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1B4A86">
      <w:pPr>
        <w:spacing w:before="296" w:line="220" w:lineRule="auto"/>
        <w:ind w:left="2363"/>
        <w:jc w:val="left"/>
        <w:rPr>
          <w:rFonts w:ascii="宋体" w:hAnsi="宋体" w:eastAsia="宋体" w:cs="宋体"/>
          <w:b/>
          <w:bCs/>
          <w:spacing w:val="-8"/>
          <w:sz w:val="52"/>
          <w:szCs w:val="52"/>
        </w:rPr>
      </w:pPr>
    </w:p>
    <w:p w14:paraId="32230D08">
      <w:pPr>
        <w:spacing w:before="296" w:line="220" w:lineRule="auto"/>
        <w:ind w:left="2363"/>
        <w:jc w:val="left"/>
        <w:rPr>
          <w:rFonts w:ascii="宋体" w:hAnsi="宋体" w:eastAsia="宋体" w:cs="宋体"/>
          <w:b/>
          <w:bCs/>
          <w:spacing w:val="-8"/>
          <w:sz w:val="52"/>
          <w:szCs w:val="52"/>
        </w:rPr>
      </w:pPr>
    </w:p>
    <w:p w14:paraId="53892AE8">
      <w:pPr>
        <w:spacing w:before="296" w:line="220" w:lineRule="auto"/>
        <w:ind w:left="2363"/>
        <w:jc w:val="left"/>
        <w:rPr>
          <w:rFonts w:ascii="宋体" w:hAnsi="宋体" w:eastAsia="宋体" w:cs="宋体"/>
          <w:sz w:val="52"/>
          <w:szCs w:val="52"/>
        </w:rPr>
      </w:pPr>
      <w:r>
        <w:rPr>
          <w:rFonts w:ascii="宋体" w:hAnsi="宋体" w:eastAsia="宋体" w:cs="宋体"/>
          <w:b/>
          <w:bCs/>
          <w:spacing w:val="-8"/>
          <w:sz w:val="52"/>
          <w:szCs w:val="52"/>
        </w:rPr>
        <w:t>竞争性磋商文件</w:t>
      </w:r>
    </w:p>
    <w:p w14:paraId="28290908">
      <w:pPr>
        <w:pStyle w:val="2"/>
        <w:spacing w:line="256" w:lineRule="auto"/>
      </w:pPr>
    </w:p>
    <w:p w14:paraId="6E587DA2">
      <w:pPr>
        <w:pStyle w:val="2"/>
        <w:spacing w:line="256" w:lineRule="auto"/>
      </w:pPr>
    </w:p>
    <w:p w14:paraId="7067CC21">
      <w:pPr>
        <w:pStyle w:val="2"/>
        <w:spacing w:line="256" w:lineRule="auto"/>
      </w:pPr>
    </w:p>
    <w:p w14:paraId="1D6B6266">
      <w:pPr>
        <w:pStyle w:val="2"/>
        <w:spacing w:line="256" w:lineRule="auto"/>
      </w:pPr>
    </w:p>
    <w:p w14:paraId="6A8C6304">
      <w:pPr>
        <w:pStyle w:val="2"/>
        <w:spacing w:line="256" w:lineRule="auto"/>
      </w:pPr>
    </w:p>
    <w:p w14:paraId="40506354">
      <w:pPr>
        <w:pStyle w:val="2"/>
        <w:spacing w:line="256" w:lineRule="auto"/>
      </w:pPr>
    </w:p>
    <w:p w14:paraId="0605BA30">
      <w:pPr>
        <w:pStyle w:val="2"/>
        <w:spacing w:line="256" w:lineRule="auto"/>
      </w:pPr>
    </w:p>
    <w:p w14:paraId="7053569A">
      <w:pPr>
        <w:pStyle w:val="2"/>
        <w:spacing w:line="256" w:lineRule="auto"/>
      </w:pPr>
    </w:p>
    <w:p w14:paraId="1226BE2F">
      <w:pPr>
        <w:pStyle w:val="2"/>
        <w:spacing w:line="256" w:lineRule="auto"/>
      </w:pPr>
    </w:p>
    <w:p w14:paraId="2E4AAF50">
      <w:pPr>
        <w:pStyle w:val="2"/>
        <w:spacing w:line="256" w:lineRule="auto"/>
      </w:pPr>
    </w:p>
    <w:p w14:paraId="67E391E9">
      <w:pPr>
        <w:pStyle w:val="2"/>
        <w:spacing w:line="256" w:lineRule="auto"/>
      </w:pPr>
    </w:p>
    <w:p w14:paraId="5F385FB5">
      <w:pPr>
        <w:pStyle w:val="2"/>
        <w:spacing w:line="256" w:lineRule="auto"/>
      </w:pPr>
    </w:p>
    <w:p w14:paraId="20B839C1">
      <w:pPr>
        <w:pStyle w:val="2"/>
        <w:spacing w:line="257" w:lineRule="auto"/>
      </w:pPr>
    </w:p>
    <w:p w14:paraId="50840DD0">
      <w:pPr>
        <w:pStyle w:val="2"/>
        <w:spacing w:line="257" w:lineRule="auto"/>
      </w:pPr>
    </w:p>
    <w:p w14:paraId="0E472C0C">
      <w:pPr>
        <w:spacing w:before="91" w:line="219" w:lineRule="auto"/>
        <w:ind w:left="1150"/>
        <w:rPr>
          <w:rFonts w:hint="eastAsia" w:ascii="宋体" w:hAnsi="宋体" w:eastAsia="宋体" w:cs="宋体"/>
          <w:sz w:val="28"/>
          <w:szCs w:val="28"/>
          <w:lang w:eastAsia="zh-CN"/>
        </w:rPr>
      </w:pPr>
      <w:r>
        <w:rPr>
          <w:rFonts w:ascii="宋体" w:hAnsi="宋体" w:eastAsia="宋体" w:cs="宋体"/>
          <w:b/>
          <w:bCs/>
          <w:spacing w:val="-3"/>
          <w:sz w:val="28"/>
          <w:szCs w:val="28"/>
        </w:rPr>
        <w:t>项目编号：</w:t>
      </w:r>
      <w:r>
        <w:rPr>
          <w:rFonts w:hint="eastAsia" w:ascii="宋体" w:hAnsi="宋体" w:eastAsia="宋体" w:cs="宋体"/>
          <w:b/>
          <w:bCs/>
          <w:spacing w:val="-3"/>
          <w:sz w:val="28"/>
          <w:szCs w:val="28"/>
          <w:lang w:eastAsia="zh-CN"/>
        </w:rPr>
        <w:t>MXGC-CG2025-026</w:t>
      </w:r>
    </w:p>
    <w:p w14:paraId="205429C7">
      <w:pPr>
        <w:spacing w:before="291" w:line="220" w:lineRule="auto"/>
        <w:ind w:left="1145"/>
        <w:rPr>
          <w:rFonts w:hint="eastAsia" w:ascii="宋体" w:hAnsi="宋体" w:eastAsia="宋体" w:cs="宋体"/>
          <w:sz w:val="28"/>
          <w:szCs w:val="28"/>
          <w:lang w:eastAsia="zh-CN"/>
        </w:rPr>
      </w:pPr>
      <w:r>
        <w:rPr>
          <w:rFonts w:ascii="宋体" w:hAnsi="宋体" w:eastAsia="宋体" w:cs="宋体"/>
          <w:b/>
          <w:bCs/>
          <w:spacing w:val="-3"/>
          <w:sz w:val="28"/>
          <w:szCs w:val="28"/>
        </w:rPr>
        <w:t>项目名称：</w:t>
      </w:r>
      <w:r>
        <w:rPr>
          <w:rFonts w:hint="eastAsia" w:ascii="宋体" w:hAnsi="宋体" w:eastAsia="宋体" w:cs="宋体"/>
          <w:b/>
          <w:bCs/>
          <w:spacing w:val="-3"/>
          <w:sz w:val="28"/>
          <w:szCs w:val="28"/>
          <w:lang w:eastAsia="zh-CN"/>
        </w:rPr>
        <w:t>2025黄岩区高桥街道高桥头村、三童岙村、石牛渡村等6村高标准农田建设项目</w:t>
      </w:r>
    </w:p>
    <w:p w14:paraId="2C82054A">
      <w:pPr>
        <w:spacing w:before="290" w:line="220" w:lineRule="auto"/>
        <w:ind w:left="1144"/>
        <w:rPr>
          <w:rFonts w:hint="eastAsia" w:ascii="宋体" w:hAnsi="宋体" w:eastAsia="宋体" w:cs="宋体"/>
          <w:sz w:val="28"/>
          <w:szCs w:val="28"/>
          <w:lang w:eastAsia="zh-CN"/>
        </w:rPr>
      </w:pPr>
      <w:r>
        <w:rPr>
          <w:rFonts w:ascii="宋体" w:hAnsi="宋体" w:eastAsia="宋体" w:cs="宋体"/>
          <w:b/>
          <w:bCs/>
          <w:spacing w:val="-3"/>
          <w:sz w:val="28"/>
          <w:szCs w:val="28"/>
        </w:rPr>
        <w:t>采购单位：</w:t>
      </w:r>
      <w:r>
        <w:rPr>
          <w:rFonts w:hint="eastAsia" w:ascii="宋体" w:hAnsi="宋体" w:eastAsia="宋体" w:cs="宋体"/>
          <w:b/>
          <w:bCs/>
          <w:spacing w:val="-3"/>
          <w:sz w:val="28"/>
          <w:szCs w:val="28"/>
          <w:lang w:eastAsia="zh-CN"/>
        </w:rPr>
        <w:t>台州市黄岩区人民政府高桥街道办事处</w:t>
      </w:r>
    </w:p>
    <w:p w14:paraId="0BBAD764">
      <w:pPr>
        <w:spacing w:before="289" w:line="221" w:lineRule="auto"/>
        <w:ind w:left="1146"/>
        <w:rPr>
          <w:rFonts w:hint="eastAsia" w:ascii="宋体" w:hAnsi="宋体" w:eastAsia="宋体" w:cs="宋体"/>
          <w:sz w:val="28"/>
          <w:szCs w:val="28"/>
          <w:lang w:eastAsia="zh-CN"/>
        </w:rPr>
      </w:pPr>
      <w:r>
        <w:rPr>
          <w:rFonts w:ascii="宋体" w:hAnsi="宋体" w:eastAsia="宋体" w:cs="宋体"/>
          <w:b/>
          <w:bCs/>
          <w:spacing w:val="-3"/>
          <w:sz w:val="28"/>
          <w:szCs w:val="28"/>
        </w:rPr>
        <w:t>招标代理：</w:t>
      </w:r>
      <w:r>
        <w:rPr>
          <w:rFonts w:hint="eastAsia" w:ascii="宋体" w:hAnsi="宋体" w:eastAsia="宋体" w:cs="宋体"/>
          <w:b/>
          <w:bCs/>
          <w:spacing w:val="-3"/>
          <w:sz w:val="28"/>
          <w:szCs w:val="28"/>
          <w:lang w:eastAsia="zh-CN"/>
        </w:rPr>
        <w:t>台州铭鑫工程咨询有限公司</w:t>
      </w:r>
    </w:p>
    <w:p w14:paraId="62397E80">
      <w:pPr>
        <w:pStyle w:val="2"/>
        <w:spacing w:line="254" w:lineRule="auto"/>
      </w:pPr>
    </w:p>
    <w:p w14:paraId="0ACF4158">
      <w:pPr>
        <w:pStyle w:val="2"/>
        <w:spacing w:line="254" w:lineRule="auto"/>
      </w:pPr>
    </w:p>
    <w:p w14:paraId="7A985874">
      <w:pPr>
        <w:pStyle w:val="2"/>
        <w:spacing w:line="254" w:lineRule="auto"/>
      </w:pPr>
    </w:p>
    <w:p w14:paraId="0377D365">
      <w:pPr>
        <w:pStyle w:val="2"/>
        <w:spacing w:line="254" w:lineRule="auto"/>
      </w:pPr>
    </w:p>
    <w:p w14:paraId="1F1F971E">
      <w:pPr>
        <w:pStyle w:val="2"/>
        <w:spacing w:line="254" w:lineRule="auto"/>
      </w:pPr>
    </w:p>
    <w:p w14:paraId="1C3DBA49">
      <w:pPr>
        <w:pStyle w:val="2"/>
        <w:spacing w:line="255" w:lineRule="auto"/>
      </w:pPr>
    </w:p>
    <w:p w14:paraId="766329F8">
      <w:pPr>
        <w:pStyle w:val="2"/>
        <w:spacing w:line="255" w:lineRule="auto"/>
      </w:pPr>
    </w:p>
    <w:p w14:paraId="5D304E16">
      <w:pPr>
        <w:pStyle w:val="2"/>
        <w:spacing w:line="255" w:lineRule="auto"/>
      </w:pPr>
    </w:p>
    <w:p w14:paraId="661CAE7C">
      <w:pPr>
        <w:pStyle w:val="2"/>
        <w:spacing w:line="255" w:lineRule="auto"/>
      </w:pPr>
    </w:p>
    <w:p w14:paraId="2D7426D5">
      <w:pPr>
        <w:pStyle w:val="2"/>
        <w:spacing w:line="255" w:lineRule="auto"/>
      </w:pPr>
    </w:p>
    <w:p w14:paraId="77A41E5D">
      <w:pPr>
        <w:pStyle w:val="2"/>
        <w:spacing w:line="255" w:lineRule="auto"/>
      </w:pPr>
    </w:p>
    <w:p w14:paraId="480408B5">
      <w:pPr>
        <w:pStyle w:val="2"/>
        <w:spacing w:line="255" w:lineRule="auto"/>
      </w:pPr>
    </w:p>
    <w:p w14:paraId="612670F9">
      <w:pPr>
        <w:spacing w:before="101" w:line="225" w:lineRule="auto"/>
        <w:ind w:left="3058"/>
        <w:rPr>
          <w:rFonts w:ascii="宋体" w:hAnsi="宋体" w:eastAsia="宋体" w:cs="宋体"/>
          <w:sz w:val="31"/>
          <w:szCs w:val="31"/>
        </w:rPr>
      </w:pPr>
      <w:r>
        <w:rPr>
          <w:rFonts w:ascii="宋体" w:hAnsi="宋体" w:eastAsia="宋体" w:cs="宋体"/>
          <w:b/>
          <w:bCs/>
          <w:spacing w:val="5"/>
          <w:sz w:val="31"/>
          <w:szCs w:val="31"/>
        </w:rPr>
        <w:t>二〇二五年六月</w:t>
      </w:r>
    </w:p>
    <w:p w14:paraId="19E16352">
      <w:pPr>
        <w:spacing w:line="225" w:lineRule="auto"/>
        <w:rPr>
          <w:rFonts w:ascii="宋体" w:hAnsi="宋体" w:eastAsia="宋体" w:cs="宋体"/>
          <w:sz w:val="31"/>
          <w:szCs w:val="31"/>
        </w:rPr>
        <w:sectPr>
          <w:footerReference r:id="rId5" w:type="default"/>
          <w:pgSz w:w="11906" w:h="16839"/>
          <w:pgMar w:top="1431" w:right="1785" w:bottom="0" w:left="1785" w:header="0" w:footer="0" w:gutter="0"/>
          <w:pgNumType w:fmt="decimal"/>
          <w:cols w:space="720" w:num="1"/>
        </w:sectPr>
      </w:pPr>
    </w:p>
    <w:p w14:paraId="24CD8820">
      <w:pPr>
        <w:pStyle w:val="2"/>
        <w:spacing w:line="304" w:lineRule="auto"/>
      </w:pPr>
    </w:p>
    <w:p w14:paraId="6B4D264C">
      <w:pPr>
        <w:pStyle w:val="2"/>
        <w:spacing w:line="304" w:lineRule="auto"/>
      </w:pPr>
    </w:p>
    <w:sdt>
      <w:sdtPr>
        <w:rPr>
          <w:rFonts w:ascii="宋体" w:hAnsi="宋体" w:eastAsia="宋体" w:cs="宋体"/>
          <w:sz w:val="40"/>
          <w:szCs w:val="40"/>
        </w:rPr>
        <w:id w:val="147460146"/>
        <w:docPartObj>
          <w:docPartGallery w:val="Table of Contents"/>
          <w:docPartUnique/>
        </w:docPartObj>
      </w:sdtPr>
      <w:sdtEndPr>
        <w:rPr>
          <w:rFonts w:ascii="Calibri" w:hAnsi="Calibri" w:eastAsia="Calibri" w:cs="Calibri"/>
          <w:sz w:val="24"/>
          <w:szCs w:val="24"/>
        </w:rPr>
      </w:sdtEndPr>
      <w:sdtContent>
        <w:p w14:paraId="53236690">
          <w:pPr>
            <w:spacing w:before="130" w:line="223" w:lineRule="auto"/>
            <w:ind w:left="3555"/>
            <w:rPr>
              <w:rFonts w:ascii="宋体" w:hAnsi="宋体" w:eastAsia="宋体" w:cs="宋体"/>
              <w:sz w:val="40"/>
              <w:szCs w:val="40"/>
            </w:rPr>
          </w:pPr>
          <w:r>
            <w:rPr>
              <w:rFonts w:ascii="宋体" w:hAnsi="宋体" w:eastAsia="宋体" w:cs="宋体"/>
              <w:b/>
              <w:bCs/>
              <w:spacing w:val="-50"/>
              <w:sz w:val="40"/>
              <w:szCs w:val="40"/>
            </w:rPr>
            <w:t>目</w:t>
          </w:r>
          <w:r>
            <w:rPr>
              <w:rFonts w:ascii="宋体" w:hAnsi="宋体" w:eastAsia="宋体" w:cs="宋体"/>
              <w:spacing w:val="6"/>
              <w:sz w:val="40"/>
              <w:szCs w:val="40"/>
            </w:rPr>
            <w:t xml:space="preserve">   </w:t>
          </w:r>
          <w:r>
            <w:rPr>
              <w:rFonts w:ascii="宋体" w:hAnsi="宋体" w:eastAsia="宋体" w:cs="宋体"/>
              <w:b/>
              <w:bCs/>
              <w:spacing w:val="-50"/>
              <w:sz w:val="40"/>
              <w:szCs w:val="40"/>
            </w:rPr>
            <w:t>录</w:t>
          </w:r>
        </w:p>
        <w:p w14:paraId="2B73324C">
          <w:pPr>
            <w:pStyle w:val="2"/>
            <w:spacing w:line="428" w:lineRule="auto"/>
          </w:pPr>
        </w:p>
        <w:p w14:paraId="4BEB951D">
          <w:pPr>
            <w:tabs>
              <w:tab w:val="right" w:leader="dot" w:pos="8317"/>
            </w:tabs>
            <w:spacing w:before="78" w:line="236" w:lineRule="auto"/>
            <w:ind w:left="23"/>
            <w:rPr>
              <w:rFonts w:ascii="Calibri" w:hAnsi="Calibri" w:eastAsia="Calibri" w:cs="Calibri"/>
              <w:sz w:val="24"/>
              <w:szCs w:val="24"/>
            </w:rPr>
          </w:pPr>
          <w:r>
            <w:fldChar w:fldCharType="begin"/>
          </w:r>
          <w:r>
            <w:instrText xml:space="preserve"> HYPERLINK \l "bookmark1" </w:instrText>
          </w:r>
          <w:r>
            <w:fldChar w:fldCharType="separate"/>
          </w:r>
          <w:r>
            <w:rPr>
              <w:rFonts w:ascii="宋体" w:hAnsi="宋体" w:eastAsia="宋体" w:cs="宋体"/>
              <w:b/>
              <w:bCs/>
              <w:spacing w:val="-3"/>
              <w:sz w:val="24"/>
              <w:szCs w:val="24"/>
            </w:rPr>
            <w:t>第一章</w:t>
          </w:r>
          <w:r>
            <w:rPr>
              <w:rFonts w:ascii="宋体" w:hAnsi="宋体" w:eastAsia="宋体" w:cs="宋体"/>
              <w:spacing w:val="-3"/>
              <w:sz w:val="24"/>
              <w:szCs w:val="24"/>
            </w:rPr>
            <w:t xml:space="preserve">  </w:t>
          </w:r>
          <w:r>
            <w:rPr>
              <w:rFonts w:ascii="宋体" w:hAnsi="宋体" w:eastAsia="宋体" w:cs="宋体"/>
              <w:b/>
              <w:bCs/>
              <w:spacing w:val="-3"/>
              <w:sz w:val="24"/>
              <w:szCs w:val="24"/>
            </w:rPr>
            <w:t>竞争性磋商公告</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31"/>
              <w:w w:val="125"/>
              <w:sz w:val="24"/>
              <w:szCs w:val="24"/>
            </w:rPr>
            <w:t>3</w:t>
          </w:r>
        </w:p>
        <w:p w14:paraId="39A65972">
          <w:pPr>
            <w:pStyle w:val="2"/>
            <w:spacing w:line="264" w:lineRule="auto"/>
          </w:pPr>
        </w:p>
        <w:p w14:paraId="56137EF5">
          <w:pPr>
            <w:tabs>
              <w:tab w:val="right" w:leader="dot" w:pos="8317"/>
            </w:tabs>
            <w:spacing w:before="78" w:line="185" w:lineRule="auto"/>
            <w:ind w:left="23"/>
            <w:rPr>
              <w:rFonts w:ascii="Calibri" w:hAnsi="Calibri" w:eastAsia="Calibri" w:cs="Calibri"/>
              <w:sz w:val="24"/>
              <w:szCs w:val="24"/>
            </w:rPr>
          </w:pPr>
          <w:r>
            <w:fldChar w:fldCharType="begin"/>
          </w:r>
          <w:r>
            <w:instrText xml:space="preserve"> HYPERLINK \l "bookmark2" </w:instrText>
          </w:r>
          <w:r>
            <w:fldChar w:fldCharType="separate"/>
          </w:r>
          <w:r>
            <w:rPr>
              <w:rFonts w:ascii="宋体" w:hAnsi="宋体" w:eastAsia="宋体" w:cs="宋体"/>
              <w:b/>
              <w:bCs/>
              <w:spacing w:val="-3"/>
              <w:sz w:val="24"/>
              <w:szCs w:val="24"/>
            </w:rPr>
            <w:t>第二章</w:t>
          </w:r>
          <w:r>
            <w:rPr>
              <w:rFonts w:ascii="宋体" w:hAnsi="宋体" w:eastAsia="宋体" w:cs="宋体"/>
              <w:spacing w:val="-3"/>
              <w:sz w:val="24"/>
              <w:szCs w:val="24"/>
            </w:rPr>
            <w:t xml:space="preserve">  </w:t>
          </w:r>
          <w:r>
            <w:rPr>
              <w:rFonts w:ascii="宋体" w:hAnsi="宋体" w:eastAsia="宋体" w:cs="宋体"/>
              <w:b/>
              <w:bCs/>
              <w:spacing w:val="-3"/>
              <w:sz w:val="24"/>
              <w:szCs w:val="24"/>
            </w:rPr>
            <w:t>供应商须知</w:t>
          </w:r>
          <w:r>
            <w:rPr>
              <w:rFonts w:ascii="宋体" w:hAnsi="宋体" w:eastAsia="宋体" w:cs="宋体"/>
              <w:spacing w:val="-66"/>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29"/>
              <w:sz w:val="24"/>
              <w:szCs w:val="24"/>
            </w:rPr>
            <w:t>7</w:t>
          </w:r>
        </w:p>
        <w:p w14:paraId="073CA9DF">
          <w:pPr>
            <w:pStyle w:val="2"/>
            <w:spacing w:line="276" w:lineRule="auto"/>
          </w:pPr>
        </w:p>
        <w:p w14:paraId="7F94C6E8">
          <w:pPr>
            <w:tabs>
              <w:tab w:val="right" w:leader="dot" w:pos="8317"/>
            </w:tabs>
            <w:spacing w:before="78" w:line="236" w:lineRule="auto"/>
            <w:ind w:left="23"/>
            <w:rPr>
              <w:rFonts w:hint="eastAsia" w:ascii="Calibri" w:hAnsi="Calibri" w:eastAsia="宋体" w:cs="Calibri"/>
              <w:sz w:val="24"/>
              <w:szCs w:val="24"/>
              <w:lang w:eastAsia="zh-CN"/>
            </w:rPr>
          </w:pPr>
          <w:r>
            <w:fldChar w:fldCharType="begin"/>
          </w:r>
          <w:r>
            <w:instrText xml:space="preserve"> HYPERLINK \l "bookmark3" </w:instrText>
          </w:r>
          <w:r>
            <w:fldChar w:fldCharType="separate"/>
          </w:r>
          <w:r>
            <w:rPr>
              <w:rFonts w:ascii="宋体" w:hAnsi="宋体" w:eastAsia="宋体" w:cs="宋体"/>
              <w:b/>
              <w:bCs/>
              <w:spacing w:val="-3"/>
              <w:sz w:val="24"/>
              <w:szCs w:val="24"/>
            </w:rPr>
            <w:t>第三章</w:t>
          </w:r>
          <w:r>
            <w:rPr>
              <w:rFonts w:ascii="宋体" w:hAnsi="宋体" w:eastAsia="宋体" w:cs="宋体"/>
              <w:spacing w:val="-3"/>
              <w:sz w:val="24"/>
              <w:szCs w:val="24"/>
            </w:rPr>
            <w:t xml:space="preserve">  </w:t>
          </w:r>
          <w:r>
            <w:rPr>
              <w:rFonts w:ascii="宋体" w:hAnsi="宋体" w:eastAsia="宋体" w:cs="宋体"/>
              <w:b/>
              <w:bCs/>
              <w:spacing w:val="-3"/>
              <w:sz w:val="24"/>
              <w:szCs w:val="24"/>
            </w:rPr>
            <w:t>评审办法及评审标准</w:t>
          </w:r>
          <w:r>
            <w:rPr>
              <w:rFonts w:ascii="宋体" w:hAnsi="宋体" w:eastAsia="宋体" w:cs="宋体"/>
              <w:spacing w:val="-61"/>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16"/>
              <w:sz w:val="24"/>
              <w:szCs w:val="24"/>
            </w:rPr>
            <w:t>2</w:t>
          </w:r>
          <w:r>
            <w:rPr>
              <w:rFonts w:hint="eastAsia" w:ascii="Calibri" w:hAnsi="Calibri" w:eastAsia="宋体" w:cs="Calibri"/>
              <w:b/>
              <w:bCs/>
              <w:spacing w:val="16"/>
              <w:sz w:val="24"/>
              <w:szCs w:val="24"/>
              <w:lang w:val="en-US" w:eastAsia="zh-CN"/>
            </w:rPr>
            <w:t>3</w:t>
          </w:r>
        </w:p>
        <w:p w14:paraId="7EE8F1DC">
          <w:pPr>
            <w:tabs>
              <w:tab w:val="right" w:leader="dot" w:pos="8317"/>
            </w:tabs>
            <w:spacing w:before="317" w:line="236" w:lineRule="auto"/>
            <w:ind w:left="23"/>
            <w:rPr>
              <w:rFonts w:hint="eastAsia" w:ascii="Calibri" w:hAnsi="Calibri" w:eastAsia="宋体" w:cs="Calibri"/>
              <w:sz w:val="24"/>
              <w:szCs w:val="24"/>
              <w:lang w:eastAsia="zh-CN"/>
            </w:rPr>
          </w:pPr>
          <w:r>
            <w:fldChar w:fldCharType="begin"/>
          </w:r>
          <w:r>
            <w:instrText xml:space="preserve"> HYPERLINK \l "bookmark4" </w:instrText>
          </w:r>
          <w:r>
            <w:fldChar w:fldCharType="separate"/>
          </w:r>
          <w:r>
            <w:rPr>
              <w:rFonts w:ascii="宋体" w:hAnsi="宋体" w:eastAsia="宋体" w:cs="宋体"/>
              <w:b/>
              <w:bCs/>
              <w:spacing w:val="-3"/>
              <w:sz w:val="24"/>
              <w:szCs w:val="24"/>
            </w:rPr>
            <w:t>第四章</w:t>
          </w:r>
          <w:r>
            <w:rPr>
              <w:rFonts w:ascii="宋体" w:hAnsi="宋体" w:eastAsia="宋体" w:cs="宋体"/>
              <w:spacing w:val="-3"/>
              <w:sz w:val="24"/>
              <w:szCs w:val="24"/>
            </w:rPr>
            <w:t xml:space="preserve">  </w:t>
          </w:r>
          <w:r>
            <w:rPr>
              <w:rFonts w:ascii="宋体" w:hAnsi="宋体" w:eastAsia="宋体" w:cs="宋体"/>
              <w:b/>
              <w:bCs/>
              <w:spacing w:val="-3"/>
              <w:sz w:val="24"/>
              <w:szCs w:val="24"/>
            </w:rPr>
            <w:t>采购需求</w:t>
          </w:r>
          <w:r>
            <w:rPr>
              <w:rFonts w:ascii="宋体" w:hAnsi="宋体" w:eastAsia="宋体" w:cs="宋体"/>
              <w:spacing w:val="-68"/>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ascii="Calibri" w:hAnsi="Calibri" w:eastAsia="Calibri" w:cs="Calibri"/>
              <w:b/>
              <w:bCs/>
              <w:spacing w:val="10"/>
              <w:sz w:val="24"/>
              <w:szCs w:val="24"/>
            </w:rPr>
            <w:t>2</w:t>
          </w:r>
          <w:r>
            <w:rPr>
              <w:rFonts w:hint="eastAsia" w:ascii="Calibri" w:hAnsi="Calibri" w:eastAsia="宋体" w:cs="Calibri"/>
              <w:b/>
              <w:bCs/>
              <w:spacing w:val="10"/>
              <w:sz w:val="24"/>
              <w:szCs w:val="24"/>
              <w:lang w:val="en-US" w:eastAsia="zh-CN"/>
            </w:rPr>
            <w:t>5</w:t>
          </w:r>
        </w:p>
        <w:p w14:paraId="76EC06DB">
          <w:pPr>
            <w:tabs>
              <w:tab w:val="right" w:leader="dot" w:pos="8317"/>
            </w:tabs>
            <w:spacing w:before="318" w:line="236" w:lineRule="auto"/>
            <w:ind w:left="23"/>
            <w:rPr>
              <w:rFonts w:hint="default" w:ascii="Calibri" w:hAnsi="Calibri" w:eastAsia="宋体" w:cs="Calibri"/>
              <w:sz w:val="24"/>
              <w:szCs w:val="24"/>
              <w:lang w:val="en-US" w:eastAsia="zh-CN"/>
            </w:rPr>
          </w:pPr>
          <w:r>
            <w:fldChar w:fldCharType="begin"/>
          </w:r>
          <w:r>
            <w:instrText xml:space="preserve"> HYPERLINK \l "bookmark5" </w:instrText>
          </w:r>
          <w:r>
            <w:fldChar w:fldCharType="separate"/>
          </w:r>
          <w:r>
            <w:rPr>
              <w:rFonts w:ascii="宋体" w:hAnsi="宋体" w:eastAsia="宋体" w:cs="宋体"/>
              <w:b/>
              <w:bCs/>
              <w:spacing w:val="-3"/>
              <w:sz w:val="24"/>
              <w:szCs w:val="24"/>
            </w:rPr>
            <w:t>第五章</w:t>
          </w:r>
          <w:r>
            <w:rPr>
              <w:rFonts w:ascii="宋体" w:hAnsi="宋体" w:eastAsia="宋体" w:cs="宋体"/>
              <w:spacing w:val="-3"/>
              <w:sz w:val="24"/>
              <w:szCs w:val="24"/>
            </w:rPr>
            <w:t xml:space="preserve">  </w:t>
          </w:r>
          <w:r>
            <w:rPr>
              <w:rFonts w:ascii="宋体" w:hAnsi="宋体" w:eastAsia="宋体" w:cs="宋体"/>
              <w:b/>
              <w:bCs/>
              <w:spacing w:val="-3"/>
              <w:sz w:val="24"/>
              <w:szCs w:val="24"/>
            </w:rPr>
            <w:t>合同主要条款</w:t>
          </w:r>
          <w:r>
            <w:rPr>
              <w:rFonts w:ascii="宋体" w:hAnsi="宋体" w:eastAsia="宋体" w:cs="宋体"/>
              <w:spacing w:val="-65"/>
              <w:sz w:val="24"/>
              <w:szCs w:val="24"/>
            </w:rPr>
            <w:t xml:space="preserve"> </w:t>
          </w:r>
          <w:r>
            <w:rPr>
              <w:rFonts w:ascii="宋体" w:hAnsi="宋体" w:eastAsia="宋体" w:cs="宋体"/>
              <w:sz w:val="24"/>
              <w:szCs w:val="24"/>
            </w:rPr>
            <w:tab/>
          </w:r>
          <w:r>
            <w:rPr>
              <w:rFonts w:ascii="宋体" w:hAnsi="宋体" w:eastAsia="宋体" w:cs="宋体"/>
              <w:sz w:val="24"/>
              <w:szCs w:val="24"/>
            </w:rPr>
            <w:fldChar w:fldCharType="end"/>
          </w:r>
          <w:r>
            <w:rPr>
              <w:rFonts w:hint="eastAsia" w:ascii="Calibri" w:hAnsi="Calibri" w:eastAsia="宋体" w:cs="Calibri"/>
              <w:b/>
              <w:bCs/>
              <w:spacing w:val="25"/>
              <w:sz w:val="24"/>
              <w:szCs w:val="24"/>
              <w:lang w:val="en-US" w:eastAsia="zh-CN"/>
            </w:rPr>
            <w:t>38</w:t>
          </w:r>
        </w:p>
        <w:p w14:paraId="173521E3">
          <w:pPr>
            <w:tabs>
              <w:tab w:val="right" w:leader="dot" w:pos="8317"/>
            </w:tabs>
            <w:spacing w:before="317" w:line="351" w:lineRule="exact"/>
            <w:ind w:left="23"/>
            <w:rPr>
              <w:rFonts w:ascii="Calibri" w:hAnsi="Calibri" w:eastAsia="Calibri" w:cs="Calibri"/>
              <w:sz w:val="24"/>
              <w:szCs w:val="24"/>
            </w:rPr>
          </w:pPr>
          <w:r>
            <w:fldChar w:fldCharType="begin"/>
          </w:r>
          <w:r>
            <w:instrText xml:space="preserve"> HYPERLINK \l "bookmark6" </w:instrText>
          </w:r>
          <w:r>
            <w:fldChar w:fldCharType="separate"/>
          </w:r>
          <w:r>
            <w:rPr>
              <w:rFonts w:ascii="宋体" w:hAnsi="宋体" w:eastAsia="宋体" w:cs="宋体"/>
              <w:b/>
              <w:bCs/>
              <w:spacing w:val="-3"/>
              <w:position w:val="2"/>
              <w:sz w:val="24"/>
              <w:szCs w:val="24"/>
            </w:rPr>
            <w:t>第六章</w:t>
          </w:r>
          <w:r>
            <w:rPr>
              <w:rFonts w:ascii="宋体" w:hAnsi="宋体" w:eastAsia="宋体" w:cs="宋体"/>
              <w:spacing w:val="-3"/>
              <w:position w:val="2"/>
              <w:sz w:val="24"/>
              <w:szCs w:val="24"/>
            </w:rPr>
            <w:t xml:space="preserve">  </w:t>
          </w:r>
          <w:r>
            <w:rPr>
              <w:rFonts w:ascii="宋体" w:hAnsi="宋体" w:eastAsia="宋体" w:cs="宋体"/>
              <w:b/>
              <w:bCs/>
              <w:spacing w:val="-3"/>
              <w:position w:val="2"/>
              <w:sz w:val="24"/>
              <w:szCs w:val="24"/>
            </w:rPr>
            <w:t>磋商响应文件格式</w:t>
          </w:r>
          <w:r>
            <w:rPr>
              <w:rFonts w:ascii="宋体" w:hAnsi="宋体" w:eastAsia="宋体" w:cs="宋体"/>
              <w:spacing w:val="-62"/>
              <w:position w:val="2"/>
              <w:sz w:val="24"/>
              <w:szCs w:val="24"/>
            </w:rPr>
            <w:t xml:space="preserve"> </w:t>
          </w:r>
          <w:r>
            <w:rPr>
              <w:rFonts w:ascii="宋体" w:hAnsi="宋体" w:eastAsia="宋体" w:cs="宋体"/>
              <w:position w:val="2"/>
              <w:sz w:val="24"/>
              <w:szCs w:val="24"/>
            </w:rPr>
            <w:tab/>
          </w:r>
          <w:r>
            <w:rPr>
              <w:rFonts w:ascii="宋体" w:hAnsi="宋体" w:eastAsia="宋体" w:cs="宋体"/>
              <w:position w:val="2"/>
              <w:sz w:val="24"/>
              <w:szCs w:val="24"/>
            </w:rPr>
            <w:fldChar w:fldCharType="end"/>
          </w:r>
          <w:r>
            <w:rPr>
              <w:rFonts w:hint="eastAsia" w:ascii="Calibri" w:hAnsi="Calibri" w:eastAsia="宋体" w:cs="Calibri"/>
              <w:b/>
              <w:bCs/>
              <w:spacing w:val="8"/>
              <w:position w:val="2"/>
              <w:sz w:val="24"/>
              <w:szCs w:val="24"/>
              <w:lang w:val="en-US" w:eastAsia="zh-CN"/>
            </w:rPr>
            <w:t>59</w:t>
          </w:r>
        </w:p>
      </w:sdtContent>
    </w:sdt>
    <w:p w14:paraId="64F63C37">
      <w:pPr>
        <w:spacing w:line="351" w:lineRule="exact"/>
        <w:rPr>
          <w:rFonts w:ascii="Calibri" w:hAnsi="Calibri" w:eastAsia="Calibri" w:cs="Calibri"/>
          <w:sz w:val="24"/>
          <w:szCs w:val="24"/>
        </w:rPr>
        <w:sectPr>
          <w:footerReference r:id="rId6" w:type="default"/>
          <w:pgSz w:w="11906" w:h="16839"/>
          <w:pgMar w:top="1431" w:right="1785" w:bottom="1434" w:left="1785" w:header="0" w:footer="1157" w:gutter="0"/>
          <w:pgNumType w:fmt="decimal"/>
          <w:cols w:space="720" w:num="1"/>
        </w:sectPr>
      </w:pPr>
    </w:p>
    <w:p w14:paraId="6DF7D5EE">
      <w:pPr>
        <w:pStyle w:val="2"/>
        <w:spacing w:line="298" w:lineRule="auto"/>
      </w:pPr>
    </w:p>
    <w:p w14:paraId="10117A72">
      <w:pPr>
        <w:spacing w:before="140" w:line="223" w:lineRule="auto"/>
        <w:ind w:left="2080"/>
        <w:outlineLvl w:val="0"/>
        <w:rPr>
          <w:rFonts w:ascii="宋体" w:hAnsi="宋体" w:eastAsia="宋体" w:cs="宋体"/>
          <w:sz w:val="43"/>
          <w:szCs w:val="43"/>
        </w:rPr>
      </w:pPr>
      <w:bookmarkStart w:id="0" w:name="bookmark1"/>
      <w:bookmarkEnd w:id="0"/>
      <w:r>
        <w:rPr>
          <w:rFonts w:ascii="宋体" w:hAnsi="宋体" w:eastAsia="宋体" w:cs="宋体"/>
          <w:b/>
          <w:bCs/>
          <w:spacing w:val="2"/>
          <w:sz w:val="43"/>
          <w:szCs w:val="43"/>
        </w:rPr>
        <w:t>第一章</w:t>
      </w:r>
      <w:r>
        <w:rPr>
          <w:rFonts w:ascii="宋体" w:hAnsi="宋体" w:eastAsia="宋体" w:cs="宋体"/>
          <w:spacing w:val="175"/>
          <w:sz w:val="43"/>
          <w:szCs w:val="43"/>
        </w:rPr>
        <w:t xml:space="preserve"> </w:t>
      </w:r>
      <w:r>
        <w:rPr>
          <w:rFonts w:ascii="宋体" w:hAnsi="宋体" w:eastAsia="宋体" w:cs="宋体"/>
          <w:b/>
          <w:bCs/>
          <w:spacing w:val="2"/>
          <w:sz w:val="43"/>
          <w:szCs w:val="43"/>
        </w:rPr>
        <w:t>竞争性磋商公告</w:t>
      </w:r>
    </w:p>
    <w:p w14:paraId="6EF8E998">
      <w:pPr>
        <w:spacing w:line="193" w:lineRule="exact"/>
      </w:pPr>
    </w:p>
    <w:tbl>
      <w:tblPr>
        <w:tblStyle w:val="8"/>
        <w:tblW w:w="9694"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694"/>
      </w:tblGrid>
      <w:tr w14:paraId="08CAE99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590" w:hRule="atLeast"/>
        </w:trPr>
        <w:tc>
          <w:tcPr>
            <w:tcW w:w="9694" w:type="dxa"/>
            <w:vAlign w:val="top"/>
          </w:tcPr>
          <w:p w14:paraId="4928C44C">
            <w:pPr>
              <w:pStyle w:val="9"/>
              <w:spacing w:before="175" w:line="228" w:lineRule="auto"/>
              <w:ind w:left="166"/>
              <w:rPr>
                <w:sz w:val="21"/>
                <w:szCs w:val="21"/>
              </w:rPr>
            </w:pPr>
            <w:r>
              <w:rPr>
                <w:spacing w:val="6"/>
                <w:sz w:val="21"/>
                <w:szCs w:val="21"/>
              </w:rPr>
              <w:t>项目概况</w:t>
            </w:r>
          </w:p>
          <w:p w14:paraId="00CA1945">
            <w:pPr>
              <w:pStyle w:val="9"/>
              <w:spacing w:before="93" w:line="314" w:lineRule="auto"/>
              <w:ind w:left="166" w:right="157" w:firstLine="418"/>
              <w:jc w:val="both"/>
            </w:pPr>
            <w:r>
              <w:rPr>
                <w:rFonts w:hint="eastAsia"/>
                <w:b/>
                <w:bCs/>
                <w:spacing w:val="-1"/>
                <w:sz w:val="21"/>
                <w:szCs w:val="21"/>
                <w:lang w:eastAsia="zh-CN"/>
              </w:rPr>
              <w:t>2025黄岩区高桥街道高桥头村、三童岙村、石牛渡村等6村高标准农田建设项目</w:t>
            </w:r>
            <w:r>
              <w:rPr>
                <w:spacing w:val="-60"/>
                <w:sz w:val="21"/>
                <w:szCs w:val="21"/>
              </w:rPr>
              <w:t xml:space="preserve"> </w:t>
            </w:r>
            <w:r>
              <w:rPr>
                <w:spacing w:val="-1"/>
                <w:sz w:val="21"/>
                <w:szCs w:val="21"/>
              </w:rPr>
              <w:t>采购项目的潜在供应 商应在浙江政府采购网（</w:t>
            </w:r>
            <w:r>
              <w:rPr>
                <w:spacing w:val="-1"/>
                <w:sz w:val="21"/>
                <w:szCs w:val="21"/>
              </w:rPr>
              <w:fldChar w:fldCharType="begin"/>
            </w:r>
            <w:r>
              <w:rPr>
                <w:spacing w:val="-1"/>
                <w:sz w:val="21"/>
                <w:szCs w:val="21"/>
              </w:rPr>
              <w:instrText xml:space="preserve"> HYPERLINK "http://zfcg.czt.zj.gov.cn" </w:instrText>
            </w:r>
            <w:r>
              <w:rPr>
                <w:spacing w:val="-1"/>
                <w:sz w:val="21"/>
                <w:szCs w:val="21"/>
              </w:rPr>
              <w:fldChar w:fldCharType="separate"/>
            </w:r>
            <w:r>
              <w:rPr>
                <w:spacing w:val="-1"/>
                <w:sz w:val="21"/>
                <w:szCs w:val="21"/>
              </w:rPr>
              <w:t>http://zfcg.czt.zj.gov.cn</w:t>
            </w:r>
            <w:r>
              <w:rPr>
                <w:spacing w:val="-1"/>
                <w:sz w:val="21"/>
                <w:szCs w:val="21"/>
              </w:rPr>
              <w:fldChar w:fldCharType="end"/>
            </w:r>
            <w:r>
              <w:rPr>
                <w:spacing w:val="-1"/>
                <w:sz w:val="21"/>
                <w:szCs w:val="21"/>
              </w:rPr>
              <w:t>）获取（下载）采购文件，并于</w:t>
            </w:r>
            <w:r>
              <w:rPr>
                <w:rFonts w:hint="eastAsia"/>
                <w:spacing w:val="-1"/>
                <w:sz w:val="21"/>
                <w:szCs w:val="21"/>
                <w:highlight w:val="yellow"/>
                <w:lang w:eastAsia="zh-CN"/>
              </w:rPr>
              <w:t>2025年06月24日14：30</w:t>
            </w:r>
            <w:r>
              <w:rPr>
                <w:spacing w:val="-1"/>
                <w:sz w:val="21"/>
                <w:szCs w:val="21"/>
              </w:rPr>
              <w:t>(北京时间)前提交(上传)响应文件：</w:t>
            </w:r>
          </w:p>
        </w:tc>
      </w:tr>
    </w:tbl>
    <w:p w14:paraId="5D23B26C">
      <w:pPr>
        <w:pStyle w:val="2"/>
        <w:spacing w:line="412" w:lineRule="auto"/>
      </w:pPr>
    </w:p>
    <w:p w14:paraId="625E46B8">
      <w:pPr>
        <w:pStyle w:val="9"/>
        <w:spacing w:before="93" w:line="314" w:lineRule="auto"/>
        <w:ind w:left="166" w:right="157" w:firstLine="418"/>
        <w:jc w:val="both"/>
        <w:rPr>
          <w:rFonts w:hint="eastAsia"/>
          <w:spacing w:val="-1"/>
          <w:sz w:val="21"/>
          <w:szCs w:val="21"/>
        </w:rPr>
      </w:pPr>
      <w:r>
        <w:rPr>
          <w:rFonts w:hint="eastAsia"/>
          <w:b/>
          <w:bCs/>
          <w:spacing w:val="-1"/>
          <w:sz w:val="21"/>
          <w:szCs w:val="21"/>
        </w:rPr>
        <w:t>一、项目基本情况：</w:t>
      </w:r>
    </w:p>
    <w:p w14:paraId="4B2E3C30">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项目编号：</w:t>
      </w:r>
      <w:r>
        <w:rPr>
          <w:rFonts w:hint="eastAsia"/>
          <w:spacing w:val="-1"/>
          <w:sz w:val="21"/>
          <w:szCs w:val="21"/>
          <w:lang w:eastAsia="zh-CN"/>
        </w:rPr>
        <w:t>MXGC-CG2025-026</w:t>
      </w:r>
    </w:p>
    <w:p w14:paraId="56215A5E">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项目名称：</w:t>
      </w:r>
      <w:r>
        <w:rPr>
          <w:rFonts w:hint="eastAsia"/>
          <w:spacing w:val="-1"/>
          <w:sz w:val="21"/>
          <w:szCs w:val="21"/>
          <w:lang w:eastAsia="zh-CN"/>
        </w:rPr>
        <w:t>2025黄岩区高桥街道高桥头村、三童岙村、石牛渡村等6村高标准农田建设项目</w:t>
      </w:r>
    </w:p>
    <w:p w14:paraId="7AAB75FC">
      <w:pPr>
        <w:pStyle w:val="9"/>
        <w:spacing w:before="93" w:line="314" w:lineRule="auto"/>
        <w:ind w:left="166" w:right="157" w:firstLine="418"/>
        <w:jc w:val="both"/>
        <w:rPr>
          <w:rFonts w:hint="eastAsia"/>
          <w:spacing w:val="-1"/>
          <w:sz w:val="21"/>
          <w:szCs w:val="21"/>
        </w:rPr>
      </w:pPr>
      <w:r>
        <w:rPr>
          <w:rFonts w:hint="eastAsia"/>
          <w:spacing w:val="-1"/>
          <w:sz w:val="21"/>
          <w:szCs w:val="21"/>
        </w:rPr>
        <w:t>采购方式：竞争性磋商</w:t>
      </w:r>
    </w:p>
    <w:p w14:paraId="5FBC8BDB">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预算金额（元）：</w:t>
      </w:r>
      <w:r>
        <w:rPr>
          <w:rFonts w:hint="eastAsia"/>
          <w:spacing w:val="-1"/>
          <w:sz w:val="21"/>
          <w:szCs w:val="21"/>
          <w:lang w:eastAsia="zh-CN"/>
        </w:rPr>
        <w:t>891169</w:t>
      </w:r>
    </w:p>
    <w:p w14:paraId="1484A203">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最高限价（元）：</w:t>
      </w:r>
      <w:r>
        <w:rPr>
          <w:rFonts w:hint="eastAsia"/>
          <w:spacing w:val="-1"/>
          <w:sz w:val="21"/>
          <w:szCs w:val="21"/>
          <w:lang w:eastAsia="zh-CN"/>
        </w:rPr>
        <w:t>819875.5</w:t>
      </w:r>
    </w:p>
    <w:p w14:paraId="0709BAF0">
      <w:pPr>
        <w:pStyle w:val="9"/>
        <w:spacing w:before="93" w:line="314" w:lineRule="auto"/>
        <w:ind w:left="166" w:right="157" w:firstLine="418"/>
        <w:jc w:val="both"/>
        <w:rPr>
          <w:rFonts w:hint="default"/>
          <w:spacing w:val="-1"/>
          <w:sz w:val="21"/>
          <w:szCs w:val="21"/>
          <w:lang w:val="en-US" w:eastAsia="zh-CN"/>
        </w:rPr>
      </w:pPr>
      <w:r>
        <w:rPr>
          <w:rFonts w:hint="eastAsia"/>
          <w:spacing w:val="-1"/>
          <w:sz w:val="21"/>
          <w:szCs w:val="21"/>
          <w:lang w:val="en-US" w:eastAsia="zh-CN"/>
        </w:rPr>
        <w:t>采购需求：</w:t>
      </w:r>
    </w:p>
    <w:p w14:paraId="2E17D26A">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单位：</w:t>
      </w:r>
      <w:r>
        <w:rPr>
          <w:rFonts w:hint="eastAsia"/>
          <w:spacing w:val="-1"/>
          <w:sz w:val="21"/>
          <w:szCs w:val="21"/>
          <w:lang w:val="en-US" w:eastAsia="zh-CN"/>
        </w:rPr>
        <w:t>项</w:t>
      </w:r>
    </w:p>
    <w:p w14:paraId="23438E2E">
      <w:pPr>
        <w:pStyle w:val="9"/>
        <w:spacing w:before="93" w:line="314" w:lineRule="auto"/>
        <w:ind w:left="166" w:right="157" w:firstLine="418"/>
        <w:jc w:val="both"/>
        <w:rPr>
          <w:rFonts w:hint="default"/>
          <w:spacing w:val="-1"/>
          <w:sz w:val="21"/>
          <w:szCs w:val="21"/>
          <w:lang w:val="en-US" w:eastAsia="zh-CN"/>
        </w:rPr>
      </w:pPr>
      <w:r>
        <w:rPr>
          <w:rFonts w:hint="eastAsia"/>
          <w:spacing w:val="-1"/>
          <w:sz w:val="21"/>
          <w:szCs w:val="21"/>
          <w:lang w:val="en-US" w:eastAsia="zh-CN"/>
        </w:rPr>
        <w:t>数量：1</w:t>
      </w:r>
    </w:p>
    <w:p w14:paraId="3620709F">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简要规格描述：工程主要建设内容为:</w:t>
      </w:r>
      <w:r>
        <w:rPr>
          <w:rFonts w:hint="eastAsia"/>
          <w:spacing w:val="-1"/>
          <w:sz w:val="21"/>
          <w:szCs w:val="21"/>
          <w:lang w:eastAsia="zh-CN"/>
        </w:rPr>
        <w:t>新建灌排渠道2条，计0.61km，拆建灌排渠道4条，计0.43km，清除修复渠道2条，计0.25km；新建灌溉管道1条，长0.24km；新建排水沟1条，长0.12km；清理修复排水沟1条，长0.11km；新建生产路4条，计0.59km；拆除重建泵房1座，新设潜水泵5台等；</w:t>
      </w:r>
    </w:p>
    <w:p w14:paraId="256C19D5">
      <w:pPr>
        <w:pStyle w:val="9"/>
        <w:spacing w:before="93" w:line="314" w:lineRule="auto"/>
        <w:ind w:left="166" w:right="157" w:firstLine="418"/>
        <w:jc w:val="both"/>
        <w:rPr>
          <w:rFonts w:hint="eastAsia"/>
          <w:spacing w:val="-1"/>
          <w:sz w:val="21"/>
          <w:szCs w:val="21"/>
        </w:rPr>
      </w:pPr>
      <w:r>
        <w:rPr>
          <w:rFonts w:hint="eastAsia"/>
          <w:spacing w:val="-1"/>
          <w:sz w:val="21"/>
          <w:szCs w:val="21"/>
        </w:rPr>
        <w:t>合同履约期限：项目开工时间以监理工程师签发开工令为准，工期不超过 9 个月。</w:t>
      </w:r>
    </w:p>
    <w:p w14:paraId="37B56027">
      <w:pPr>
        <w:pStyle w:val="9"/>
        <w:spacing w:before="93" w:line="314" w:lineRule="auto"/>
        <w:ind w:left="166" w:right="157" w:firstLine="418"/>
        <w:jc w:val="both"/>
        <w:rPr>
          <w:rFonts w:hint="eastAsia"/>
          <w:spacing w:val="-1"/>
          <w:sz w:val="21"/>
          <w:szCs w:val="21"/>
        </w:rPr>
      </w:pPr>
      <w:r>
        <w:rPr>
          <w:rFonts w:hint="eastAsia"/>
          <w:spacing w:val="-1"/>
          <w:sz w:val="21"/>
          <w:szCs w:val="21"/>
        </w:rPr>
        <w:t>本项目（否）接受联合体投标。</w:t>
      </w:r>
    </w:p>
    <w:p w14:paraId="20CEB502">
      <w:pPr>
        <w:spacing w:before="216" w:line="221" w:lineRule="auto"/>
        <w:ind w:left="311"/>
        <w:rPr>
          <w:rFonts w:hint="eastAsia" w:ascii="宋体" w:hAnsi="宋体" w:eastAsia="宋体" w:cs="宋体"/>
          <w:sz w:val="22"/>
          <w:szCs w:val="22"/>
        </w:rPr>
      </w:pPr>
      <w:r>
        <w:rPr>
          <w:rFonts w:hint="eastAsia" w:ascii="宋体" w:hAnsi="宋体" w:eastAsia="宋体" w:cs="宋体"/>
          <w:b/>
          <w:bCs/>
          <w:spacing w:val="-3"/>
          <w:sz w:val="22"/>
          <w:szCs w:val="22"/>
        </w:rPr>
        <w:t>二、申请人的资格要求：</w:t>
      </w:r>
    </w:p>
    <w:p w14:paraId="40C6B8EE">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1.满足《中华人民共和国政府采购法》第二十二条规定；未被“信用中国” （www.creditchina.gov.cn)、中国政府采购网（www.ccgp.gov.cn）列入失信被执行人、重大税收违法案件当事人名单、政府采购严重违法失信行为记录名单。 </w:t>
      </w:r>
    </w:p>
    <w:p w14:paraId="66D28298">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2.落实政府采购政策需满足的资格要</w:t>
      </w:r>
      <w:r>
        <w:rPr>
          <w:rFonts w:hint="eastAsia" w:ascii="宋体" w:hAnsi="宋体" w:eastAsia="宋体" w:cs="宋体"/>
          <w:spacing w:val="-1"/>
          <w:sz w:val="21"/>
          <w:szCs w:val="21"/>
          <w:lang w:val="en-US" w:eastAsia="zh-CN"/>
        </w:rPr>
        <w:t>求：标项 1：无，对符合规定的小微企业(含小型企业)报价给予 10%的扣除</w:t>
      </w:r>
      <w:r>
        <w:rPr>
          <w:rFonts w:hint="eastAsia"/>
          <w:spacing w:val="-1"/>
          <w:sz w:val="21"/>
          <w:szCs w:val="21"/>
          <w:lang w:val="en-US" w:eastAsia="zh-CN"/>
        </w:rPr>
        <w:t xml:space="preserve">。 </w:t>
      </w:r>
    </w:p>
    <w:p w14:paraId="0A29831B">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3.单位负责人为同一人或者存在直接控股、管理关系的不同供应商，不得参加同一合同项下的政府采购活动。 </w:t>
      </w:r>
    </w:p>
    <w:p w14:paraId="15EEC2A3">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4.为采购项目提供整体设计、规范编制或者项目管理、监理、检测等服务的供应商，不得再参 加该采购项目的其他采购活动。 </w:t>
      </w:r>
    </w:p>
    <w:p w14:paraId="52D0B5BE">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lang w:val="en-US" w:eastAsia="zh-CN"/>
        </w:rPr>
        <w:t>5.本项目的特定资格要求：标项 1：</w:t>
      </w:r>
    </w:p>
    <w:p w14:paraId="29CE50D7">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（1）具备水利水电工程施工总承包三级及以上资质或</w:t>
      </w:r>
      <w:r>
        <w:rPr>
          <w:rFonts w:hint="eastAsia"/>
        </w:rPr>
        <w:t>市政公用工程施工总承包三级及以上资质</w:t>
      </w:r>
      <w:r>
        <w:rPr>
          <w:rFonts w:hint="eastAsia"/>
          <w:spacing w:val="-1"/>
          <w:sz w:val="21"/>
          <w:szCs w:val="21"/>
          <w:lang w:val="en-US" w:eastAsia="zh-CN"/>
        </w:rPr>
        <w:t>；</w:t>
      </w:r>
    </w:p>
    <w:p w14:paraId="27056EC1">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 xml:space="preserve">（2）《省外企业进浙承接业务备案证明》或“浙江省建筑市场监管公共服务系统”对外发布的通过审核形成的备案信息网页截图（仅指浙江省省外企业）； </w:t>
      </w:r>
    </w:p>
    <w:p w14:paraId="241CB45C">
      <w:pPr>
        <w:pStyle w:val="9"/>
        <w:spacing w:before="93" w:line="314" w:lineRule="auto"/>
        <w:ind w:left="166" w:right="157" w:firstLine="418"/>
        <w:jc w:val="both"/>
        <w:rPr>
          <w:rFonts w:hint="eastAsia"/>
          <w:spacing w:val="-1"/>
          <w:sz w:val="21"/>
          <w:szCs w:val="21"/>
        </w:rPr>
      </w:pPr>
      <w:r>
        <w:rPr>
          <w:rFonts w:hint="eastAsia"/>
          <w:spacing w:val="-1"/>
          <w:sz w:val="21"/>
          <w:szCs w:val="21"/>
          <w:lang w:val="en-US" w:eastAsia="zh-CN"/>
        </w:rPr>
        <w:t>（3）具有有效的安全生产许可证</w:t>
      </w:r>
      <w:r>
        <w:rPr>
          <w:rFonts w:hint="eastAsia"/>
        </w:rPr>
        <w:t>具</w:t>
      </w:r>
      <w:r>
        <w:rPr>
          <w:rFonts w:hint="eastAsia"/>
          <w:spacing w:val="-1"/>
          <w:sz w:val="21"/>
          <w:szCs w:val="21"/>
          <w:lang w:val="en-US" w:eastAsia="zh-CN"/>
        </w:rPr>
        <w:t>。</w:t>
      </w:r>
    </w:p>
    <w:p w14:paraId="62BEC546">
      <w:pPr>
        <w:spacing w:before="220" w:line="228" w:lineRule="auto"/>
        <w:ind w:left="22"/>
        <w:rPr>
          <w:rFonts w:hint="eastAsia" w:ascii="宋体" w:hAnsi="宋体" w:eastAsia="宋体" w:cs="宋体"/>
          <w:sz w:val="20"/>
          <w:szCs w:val="20"/>
        </w:rPr>
      </w:pPr>
      <w:r>
        <w:rPr>
          <w:rFonts w:hint="eastAsia" w:ascii="宋体" w:hAnsi="宋体" w:eastAsia="宋体" w:cs="宋体"/>
          <w:b/>
          <w:bCs/>
          <w:spacing w:val="7"/>
          <w:sz w:val="20"/>
          <w:szCs w:val="20"/>
        </w:rPr>
        <w:t>三、获取（下载）采购文件</w:t>
      </w:r>
    </w:p>
    <w:p w14:paraId="55CEF58F">
      <w:pPr>
        <w:pStyle w:val="9"/>
        <w:spacing w:before="93" w:line="314" w:lineRule="auto"/>
        <w:ind w:left="166" w:right="157" w:firstLine="418"/>
        <w:jc w:val="both"/>
        <w:rPr>
          <w:rFonts w:hint="eastAsia"/>
          <w:spacing w:val="-1"/>
          <w:sz w:val="21"/>
          <w:szCs w:val="21"/>
        </w:rPr>
      </w:pPr>
      <w:r>
        <w:rPr>
          <w:rFonts w:hint="eastAsia"/>
          <w:spacing w:val="-1"/>
          <w:sz w:val="21"/>
          <w:szCs w:val="21"/>
        </w:rPr>
        <w:t>时间：</w:t>
      </w:r>
      <w:r>
        <w:rPr>
          <w:rFonts w:hint="eastAsia"/>
          <w:spacing w:val="-1"/>
          <w:sz w:val="21"/>
          <w:szCs w:val="21"/>
          <w:highlight w:val="yellow"/>
        </w:rPr>
        <w:t>/至 2025 年</w:t>
      </w:r>
      <w:r>
        <w:rPr>
          <w:rFonts w:hint="eastAsia"/>
          <w:spacing w:val="-1"/>
          <w:sz w:val="21"/>
          <w:szCs w:val="21"/>
          <w:highlight w:val="yellow"/>
          <w:lang w:val="en-US" w:eastAsia="zh-CN"/>
        </w:rPr>
        <w:t>0</w:t>
      </w:r>
      <w:r>
        <w:rPr>
          <w:rFonts w:hint="eastAsia"/>
          <w:spacing w:val="-1"/>
          <w:sz w:val="21"/>
          <w:szCs w:val="21"/>
          <w:highlight w:val="yellow"/>
        </w:rPr>
        <w:t>6月</w:t>
      </w:r>
      <w:r>
        <w:rPr>
          <w:rFonts w:hint="eastAsia"/>
          <w:spacing w:val="-1"/>
          <w:sz w:val="21"/>
          <w:szCs w:val="21"/>
          <w:highlight w:val="yellow"/>
          <w:lang w:val="en-US" w:eastAsia="zh-CN"/>
        </w:rPr>
        <w:t>24</w:t>
      </w:r>
      <w:r>
        <w:rPr>
          <w:rFonts w:hint="eastAsia"/>
          <w:spacing w:val="-1"/>
          <w:sz w:val="21"/>
          <w:szCs w:val="21"/>
          <w:highlight w:val="yellow"/>
        </w:rPr>
        <w:t>日</w:t>
      </w:r>
      <w:r>
        <w:rPr>
          <w:rFonts w:hint="eastAsia"/>
          <w:spacing w:val="-1"/>
          <w:sz w:val="21"/>
          <w:szCs w:val="21"/>
        </w:rPr>
        <w:t>，每天上午 00:00 至 12:00，下午 12:00 至 23:59（北京 时间，线上获取法定节假日均可，线下获取文件法定节假日除外）</w:t>
      </w:r>
    </w:p>
    <w:p w14:paraId="4A848EE8">
      <w:pPr>
        <w:pStyle w:val="9"/>
        <w:spacing w:before="93" w:line="314" w:lineRule="auto"/>
        <w:ind w:left="166" w:right="157" w:firstLine="418"/>
        <w:jc w:val="both"/>
        <w:rPr>
          <w:rFonts w:hint="eastAsia"/>
          <w:spacing w:val="-1"/>
          <w:sz w:val="21"/>
          <w:szCs w:val="21"/>
        </w:rPr>
      </w:pPr>
      <w:r>
        <w:rPr>
          <w:rFonts w:hint="eastAsia"/>
          <w:spacing w:val="-1"/>
          <w:sz w:val="21"/>
          <w:szCs w:val="21"/>
        </w:rPr>
        <w:t>地点（网址）：浙江政府采购网（</w:t>
      </w:r>
      <w:r>
        <w:rPr>
          <w:rFonts w:hint="eastAsia"/>
          <w:spacing w:val="-1"/>
          <w:sz w:val="21"/>
          <w:szCs w:val="21"/>
        </w:rPr>
        <w:fldChar w:fldCharType="begin"/>
      </w:r>
      <w:r>
        <w:rPr>
          <w:rFonts w:hint="eastAsia"/>
          <w:spacing w:val="-1"/>
          <w:sz w:val="21"/>
          <w:szCs w:val="21"/>
        </w:rPr>
        <w:instrText xml:space="preserve"> HYPERLINK "https://zfcg.czt.zj.gov.cn" </w:instrText>
      </w:r>
      <w:r>
        <w:rPr>
          <w:rFonts w:hint="eastAsia"/>
          <w:spacing w:val="-1"/>
          <w:sz w:val="21"/>
          <w:szCs w:val="21"/>
        </w:rPr>
        <w:fldChar w:fldCharType="separate"/>
      </w:r>
      <w:r>
        <w:rPr>
          <w:rFonts w:hint="eastAsia"/>
          <w:spacing w:val="-1"/>
          <w:sz w:val="21"/>
          <w:szCs w:val="21"/>
        </w:rPr>
        <w:t>https://zfcg.czt.zj.gov.cn</w:t>
      </w:r>
      <w:r>
        <w:rPr>
          <w:rFonts w:hint="eastAsia"/>
          <w:spacing w:val="-1"/>
          <w:sz w:val="21"/>
          <w:szCs w:val="21"/>
        </w:rPr>
        <w:fldChar w:fldCharType="end"/>
      </w:r>
      <w:r>
        <w:rPr>
          <w:rFonts w:hint="eastAsia"/>
          <w:spacing w:val="-1"/>
          <w:sz w:val="21"/>
          <w:szCs w:val="21"/>
        </w:rPr>
        <w:t>）免费下载</w:t>
      </w:r>
    </w:p>
    <w:p w14:paraId="2D0B9666">
      <w:pPr>
        <w:pStyle w:val="9"/>
        <w:spacing w:before="93" w:line="314" w:lineRule="auto"/>
        <w:ind w:left="166" w:right="157" w:firstLine="418"/>
        <w:jc w:val="both"/>
        <w:rPr>
          <w:rFonts w:hint="eastAsia"/>
          <w:spacing w:val="-1"/>
          <w:sz w:val="21"/>
          <w:szCs w:val="21"/>
        </w:rPr>
      </w:pPr>
      <w:r>
        <w:rPr>
          <w:rFonts w:hint="eastAsia"/>
          <w:spacing w:val="-1"/>
          <w:sz w:val="21"/>
          <w:szCs w:val="21"/>
        </w:rPr>
        <w:t xml:space="preserve">方式：供应商登录政采云平台 </w:t>
      </w:r>
      <w:r>
        <w:rPr>
          <w:rFonts w:hint="eastAsia"/>
          <w:spacing w:val="-1"/>
          <w:sz w:val="21"/>
          <w:szCs w:val="21"/>
        </w:rPr>
        <w:fldChar w:fldCharType="begin"/>
      </w:r>
      <w:r>
        <w:rPr>
          <w:rFonts w:hint="eastAsia"/>
          <w:spacing w:val="-1"/>
          <w:sz w:val="21"/>
          <w:szCs w:val="21"/>
        </w:rPr>
        <w:instrText xml:space="preserve"> HYPERLINK "https://www.zcygov.cn/" </w:instrText>
      </w:r>
      <w:r>
        <w:rPr>
          <w:rFonts w:hint="eastAsia"/>
          <w:spacing w:val="-1"/>
          <w:sz w:val="21"/>
          <w:szCs w:val="21"/>
        </w:rPr>
        <w:fldChar w:fldCharType="separate"/>
      </w:r>
      <w:r>
        <w:rPr>
          <w:rFonts w:hint="eastAsia"/>
          <w:spacing w:val="-1"/>
          <w:sz w:val="21"/>
          <w:szCs w:val="21"/>
        </w:rPr>
        <w:t>https://www.zcygov.cn/</w:t>
      </w:r>
      <w:r>
        <w:rPr>
          <w:rFonts w:hint="eastAsia"/>
          <w:spacing w:val="-1"/>
          <w:sz w:val="21"/>
          <w:szCs w:val="21"/>
        </w:rPr>
        <w:fldChar w:fldCharType="end"/>
      </w:r>
      <w:r>
        <w:rPr>
          <w:rFonts w:hint="eastAsia"/>
          <w:spacing w:val="-1"/>
          <w:sz w:val="21"/>
          <w:szCs w:val="21"/>
        </w:rPr>
        <w:t>在线申请获取采购文件（进 入“项目采购 ”应用，在获取采购文件菜单中选择项目， 申请获取采购文件）</w:t>
      </w:r>
    </w:p>
    <w:p w14:paraId="5B862167">
      <w:pPr>
        <w:pStyle w:val="9"/>
        <w:spacing w:before="93" w:line="314" w:lineRule="auto"/>
        <w:ind w:left="166" w:right="157" w:firstLine="418"/>
        <w:jc w:val="both"/>
        <w:rPr>
          <w:rFonts w:hint="eastAsia"/>
          <w:spacing w:val="-1"/>
          <w:sz w:val="21"/>
          <w:szCs w:val="21"/>
        </w:rPr>
      </w:pPr>
      <w:r>
        <w:rPr>
          <w:rFonts w:hint="eastAsia"/>
          <w:spacing w:val="-1"/>
          <w:sz w:val="21"/>
          <w:szCs w:val="21"/>
        </w:rPr>
        <w:t>售价（元）：0</w:t>
      </w:r>
    </w:p>
    <w:p w14:paraId="4B75C6FC">
      <w:pPr>
        <w:spacing w:before="221" w:line="228" w:lineRule="auto"/>
        <w:ind w:left="41"/>
        <w:rPr>
          <w:rFonts w:hint="eastAsia" w:ascii="宋体" w:hAnsi="宋体" w:eastAsia="宋体" w:cs="宋体"/>
          <w:sz w:val="20"/>
          <w:szCs w:val="20"/>
        </w:rPr>
      </w:pPr>
      <w:r>
        <w:rPr>
          <w:rFonts w:hint="eastAsia" w:ascii="宋体" w:hAnsi="宋体" w:eastAsia="宋体" w:cs="宋体"/>
          <w:b/>
          <w:bCs/>
          <w:spacing w:val="5"/>
          <w:sz w:val="20"/>
          <w:szCs w:val="20"/>
        </w:rPr>
        <w:t>四、响应文件提交（上传）</w:t>
      </w:r>
    </w:p>
    <w:p w14:paraId="55E6F140">
      <w:pPr>
        <w:pStyle w:val="9"/>
        <w:spacing w:before="93" w:line="314" w:lineRule="auto"/>
        <w:ind w:left="166" w:right="157" w:firstLine="418"/>
        <w:jc w:val="both"/>
        <w:rPr>
          <w:rFonts w:hint="eastAsia"/>
          <w:spacing w:val="-1"/>
          <w:sz w:val="21"/>
          <w:szCs w:val="21"/>
        </w:rPr>
      </w:pPr>
      <w:r>
        <w:rPr>
          <w:rFonts w:hint="eastAsia"/>
          <w:spacing w:val="-1"/>
          <w:sz w:val="21"/>
          <w:szCs w:val="21"/>
        </w:rPr>
        <w:t>截止时间：</w:t>
      </w:r>
      <w:r>
        <w:rPr>
          <w:rFonts w:hint="eastAsia"/>
          <w:spacing w:val="-1"/>
          <w:sz w:val="21"/>
          <w:szCs w:val="21"/>
          <w:highlight w:val="yellow"/>
        </w:rPr>
        <w:t>2025 年</w:t>
      </w:r>
      <w:r>
        <w:rPr>
          <w:rFonts w:hint="eastAsia"/>
          <w:spacing w:val="-1"/>
          <w:sz w:val="21"/>
          <w:szCs w:val="21"/>
          <w:highlight w:val="yellow"/>
          <w:lang w:val="en-US" w:eastAsia="zh-CN"/>
        </w:rPr>
        <w:t>06</w:t>
      </w:r>
      <w:r>
        <w:rPr>
          <w:rFonts w:hint="eastAsia"/>
          <w:spacing w:val="-1"/>
          <w:sz w:val="21"/>
          <w:szCs w:val="21"/>
          <w:highlight w:val="yellow"/>
        </w:rPr>
        <w:t>月</w:t>
      </w:r>
      <w:r>
        <w:rPr>
          <w:rFonts w:hint="eastAsia"/>
          <w:spacing w:val="-1"/>
          <w:sz w:val="21"/>
          <w:szCs w:val="21"/>
          <w:highlight w:val="yellow"/>
          <w:lang w:val="en-US" w:eastAsia="zh-CN"/>
        </w:rPr>
        <w:t>24</w:t>
      </w:r>
      <w:r>
        <w:rPr>
          <w:rFonts w:hint="eastAsia"/>
          <w:spacing w:val="-1"/>
          <w:sz w:val="21"/>
          <w:szCs w:val="21"/>
          <w:highlight w:val="yellow"/>
        </w:rPr>
        <w:t>日 14：</w:t>
      </w:r>
      <w:r>
        <w:rPr>
          <w:rFonts w:hint="eastAsia"/>
          <w:spacing w:val="-1"/>
          <w:sz w:val="21"/>
          <w:szCs w:val="21"/>
          <w:highlight w:val="yellow"/>
          <w:lang w:val="en-US" w:eastAsia="zh-CN"/>
        </w:rPr>
        <w:t>30</w:t>
      </w:r>
      <w:r>
        <w:rPr>
          <w:rFonts w:hint="eastAsia"/>
          <w:spacing w:val="-1"/>
          <w:sz w:val="21"/>
          <w:szCs w:val="21"/>
          <w:highlight w:val="yellow"/>
        </w:rPr>
        <w:t>（北京时间）</w:t>
      </w:r>
    </w:p>
    <w:p w14:paraId="639D2C57">
      <w:pPr>
        <w:pStyle w:val="9"/>
        <w:spacing w:before="93" w:line="314" w:lineRule="auto"/>
        <w:ind w:left="166" w:right="157" w:firstLine="418"/>
        <w:jc w:val="both"/>
        <w:rPr>
          <w:rFonts w:hint="eastAsia"/>
          <w:spacing w:val="-1"/>
          <w:sz w:val="21"/>
          <w:szCs w:val="21"/>
        </w:rPr>
      </w:pPr>
      <w:r>
        <w:rPr>
          <w:rFonts w:hint="eastAsia"/>
          <w:spacing w:val="-1"/>
          <w:sz w:val="21"/>
          <w:szCs w:val="21"/>
        </w:rPr>
        <w:t>地点（网址）：浙江政府采购云平台（</w:t>
      </w:r>
      <w:r>
        <w:rPr>
          <w:rFonts w:hint="eastAsia"/>
          <w:spacing w:val="-1"/>
          <w:sz w:val="21"/>
          <w:szCs w:val="21"/>
        </w:rPr>
        <w:fldChar w:fldCharType="begin"/>
      </w:r>
      <w:r>
        <w:rPr>
          <w:rFonts w:hint="eastAsia"/>
          <w:spacing w:val="-1"/>
          <w:sz w:val="21"/>
          <w:szCs w:val="21"/>
        </w:rPr>
        <w:instrText xml:space="preserve"> HYPERLINK "http://www.zcygov.cn" </w:instrText>
      </w:r>
      <w:r>
        <w:rPr>
          <w:rFonts w:hint="eastAsia"/>
          <w:spacing w:val="-1"/>
          <w:sz w:val="21"/>
          <w:szCs w:val="21"/>
        </w:rPr>
        <w:fldChar w:fldCharType="separate"/>
      </w:r>
      <w:r>
        <w:rPr>
          <w:rFonts w:hint="eastAsia"/>
          <w:spacing w:val="-1"/>
          <w:sz w:val="21"/>
          <w:szCs w:val="21"/>
        </w:rPr>
        <w:t>http://www.zcygov.cn</w:t>
      </w:r>
      <w:r>
        <w:rPr>
          <w:rFonts w:hint="eastAsia"/>
          <w:spacing w:val="-1"/>
          <w:sz w:val="21"/>
          <w:szCs w:val="21"/>
        </w:rPr>
        <w:fldChar w:fldCharType="end"/>
      </w:r>
      <w:r>
        <w:rPr>
          <w:rFonts w:hint="eastAsia"/>
          <w:spacing w:val="-1"/>
          <w:sz w:val="21"/>
          <w:szCs w:val="21"/>
        </w:rPr>
        <w:t>）线上递交</w:t>
      </w:r>
    </w:p>
    <w:p w14:paraId="36415600">
      <w:pPr>
        <w:spacing w:before="228" w:line="228" w:lineRule="auto"/>
        <w:ind w:left="25"/>
        <w:rPr>
          <w:rFonts w:hint="eastAsia" w:ascii="宋体" w:hAnsi="宋体" w:eastAsia="宋体" w:cs="宋体"/>
          <w:sz w:val="20"/>
          <w:szCs w:val="20"/>
        </w:rPr>
      </w:pPr>
      <w:r>
        <w:rPr>
          <w:rFonts w:hint="eastAsia" w:ascii="宋体" w:hAnsi="宋体" w:eastAsia="宋体" w:cs="宋体"/>
          <w:b/>
          <w:bCs/>
          <w:spacing w:val="7"/>
          <w:sz w:val="20"/>
          <w:szCs w:val="20"/>
        </w:rPr>
        <w:t>五、响应文件开启</w:t>
      </w:r>
    </w:p>
    <w:p w14:paraId="4156390E">
      <w:pPr>
        <w:pStyle w:val="9"/>
        <w:spacing w:before="93" w:line="314" w:lineRule="auto"/>
        <w:ind w:left="166" w:right="157" w:firstLine="418"/>
        <w:jc w:val="both"/>
        <w:rPr>
          <w:rFonts w:hint="eastAsia"/>
          <w:spacing w:val="-1"/>
          <w:sz w:val="21"/>
          <w:szCs w:val="21"/>
          <w:highlight w:val="yellow"/>
        </w:rPr>
      </w:pPr>
      <w:r>
        <w:rPr>
          <w:rFonts w:hint="eastAsia"/>
          <w:spacing w:val="-1"/>
          <w:sz w:val="21"/>
          <w:szCs w:val="21"/>
        </w:rPr>
        <w:t>开启时间：</w:t>
      </w:r>
      <w:r>
        <w:rPr>
          <w:rFonts w:hint="eastAsia"/>
          <w:spacing w:val="-1"/>
          <w:sz w:val="21"/>
          <w:szCs w:val="21"/>
          <w:highlight w:val="yellow"/>
        </w:rPr>
        <w:t>2025 年</w:t>
      </w:r>
      <w:r>
        <w:rPr>
          <w:rFonts w:hint="eastAsia"/>
          <w:spacing w:val="-1"/>
          <w:sz w:val="21"/>
          <w:szCs w:val="21"/>
          <w:highlight w:val="yellow"/>
          <w:lang w:val="en-US" w:eastAsia="zh-CN"/>
        </w:rPr>
        <w:t>06</w:t>
      </w:r>
      <w:r>
        <w:rPr>
          <w:rFonts w:hint="eastAsia"/>
          <w:spacing w:val="-1"/>
          <w:sz w:val="21"/>
          <w:szCs w:val="21"/>
          <w:highlight w:val="yellow"/>
        </w:rPr>
        <w:t>月</w:t>
      </w:r>
      <w:r>
        <w:rPr>
          <w:rFonts w:hint="eastAsia"/>
          <w:spacing w:val="-1"/>
          <w:sz w:val="21"/>
          <w:szCs w:val="21"/>
          <w:highlight w:val="yellow"/>
          <w:lang w:val="en-US" w:eastAsia="zh-CN"/>
        </w:rPr>
        <w:t>24</w:t>
      </w:r>
      <w:r>
        <w:rPr>
          <w:rFonts w:hint="eastAsia"/>
          <w:spacing w:val="-1"/>
          <w:sz w:val="21"/>
          <w:szCs w:val="21"/>
          <w:highlight w:val="yellow"/>
        </w:rPr>
        <w:t>日 14：</w:t>
      </w:r>
      <w:r>
        <w:rPr>
          <w:rFonts w:hint="eastAsia"/>
          <w:spacing w:val="-1"/>
          <w:sz w:val="21"/>
          <w:szCs w:val="21"/>
          <w:highlight w:val="yellow"/>
          <w:lang w:val="en-US" w:eastAsia="zh-CN"/>
        </w:rPr>
        <w:t>30</w:t>
      </w:r>
      <w:r>
        <w:rPr>
          <w:rFonts w:hint="eastAsia"/>
          <w:spacing w:val="-1"/>
          <w:sz w:val="21"/>
          <w:szCs w:val="21"/>
          <w:highlight w:val="yellow"/>
        </w:rPr>
        <w:t>（北京时间）</w:t>
      </w:r>
    </w:p>
    <w:p w14:paraId="3AA88452">
      <w:pPr>
        <w:pStyle w:val="9"/>
        <w:spacing w:before="93" w:line="314" w:lineRule="auto"/>
        <w:ind w:left="166" w:right="157" w:firstLine="418"/>
        <w:jc w:val="both"/>
        <w:rPr>
          <w:rFonts w:hint="eastAsia"/>
          <w:spacing w:val="-1"/>
          <w:sz w:val="21"/>
          <w:szCs w:val="21"/>
        </w:rPr>
      </w:pPr>
      <w:r>
        <w:rPr>
          <w:rFonts w:hint="eastAsia"/>
          <w:spacing w:val="-1"/>
          <w:sz w:val="21"/>
          <w:szCs w:val="21"/>
        </w:rPr>
        <w:t>地点（网址）：浙江省台州市黄岩区劳动南路 281 号（应急管理局大楼 5 楼 513 室）</w:t>
      </w:r>
    </w:p>
    <w:p w14:paraId="73382106">
      <w:pPr>
        <w:spacing w:before="221" w:line="227" w:lineRule="auto"/>
        <w:ind w:left="23"/>
        <w:rPr>
          <w:rFonts w:hint="eastAsia" w:ascii="宋体" w:hAnsi="宋体" w:eastAsia="宋体" w:cs="宋体"/>
          <w:sz w:val="20"/>
          <w:szCs w:val="20"/>
        </w:rPr>
      </w:pPr>
      <w:r>
        <w:rPr>
          <w:rFonts w:hint="eastAsia" w:ascii="宋体" w:hAnsi="宋体" w:eastAsia="宋体" w:cs="宋体"/>
          <w:b/>
          <w:bCs/>
          <w:spacing w:val="6"/>
          <w:sz w:val="20"/>
          <w:szCs w:val="20"/>
        </w:rPr>
        <w:t>六、公告期限</w:t>
      </w:r>
    </w:p>
    <w:p w14:paraId="53F3466E">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lang w:val="en-US" w:eastAsia="zh-CN"/>
        </w:rPr>
        <w:t>自本公告发布之日起 3 个工作日。</w:t>
      </w:r>
    </w:p>
    <w:p w14:paraId="18EF0F62">
      <w:pPr>
        <w:spacing w:before="223" w:line="229" w:lineRule="auto"/>
        <w:ind w:left="21"/>
        <w:rPr>
          <w:rFonts w:hint="eastAsia" w:ascii="宋体" w:hAnsi="宋体" w:eastAsia="宋体" w:cs="宋体"/>
          <w:sz w:val="20"/>
          <w:szCs w:val="20"/>
        </w:rPr>
      </w:pPr>
      <w:r>
        <w:rPr>
          <w:rFonts w:hint="eastAsia" w:ascii="宋体" w:hAnsi="宋体" w:eastAsia="宋体" w:cs="宋体"/>
          <w:b/>
          <w:bCs/>
          <w:spacing w:val="7"/>
          <w:sz w:val="20"/>
          <w:szCs w:val="20"/>
        </w:rPr>
        <w:t>七、其他补充事宜</w:t>
      </w:r>
    </w:p>
    <w:p w14:paraId="2C7A45B4">
      <w:pPr>
        <w:pStyle w:val="9"/>
        <w:spacing w:before="93" w:line="314" w:lineRule="auto"/>
        <w:ind w:left="166" w:right="157" w:firstLine="418"/>
        <w:jc w:val="both"/>
        <w:rPr>
          <w:rFonts w:hint="eastAsia"/>
          <w:spacing w:val="-1"/>
          <w:sz w:val="21"/>
          <w:szCs w:val="21"/>
        </w:rPr>
      </w:pPr>
      <w:r>
        <w:rPr>
          <w:rFonts w:hint="eastAsia"/>
          <w:spacing w:val="-1"/>
          <w:sz w:val="21"/>
          <w:szCs w:val="21"/>
        </w:rPr>
        <w:t>1.《浙江省财政厅关于进一步发挥政府采购政策功能全力推动经济稳进提质的通知》（浙财采监（2022）3 号）、《浙江省财政厅关于进一步促进政府采购公平竞争打造最优营 商环境的通知》（浙财采监（2021）22 号）、《浙江省财政厅关于进一步加大政府采购支 持中小企业力度助力扎实稳住经济的通知》 （浙财采监（2022）8 号） 已分别于 2022 年 1 月 29 日、2022 年 2 月 1 日和 2022 年 7 月 1 日开始实施，此前有关规定与上述文件内容不 一致的，按上述文件要求执行。</w:t>
      </w:r>
    </w:p>
    <w:p w14:paraId="1288F4B4">
      <w:pPr>
        <w:pStyle w:val="9"/>
        <w:spacing w:before="93" w:line="314" w:lineRule="auto"/>
        <w:ind w:left="166" w:right="157" w:firstLine="418"/>
        <w:jc w:val="both"/>
        <w:rPr>
          <w:rFonts w:hint="eastAsia"/>
          <w:spacing w:val="-1"/>
          <w:sz w:val="21"/>
          <w:szCs w:val="21"/>
        </w:rPr>
      </w:pPr>
      <w:r>
        <w:rPr>
          <w:rFonts w:hint="eastAsia"/>
          <w:spacing w:val="-1"/>
          <w:sz w:val="21"/>
          <w:szCs w:val="21"/>
        </w:rPr>
        <w:t>2.根据《浙江省财政厅关于进一步促进政府采购公平竞争打造最优营商环境的通知》（浙 财采监（2021）22 号）文件关于“健全行政裁决机制 ”要求，鼓励供应商在线提起询问，路径为：政采云－项目采购－询问质疑投诉－询问列表：鼓励供应商在线提起质疑，路径为： 政采云－项目采购－询问质疑投诉－质疑列表。质疑供应商对在线质疑答复不满意的，可在 线提起投诉，路径为：浙江政府服务网－政府采购投诉处理－在线办理。</w:t>
      </w:r>
    </w:p>
    <w:p w14:paraId="09F403C2">
      <w:pPr>
        <w:pStyle w:val="9"/>
        <w:spacing w:before="93" w:line="314" w:lineRule="auto"/>
        <w:ind w:left="166" w:right="157" w:firstLine="418"/>
        <w:jc w:val="both"/>
        <w:rPr>
          <w:rFonts w:hint="eastAsia"/>
          <w:spacing w:val="-1"/>
          <w:sz w:val="21"/>
          <w:szCs w:val="21"/>
        </w:rPr>
      </w:pPr>
      <w:r>
        <w:rPr>
          <w:rFonts w:hint="eastAsia"/>
          <w:spacing w:val="-1"/>
          <w:sz w:val="21"/>
          <w:szCs w:val="21"/>
        </w:rPr>
        <w:t>3.供应商认为采购文件使自己的权益受到损害的，可以自获取采购文件之日或者采购公 告期限届满之日（公告期限届满后获取采购文件的，以公告期限届满之日为准）起 7 个工作 日内，对采购文件需求的以书面形式向采购人提出质疑，对其他内容的以书面形式向采购人和采购代理机构提出质疑。质疑供应商对采购人、采购代理机构的答复不满意或者采购人、 采购代理机构未在规定的时间内作出答复的，可以在答复期满后十五个工作日内向同级政府 采购监督管理部门投诉。质疑函范本、投诉书范本请到浙江政府采购网下载专区下载。</w:t>
      </w:r>
    </w:p>
    <w:p w14:paraId="442D5B71">
      <w:pPr>
        <w:pStyle w:val="9"/>
        <w:spacing w:before="93" w:line="314" w:lineRule="auto"/>
        <w:ind w:left="166" w:right="157" w:firstLine="418"/>
        <w:jc w:val="both"/>
        <w:rPr>
          <w:rFonts w:hint="eastAsia"/>
          <w:spacing w:val="-1"/>
          <w:sz w:val="21"/>
          <w:szCs w:val="21"/>
        </w:rPr>
      </w:pPr>
      <w:r>
        <w:rPr>
          <w:rFonts w:hint="eastAsia"/>
          <w:spacing w:val="-1"/>
          <w:sz w:val="21"/>
          <w:szCs w:val="21"/>
        </w:rPr>
        <w:t>4.其他事项：</w:t>
      </w:r>
    </w:p>
    <w:p w14:paraId="67EDDA9D">
      <w:pPr>
        <w:pStyle w:val="9"/>
        <w:spacing w:before="93" w:line="314" w:lineRule="auto"/>
        <w:ind w:left="166" w:right="157" w:firstLine="418"/>
        <w:jc w:val="both"/>
        <w:rPr>
          <w:rFonts w:hint="eastAsia"/>
          <w:spacing w:val="-1"/>
          <w:sz w:val="21"/>
          <w:szCs w:val="21"/>
        </w:rPr>
      </w:pPr>
      <w:r>
        <w:rPr>
          <w:rFonts w:hint="eastAsia"/>
          <w:spacing w:val="-1"/>
          <w:sz w:val="21"/>
          <w:szCs w:val="21"/>
        </w:rPr>
        <w:t>4.1 本项目实行电子投标，投标人应按照本项目招标文件和政采云平台的要求编制、加 密并递交投标文件。投标人在使用系统进行投标的过程中遇到涉及平台使用的任何问题，可 致电政采云平台技术支持热线咨询，联系方式：95763。</w:t>
      </w:r>
    </w:p>
    <w:p w14:paraId="26CA3312">
      <w:pPr>
        <w:pStyle w:val="9"/>
        <w:spacing w:before="93" w:line="314" w:lineRule="auto"/>
        <w:ind w:left="166" w:right="157" w:firstLine="418"/>
        <w:jc w:val="both"/>
        <w:rPr>
          <w:rFonts w:hint="eastAsia"/>
          <w:spacing w:val="-1"/>
          <w:sz w:val="21"/>
          <w:szCs w:val="21"/>
        </w:rPr>
      </w:pPr>
      <w:r>
        <w:rPr>
          <w:rFonts w:hint="eastAsia"/>
          <w:spacing w:val="-1"/>
          <w:sz w:val="21"/>
          <w:szCs w:val="21"/>
        </w:rPr>
        <w:t>4.2 投标人通过政采云平台电子投标工具制作投标文件，电子投标工具请供应商自行前 往浙江政府采购网下载并安装（下载网址：</w:t>
      </w:r>
    </w:p>
    <w:p w14:paraId="07377497">
      <w:pPr>
        <w:pStyle w:val="9"/>
        <w:spacing w:before="93" w:line="314" w:lineRule="auto"/>
        <w:ind w:left="166" w:right="157" w:firstLine="418"/>
        <w:jc w:val="both"/>
        <w:rPr>
          <w:rFonts w:hint="eastAsia"/>
          <w:spacing w:val="-1"/>
          <w:sz w:val="21"/>
          <w:szCs w:val="21"/>
        </w:rPr>
      </w:pP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https://zfcg.czt.zj.gov.cn/luban/detail?parentId=600030&amp;articleId=ZoGATzO%2FwUd</w:t>
      </w:r>
      <w:r>
        <w:rPr>
          <w:rFonts w:hint="eastAsia"/>
          <w:spacing w:val="-1"/>
          <w:sz w:val="21"/>
          <w:szCs w:val="21"/>
        </w:rPr>
        <w:fldChar w:fldCharType="end"/>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M7eXAIXLAyg%3D%3D&amp;utm=luban.luban-PC-37000.979-pc-websitegroup-zhejiang-secondP</w:t>
      </w:r>
      <w:r>
        <w:rPr>
          <w:rFonts w:hint="eastAsia"/>
          <w:spacing w:val="-1"/>
          <w:sz w:val="21"/>
          <w:szCs w:val="21"/>
        </w:rPr>
        <w:fldChar w:fldCharType="end"/>
      </w:r>
      <w:r>
        <w:rPr>
          <w:rFonts w:hint="eastAsia"/>
          <w:spacing w:val="-1"/>
          <w:sz w:val="21"/>
          <w:szCs w:val="21"/>
        </w:rPr>
        <w:t xml:space="preserve"> </w:t>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age-front.1.58e482b00f1311eea8dfcb72d7241801</w:t>
      </w:r>
      <w:r>
        <w:rPr>
          <w:rFonts w:hint="eastAsia"/>
          <w:spacing w:val="-1"/>
          <w:sz w:val="21"/>
          <w:szCs w:val="21"/>
        </w:rPr>
        <w:fldChar w:fldCharType="end"/>
      </w:r>
      <w:r>
        <w:rPr>
          <w:rFonts w:hint="eastAsia"/>
          <w:spacing w:val="-1"/>
          <w:sz w:val="21"/>
          <w:szCs w:val="21"/>
        </w:rPr>
        <w:t>）。</w:t>
      </w:r>
    </w:p>
    <w:p w14:paraId="0DD0562D">
      <w:pPr>
        <w:pStyle w:val="9"/>
        <w:spacing w:before="93" w:line="314" w:lineRule="auto"/>
        <w:ind w:left="166" w:right="157" w:firstLine="418"/>
        <w:jc w:val="both"/>
        <w:rPr>
          <w:rFonts w:hint="eastAsia"/>
          <w:spacing w:val="-1"/>
          <w:sz w:val="21"/>
          <w:szCs w:val="21"/>
        </w:rPr>
      </w:pPr>
      <w:r>
        <w:rPr>
          <w:rFonts w:hint="eastAsia"/>
          <w:spacing w:val="-1"/>
          <w:sz w:val="21"/>
          <w:szCs w:val="21"/>
        </w:rPr>
        <w:t>4.3 投标人应在开标前完成 CA 数字证书办理（办理流程详见</w:t>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https://zfcg.czt.zj.gov.cn/luban/detail?parentId=600030&amp;articleId=8usMobfHBXp2G</w:t>
      </w:r>
      <w:r>
        <w:rPr>
          <w:rFonts w:hint="eastAsia"/>
          <w:spacing w:val="-1"/>
          <w:sz w:val="21"/>
          <w:szCs w:val="21"/>
        </w:rPr>
        <w:fldChar w:fldCharType="end"/>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JnjOIZ0EA%3D%3D&amp;utm=luban.luban-PC-37000.979-pc-websitegroup-zhejiang-secondPag</w:t>
      </w:r>
      <w:r>
        <w:rPr>
          <w:rFonts w:hint="eastAsia"/>
          <w:spacing w:val="-1"/>
          <w:sz w:val="21"/>
          <w:szCs w:val="21"/>
        </w:rPr>
        <w:fldChar w:fldCharType="end"/>
      </w:r>
      <w:r>
        <w:rPr>
          <w:rFonts w:hint="eastAsia"/>
          <w:spacing w:val="-1"/>
          <w:sz w:val="21"/>
          <w:szCs w:val="21"/>
        </w:rPr>
        <w:t xml:space="preserve"> </w:t>
      </w:r>
      <w:r>
        <w:rPr>
          <w:rFonts w:hint="eastAsia"/>
          <w:spacing w:val="-1"/>
          <w:sz w:val="21"/>
          <w:szCs w:val="21"/>
        </w:rPr>
        <w:fldChar w:fldCharType="begin"/>
      </w:r>
      <w:r>
        <w:rPr>
          <w:rFonts w:hint="eastAsia"/>
          <w:spacing w:val="-1"/>
          <w:sz w:val="21"/>
          <w:szCs w:val="21"/>
        </w:rPr>
        <w:instrText xml:space="preserve"> HYPERLINK "https://zfcg.czt.zj.gov.cn/luban/detail?parentId=600030&amp;articleId=8usMobfHBXp2GJnjOIZ0EA%3D%3D&amp;utm=luban.luban-PC-37000.979-pc-websitegroup-zhejiang-secondPage-front.3.b52770000f1311eeb3d92762a180ef93" </w:instrText>
      </w:r>
      <w:r>
        <w:rPr>
          <w:rFonts w:hint="eastAsia"/>
          <w:spacing w:val="-1"/>
          <w:sz w:val="21"/>
          <w:szCs w:val="21"/>
        </w:rPr>
        <w:fldChar w:fldCharType="separate"/>
      </w:r>
      <w:r>
        <w:rPr>
          <w:rFonts w:hint="eastAsia"/>
          <w:spacing w:val="-1"/>
          <w:sz w:val="21"/>
          <w:szCs w:val="21"/>
        </w:rPr>
        <w:t>e-front.3.b52770000f1311eeb3d92762a180ef93</w:t>
      </w:r>
      <w:r>
        <w:rPr>
          <w:rFonts w:hint="eastAsia"/>
          <w:spacing w:val="-1"/>
          <w:sz w:val="21"/>
          <w:szCs w:val="21"/>
        </w:rPr>
        <w:fldChar w:fldCharType="end"/>
      </w:r>
      <w:r>
        <w:rPr>
          <w:rFonts w:hint="eastAsia"/>
          <w:spacing w:val="-1"/>
          <w:sz w:val="21"/>
          <w:szCs w:val="21"/>
        </w:rPr>
        <w:t>，完成 CA 数字证书办理预计一周左右，请 各投标人自行把握时间）。</w:t>
      </w:r>
    </w:p>
    <w:p w14:paraId="573CBCC4">
      <w:pPr>
        <w:pStyle w:val="9"/>
        <w:spacing w:before="93" w:line="314" w:lineRule="auto"/>
        <w:ind w:left="166" w:right="157" w:firstLine="418"/>
        <w:jc w:val="both"/>
        <w:rPr>
          <w:rFonts w:hint="eastAsia"/>
          <w:spacing w:val="-1"/>
          <w:sz w:val="21"/>
          <w:szCs w:val="21"/>
        </w:rPr>
      </w:pPr>
      <w:r>
        <w:rPr>
          <w:rFonts w:hint="eastAsia"/>
          <w:spacing w:val="-1"/>
          <w:sz w:val="21"/>
          <w:szCs w:val="21"/>
        </w:rPr>
        <w:t>4.4 未进行供应商资格报名或登记（含网上报名登记）的供应商，应视为未参加政府采 购活动，一般不得质疑，但因供应商资格条件受到限制、报名时间设定不符合有关规定等原 因使供应商不能参加报名或登记的除外。</w:t>
      </w:r>
    </w:p>
    <w:p w14:paraId="0E14A382">
      <w:pPr>
        <w:pStyle w:val="9"/>
        <w:spacing w:before="93" w:line="314" w:lineRule="auto"/>
        <w:ind w:left="166" w:right="157" w:firstLine="418"/>
        <w:jc w:val="both"/>
        <w:rPr>
          <w:rFonts w:hint="eastAsia"/>
          <w:spacing w:val="-1"/>
          <w:sz w:val="21"/>
          <w:szCs w:val="21"/>
        </w:rPr>
      </w:pPr>
      <w:r>
        <w:rPr>
          <w:rFonts w:hint="eastAsia"/>
          <w:spacing w:val="-1"/>
          <w:sz w:val="21"/>
          <w:szCs w:val="21"/>
        </w:rPr>
        <w:t>4.5 供应商如对采购文件有异议应按规定的时间提出，逾期提出的，采购组织机构可不 予受理、答复。</w:t>
      </w:r>
    </w:p>
    <w:p w14:paraId="777EAC78">
      <w:pPr>
        <w:spacing w:before="126" w:line="228" w:lineRule="auto"/>
        <w:rPr>
          <w:rFonts w:hint="eastAsia" w:ascii="宋体" w:hAnsi="宋体" w:eastAsia="宋体" w:cs="宋体"/>
          <w:sz w:val="20"/>
          <w:szCs w:val="20"/>
        </w:rPr>
      </w:pPr>
      <w:r>
        <w:rPr>
          <w:rFonts w:hint="eastAsia" w:ascii="宋体" w:hAnsi="宋体" w:eastAsia="宋体" w:cs="宋体"/>
          <w:b/>
          <w:bCs/>
          <w:spacing w:val="8"/>
          <w:sz w:val="20"/>
          <w:szCs w:val="20"/>
        </w:rPr>
        <w:t>八、凡对本次招标提出询问、质疑、投诉，请按以下方式联系</w:t>
      </w:r>
    </w:p>
    <w:p w14:paraId="4F766804">
      <w:pPr>
        <w:pStyle w:val="9"/>
        <w:spacing w:before="93" w:line="314" w:lineRule="auto"/>
        <w:ind w:left="166" w:right="157" w:firstLine="418"/>
        <w:jc w:val="both"/>
        <w:rPr>
          <w:rFonts w:hint="eastAsia"/>
          <w:spacing w:val="-1"/>
          <w:sz w:val="21"/>
          <w:szCs w:val="21"/>
        </w:rPr>
      </w:pPr>
      <w:r>
        <w:rPr>
          <w:rFonts w:hint="eastAsia"/>
          <w:spacing w:val="-1"/>
          <w:sz w:val="21"/>
          <w:szCs w:val="21"/>
        </w:rPr>
        <w:t>1.采购人信息</w:t>
      </w:r>
    </w:p>
    <w:p w14:paraId="536983E7">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名     称：</w:t>
      </w:r>
      <w:r>
        <w:rPr>
          <w:rFonts w:hint="eastAsia"/>
          <w:spacing w:val="-1"/>
          <w:sz w:val="21"/>
          <w:szCs w:val="21"/>
          <w:lang w:eastAsia="zh-CN"/>
        </w:rPr>
        <w:t>台州市黄岩区人民政府高桥街道办事处</w:t>
      </w:r>
    </w:p>
    <w:p w14:paraId="13DA38C1">
      <w:pPr>
        <w:pStyle w:val="9"/>
        <w:spacing w:before="93" w:line="314" w:lineRule="auto"/>
        <w:ind w:left="166" w:right="157" w:firstLine="418"/>
        <w:jc w:val="both"/>
        <w:rPr>
          <w:rFonts w:hint="eastAsia"/>
          <w:spacing w:val="-1"/>
          <w:sz w:val="21"/>
          <w:szCs w:val="21"/>
        </w:rPr>
      </w:pPr>
      <w:r>
        <w:rPr>
          <w:rFonts w:hint="eastAsia"/>
          <w:spacing w:val="-1"/>
          <w:sz w:val="21"/>
          <w:szCs w:val="21"/>
        </w:rPr>
        <w:t>地     址：浙江省台州市黄岩区高桥街道高丰东路1号</w:t>
      </w:r>
    </w:p>
    <w:p w14:paraId="5F32ED77">
      <w:pPr>
        <w:pStyle w:val="9"/>
        <w:spacing w:before="93" w:line="314" w:lineRule="auto"/>
        <w:ind w:left="166" w:right="157" w:firstLine="418"/>
        <w:jc w:val="both"/>
        <w:rPr>
          <w:rFonts w:hint="eastAsia"/>
          <w:spacing w:val="-1"/>
          <w:sz w:val="21"/>
          <w:szCs w:val="21"/>
        </w:rPr>
      </w:pPr>
      <w:r>
        <w:rPr>
          <w:rFonts w:hint="eastAsia"/>
          <w:spacing w:val="-1"/>
          <w:sz w:val="21"/>
          <w:szCs w:val="21"/>
        </w:rPr>
        <w:t>传     真 ：/</w:t>
      </w:r>
    </w:p>
    <w:p w14:paraId="32E9381E">
      <w:pPr>
        <w:pStyle w:val="9"/>
        <w:spacing w:before="93" w:line="314" w:lineRule="auto"/>
        <w:ind w:left="166" w:right="157" w:firstLine="418"/>
        <w:jc w:val="both"/>
        <w:rPr>
          <w:rFonts w:hint="eastAsia"/>
          <w:spacing w:val="-1"/>
          <w:sz w:val="21"/>
          <w:szCs w:val="21"/>
        </w:rPr>
      </w:pPr>
      <w:r>
        <w:rPr>
          <w:rFonts w:hint="eastAsia"/>
          <w:spacing w:val="-1"/>
          <w:sz w:val="21"/>
          <w:szCs w:val="21"/>
        </w:rPr>
        <w:t>项目联系人（询问）：</w:t>
      </w:r>
      <w:r>
        <w:rPr>
          <w:rFonts w:hint="eastAsia"/>
          <w:spacing w:val="-1"/>
          <w:sz w:val="21"/>
          <w:szCs w:val="21"/>
          <w:lang w:val="en-US" w:eastAsia="zh-CN"/>
        </w:rPr>
        <w:t>陈</w:t>
      </w:r>
      <w:r>
        <w:rPr>
          <w:rFonts w:hint="eastAsia"/>
          <w:spacing w:val="-1"/>
          <w:sz w:val="21"/>
          <w:szCs w:val="21"/>
        </w:rPr>
        <w:t>先生</w:t>
      </w:r>
    </w:p>
    <w:p w14:paraId="332B8ECE">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项目联系方式（询问）：</w:t>
      </w:r>
      <w:r>
        <w:rPr>
          <w:rFonts w:hint="eastAsia"/>
          <w:spacing w:val="-1"/>
          <w:sz w:val="21"/>
          <w:szCs w:val="21"/>
          <w:lang w:eastAsia="zh-CN"/>
        </w:rPr>
        <w:t>15167695188</w:t>
      </w:r>
    </w:p>
    <w:p w14:paraId="28A06B45">
      <w:pPr>
        <w:pStyle w:val="9"/>
        <w:spacing w:before="93" w:line="314" w:lineRule="auto"/>
        <w:ind w:left="166" w:right="157" w:firstLine="418"/>
        <w:jc w:val="both"/>
        <w:rPr>
          <w:rFonts w:hint="eastAsia"/>
          <w:spacing w:val="-1"/>
          <w:sz w:val="21"/>
          <w:szCs w:val="21"/>
        </w:rPr>
      </w:pPr>
      <w:r>
        <w:rPr>
          <w:rFonts w:hint="eastAsia"/>
          <w:spacing w:val="-1"/>
          <w:sz w:val="21"/>
          <w:szCs w:val="21"/>
        </w:rPr>
        <w:t>质疑联系人：</w:t>
      </w:r>
      <w:r>
        <w:rPr>
          <w:rFonts w:hint="eastAsia"/>
          <w:spacing w:val="-1"/>
          <w:sz w:val="21"/>
          <w:szCs w:val="21"/>
          <w:lang w:val="en-US" w:eastAsia="zh-CN"/>
        </w:rPr>
        <w:t>陈</w:t>
      </w:r>
      <w:r>
        <w:rPr>
          <w:rFonts w:hint="eastAsia"/>
          <w:spacing w:val="-1"/>
          <w:sz w:val="21"/>
          <w:szCs w:val="21"/>
        </w:rPr>
        <w:t>先生</w:t>
      </w:r>
    </w:p>
    <w:p w14:paraId="0A766F37">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质疑联系方式：</w:t>
      </w:r>
      <w:r>
        <w:rPr>
          <w:rFonts w:hint="eastAsia"/>
          <w:spacing w:val="-1"/>
          <w:sz w:val="21"/>
          <w:szCs w:val="21"/>
          <w:lang w:eastAsia="zh-CN"/>
        </w:rPr>
        <w:t>15167695188</w:t>
      </w:r>
    </w:p>
    <w:p w14:paraId="7A46BDDA">
      <w:pPr>
        <w:pStyle w:val="9"/>
        <w:spacing w:before="93" w:line="314" w:lineRule="auto"/>
        <w:ind w:left="166" w:right="157" w:firstLine="418"/>
        <w:jc w:val="both"/>
        <w:rPr>
          <w:rFonts w:hint="eastAsia"/>
          <w:spacing w:val="-1"/>
          <w:sz w:val="21"/>
          <w:szCs w:val="21"/>
        </w:rPr>
      </w:pPr>
      <w:r>
        <w:rPr>
          <w:rFonts w:hint="eastAsia"/>
          <w:spacing w:val="-1"/>
          <w:sz w:val="21"/>
          <w:szCs w:val="21"/>
        </w:rPr>
        <w:t>2.采购代理机构信息</w:t>
      </w:r>
    </w:p>
    <w:p w14:paraId="6EEE9891">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 xml:space="preserve">名    称：  </w:t>
      </w:r>
      <w:r>
        <w:rPr>
          <w:rFonts w:hint="eastAsia"/>
          <w:spacing w:val="-1"/>
          <w:sz w:val="21"/>
          <w:szCs w:val="21"/>
          <w:lang w:eastAsia="zh-CN"/>
        </w:rPr>
        <w:t>台州铭鑫工程咨询有限公司</w:t>
      </w:r>
    </w:p>
    <w:p w14:paraId="35160D0A">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地    址：  台州市黄岩区</w:t>
      </w:r>
      <w:r>
        <w:rPr>
          <w:rFonts w:hint="eastAsia"/>
          <w:spacing w:val="-1"/>
          <w:sz w:val="21"/>
          <w:szCs w:val="21"/>
          <w:lang w:val="en-US" w:eastAsia="zh-CN"/>
        </w:rPr>
        <w:t>模具博览城12-310</w:t>
      </w:r>
    </w:p>
    <w:p w14:paraId="45D28EB3">
      <w:pPr>
        <w:pStyle w:val="9"/>
        <w:spacing w:before="93" w:line="314" w:lineRule="auto"/>
        <w:ind w:left="166" w:right="157" w:firstLine="418"/>
        <w:jc w:val="both"/>
        <w:rPr>
          <w:rFonts w:hint="default"/>
          <w:spacing w:val="-1"/>
          <w:sz w:val="21"/>
          <w:szCs w:val="21"/>
          <w:lang w:val="en-US" w:eastAsia="zh-CN"/>
        </w:rPr>
      </w:pPr>
      <w:r>
        <w:rPr>
          <w:rFonts w:hint="eastAsia"/>
          <w:spacing w:val="-1"/>
          <w:sz w:val="21"/>
          <w:szCs w:val="21"/>
        </w:rPr>
        <w:t>项目联系人（询问）：</w:t>
      </w:r>
      <w:r>
        <w:rPr>
          <w:rFonts w:hint="eastAsia"/>
          <w:spacing w:val="-1"/>
          <w:sz w:val="21"/>
          <w:szCs w:val="21"/>
          <w:lang w:val="en-US" w:eastAsia="zh-CN"/>
        </w:rPr>
        <w:t>李女士</w:t>
      </w:r>
    </w:p>
    <w:p w14:paraId="5554775E">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项目联系方式（询问）：</w:t>
      </w:r>
      <w:r>
        <w:rPr>
          <w:rFonts w:hint="eastAsia"/>
          <w:spacing w:val="-1"/>
          <w:sz w:val="21"/>
          <w:szCs w:val="21"/>
          <w:lang w:val="en-US" w:eastAsia="zh-CN"/>
        </w:rPr>
        <w:t>18658635698</w:t>
      </w:r>
    </w:p>
    <w:p w14:paraId="12424DD7">
      <w:pPr>
        <w:pStyle w:val="9"/>
        <w:spacing w:before="93" w:line="314" w:lineRule="auto"/>
        <w:ind w:left="166" w:right="157" w:firstLine="418"/>
        <w:jc w:val="both"/>
        <w:rPr>
          <w:rFonts w:hint="eastAsia"/>
          <w:spacing w:val="-1"/>
          <w:sz w:val="21"/>
          <w:szCs w:val="21"/>
          <w:lang w:eastAsia="zh-CN"/>
        </w:rPr>
      </w:pPr>
      <w:r>
        <w:rPr>
          <w:rFonts w:hint="eastAsia"/>
          <w:spacing w:val="-1"/>
          <w:sz w:val="21"/>
          <w:szCs w:val="21"/>
        </w:rPr>
        <w:t>质疑联系人：</w:t>
      </w:r>
      <w:r>
        <w:rPr>
          <w:rFonts w:hint="eastAsia"/>
          <w:spacing w:val="-1"/>
          <w:sz w:val="21"/>
          <w:szCs w:val="21"/>
          <w:lang w:val="en-US" w:eastAsia="zh-CN"/>
        </w:rPr>
        <w:t>潘先生</w:t>
      </w:r>
    </w:p>
    <w:p w14:paraId="74430A08">
      <w:pPr>
        <w:pStyle w:val="9"/>
        <w:spacing w:before="93" w:line="314" w:lineRule="auto"/>
        <w:ind w:left="166" w:right="157" w:firstLine="418"/>
        <w:jc w:val="both"/>
        <w:rPr>
          <w:rFonts w:hint="eastAsia"/>
          <w:spacing w:val="-1"/>
          <w:sz w:val="21"/>
          <w:szCs w:val="21"/>
          <w:lang w:val="en-US" w:eastAsia="zh-CN"/>
        </w:rPr>
      </w:pPr>
      <w:r>
        <w:rPr>
          <w:rFonts w:hint="eastAsia"/>
          <w:spacing w:val="-1"/>
          <w:sz w:val="21"/>
          <w:szCs w:val="21"/>
        </w:rPr>
        <w:t>质疑联系方式：</w:t>
      </w:r>
      <w:r>
        <w:rPr>
          <w:rFonts w:hint="eastAsia"/>
          <w:spacing w:val="-1"/>
          <w:sz w:val="21"/>
          <w:szCs w:val="21"/>
          <w:lang w:val="en-US" w:eastAsia="zh-CN"/>
        </w:rPr>
        <w:t>13857623005</w:t>
      </w:r>
    </w:p>
    <w:p w14:paraId="056E69E5">
      <w:pPr>
        <w:pStyle w:val="9"/>
        <w:spacing w:before="93" w:line="314" w:lineRule="auto"/>
        <w:ind w:left="166" w:right="157" w:firstLine="418"/>
        <w:jc w:val="both"/>
        <w:rPr>
          <w:rFonts w:hint="eastAsia"/>
          <w:spacing w:val="-1"/>
          <w:sz w:val="21"/>
          <w:szCs w:val="21"/>
        </w:rPr>
      </w:pPr>
      <w:r>
        <w:rPr>
          <w:rFonts w:hint="eastAsia"/>
          <w:spacing w:val="-1"/>
          <w:sz w:val="21"/>
          <w:szCs w:val="21"/>
        </w:rPr>
        <w:t>3.同级政府采购监督管理部门</w:t>
      </w:r>
    </w:p>
    <w:p w14:paraId="59E8C0CF">
      <w:pPr>
        <w:pStyle w:val="9"/>
        <w:spacing w:before="93" w:line="314" w:lineRule="auto"/>
        <w:ind w:left="166" w:right="157" w:firstLine="418"/>
        <w:jc w:val="both"/>
        <w:rPr>
          <w:rFonts w:hint="eastAsia"/>
          <w:spacing w:val="-1"/>
          <w:sz w:val="21"/>
          <w:szCs w:val="21"/>
        </w:rPr>
      </w:pPr>
      <w:r>
        <w:rPr>
          <w:rFonts w:hint="eastAsia"/>
          <w:spacing w:val="-1"/>
          <w:sz w:val="21"/>
          <w:szCs w:val="21"/>
        </w:rPr>
        <w:t>名     称：台州市黄岩区财政局政府采购监管科</w:t>
      </w:r>
    </w:p>
    <w:p w14:paraId="622A7B0B">
      <w:pPr>
        <w:pStyle w:val="9"/>
        <w:spacing w:before="93" w:line="314" w:lineRule="auto"/>
        <w:ind w:left="166" w:right="157" w:firstLine="418"/>
        <w:jc w:val="both"/>
        <w:rPr>
          <w:rFonts w:hint="eastAsia"/>
          <w:spacing w:val="-1"/>
          <w:sz w:val="21"/>
          <w:szCs w:val="21"/>
        </w:rPr>
      </w:pPr>
      <w:r>
        <w:rPr>
          <w:rFonts w:hint="eastAsia"/>
          <w:spacing w:val="-1"/>
          <w:sz w:val="21"/>
          <w:szCs w:val="21"/>
        </w:rPr>
        <w:t>地     址：台州市黄岩区劳动南路 289 号</w:t>
      </w:r>
    </w:p>
    <w:p w14:paraId="7F926C09">
      <w:pPr>
        <w:pStyle w:val="9"/>
        <w:spacing w:before="93" w:line="314" w:lineRule="auto"/>
        <w:ind w:left="166" w:right="157" w:firstLine="418"/>
        <w:jc w:val="both"/>
        <w:rPr>
          <w:rFonts w:hint="eastAsia"/>
          <w:spacing w:val="-1"/>
          <w:sz w:val="21"/>
          <w:szCs w:val="21"/>
        </w:rPr>
      </w:pPr>
      <w:r>
        <w:rPr>
          <w:rFonts w:hint="eastAsia"/>
          <w:spacing w:val="-1"/>
          <w:sz w:val="21"/>
          <w:szCs w:val="21"/>
        </w:rPr>
        <w:t>传     真 ：/</w:t>
      </w:r>
    </w:p>
    <w:p w14:paraId="5A7C0EB1">
      <w:pPr>
        <w:pStyle w:val="9"/>
        <w:spacing w:before="93" w:line="314" w:lineRule="auto"/>
        <w:ind w:left="166" w:right="157" w:firstLine="418"/>
        <w:jc w:val="both"/>
        <w:rPr>
          <w:rFonts w:hint="eastAsia"/>
          <w:spacing w:val="-1"/>
          <w:sz w:val="21"/>
          <w:szCs w:val="21"/>
        </w:rPr>
      </w:pPr>
      <w:r>
        <w:rPr>
          <w:rFonts w:hint="eastAsia"/>
          <w:spacing w:val="-1"/>
          <w:sz w:val="21"/>
          <w:szCs w:val="21"/>
        </w:rPr>
        <w:t>联系人 ：宋先生</w:t>
      </w:r>
    </w:p>
    <w:p w14:paraId="6DF98F25">
      <w:pPr>
        <w:pStyle w:val="9"/>
        <w:spacing w:before="93" w:line="314" w:lineRule="auto"/>
        <w:ind w:left="166" w:right="157" w:firstLine="418"/>
        <w:jc w:val="both"/>
        <w:rPr>
          <w:rFonts w:hint="eastAsia"/>
          <w:spacing w:val="-1"/>
          <w:sz w:val="21"/>
          <w:szCs w:val="21"/>
        </w:rPr>
      </w:pPr>
      <w:r>
        <w:rPr>
          <w:rFonts w:hint="eastAsia"/>
          <w:spacing w:val="-1"/>
          <w:sz w:val="21"/>
          <w:szCs w:val="21"/>
        </w:rPr>
        <w:t>监督投诉电话：0576-84215478</w:t>
      </w:r>
    </w:p>
    <w:p w14:paraId="303EF294">
      <w:pPr>
        <w:pStyle w:val="9"/>
        <w:spacing w:before="93" w:line="314" w:lineRule="auto"/>
        <w:ind w:left="166" w:right="157" w:firstLine="418"/>
        <w:jc w:val="both"/>
        <w:rPr>
          <w:rFonts w:hint="eastAsia"/>
          <w:spacing w:val="-1"/>
          <w:sz w:val="21"/>
          <w:szCs w:val="21"/>
        </w:rPr>
      </w:pPr>
      <w:r>
        <w:rPr>
          <w:rFonts w:hint="eastAsia"/>
          <w:spacing w:val="-1"/>
          <w:sz w:val="21"/>
          <w:szCs w:val="21"/>
        </w:rPr>
        <w:t>若对项目采购电子交易系统操作有疑问，可登录政采云（</w:t>
      </w:r>
      <w:r>
        <w:rPr>
          <w:rFonts w:hint="eastAsia"/>
          <w:spacing w:val="-1"/>
          <w:sz w:val="21"/>
          <w:szCs w:val="21"/>
        </w:rPr>
        <w:fldChar w:fldCharType="begin"/>
      </w:r>
      <w:r>
        <w:rPr>
          <w:rFonts w:hint="eastAsia"/>
          <w:spacing w:val="-1"/>
          <w:sz w:val="21"/>
          <w:szCs w:val="21"/>
        </w:rPr>
        <w:instrText xml:space="preserve"> HYPERLINK "https://www.zcygov.cn/" </w:instrText>
      </w:r>
      <w:r>
        <w:rPr>
          <w:rFonts w:hint="eastAsia"/>
          <w:spacing w:val="-1"/>
          <w:sz w:val="21"/>
          <w:szCs w:val="21"/>
        </w:rPr>
        <w:fldChar w:fldCharType="separate"/>
      </w:r>
      <w:r>
        <w:rPr>
          <w:rFonts w:hint="eastAsia"/>
          <w:spacing w:val="-1"/>
          <w:sz w:val="21"/>
          <w:szCs w:val="21"/>
        </w:rPr>
        <w:t>https://www.zcygov.cn/</w:t>
      </w:r>
      <w:r>
        <w:rPr>
          <w:rFonts w:hint="eastAsia"/>
          <w:spacing w:val="-1"/>
          <w:sz w:val="21"/>
          <w:szCs w:val="21"/>
        </w:rPr>
        <w:fldChar w:fldCharType="end"/>
      </w:r>
      <w:r>
        <w:rPr>
          <w:rFonts w:hint="eastAsia"/>
          <w:spacing w:val="-1"/>
          <w:sz w:val="21"/>
          <w:szCs w:val="21"/>
        </w:rPr>
        <w:t>）， 点击右侧咨询小采，获取采小蜜智能服务管家帮助，或拨打政采云服务热线400-881-7190  获取热线服务帮助。</w:t>
      </w:r>
    </w:p>
    <w:p w14:paraId="16C921E2">
      <w:pPr>
        <w:pStyle w:val="9"/>
        <w:spacing w:before="93" w:line="314" w:lineRule="auto"/>
        <w:ind w:left="166" w:right="157" w:firstLine="418"/>
        <w:jc w:val="both"/>
        <w:rPr>
          <w:rFonts w:hint="eastAsia" w:ascii="宋体" w:hAnsi="宋体" w:eastAsia="宋体" w:cs="宋体"/>
          <w:spacing w:val="5"/>
          <w:sz w:val="20"/>
          <w:szCs w:val="20"/>
          <w:lang w:val="en-US" w:eastAsia="zh-CN"/>
        </w:rPr>
        <w:sectPr>
          <w:footerReference r:id="rId7" w:type="default"/>
          <w:pgSz w:w="11906" w:h="16839"/>
          <w:pgMar w:top="1431" w:right="1743" w:bottom="1434" w:left="1785" w:header="0" w:footer="1157" w:gutter="0"/>
          <w:pgNumType w:fmt="decimal"/>
          <w:cols w:space="720" w:num="1"/>
        </w:sectPr>
      </w:pPr>
      <w:bookmarkStart w:id="1" w:name="bookmark2"/>
      <w:bookmarkEnd w:id="1"/>
      <w:r>
        <w:rPr>
          <w:rFonts w:hint="eastAsia"/>
          <w:spacing w:val="-1"/>
          <w:sz w:val="21"/>
          <w:szCs w:val="21"/>
        </w:rPr>
        <w:t>CA 问题联系电话（人工）：汇信 CA 400-888-4636；天谷 CA 400-087-8198</w:t>
      </w:r>
    </w:p>
    <w:p w14:paraId="06EC3EF8">
      <w:pPr>
        <w:spacing w:before="139" w:line="225" w:lineRule="auto"/>
        <w:jc w:val="center"/>
        <w:outlineLvl w:val="0"/>
        <w:rPr>
          <w:rFonts w:ascii="宋体" w:hAnsi="宋体" w:eastAsia="宋体" w:cs="宋体"/>
          <w:sz w:val="35"/>
          <w:szCs w:val="35"/>
        </w:rPr>
      </w:pPr>
      <w:bookmarkStart w:id="2" w:name="bookmark7"/>
      <w:bookmarkEnd w:id="2"/>
      <w:r>
        <w:rPr>
          <w:rFonts w:ascii="宋体" w:hAnsi="宋体" w:eastAsia="宋体" w:cs="宋体"/>
          <w:b/>
          <w:bCs/>
          <w:spacing w:val="5"/>
          <w:sz w:val="35"/>
          <w:szCs w:val="35"/>
        </w:rPr>
        <w:t>第二章</w:t>
      </w:r>
      <w:r>
        <w:rPr>
          <w:rFonts w:ascii="宋体" w:hAnsi="宋体" w:eastAsia="宋体" w:cs="宋体"/>
          <w:spacing w:val="5"/>
          <w:sz w:val="35"/>
          <w:szCs w:val="35"/>
        </w:rPr>
        <w:t xml:space="preserve">  </w:t>
      </w:r>
      <w:r>
        <w:rPr>
          <w:rFonts w:ascii="宋体" w:hAnsi="宋体" w:eastAsia="宋体" w:cs="宋体"/>
          <w:b/>
          <w:bCs/>
          <w:spacing w:val="5"/>
          <w:sz w:val="35"/>
          <w:szCs w:val="35"/>
        </w:rPr>
        <w:t>供应商须知</w:t>
      </w:r>
    </w:p>
    <w:p w14:paraId="2D960011">
      <w:pPr>
        <w:spacing w:before="181" w:line="219" w:lineRule="auto"/>
        <w:ind w:left="4485"/>
        <w:rPr>
          <w:rFonts w:ascii="宋体" w:hAnsi="宋体" w:eastAsia="宋体" w:cs="宋体"/>
          <w:sz w:val="24"/>
          <w:szCs w:val="24"/>
        </w:rPr>
      </w:pPr>
      <w:r>
        <w:rPr>
          <w:rFonts w:ascii="宋体" w:hAnsi="宋体" w:eastAsia="宋体" w:cs="宋体"/>
          <w:b/>
          <w:bCs/>
          <w:spacing w:val="-7"/>
          <w:sz w:val="24"/>
          <w:szCs w:val="24"/>
        </w:rPr>
        <w:t>前附表</w:t>
      </w:r>
    </w:p>
    <w:p w14:paraId="64B59A25">
      <w:pPr>
        <w:spacing w:line="68" w:lineRule="exact"/>
      </w:pPr>
    </w:p>
    <w:tbl>
      <w:tblPr>
        <w:tblStyle w:val="8"/>
        <w:tblW w:w="966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290"/>
        <w:gridCol w:w="7685"/>
      </w:tblGrid>
      <w:tr w14:paraId="6E755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6" w:type="dxa"/>
            <w:tcBorders>
              <w:top w:val="single" w:color="000000" w:sz="2" w:space="0"/>
              <w:left w:val="single" w:color="000000" w:sz="2" w:space="0"/>
            </w:tcBorders>
            <w:vAlign w:val="top"/>
          </w:tcPr>
          <w:p w14:paraId="6B437717">
            <w:pPr>
              <w:pStyle w:val="9"/>
              <w:spacing w:before="152" w:line="230" w:lineRule="auto"/>
              <w:ind w:left="123"/>
            </w:pPr>
            <w:r>
              <w:rPr>
                <w:b/>
                <w:bCs/>
                <w:spacing w:val="4"/>
              </w:rPr>
              <w:t>序号</w:t>
            </w:r>
          </w:p>
        </w:tc>
        <w:tc>
          <w:tcPr>
            <w:tcW w:w="1290" w:type="dxa"/>
            <w:tcBorders>
              <w:top w:val="single" w:color="000000" w:sz="2" w:space="0"/>
            </w:tcBorders>
            <w:vAlign w:val="top"/>
          </w:tcPr>
          <w:p w14:paraId="1A84FBA5">
            <w:pPr>
              <w:pStyle w:val="9"/>
              <w:spacing w:before="152" w:line="231" w:lineRule="auto"/>
              <w:ind w:left="436"/>
            </w:pPr>
            <w:r>
              <w:rPr>
                <w:b/>
                <w:bCs/>
                <w:spacing w:val="2"/>
              </w:rPr>
              <w:t>名称</w:t>
            </w:r>
          </w:p>
        </w:tc>
        <w:tc>
          <w:tcPr>
            <w:tcW w:w="7685" w:type="dxa"/>
            <w:tcBorders>
              <w:top w:val="single" w:color="000000" w:sz="2" w:space="0"/>
              <w:right w:val="single" w:color="000000" w:sz="2" w:space="0"/>
            </w:tcBorders>
            <w:vAlign w:val="top"/>
          </w:tcPr>
          <w:p w14:paraId="29B09985">
            <w:pPr>
              <w:pStyle w:val="9"/>
              <w:spacing w:before="152" w:line="228" w:lineRule="auto"/>
              <w:ind w:left="2810"/>
            </w:pPr>
            <w:r>
              <w:rPr>
                <w:b/>
                <w:bCs/>
                <w:spacing w:val="-7"/>
              </w:rPr>
              <w:t>内</w:t>
            </w:r>
            <w:r>
              <w:rPr>
                <w:spacing w:val="-7"/>
              </w:rPr>
              <w:t xml:space="preserve">                  </w:t>
            </w:r>
            <w:r>
              <w:rPr>
                <w:b/>
                <w:bCs/>
                <w:spacing w:val="-7"/>
              </w:rPr>
              <w:t>容</w:t>
            </w:r>
          </w:p>
        </w:tc>
      </w:tr>
      <w:tr w14:paraId="0F487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7" w:hRule="atLeast"/>
        </w:trPr>
        <w:tc>
          <w:tcPr>
            <w:tcW w:w="686" w:type="dxa"/>
            <w:tcBorders>
              <w:left w:val="single" w:color="000000" w:sz="2" w:space="0"/>
            </w:tcBorders>
            <w:vAlign w:val="top"/>
          </w:tcPr>
          <w:p w14:paraId="2BE628EB">
            <w:pPr>
              <w:spacing w:line="248" w:lineRule="auto"/>
              <w:rPr>
                <w:rFonts w:ascii="Arial"/>
                <w:sz w:val="21"/>
              </w:rPr>
            </w:pPr>
          </w:p>
          <w:p w14:paraId="7AB81630">
            <w:pPr>
              <w:spacing w:line="248" w:lineRule="auto"/>
              <w:rPr>
                <w:rFonts w:ascii="Arial"/>
                <w:sz w:val="21"/>
              </w:rPr>
            </w:pPr>
          </w:p>
          <w:p w14:paraId="0F3D8509">
            <w:pPr>
              <w:spacing w:line="248" w:lineRule="auto"/>
              <w:rPr>
                <w:rFonts w:ascii="Arial"/>
                <w:sz w:val="21"/>
              </w:rPr>
            </w:pPr>
          </w:p>
          <w:p w14:paraId="18D871F6">
            <w:pPr>
              <w:spacing w:line="248" w:lineRule="auto"/>
              <w:rPr>
                <w:rFonts w:ascii="Arial"/>
                <w:sz w:val="21"/>
              </w:rPr>
            </w:pPr>
          </w:p>
          <w:p w14:paraId="03FF2FFF">
            <w:pPr>
              <w:spacing w:line="248" w:lineRule="auto"/>
              <w:rPr>
                <w:rFonts w:ascii="Arial"/>
                <w:sz w:val="21"/>
              </w:rPr>
            </w:pPr>
          </w:p>
          <w:p w14:paraId="4F46244F">
            <w:pPr>
              <w:spacing w:line="248" w:lineRule="auto"/>
              <w:rPr>
                <w:rFonts w:ascii="Arial"/>
                <w:sz w:val="21"/>
              </w:rPr>
            </w:pPr>
          </w:p>
          <w:p w14:paraId="35498BEA">
            <w:pPr>
              <w:spacing w:line="248" w:lineRule="auto"/>
              <w:rPr>
                <w:rFonts w:ascii="Arial"/>
                <w:sz w:val="21"/>
              </w:rPr>
            </w:pPr>
          </w:p>
          <w:p w14:paraId="4DE92CD5">
            <w:pPr>
              <w:spacing w:line="248" w:lineRule="auto"/>
              <w:rPr>
                <w:rFonts w:ascii="Arial"/>
                <w:sz w:val="21"/>
              </w:rPr>
            </w:pPr>
          </w:p>
          <w:p w14:paraId="105C36DA">
            <w:pPr>
              <w:spacing w:line="248" w:lineRule="auto"/>
              <w:rPr>
                <w:rFonts w:ascii="Arial"/>
                <w:sz w:val="21"/>
              </w:rPr>
            </w:pPr>
          </w:p>
          <w:p w14:paraId="2E467335">
            <w:pPr>
              <w:spacing w:line="248" w:lineRule="auto"/>
              <w:rPr>
                <w:rFonts w:ascii="Arial"/>
                <w:sz w:val="21"/>
              </w:rPr>
            </w:pPr>
          </w:p>
          <w:p w14:paraId="4CBC7390">
            <w:pPr>
              <w:pStyle w:val="9"/>
              <w:spacing w:before="65" w:line="271" w:lineRule="exact"/>
              <w:ind w:left="315"/>
            </w:pPr>
            <w:r>
              <w:rPr>
                <w:position w:val="1"/>
              </w:rPr>
              <w:t>1</w:t>
            </w:r>
          </w:p>
        </w:tc>
        <w:tc>
          <w:tcPr>
            <w:tcW w:w="1290" w:type="dxa"/>
            <w:vAlign w:val="top"/>
          </w:tcPr>
          <w:p w14:paraId="2D9A4A97">
            <w:pPr>
              <w:spacing w:line="256" w:lineRule="auto"/>
              <w:rPr>
                <w:rFonts w:ascii="Arial"/>
                <w:sz w:val="21"/>
              </w:rPr>
            </w:pPr>
          </w:p>
          <w:p w14:paraId="650B6310">
            <w:pPr>
              <w:spacing w:line="256" w:lineRule="auto"/>
              <w:rPr>
                <w:rFonts w:ascii="Arial"/>
                <w:sz w:val="21"/>
              </w:rPr>
            </w:pPr>
          </w:p>
          <w:p w14:paraId="26B481F9">
            <w:pPr>
              <w:spacing w:line="256" w:lineRule="auto"/>
              <w:rPr>
                <w:rFonts w:ascii="Arial"/>
                <w:sz w:val="21"/>
              </w:rPr>
            </w:pPr>
          </w:p>
          <w:p w14:paraId="7502F2F2">
            <w:pPr>
              <w:spacing w:line="256" w:lineRule="auto"/>
              <w:rPr>
                <w:rFonts w:ascii="Arial"/>
                <w:sz w:val="21"/>
              </w:rPr>
            </w:pPr>
          </w:p>
          <w:p w14:paraId="0DC2BFC7">
            <w:pPr>
              <w:spacing w:line="256" w:lineRule="auto"/>
              <w:rPr>
                <w:rFonts w:ascii="Arial"/>
                <w:sz w:val="21"/>
              </w:rPr>
            </w:pPr>
          </w:p>
          <w:p w14:paraId="50ADBEEF">
            <w:pPr>
              <w:spacing w:line="257" w:lineRule="auto"/>
              <w:rPr>
                <w:rFonts w:ascii="Arial"/>
                <w:sz w:val="21"/>
              </w:rPr>
            </w:pPr>
          </w:p>
          <w:p w14:paraId="79923ACF">
            <w:pPr>
              <w:spacing w:line="257" w:lineRule="auto"/>
              <w:rPr>
                <w:rFonts w:ascii="Arial"/>
                <w:sz w:val="21"/>
              </w:rPr>
            </w:pPr>
          </w:p>
          <w:p w14:paraId="21F01C2B">
            <w:pPr>
              <w:spacing w:line="257" w:lineRule="auto"/>
              <w:rPr>
                <w:rFonts w:ascii="Arial"/>
                <w:sz w:val="21"/>
              </w:rPr>
            </w:pPr>
          </w:p>
          <w:p w14:paraId="476D508F">
            <w:pPr>
              <w:spacing w:line="257" w:lineRule="auto"/>
              <w:rPr>
                <w:rFonts w:ascii="Arial"/>
                <w:sz w:val="21"/>
              </w:rPr>
            </w:pPr>
          </w:p>
          <w:p w14:paraId="6528DE9A">
            <w:pPr>
              <w:pStyle w:val="9"/>
              <w:spacing w:before="65" w:line="318" w:lineRule="auto"/>
              <w:ind w:left="224" w:right="119" w:hanging="103"/>
            </w:pPr>
            <w:r>
              <w:rPr>
                <w:spacing w:val="7"/>
              </w:rPr>
              <w:t>落实的政府</w:t>
            </w:r>
            <w:r>
              <w:rPr>
                <w:spacing w:val="3"/>
              </w:rPr>
              <w:t xml:space="preserve"> </w:t>
            </w:r>
            <w:r>
              <w:rPr>
                <w:spacing w:val="7"/>
              </w:rPr>
              <w:t>采购政策</w:t>
            </w:r>
          </w:p>
        </w:tc>
        <w:tc>
          <w:tcPr>
            <w:tcW w:w="7685" w:type="dxa"/>
            <w:tcBorders>
              <w:right w:val="single" w:color="000000" w:sz="2" w:space="0"/>
            </w:tcBorders>
            <w:vAlign w:val="top"/>
          </w:tcPr>
          <w:p w14:paraId="3AB806DE">
            <w:pPr>
              <w:pStyle w:val="9"/>
              <w:spacing w:before="48" w:line="269" w:lineRule="auto"/>
              <w:ind w:left="109" w:right="119" w:firstLine="9"/>
            </w:pPr>
            <w:r>
              <w:rPr>
                <w:b/>
                <w:bCs/>
                <w:spacing w:val="7"/>
              </w:rPr>
              <w:t>（1）</w:t>
            </w:r>
            <w:r>
              <w:rPr>
                <w:spacing w:val="-59"/>
              </w:rPr>
              <w:t xml:space="preserve"> </w:t>
            </w:r>
            <w:r>
              <w:rPr>
                <w:b/>
                <w:bCs/>
                <w:spacing w:val="7"/>
              </w:rPr>
              <w:t>中小企业预留份额情况：根据《政府采购促进中小企业发</w:t>
            </w:r>
            <w:r>
              <w:rPr>
                <w:b/>
                <w:bCs/>
                <w:spacing w:val="6"/>
              </w:rPr>
              <w:t>展管理办法》</w:t>
            </w:r>
            <w:r>
              <w:rPr>
                <w:spacing w:val="6"/>
              </w:rPr>
              <w:t xml:space="preserve"> </w:t>
            </w:r>
            <w:r>
              <w:rPr>
                <w:b/>
                <w:bCs/>
                <w:spacing w:val="6"/>
              </w:rPr>
              <w:t>财</w:t>
            </w:r>
            <w:r>
              <w:t xml:space="preserve">  </w:t>
            </w:r>
            <w:r>
              <w:rPr>
                <w:b/>
                <w:bCs/>
                <w:spacing w:val="7"/>
              </w:rPr>
              <w:t>库〔2020〕46</w:t>
            </w:r>
            <w:r>
              <w:rPr>
                <w:spacing w:val="7"/>
              </w:rPr>
              <w:t xml:space="preserve"> </w:t>
            </w:r>
            <w:r>
              <w:rPr>
                <w:b/>
                <w:bCs/>
                <w:spacing w:val="7"/>
              </w:rPr>
              <w:t>号文件的规定，本项目是属于预留份额专门面向中</w:t>
            </w:r>
            <w:r>
              <w:rPr>
                <w:b/>
                <w:bCs/>
                <w:spacing w:val="6"/>
              </w:rPr>
              <w:t>小企业采购的项</w:t>
            </w:r>
            <w:r>
              <w:t xml:space="preserve"> </w:t>
            </w:r>
            <w:r>
              <w:rPr>
                <w:b/>
                <w:bCs/>
                <w:spacing w:val="-3"/>
              </w:rPr>
              <w:t>目。</w:t>
            </w:r>
          </w:p>
          <w:p w14:paraId="070BBA52">
            <w:pPr>
              <w:pStyle w:val="9"/>
              <w:spacing w:before="61" w:line="268" w:lineRule="auto"/>
              <w:ind w:left="117" w:right="119" w:firstLine="1"/>
            </w:pPr>
            <w:r>
              <w:rPr>
                <w:spacing w:val="6"/>
              </w:rPr>
              <w:t>（2）本采购文件所称中小企业，是指在中华人</w:t>
            </w:r>
            <w:r>
              <w:rPr>
                <w:spacing w:val="5"/>
              </w:rPr>
              <w:t>民共和国境内依法设立，依据</w:t>
            </w:r>
            <w:r>
              <w:rPr>
                <w:spacing w:val="36"/>
              </w:rPr>
              <w:t xml:space="preserve"> </w:t>
            </w:r>
            <w:r>
              <w:rPr>
                <w:spacing w:val="5"/>
              </w:rPr>
              <w:t>国务</w:t>
            </w:r>
            <w:r>
              <w:t xml:space="preserve"> </w:t>
            </w:r>
            <w:r>
              <w:rPr>
                <w:spacing w:val="7"/>
              </w:rPr>
              <w:t>院批准的中小企业划分标准确定的中型企业、小型企</w:t>
            </w:r>
            <w:r>
              <w:rPr>
                <w:spacing w:val="6"/>
              </w:rPr>
              <w:t>业和微型企业，但与大企业的</w:t>
            </w:r>
            <w:r>
              <w:t xml:space="preserve"> </w:t>
            </w:r>
            <w:r>
              <w:rPr>
                <w:spacing w:val="9"/>
              </w:rPr>
              <w:t>负责人为同一人，或者与大企业存在直接控股、管理关系的除外。</w:t>
            </w:r>
          </w:p>
          <w:p w14:paraId="5ACFCBFB">
            <w:pPr>
              <w:pStyle w:val="9"/>
              <w:spacing w:before="64" w:line="268" w:lineRule="auto"/>
              <w:ind w:left="112" w:right="119" w:firstLine="6"/>
            </w:pPr>
            <w:r>
              <w:rPr>
                <w:spacing w:val="6"/>
              </w:rPr>
              <w:t>（3）根据《工业和信息化部、国家统计局、国家发展和改革委员会、财政部 关于</w:t>
            </w:r>
            <w:r>
              <w:rPr>
                <w:spacing w:val="15"/>
              </w:rPr>
              <w:t xml:space="preserve"> </w:t>
            </w:r>
            <w:r>
              <w:rPr>
                <w:spacing w:val="9"/>
              </w:rPr>
              <w:t>印发中小企业划型标准规定的通知》（工信部联企</w:t>
            </w:r>
            <w:r>
              <w:rPr>
                <w:spacing w:val="8"/>
              </w:rPr>
              <w:t>业〔2011〕300 号）规定， 本</w:t>
            </w:r>
            <w:r>
              <w:t xml:space="preserve"> </w:t>
            </w:r>
            <w:r>
              <w:rPr>
                <w:spacing w:val="10"/>
              </w:rPr>
              <w:t>项目采购标的对应的中小企业划分标准所属行业为</w:t>
            </w:r>
            <w:r>
              <w:rPr>
                <w:spacing w:val="-5"/>
              </w:rPr>
              <w:t>：</w:t>
            </w:r>
            <w:r>
              <w:rPr>
                <w:b/>
                <w:bCs/>
                <w:spacing w:val="-5"/>
              </w:rPr>
              <w:t>（</w:t>
            </w:r>
            <w:r>
              <w:rPr>
                <w:b/>
                <w:bCs/>
                <w:spacing w:val="10"/>
              </w:rPr>
              <w:t>三）建筑</w:t>
            </w:r>
            <w:r>
              <w:rPr>
                <w:b/>
                <w:bCs/>
                <w:spacing w:val="9"/>
              </w:rPr>
              <w:t>业</w:t>
            </w:r>
            <w:r>
              <w:rPr>
                <w:spacing w:val="9"/>
              </w:rPr>
              <w:t>。</w:t>
            </w:r>
          </w:p>
          <w:p w14:paraId="79CF1045">
            <w:pPr>
              <w:pStyle w:val="9"/>
              <w:spacing w:before="65" w:line="258" w:lineRule="auto"/>
              <w:ind w:left="114" w:right="119" w:firstLine="4"/>
            </w:pPr>
            <w:r>
              <w:rPr>
                <w:spacing w:val="6"/>
              </w:rPr>
              <w:t>（4）以联合体形式参加政府采购活动，联合体各方均为小微企业的，联合体 视同</w:t>
            </w:r>
            <w:r>
              <w:rPr>
                <w:spacing w:val="15"/>
              </w:rPr>
              <w:t xml:space="preserve"> </w:t>
            </w:r>
            <w:r>
              <w:rPr>
                <w:spacing w:val="4"/>
              </w:rPr>
              <w:t>小微企业。</w:t>
            </w:r>
          </w:p>
          <w:p w14:paraId="1FB8E66C">
            <w:pPr>
              <w:pStyle w:val="9"/>
              <w:spacing w:before="65" w:line="228" w:lineRule="auto"/>
              <w:ind w:left="119"/>
            </w:pPr>
            <w:r>
              <w:rPr>
                <w:spacing w:val="9"/>
              </w:rPr>
              <w:t>（5）符合小微企业划分标准的个体工商户</w:t>
            </w:r>
            <w:r>
              <w:rPr>
                <w:spacing w:val="8"/>
              </w:rPr>
              <w:t>，视同小微企业。</w:t>
            </w:r>
          </w:p>
          <w:p w14:paraId="61B43EA4">
            <w:pPr>
              <w:pStyle w:val="9"/>
              <w:spacing w:before="65" w:line="258" w:lineRule="auto"/>
              <w:ind w:left="109" w:right="171" w:firstLine="10"/>
            </w:pPr>
            <w:r>
              <w:rPr>
                <w:spacing w:val="8"/>
              </w:rPr>
              <w:t>（6）残疾人福利性单位视同小微企业。残疾人福利性单位参加政府采购活</w:t>
            </w:r>
            <w:r>
              <w:rPr>
                <w:spacing w:val="7"/>
              </w:rPr>
              <w:t>动时，</w:t>
            </w:r>
            <w:r>
              <w:t xml:space="preserve"> </w:t>
            </w:r>
            <w:r>
              <w:rPr>
                <w:spacing w:val="8"/>
              </w:rPr>
              <w:t>应当出具《残疾人福利性单位声明函》。</w:t>
            </w:r>
          </w:p>
          <w:p w14:paraId="16CE5046">
            <w:pPr>
              <w:pStyle w:val="9"/>
              <w:spacing w:before="65" w:line="268" w:lineRule="auto"/>
              <w:ind w:left="108" w:right="119" w:firstLine="10"/>
            </w:pPr>
            <w:r>
              <w:rPr>
                <w:spacing w:val="6"/>
              </w:rPr>
              <w:t>（7）监狱企业视同小微企业。监狱企业参加政府采购活动时，应当出具《监 狱企</w:t>
            </w:r>
            <w:r>
              <w:rPr>
                <w:spacing w:val="15"/>
              </w:rPr>
              <w:t xml:space="preserve"> </w:t>
            </w:r>
            <w:r>
              <w:rPr>
                <w:spacing w:val="8"/>
              </w:rPr>
              <w:t>业声明函》</w:t>
            </w:r>
            <w:r>
              <w:rPr>
                <w:spacing w:val="-42"/>
              </w:rPr>
              <w:t xml:space="preserve"> </w:t>
            </w:r>
            <w:r>
              <w:rPr>
                <w:spacing w:val="8"/>
              </w:rPr>
              <w:t>以及省级以上监狱管理局、戒毒管理局（含新疆生产建设兵团） 提供</w:t>
            </w:r>
            <w:r>
              <w:t xml:space="preserve"> </w:t>
            </w:r>
            <w:r>
              <w:rPr>
                <w:spacing w:val="9"/>
              </w:rPr>
              <w:t>的属于监狱企业的证明文件</w:t>
            </w:r>
          </w:p>
        </w:tc>
      </w:tr>
      <w:tr w14:paraId="12F11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2627CB09">
            <w:pPr>
              <w:pStyle w:val="9"/>
              <w:spacing w:before="136" w:line="271" w:lineRule="exact"/>
              <w:ind w:left="302"/>
            </w:pPr>
            <w:r>
              <w:rPr>
                <w:position w:val="1"/>
              </w:rPr>
              <w:t>2</w:t>
            </w:r>
          </w:p>
        </w:tc>
        <w:tc>
          <w:tcPr>
            <w:tcW w:w="1290" w:type="dxa"/>
            <w:vAlign w:val="top"/>
          </w:tcPr>
          <w:p w14:paraId="46D6B002">
            <w:pPr>
              <w:pStyle w:val="9"/>
              <w:spacing w:before="136" w:line="229" w:lineRule="auto"/>
              <w:ind w:left="228"/>
            </w:pPr>
            <w:r>
              <w:rPr>
                <w:spacing w:val="6"/>
              </w:rPr>
              <w:t>项目名称</w:t>
            </w:r>
          </w:p>
        </w:tc>
        <w:tc>
          <w:tcPr>
            <w:tcW w:w="7685" w:type="dxa"/>
            <w:tcBorders>
              <w:right w:val="single" w:color="000000" w:sz="2" w:space="0"/>
            </w:tcBorders>
            <w:vAlign w:val="top"/>
          </w:tcPr>
          <w:p w14:paraId="3E3FDA81">
            <w:pPr>
              <w:pStyle w:val="9"/>
              <w:spacing w:before="135" w:line="228" w:lineRule="auto"/>
              <w:ind w:left="111"/>
              <w:rPr>
                <w:rFonts w:hint="eastAsia" w:eastAsia="宋体"/>
                <w:lang w:eastAsia="zh-CN"/>
              </w:rPr>
            </w:pPr>
            <w:r>
              <w:rPr>
                <w:rFonts w:hint="eastAsia"/>
                <w:spacing w:val="7"/>
                <w:lang w:eastAsia="zh-CN"/>
              </w:rPr>
              <w:t>2025黄岩区高桥街道高桥头村、三童岙村、石牛渡村等6村高标准农田建设项目</w:t>
            </w:r>
          </w:p>
        </w:tc>
      </w:tr>
      <w:tr w14:paraId="19253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531A5169">
            <w:pPr>
              <w:pStyle w:val="9"/>
              <w:spacing w:before="134" w:line="269" w:lineRule="exact"/>
              <w:ind w:left="303"/>
            </w:pPr>
            <w:r>
              <w:rPr>
                <w:position w:val="1"/>
              </w:rPr>
              <w:t>3</w:t>
            </w:r>
          </w:p>
        </w:tc>
        <w:tc>
          <w:tcPr>
            <w:tcW w:w="1290" w:type="dxa"/>
            <w:vAlign w:val="top"/>
          </w:tcPr>
          <w:p w14:paraId="1231A121">
            <w:pPr>
              <w:pStyle w:val="9"/>
              <w:spacing w:before="134" w:line="228" w:lineRule="auto"/>
              <w:ind w:left="224"/>
            </w:pPr>
            <w:r>
              <w:rPr>
                <w:spacing w:val="7"/>
              </w:rPr>
              <w:t>采购内容</w:t>
            </w:r>
          </w:p>
        </w:tc>
        <w:tc>
          <w:tcPr>
            <w:tcW w:w="7685" w:type="dxa"/>
            <w:tcBorders>
              <w:right w:val="single" w:color="000000" w:sz="2" w:space="0"/>
            </w:tcBorders>
            <w:vAlign w:val="top"/>
          </w:tcPr>
          <w:p w14:paraId="5A95A891">
            <w:pPr>
              <w:pStyle w:val="9"/>
              <w:spacing w:before="134" w:line="228" w:lineRule="auto"/>
              <w:ind w:left="111"/>
            </w:pPr>
            <w:r>
              <w:rPr>
                <w:spacing w:val="7"/>
              </w:rPr>
              <w:t>详见本磋商响应文件“第四章采购需求</w:t>
            </w:r>
            <w:r>
              <w:rPr>
                <w:spacing w:val="-54"/>
              </w:rPr>
              <w:t xml:space="preserve"> </w:t>
            </w:r>
            <w:r>
              <w:rPr>
                <w:spacing w:val="7"/>
              </w:rPr>
              <w:t>”内容</w:t>
            </w:r>
          </w:p>
        </w:tc>
      </w:tr>
      <w:tr w14:paraId="3C078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1D0C9359">
            <w:pPr>
              <w:pStyle w:val="9"/>
              <w:spacing w:before="135" w:line="270" w:lineRule="exact"/>
              <w:ind w:left="298"/>
            </w:pPr>
            <w:r>
              <w:rPr>
                <w:position w:val="1"/>
              </w:rPr>
              <w:t>4</w:t>
            </w:r>
          </w:p>
        </w:tc>
        <w:tc>
          <w:tcPr>
            <w:tcW w:w="1290" w:type="dxa"/>
            <w:vAlign w:val="top"/>
          </w:tcPr>
          <w:p w14:paraId="47DB7BB9">
            <w:pPr>
              <w:pStyle w:val="9"/>
              <w:spacing w:before="134" w:line="228" w:lineRule="auto"/>
              <w:ind w:left="224"/>
            </w:pPr>
            <w:r>
              <w:rPr>
                <w:spacing w:val="7"/>
              </w:rPr>
              <w:t>采购方式</w:t>
            </w:r>
          </w:p>
        </w:tc>
        <w:tc>
          <w:tcPr>
            <w:tcW w:w="7685" w:type="dxa"/>
            <w:tcBorders>
              <w:right w:val="single" w:color="000000" w:sz="2" w:space="0"/>
            </w:tcBorders>
            <w:vAlign w:val="top"/>
          </w:tcPr>
          <w:p w14:paraId="1C92B800">
            <w:pPr>
              <w:pStyle w:val="9"/>
              <w:spacing w:before="135" w:line="228" w:lineRule="auto"/>
              <w:ind w:left="111"/>
            </w:pPr>
            <w:r>
              <w:rPr>
                <w:spacing w:val="7"/>
              </w:rPr>
              <w:t>竞争性磋商</w:t>
            </w:r>
          </w:p>
        </w:tc>
      </w:tr>
      <w:tr w14:paraId="690AD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86" w:type="dxa"/>
            <w:tcBorders>
              <w:left w:val="single" w:color="000000" w:sz="2" w:space="0"/>
            </w:tcBorders>
            <w:vAlign w:val="top"/>
          </w:tcPr>
          <w:p w14:paraId="6708E040">
            <w:pPr>
              <w:pStyle w:val="9"/>
              <w:spacing w:before="135" w:line="269" w:lineRule="exact"/>
              <w:ind w:left="303"/>
            </w:pPr>
            <w:r>
              <w:rPr>
                <w:position w:val="1"/>
              </w:rPr>
              <w:t>5</w:t>
            </w:r>
          </w:p>
        </w:tc>
        <w:tc>
          <w:tcPr>
            <w:tcW w:w="1290" w:type="dxa"/>
            <w:vAlign w:val="top"/>
          </w:tcPr>
          <w:p w14:paraId="32DC2926">
            <w:pPr>
              <w:pStyle w:val="9"/>
              <w:spacing w:before="136" w:line="228" w:lineRule="auto"/>
              <w:ind w:left="127"/>
            </w:pPr>
            <w:r>
              <w:rPr>
                <w:b/>
                <w:bCs/>
                <w:spacing w:val="6"/>
              </w:rPr>
              <w:t>▲</w:t>
            </w:r>
            <w:r>
              <w:rPr>
                <w:spacing w:val="6"/>
              </w:rPr>
              <w:t>服务期限</w:t>
            </w:r>
          </w:p>
        </w:tc>
        <w:tc>
          <w:tcPr>
            <w:tcW w:w="7685" w:type="dxa"/>
            <w:tcBorders>
              <w:right w:val="single" w:color="000000" w:sz="2" w:space="0"/>
            </w:tcBorders>
            <w:vAlign w:val="top"/>
          </w:tcPr>
          <w:p w14:paraId="2890F81D">
            <w:pPr>
              <w:pStyle w:val="9"/>
              <w:spacing w:before="135" w:line="228" w:lineRule="auto"/>
              <w:ind w:left="112"/>
            </w:pPr>
            <w:r>
              <w:rPr>
                <w:spacing w:val="8"/>
              </w:rPr>
              <w:t>项目开工时间以监理工程师签发开工令为准，工期不超过</w:t>
            </w:r>
            <w:r>
              <w:rPr>
                <w:spacing w:val="-27"/>
              </w:rPr>
              <w:t xml:space="preserve"> </w:t>
            </w:r>
            <w:r>
              <w:rPr>
                <w:spacing w:val="8"/>
              </w:rPr>
              <w:t>9</w:t>
            </w:r>
            <w:r>
              <w:rPr>
                <w:spacing w:val="-40"/>
              </w:rPr>
              <w:t xml:space="preserve"> </w:t>
            </w:r>
            <w:r>
              <w:rPr>
                <w:spacing w:val="8"/>
              </w:rPr>
              <w:t>个月。</w:t>
            </w:r>
          </w:p>
        </w:tc>
      </w:tr>
      <w:tr w14:paraId="52063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86" w:type="dxa"/>
            <w:tcBorders>
              <w:left w:val="single" w:color="000000" w:sz="2" w:space="0"/>
            </w:tcBorders>
            <w:vAlign w:val="top"/>
          </w:tcPr>
          <w:p w14:paraId="72FAA016">
            <w:pPr>
              <w:pStyle w:val="9"/>
              <w:spacing w:before="141" w:line="269" w:lineRule="exact"/>
              <w:ind w:left="301"/>
            </w:pPr>
            <w:r>
              <w:rPr>
                <w:position w:val="1"/>
              </w:rPr>
              <w:t>6</w:t>
            </w:r>
          </w:p>
        </w:tc>
        <w:tc>
          <w:tcPr>
            <w:tcW w:w="1290" w:type="dxa"/>
            <w:vAlign w:val="top"/>
          </w:tcPr>
          <w:p w14:paraId="46000F01">
            <w:pPr>
              <w:pStyle w:val="9"/>
              <w:spacing w:before="141" w:line="228" w:lineRule="auto"/>
              <w:ind w:left="224"/>
            </w:pPr>
            <w:r>
              <w:rPr>
                <w:spacing w:val="7"/>
              </w:rPr>
              <w:t>评标办法</w:t>
            </w:r>
          </w:p>
        </w:tc>
        <w:tc>
          <w:tcPr>
            <w:tcW w:w="7685" w:type="dxa"/>
            <w:tcBorders>
              <w:right w:val="single" w:color="000000" w:sz="2" w:space="0"/>
            </w:tcBorders>
            <w:vAlign w:val="top"/>
          </w:tcPr>
          <w:p w14:paraId="6A01C775">
            <w:pPr>
              <w:pStyle w:val="9"/>
              <w:spacing w:before="141" w:line="229" w:lineRule="auto"/>
              <w:ind w:left="111"/>
            </w:pPr>
            <w:r>
              <w:rPr>
                <w:spacing w:val="7"/>
              </w:rPr>
              <w:t>综合评分法</w:t>
            </w:r>
          </w:p>
        </w:tc>
      </w:tr>
      <w:tr w14:paraId="0C218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86" w:type="dxa"/>
            <w:tcBorders>
              <w:left w:val="single" w:color="000000" w:sz="2" w:space="0"/>
            </w:tcBorders>
            <w:vAlign w:val="top"/>
          </w:tcPr>
          <w:p w14:paraId="6285E4A1">
            <w:pPr>
              <w:pStyle w:val="9"/>
              <w:spacing w:before="268" w:line="270" w:lineRule="exact"/>
              <w:ind w:left="304"/>
            </w:pPr>
            <w:r>
              <w:rPr>
                <w:position w:val="1"/>
              </w:rPr>
              <w:t>7</w:t>
            </w:r>
          </w:p>
        </w:tc>
        <w:tc>
          <w:tcPr>
            <w:tcW w:w="1290" w:type="dxa"/>
            <w:vAlign w:val="top"/>
          </w:tcPr>
          <w:p w14:paraId="2B7F3932">
            <w:pPr>
              <w:pStyle w:val="9"/>
              <w:spacing w:before="98" w:line="229" w:lineRule="auto"/>
              <w:ind w:left="127"/>
            </w:pPr>
            <w:r>
              <w:rPr>
                <w:spacing w:val="6"/>
              </w:rPr>
              <w:t>▲磋商响应</w:t>
            </w:r>
          </w:p>
          <w:p w14:paraId="4C01AF3D">
            <w:pPr>
              <w:pStyle w:val="9"/>
              <w:spacing w:before="95" w:line="228" w:lineRule="auto"/>
              <w:ind w:left="121"/>
            </w:pPr>
            <w:r>
              <w:rPr>
                <w:spacing w:val="7"/>
              </w:rPr>
              <w:t>文件有效期</w:t>
            </w:r>
          </w:p>
        </w:tc>
        <w:tc>
          <w:tcPr>
            <w:tcW w:w="7685" w:type="dxa"/>
            <w:tcBorders>
              <w:right w:val="single" w:color="000000" w:sz="2" w:space="0"/>
            </w:tcBorders>
            <w:vAlign w:val="top"/>
          </w:tcPr>
          <w:p w14:paraId="3D89FE40">
            <w:pPr>
              <w:pStyle w:val="9"/>
              <w:spacing w:before="206" w:line="236" w:lineRule="auto"/>
              <w:ind w:left="108"/>
            </w:pPr>
            <w:r>
              <w:rPr>
                <w:spacing w:val="10"/>
              </w:rPr>
              <w:t>磋商响应有效期为</w:t>
            </w:r>
            <w:r>
              <w:rPr>
                <w:rFonts w:ascii="楷体" w:hAnsi="楷体" w:eastAsia="楷体" w:cs="楷体"/>
                <w:spacing w:val="10"/>
              </w:rPr>
              <w:t>90</w:t>
            </w:r>
            <w:r>
              <w:rPr>
                <w:rFonts w:ascii="楷体" w:hAnsi="楷体" w:eastAsia="楷体" w:cs="楷体"/>
                <w:spacing w:val="-23"/>
              </w:rPr>
              <w:t xml:space="preserve"> </w:t>
            </w:r>
            <w:r>
              <w:rPr>
                <w:spacing w:val="10"/>
              </w:rPr>
              <w:t>天，磋商响应有效期从提交磋商响应文件的截止之日起算。</w:t>
            </w:r>
          </w:p>
        </w:tc>
      </w:tr>
      <w:tr w14:paraId="77991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86" w:type="dxa"/>
            <w:tcBorders>
              <w:left w:val="single" w:color="000000" w:sz="2" w:space="0"/>
            </w:tcBorders>
            <w:vAlign w:val="top"/>
          </w:tcPr>
          <w:p w14:paraId="091AC564">
            <w:pPr>
              <w:spacing w:line="389" w:lineRule="auto"/>
              <w:rPr>
                <w:rFonts w:ascii="Arial"/>
                <w:sz w:val="21"/>
              </w:rPr>
            </w:pPr>
          </w:p>
          <w:p w14:paraId="4DEF8046">
            <w:pPr>
              <w:pStyle w:val="9"/>
              <w:spacing w:before="65" w:line="269" w:lineRule="exact"/>
              <w:ind w:left="300"/>
            </w:pPr>
            <w:r>
              <w:rPr>
                <w:position w:val="1"/>
              </w:rPr>
              <w:t>8</w:t>
            </w:r>
          </w:p>
        </w:tc>
        <w:tc>
          <w:tcPr>
            <w:tcW w:w="1290" w:type="dxa"/>
            <w:vAlign w:val="top"/>
          </w:tcPr>
          <w:p w14:paraId="54F0C7CD">
            <w:pPr>
              <w:pStyle w:val="9"/>
              <w:spacing w:before="269" w:line="231" w:lineRule="auto"/>
              <w:ind w:left="338"/>
            </w:pPr>
            <w:r>
              <w:rPr>
                <w:spacing w:val="3"/>
              </w:rPr>
              <w:t>▲履约</w:t>
            </w:r>
          </w:p>
          <w:p w14:paraId="7F152792">
            <w:pPr>
              <w:pStyle w:val="9"/>
              <w:spacing w:before="124" w:line="229" w:lineRule="auto"/>
              <w:ind w:left="331"/>
            </w:pPr>
            <w:r>
              <w:rPr>
                <w:spacing w:val="6"/>
              </w:rPr>
              <w:t>保证金</w:t>
            </w:r>
          </w:p>
        </w:tc>
        <w:tc>
          <w:tcPr>
            <w:tcW w:w="7685" w:type="dxa"/>
            <w:tcBorders>
              <w:right w:val="single" w:color="000000" w:sz="2" w:space="0"/>
            </w:tcBorders>
            <w:vAlign w:val="top"/>
          </w:tcPr>
          <w:p w14:paraId="326205C9">
            <w:pPr>
              <w:pStyle w:val="9"/>
              <w:spacing w:before="99" w:line="227" w:lineRule="auto"/>
              <w:ind w:left="109"/>
            </w:pPr>
            <w:r>
              <w:rPr>
                <w:spacing w:val="6"/>
              </w:rPr>
              <w:t>本项目履约保证金为合同价的</w:t>
            </w:r>
            <w:r>
              <w:rPr>
                <w:spacing w:val="-12"/>
              </w:rPr>
              <w:t xml:space="preserve"> </w:t>
            </w:r>
            <w:r>
              <w:rPr>
                <w:spacing w:val="6"/>
              </w:rPr>
              <w:t>1%。</w:t>
            </w:r>
          </w:p>
          <w:p w14:paraId="15E40A12">
            <w:pPr>
              <w:pStyle w:val="9"/>
              <w:spacing w:before="127" w:line="283" w:lineRule="auto"/>
              <w:ind w:left="126" w:right="119" w:hanging="16"/>
            </w:pPr>
            <w:r>
              <w:rPr>
                <w:spacing w:val="7"/>
              </w:rPr>
              <w:t>鼓励供应商开展政采贷、履约保函等政府采购金融服务，供应商以银</w:t>
            </w:r>
            <w:r>
              <w:rPr>
                <w:spacing w:val="6"/>
              </w:rPr>
              <w:t>行、保险公司</w:t>
            </w:r>
            <w:r>
              <w:t xml:space="preserve"> </w:t>
            </w:r>
            <w:r>
              <w:rPr>
                <w:spacing w:val="8"/>
              </w:rPr>
              <w:t>出具保函形式提交履约保证金的，采购单位不得拒收。</w:t>
            </w:r>
          </w:p>
        </w:tc>
      </w:tr>
      <w:tr w14:paraId="04488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686" w:type="dxa"/>
            <w:tcBorders>
              <w:left w:val="single" w:color="000000" w:sz="2" w:space="0"/>
            </w:tcBorders>
            <w:vAlign w:val="top"/>
          </w:tcPr>
          <w:p w14:paraId="3433A4BD">
            <w:pPr>
              <w:spacing w:line="390" w:lineRule="auto"/>
              <w:rPr>
                <w:rFonts w:ascii="Arial"/>
                <w:sz w:val="21"/>
              </w:rPr>
            </w:pPr>
          </w:p>
          <w:p w14:paraId="76AC65DB">
            <w:pPr>
              <w:pStyle w:val="9"/>
              <w:spacing w:before="65" w:line="269" w:lineRule="exact"/>
              <w:ind w:left="300"/>
            </w:pPr>
            <w:r>
              <w:rPr>
                <w:position w:val="1"/>
              </w:rPr>
              <w:t>9</w:t>
            </w:r>
          </w:p>
        </w:tc>
        <w:tc>
          <w:tcPr>
            <w:tcW w:w="1290" w:type="dxa"/>
            <w:vAlign w:val="top"/>
          </w:tcPr>
          <w:p w14:paraId="49E4F6DE">
            <w:pPr>
              <w:pStyle w:val="9"/>
              <w:spacing w:before="269" w:line="348" w:lineRule="auto"/>
              <w:ind w:left="437" w:right="224" w:hanging="201"/>
            </w:pPr>
            <w:r>
              <w:rPr>
                <w:spacing w:val="4"/>
              </w:rPr>
              <w:t>响应文件</w:t>
            </w:r>
            <w:r>
              <w:rPr>
                <w:spacing w:val="1"/>
              </w:rPr>
              <w:t xml:space="preserve"> </w:t>
            </w:r>
            <w:r>
              <w:rPr>
                <w:spacing w:val="4"/>
              </w:rPr>
              <w:t>要求</w:t>
            </w:r>
          </w:p>
        </w:tc>
        <w:tc>
          <w:tcPr>
            <w:tcW w:w="7685" w:type="dxa"/>
            <w:tcBorders>
              <w:right w:val="single" w:color="000000" w:sz="2" w:space="0"/>
            </w:tcBorders>
            <w:vAlign w:val="top"/>
          </w:tcPr>
          <w:p w14:paraId="555AE251">
            <w:pPr>
              <w:pStyle w:val="9"/>
              <w:spacing w:before="99" w:line="228" w:lineRule="auto"/>
              <w:ind w:left="119"/>
            </w:pPr>
            <w:r>
              <w:rPr>
                <w:spacing w:val="6"/>
              </w:rPr>
              <w:t>（1）“</w:t>
            </w:r>
            <w:r>
              <w:rPr>
                <w:spacing w:val="-65"/>
              </w:rPr>
              <w:t xml:space="preserve"> </w:t>
            </w:r>
            <w:r>
              <w:rPr>
                <w:spacing w:val="6"/>
              </w:rPr>
              <w:t>电子加密磋商响应文件</w:t>
            </w:r>
            <w:r>
              <w:rPr>
                <w:spacing w:val="-70"/>
              </w:rPr>
              <w:t xml:space="preserve"> </w:t>
            </w:r>
            <w:r>
              <w:rPr>
                <w:spacing w:val="6"/>
              </w:rPr>
              <w:t>”：在线上传递交一份。</w:t>
            </w:r>
          </w:p>
          <w:p w14:paraId="5C0840EB">
            <w:pPr>
              <w:pStyle w:val="9"/>
              <w:spacing w:before="126" w:line="273" w:lineRule="auto"/>
              <w:ind w:left="108" w:right="122" w:firstLine="10"/>
            </w:pPr>
            <w:r>
              <w:rPr>
                <w:spacing w:val="7"/>
              </w:rPr>
              <w:t>（2）“备份磋商响应文件</w:t>
            </w:r>
            <w:r>
              <w:rPr>
                <w:spacing w:val="-70"/>
              </w:rPr>
              <w:t xml:space="preserve"> </w:t>
            </w:r>
            <w:r>
              <w:rPr>
                <w:spacing w:val="7"/>
              </w:rPr>
              <w:t>”（如有</w:t>
            </w:r>
            <w:r>
              <w:rPr>
                <w:spacing w:val="30"/>
              </w:rPr>
              <w:t>）：</w:t>
            </w:r>
            <w:r>
              <w:rPr>
                <w:spacing w:val="7"/>
              </w:rPr>
              <w:t>以介质存储的数据电文形式（U 盘）并密</w:t>
            </w:r>
            <w:r>
              <w:t xml:space="preserve"> </w:t>
            </w:r>
            <w:r>
              <w:rPr>
                <w:spacing w:val="7"/>
              </w:rPr>
              <w:t>封包装后递交一份。</w:t>
            </w:r>
          </w:p>
        </w:tc>
      </w:tr>
      <w:tr w14:paraId="0A08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9" w:hRule="atLeast"/>
        </w:trPr>
        <w:tc>
          <w:tcPr>
            <w:tcW w:w="686" w:type="dxa"/>
            <w:tcBorders>
              <w:left w:val="single" w:color="000000" w:sz="2" w:space="0"/>
              <w:bottom w:val="single" w:color="000000" w:sz="2" w:space="0"/>
            </w:tcBorders>
            <w:vAlign w:val="top"/>
          </w:tcPr>
          <w:p w14:paraId="48C696A8">
            <w:pPr>
              <w:spacing w:line="288" w:lineRule="auto"/>
              <w:rPr>
                <w:rFonts w:ascii="Arial"/>
                <w:sz w:val="21"/>
              </w:rPr>
            </w:pPr>
          </w:p>
          <w:p w14:paraId="7075F129">
            <w:pPr>
              <w:spacing w:line="288" w:lineRule="auto"/>
              <w:rPr>
                <w:rFonts w:ascii="Arial"/>
                <w:sz w:val="21"/>
              </w:rPr>
            </w:pPr>
          </w:p>
          <w:p w14:paraId="42B7737D">
            <w:pPr>
              <w:pStyle w:val="9"/>
              <w:spacing w:before="65" w:line="269" w:lineRule="exact"/>
              <w:ind w:left="264"/>
            </w:pPr>
            <w:r>
              <w:rPr>
                <w:spacing w:val="-7"/>
                <w:position w:val="1"/>
              </w:rPr>
              <w:t>10</w:t>
            </w:r>
          </w:p>
        </w:tc>
        <w:tc>
          <w:tcPr>
            <w:tcW w:w="1290" w:type="dxa"/>
            <w:tcBorders>
              <w:bottom w:val="single" w:color="000000" w:sz="2" w:space="0"/>
            </w:tcBorders>
            <w:vAlign w:val="top"/>
          </w:tcPr>
          <w:p w14:paraId="4909B1FE">
            <w:pPr>
              <w:spacing w:line="405" w:lineRule="auto"/>
              <w:rPr>
                <w:rFonts w:ascii="Arial"/>
                <w:sz w:val="21"/>
              </w:rPr>
            </w:pPr>
          </w:p>
          <w:p w14:paraId="7AACB61E">
            <w:pPr>
              <w:pStyle w:val="9"/>
              <w:spacing w:before="65" w:line="228" w:lineRule="auto"/>
              <w:ind w:left="130"/>
            </w:pPr>
            <w:r>
              <w:rPr>
                <w:spacing w:val="6"/>
              </w:rPr>
              <w:t>响应文件的</w:t>
            </w:r>
          </w:p>
          <w:p w14:paraId="40150973">
            <w:pPr>
              <w:pStyle w:val="9"/>
              <w:spacing w:before="95" w:line="228" w:lineRule="auto"/>
              <w:ind w:left="121"/>
            </w:pPr>
            <w:r>
              <w:rPr>
                <w:spacing w:val="7"/>
              </w:rPr>
              <w:t>上传和递交</w:t>
            </w:r>
          </w:p>
        </w:tc>
        <w:tc>
          <w:tcPr>
            <w:tcW w:w="7685" w:type="dxa"/>
            <w:tcBorders>
              <w:bottom w:val="single" w:color="000000" w:sz="2" w:space="0"/>
              <w:right w:val="single" w:color="000000" w:sz="2" w:space="0"/>
            </w:tcBorders>
            <w:vAlign w:val="top"/>
          </w:tcPr>
          <w:p w14:paraId="2E02B132">
            <w:pPr>
              <w:pStyle w:val="9"/>
              <w:spacing w:before="99" w:line="228" w:lineRule="auto"/>
              <w:ind w:left="119"/>
            </w:pPr>
            <w:r>
              <w:rPr>
                <w:b/>
                <w:bCs/>
                <w:spacing w:val="3"/>
              </w:rPr>
              <w:t>（1）</w:t>
            </w:r>
            <w:r>
              <w:rPr>
                <w:spacing w:val="-74"/>
              </w:rPr>
              <w:t xml:space="preserve"> </w:t>
            </w:r>
            <w:r>
              <w:rPr>
                <w:b/>
                <w:bCs/>
                <w:spacing w:val="3"/>
              </w:rPr>
              <w:t>“</w:t>
            </w:r>
            <w:r>
              <w:rPr>
                <w:spacing w:val="-66"/>
              </w:rPr>
              <w:t xml:space="preserve"> </w:t>
            </w:r>
            <w:r>
              <w:rPr>
                <w:b/>
                <w:bCs/>
                <w:spacing w:val="3"/>
              </w:rPr>
              <w:t>电子加密磋商响应文件</w:t>
            </w:r>
            <w:r>
              <w:rPr>
                <w:spacing w:val="-72"/>
              </w:rPr>
              <w:t xml:space="preserve"> </w:t>
            </w:r>
            <w:r>
              <w:rPr>
                <w:b/>
                <w:bCs/>
                <w:spacing w:val="3"/>
              </w:rPr>
              <w:t>”的上传、递交：</w:t>
            </w:r>
          </w:p>
          <w:p w14:paraId="03136862">
            <w:pPr>
              <w:pStyle w:val="9"/>
              <w:spacing w:before="128" w:line="272" w:lineRule="auto"/>
              <w:ind w:left="108" w:right="119" w:firstLine="1"/>
            </w:pPr>
            <w:r>
              <w:rPr>
                <w:spacing w:val="5"/>
              </w:rPr>
              <w:t>a.供应商应在磋商截止时间前将“</w:t>
            </w:r>
            <w:r>
              <w:rPr>
                <w:spacing w:val="-68"/>
              </w:rPr>
              <w:t xml:space="preserve"> </w:t>
            </w:r>
            <w:r>
              <w:rPr>
                <w:spacing w:val="5"/>
              </w:rPr>
              <w:t>电子加密磋商响应文件</w:t>
            </w:r>
            <w:r>
              <w:rPr>
                <w:spacing w:val="-70"/>
              </w:rPr>
              <w:t xml:space="preserve"> </w:t>
            </w:r>
            <w:r>
              <w:rPr>
                <w:spacing w:val="5"/>
              </w:rPr>
              <w:t>”成功上传递交至“政府</w:t>
            </w:r>
            <w:r>
              <w:t xml:space="preserve"> </w:t>
            </w:r>
            <w:r>
              <w:rPr>
                <w:spacing w:val="6"/>
              </w:rPr>
              <w:t>采购云平台</w:t>
            </w:r>
            <w:r>
              <w:rPr>
                <w:spacing w:val="-64"/>
              </w:rPr>
              <w:t xml:space="preserve"> </w:t>
            </w:r>
            <w:r>
              <w:rPr>
                <w:spacing w:val="6"/>
              </w:rPr>
              <w:t>”，否则视为无效。</w:t>
            </w:r>
          </w:p>
          <w:p w14:paraId="58D4C33D">
            <w:pPr>
              <w:pStyle w:val="9"/>
              <w:spacing w:before="127" w:line="228" w:lineRule="auto"/>
              <w:ind w:left="105"/>
            </w:pPr>
            <w:r>
              <w:rPr>
                <w:spacing w:val="8"/>
              </w:rPr>
              <w:t>b.“</w:t>
            </w:r>
            <w:r>
              <w:rPr>
                <w:spacing w:val="-68"/>
              </w:rPr>
              <w:t xml:space="preserve"> </w:t>
            </w:r>
            <w:r>
              <w:rPr>
                <w:spacing w:val="8"/>
              </w:rPr>
              <w:t>电子加密响应文件</w:t>
            </w:r>
            <w:r>
              <w:rPr>
                <w:spacing w:val="-69"/>
              </w:rPr>
              <w:t xml:space="preserve"> </w:t>
            </w:r>
            <w:r>
              <w:rPr>
                <w:spacing w:val="8"/>
              </w:rPr>
              <w:t>”成功上传递交后，供</w:t>
            </w:r>
            <w:r>
              <w:rPr>
                <w:spacing w:val="7"/>
              </w:rPr>
              <w:t>应商可自行打印响应文件接收回执。</w:t>
            </w:r>
          </w:p>
        </w:tc>
      </w:tr>
    </w:tbl>
    <w:p w14:paraId="1A821A7C">
      <w:pPr>
        <w:pStyle w:val="2"/>
      </w:pPr>
    </w:p>
    <w:p w14:paraId="264F5652">
      <w:pPr>
        <w:sectPr>
          <w:footerReference r:id="rId8" w:type="default"/>
          <w:pgSz w:w="11906" w:h="16839"/>
          <w:pgMar w:top="1431" w:right="1119" w:bottom="1434" w:left="1119" w:header="0" w:footer="1159" w:gutter="0"/>
          <w:pgNumType w:fmt="decimal"/>
          <w:cols w:space="720" w:num="1"/>
        </w:sectPr>
      </w:pPr>
    </w:p>
    <w:p w14:paraId="6EBEC498">
      <w:pPr>
        <w:spacing w:line="91" w:lineRule="auto"/>
        <w:rPr>
          <w:rFonts w:ascii="Arial"/>
          <w:sz w:val="2"/>
        </w:rPr>
      </w:pPr>
    </w:p>
    <w:tbl>
      <w:tblPr>
        <w:tblStyle w:val="8"/>
        <w:tblW w:w="966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290"/>
        <w:gridCol w:w="7685"/>
      </w:tblGrid>
      <w:tr w14:paraId="7FBDC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86" w:type="dxa"/>
            <w:tcBorders>
              <w:top w:val="single" w:color="000000" w:sz="2" w:space="0"/>
              <w:left w:val="single" w:color="000000" w:sz="2" w:space="0"/>
            </w:tcBorders>
            <w:vAlign w:val="top"/>
          </w:tcPr>
          <w:p w14:paraId="69E77945">
            <w:pPr>
              <w:pStyle w:val="9"/>
              <w:spacing w:before="152" w:line="230" w:lineRule="auto"/>
              <w:ind w:left="123"/>
            </w:pPr>
            <w:r>
              <w:rPr>
                <w:b/>
                <w:bCs/>
                <w:spacing w:val="4"/>
              </w:rPr>
              <w:t>序号</w:t>
            </w:r>
          </w:p>
        </w:tc>
        <w:tc>
          <w:tcPr>
            <w:tcW w:w="1290" w:type="dxa"/>
            <w:tcBorders>
              <w:top w:val="single" w:color="000000" w:sz="2" w:space="0"/>
            </w:tcBorders>
            <w:vAlign w:val="top"/>
          </w:tcPr>
          <w:p w14:paraId="7AADF480">
            <w:pPr>
              <w:pStyle w:val="9"/>
              <w:spacing w:before="152" w:line="231" w:lineRule="auto"/>
              <w:ind w:left="436"/>
            </w:pPr>
            <w:r>
              <w:rPr>
                <w:b/>
                <w:bCs/>
                <w:spacing w:val="2"/>
              </w:rPr>
              <w:t>名称</w:t>
            </w:r>
          </w:p>
        </w:tc>
        <w:tc>
          <w:tcPr>
            <w:tcW w:w="7685" w:type="dxa"/>
            <w:tcBorders>
              <w:top w:val="single" w:color="000000" w:sz="2" w:space="0"/>
              <w:right w:val="single" w:color="000000" w:sz="2" w:space="0"/>
            </w:tcBorders>
            <w:vAlign w:val="top"/>
          </w:tcPr>
          <w:p w14:paraId="3605C9D8">
            <w:pPr>
              <w:pStyle w:val="9"/>
              <w:spacing w:before="152" w:line="228" w:lineRule="auto"/>
              <w:ind w:left="2810"/>
            </w:pPr>
            <w:r>
              <w:rPr>
                <w:b/>
                <w:bCs/>
                <w:spacing w:val="-7"/>
              </w:rPr>
              <w:t>内</w:t>
            </w:r>
            <w:r>
              <w:rPr>
                <w:spacing w:val="-7"/>
              </w:rPr>
              <w:t xml:space="preserve">                  </w:t>
            </w:r>
            <w:r>
              <w:rPr>
                <w:b/>
                <w:bCs/>
                <w:spacing w:val="-7"/>
              </w:rPr>
              <w:t>容</w:t>
            </w:r>
          </w:p>
        </w:tc>
      </w:tr>
      <w:tr w14:paraId="3AAEE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0" w:hRule="atLeast"/>
        </w:trPr>
        <w:tc>
          <w:tcPr>
            <w:tcW w:w="686" w:type="dxa"/>
            <w:tcBorders>
              <w:left w:val="single" w:color="000000" w:sz="2" w:space="0"/>
            </w:tcBorders>
            <w:vAlign w:val="top"/>
          </w:tcPr>
          <w:p w14:paraId="4F98AC29">
            <w:pPr>
              <w:rPr>
                <w:rFonts w:ascii="Arial"/>
                <w:sz w:val="21"/>
              </w:rPr>
            </w:pPr>
          </w:p>
        </w:tc>
        <w:tc>
          <w:tcPr>
            <w:tcW w:w="1290" w:type="dxa"/>
            <w:vAlign w:val="top"/>
          </w:tcPr>
          <w:p w14:paraId="6CFFFDF9">
            <w:pPr>
              <w:rPr>
                <w:rFonts w:ascii="Arial"/>
                <w:sz w:val="21"/>
              </w:rPr>
            </w:pPr>
          </w:p>
        </w:tc>
        <w:tc>
          <w:tcPr>
            <w:tcW w:w="7685" w:type="dxa"/>
            <w:tcBorders>
              <w:right w:val="single" w:color="000000" w:sz="2" w:space="0"/>
            </w:tcBorders>
            <w:vAlign w:val="top"/>
          </w:tcPr>
          <w:p w14:paraId="5972C9F7">
            <w:pPr>
              <w:pStyle w:val="9"/>
              <w:spacing w:before="96" w:line="228" w:lineRule="auto"/>
              <w:ind w:left="119"/>
            </w:pPr>
            <w:r>
              <w:rPr>
                <w:b/>
                <w:bCs/>
                <w:spacing w:val="5"/>
              </w:rPr>
              <w:t>（2）</w:t>
            </w:r>
            <w:r>
              <w:rPr>
                <w:spacing w:val="-79"/>
              </w:rPr>
              <w:t xml:space="preserve"> </w:t>
            </w:r>
            <w:r>
              <w:rPr>
                <w:b/>
                <w:bCs/>
                <w:spacing w:val="5"/>
              </w:rPr>
              <w:t>“备份磋商响应文件</w:t>
            </w:r>
            <w:r>
              <w:rPr>
                <w:spacing w:val="-72"/>
              </w:rPr>
              <w:t xml:space="preserve"> </w:t>
            </w:r>
            <w:r>
              <w:rPr>
                <w:b/>
                <w:bCs/>
                <w:spacing w:val="5"/>
              </w:rPr>
              <w:t>”的密封包装、递交（如有</w:t>
            </w:r>
            <w:r>
              <w:rPr>
                <w:b/>
                <w:bCs/>
                <w:spacing w:val="4"/>
              </w:rPr>
              <w:t>）：</w:t>
            </w:r>
          </w:p>
          <w:p w14:paraId="184C7076">
            <w:pPr>
              <w:pStyle w:val="9"/>
              <w:spacing w:before="91" w:line="260" w:lineRule="auto"/>
              <w:ind w:left="108" w:right="119" w:firstLine="1"/>
            </w:pPr>
            <w:r>
              <w:rPr>
                <w:rFonts w:ascii="楷体" w:hAnsi="楷体" w:eastAsia="楷体" w:cs="楷体"/>
                <w:spacing w:val="7"/>
              </w:rPr>
              <w:t>a.</w:t>
            </w:r>
            <w:r>
              <w:rPr>
                <w:spacing w:val="7"/>
              </w:rPr>
              <w:t>供应商如提交备份响应文件，以介质存储的数据电</w:t>
            </w:r>
            <w:r>
              <w:rPr>
                <w:spacing w:val="6"/>
              </w:rPr>
              <w:t>文形式的备份响应文件应当密</w:t>
            </w:r>
            <w:r>
              <w:t xml:space="preserve"> </w:t>
            </w:r>
            <w:r>
              <w:rPr>
                <w:spacing w:val="10"/>
              </w:rPr>
              <w:t>封，封皮应注明供应商名称、项目名称并加盖公章</w:t>
            </w:r>
            <w:r>
              <w:rPr>
                <w:spacing w:val="9"/>
              </w:rPr>
              <w:t>。（详见第六部分 磋商响应文</w:t>
            </w:r>
            <w:r>
              <w:t xml:space="preserve"> </w:t>
            </w:r>
            <w:r>
              <w:rPr>
                <w:spacing w:val="8"/>
              </w:rPr>
              <w:t>件格式－文件袋封面格式）</w:t>
            </w:r>
          </w:p>
          <w:p w14:paraId="4844B18F">
            <w:pPr>
              <w:pStyle w:val="9"/>
              <w:spacing w:before="151" w:line="261" w:lineRule="auto"/>
              <w:ind w:left="110" w:right="119"/>
            </w:pPr>
            <w:r>
              <w:rPr>
                <w:rFonts w:ascii="楷体" w:hAnsi="楷体" w:eastAsia="楷体" w:cs="楷体"/>
                <w:spacing w:val="9"/>
              </w:rPr>
              <w:t>b.</w:t>
            </w:r>
            <w:r>
              <w:rPr>
                <w:spacing w:val="9"/>
              </w:rPr>
              <w:t>磋商截止时间前将以介质存储的数据电文形式的备份响应文件单独密封后邮寄</w:t>
            </w:r>
            <w:r>
              <w:rPr>
                <w:spacing w:val="6"/>
              </w:rPr>
              <w:t xml:space="preserve">  </w:t>
            </w:r>
            <w:r>
              <w:rPr>
                <w:spacing w:val="7"/>
              </w:rPr>
              <w:t>至采购代理机构，或磋商截止时间前派人将以介质存储的数据电文</w:t>
            </w:r>
            <w:r>
              <w:rPr>
                <w:spacing w:val="6"/>
              </w:rPr>
              <w:t>形式的备份磋商</w:t>
            </w:r>
            <w:r>
              <w:t xml:space="preserve"> </w:t>
            </w:r>
            <w:r>
              <w:rPr>
                <w:spacing w:val="9"/>
              </w:rPr>
              <w:t>响应文件密封提交到开标室</w:t>
            </w:r>
            <w:r>
              <w:rPr>
                <w:b/>
                <w:bCs/>
                <w:spacing w:val="9"/>
              </w:rPr>
              <w:t>（采用快递形式</w:t>
            </w:r>
            <w:r>
              <w:rPr>
                <w:b/>
                <w:bCs/>
                <w:spacing w:val="8"/>
              </w:rPr>
              <w:t>邮寄的建议在磋商截止时间前送达，</w:t>
            </w:r>
          </w:p>
          <w:p w14:paraId="5698AB2E">
            <w:pPr>
              <w:pStyle w:val="9"/>
              <w:spacing w:before="51" w:line="252" w:lineRule="auto"/>
              <w:ind w:left="109" w:right="210" w:firstLine="15"/>
            </w:pPr>
            <w:r>
              <w:rPr>
                <w:b/>
                <w:bCs/>
                <w:spacing w:val="7"/>
              </w:rPr>
              <w:t>邮寄地址、收件人及电话详见代理机构联系方式）</w:t>
            </w:r>
            <w:r>
              <w:rPr>
                <w:spacing w:val="-53"/>
              </w:rPr>
              <w:t xml:space="preserve"> </w:t>
            </w:r>
            <w:r>
              <w:rPr>
                <w:b/>
                <w:bCs/>
                <w:spacing w:val="7"/>
              </w:rPr>
              <w:t>。</w:t>
            </w:r>
            <w:r>
              <w:rPr>
                <w:spacing w:val="7"/>
              </w:rPr>
              <w:t>逾期送达或未密封的磋商响</w:t>
            </w:r>
            <w:r>
              <w:t xml:space="preserve"> </w:t>
            </w:r>
            <w:r>
              <w:rPr>
                <w:spacing w:val="8"/>
              </w:rPr>
              <w:t>应文件将被采购单位及采购代理机构拒收。</w:t>
            </w:r>
          </w:p>
          <w:p w14:paraId="14B83E7B">
            <w:pPr>
              <w:pStyle w:val="9"/>
              <w:spacing w:before="187" w:line="288" w:lineRule="auto"/>
              <w:ind w:left="109" w:right="862" w:firstLine="9"/>
            </w:pPr>
            <w:r>
              <w:rPr>
                <w:spacing w:val="11"/>
              </w:rPr>
              <w:t>（3）响应文件提交截止时间前，供应商仅递交了“备份磋商响应文件</w:t>
            </w:r>
            <w:r>
              <w:rPr>
                <w:spacing w:val="-57"/>
              </w:rPr>
              <w:t xml:space="preserve"> </w:t>
            </w:r>
            <w:r>
              <w:rPr>
                <w:spacing w:val="11"/>
              </w:rPr>
              <w:t>”</w:t>
            </w:r>
            <w:r>
              <w:t xml:space="preserve"> </w:t>
            </w:r>
            <w:r>
              <w:rPr>
                <w:spacing w:val="8"/>
              </w:rPr>
              <w:t>而未将电子加密磋商响应文件上传至“政府采购云平台</w:t>
            </w:r>
            <w:r>
              <w:rPr>
                <w:spacing w:val="-58"/>
              </w:rPr>
              <w:t xml:space="preserve"> </w:t>
            </w:r>
            <w:r>
              <w:rPr>
                <w:spacing w:val="8"/>
              </w:rPr>
              <w:t>”的，视为无效。</w:t>
            </w:r>
          </w:p>
          <w:p w14:paraId="652B946B">
            <w:pPr>
              <w:pStyle w:val="9"/>
              <w:spacing w:before="128" w:line="283" w:lineRule="auto"/>
              <w:ind w:left="119" w:right="199" w:hanging="10"/>
            </w:pPr>
            <w:r>
              <w:rPr>
                <w:b/>
                <w:bCs/>
                <w:spacing w:val="8"/>
              </w:rPr>
              <w:t>注：备份响应文件仅在在线解密异常处理时使用。响应文件已按时解密的，备份</w:t>
            </w:r>
            <w:r>
              <w:rPr>
                <w:spacing w:val="14"/>
              </w:rPr>
              <w:t xml:space="preserve"> </w:t>
            </w:r>
            <w:r>
              <w:rPr>
                <w:b/>
                <w:bCs/>
                <w:spacing w:val="5"/>
              </w:rPr>
              <w:t>响应文件自动失效。</w:t>
            </w:r>
          </w:p>
        </w:tc>
      </w:tr>
      <w:tr w14:paraId="593EF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 w:hRule="atLeast"/>
        </w:trPr>
        <w:tc>
          <w:tcPr>
            <w:tcW w:w="686" w:type="dxa"/>
            <w:tcBorders>
              <w:left w:val="single" w:color="000000" w:sz="2" w:space="0"/>
            </w:tcBorders>
            <w:vAlign w:val="top"/>
          </w:tcPr>
          <w:p w14:paraId="3E1C2625">
            <w:pPr>
              <w:spacing w:line="271" w:lineRule="auto"/>
              <w:rPr>
                <w:rFonts w:ascii="Arial"/>
                <w:sz w:val="21"/>
              </w:rPr>
            </w:pPr>
          </w:p>
          <w:p w14:paraId="4427670B">
            <w:pPr>
              <w:spacing w:line="272" w:lineRule="auto"/>
              <w:rPr>
                <w:rFonts w:ascii="Arial"/>
                <w:sz w:val="21"/>
              </w:rPr>
            </w:pPr>
          </w:p>
          <w:p w14:paraId="27D326DE">
            <w:pPr>
              <w:pStyle w:val="9"/>
              <w:spacing w:before="65" w:line="271" w:lineRule="exact"/>
              <w:ind w:left="264"/>
            </w:pPr>
            <w:r>
              <w:rPr>
                <w:spacing w:val="-7"/>
                <w:position w:val="1"/>
              </w:rPr>
              <w:t>11</w:t>
            </w:r>
          </w:p>
        </w:tc>
        <w:tc>
          <w:tcPr>
            <w:tcW w:w="1290" w:type="dxa"/>
            <w:vAlign w:val="top"/>
          </w:tcPr>
          <w:p w14:paraId="36BE6D0C">
            <w:pPr>
              <w:pStyle w:val="9"/>
              <w:spacing w:before="252" w:line="228" w:lineRule="auto"/>
              <w:ind w:left="127"/>
            </w:pPr>
            <w:r>
              <w:rPr>
                <w:spacing w:val="6"/>
              </w:rPr>
              <w:t>▲响应文件</w:t>
            </w:r>
          </w:p>
          <w:p w14:paraId="2485051A">
            <w:pPr>
              <w:pStyle w:val="9"/>
              <w:spacing w:before="95" w:line="229" w:lineRule="auto"/>
              <w:ind w:left="435"/>
            </w:pPr>
            <w:r>
              <w:rPr>
                <w:spacing w:val="5"/>
              </w:rPr>
              <w:t>磋商</w:t>
            </w:r>
          </w:p>
          <w:p w14:paraId="241832B6">
            <w:pPr>
              <w:pStyle w:val="9"/>
              <w:spacing w:before="126" w:line="229" w:lineRule="auto"/>
              <w:ind w:left="224"/>
            </w:pPr>
            <w:r>
              <w:rPr>
                <w:spacing w:val="7"/>
              </w:rPr>
              <w:t>截止时间</w:t>
            </w:r>
          </w:p>
        </w:tc>
        <w:tc>
          <w:tcPr>
            <w:tcW w:w="7685" w:type="dxa"/>
            <w:tcBorders>
              <w:right w:val="single" w:color="000000" w:sz="2" w:space="0"/>
            </w:tcBorders>
            <w:vAlign w:val="top"/>
          </w:tcPr>
          <w:p w14:paraId="674649D5">
            <w:pPr>
              <w:pStyle w:val="9"/>
              <w:spacing w:before="97" w:line="300" w:lineRule="auto"/>
              <w:ind w:left="109" w:right="50"/>
              <w:jc w:val="both"/>
            </w:pPr>
            <w:r>
              <w:rPr>
                <w:spacing w:val="8"/>
              </w:rPr>
              <w:t>供应商应当在</w:t>
            </w:r>
            <w:r>
              <w:rPr>
                <w:b/>
                <w:bCs/>
                <w:spacing w:val="8"/>
              </w:rPr>
              <w:t>磋商截止时间：2025 年</w:t>
            </w:r>
            <w:r>
              <w:rPr>
                <w:rFonts w:hint="eastAsia"/>
                <w:b/>
                <w:bCs/>
                <w:spacing w:val="8"/>
                <w:lang w:val="en-US" w:eastAsia="zh-CN"/>
              </w:rPr>
              <w:t>06</w:t>
            </w:r>
            <w:r>
              <w:rPr>
                <w:b/>
                <w:bCs/>
                <w:spacing w:val="8"/>
              </w:rPr>
              <w:t xml:space="preserve"> 月</w:t>
            </w:r>
            <w:r>
              <w:rPr>
                <w:rFonts w:hint="eastAsia"/>
                <w:b/>
                <w:bCs/>
                <w:spacing w:val="8"/>
                <w:lang w:val="en-US" w:eastAsia="zh-CN"/>
              </w:rPr>
              <w:t>24</w:t>
            </w:r>
            <w:r>
              <w:rPr>
                <w:b/>
                <w:bCs/>
                <w:spacing w:val="8"/>
              </w:rPr>
              <w:t>日 14：</w:t>
            </w:r>
            <w:r>
              <w:rPr>
                <w:rFonts w:hint="eastAsia"/>
                <w:b/>
                <w:bCs/>
                <w:spacing w:val="8"/>
                <w:lang w:val="en-US" w:eastAsia="zh-CN"/>
              </w:rPr>
              <w:t>3</w:t>
            </w:r>
            <w:r>
              <w:rPr>
                <w:b/>
                <w:bCs/>
                <w:spacing w:val="8"/>
              </w:rPr>
              <w:t>0（北京时间）前</w:t>
            </w:r>
            <w:r>
              <w:rPr>
                <w:spacing w:val="8"/>
              </w:rPr>
              <w:t>完</w:t>
            </w:r>
            <w:r>
              <w:rPr>
                <w:spacing w:val="7"/>
              </w:rPr>
              <w:t>成电子响</w:t>
            </w:r>
            <w:r>
              <w:t xml:space="preserve">  </w:t>
            </w:r>
            <w:r>
              <w:rPr>
                <w:spacing w:val="9"/>
              </w:rPr>
              <w:t>应文件的传输提交，磋商截止时间前可以补充、修改或者撤回电子</w:t>
            </w:r>
            <w:r>
              <w:rPr>
                <w:spacing w:val="8"/>
              </w:rPr>
              <w:t>磋商响应文件。</w:t>
            </w:r>
            <w:r>
              <w:t xml:space="preserve"> </w:t>
            </w:r>
            <w:r>
              <w:rPr>
                <w:spacing w:val="7"/>
              </w:rPr>
              <w:t>补充或者修改电子磋商响应文件的，应当先行撤回原文件，补充、修改后重新</w:t>
            </w:r>
            <w:r>
              <w:rPr>
                <w:spacing w:val="6"/>
              </w:rPr>
              <w:t>传输</w:t>
            </w:r>
            <w:r>
              <w:t xml:space="preserve"> </w:t>
            </w:r>
            <w:r>
              <w:rPr>
                <w:spacing w:val="9"/>
              </w:rPr>
              <w:t>提交。磋商截止时间前未完成传输的，视为撤回电子磋商响应文件。</w:t>
            </w:r>
          </w:p>
        </w:tc>
      </w:tr>
      <w:tr w14:paraId="0DF62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7" w:hRule="atLeast"/>
        </w:trPr>
        <w:tc>
          <w:tcPr>
            <w:tcW w:w="686" w:type="dxa"/>
            <w:tcBorders>
              <w:left w:val="single" w:color="000000" w:sz="2" w:space="0"/>
            </w:tcBorders>
            <w:vAlign w:val="top"/>
          </w:tcPr>
          <w:p w14:paraId="35837FEE">
            <w:pPr>
              <w:pStyle w:val="9"/>
              <w:spacing w:before="241" w:line="271" w:lineRule="exact"/>
              <w:ind w:left="264"/>
            </w:pPr>
            <w:r>
              <w:rPr>
                <w:spacing w:val="-7"/>
                <w:position w:val="1"/>
              </w:rPr>
              <w:t>12</w:t>
            </w:r>
          </w:p>
        </w:tc>
        <w:tc>
          <w:tcPr>
            <w:tcW w:w="1290" w:type="dxa"/>
            <w:vAlign w:val="top"/>
          </w:tcPr>
          <w:p w14:paraId="4E225112">
            <w:pPr>
              <w:pStyle w:val="9"/>
              <w:spacing w:before="63" w:line="274" w:lineRule="auto"/>
              <w:ind w:left="329" w:right="224" w:hanging="103"/>
            </w:pPr>
            <w:r>
              <w:rPr>
                <w:spacing w:val="7"/>
              </w:rPr>
              <w:t>开标时间</w:t>
            </w:r>
            <w:r>
              <w:t xml:space="preserve"> </w:t>
            </w:r>
            <w:r>
              <w:rPr>
                <w:spacing w:val="7"/>
              </w:rPr>
              <w:t>及地点</w:t>
            </w:r>
          </w:p>
        </w:tc>
        <w:tc>
          <w:tcPr>
            <w:tcW w:w="7685" w:type="dxa"/>
            <w:tcBorders>
              <w:right w:val="single" w:color="000000" w:sz="2" w:space="0"/>
            </w:tcBorders>
            <w:vAlign w:val="top"/>
          </w:tcPr>
          <w:p w14:paraId="0D327929">
            <w:pPr>
              <w:pStyle w:val="9"/>
              <w:spacing w:before="241" w:line="229" w:lineRule="auto"/>
              <w:ind w:left="129"/>
            </w:pPr>
            <w:r>
              <w:rPr>
                <w:b/>
                <w:bCs/>
                <w:spacing w:val="5"/>
              </w:rPr>
              <w:t>同磋商截止时间与地点。</w:t>
            </w:r>
          </w:p>
        </w:tc>
      </w:tr>
      <w:tr w14:paraId="4343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trPr>
        <w:tc>
          <w:tcPr>
            <w:tcW w:w="686" w:type="dxa"/>
            <w:tcBorders>
              <w:left w:val="single" w:color="000000" w:sz="2" w:space="0"/>
            </w:tcBorders>
            <w:vAlign w:val="top"/>
          </w:tcPr>
          <w:p w14:paraId="29BC1A1C">
            <w:pPr>
              <w:spacing w:line="295" w:lineRule="auto"/>
              <w:rPr>
                <w:rFonts w:ascii="Arial"/>
                <w:sz w:val="21"/>
              </w:rPr>
            </w:pPr>
          </w:p>
          <w:p w14:paraId="5DB0E4AF">
            <w:pPr>
              <w:spacing w:line="295" w:lineRule="auto"/>
              <w:rPr>
                <w:rFonts w:ascii="Arial"/>
                <w:sz w:val="21"/>
              </w:rPr>
            </w:pPr>
          </w:p>
          <w:p w14:paraId="2B73C8FB">
            <w:pPr>
              <w:pStyle w:val="9"/>
              <w:spacing w:before="65" w:line="269" w:lineRule="exact"/>
              <w:ind w:left="264"/>
            </w:pPr>
            <w:r>
              <w:rPr>
                <w:spacing w:val="-7"/>
                <w:position w:val="1"/>
              </w:rPr>
              <w:t>13</w:t>
            </w:r>
          </w:p>
        </w:tc>
        <w:tc>
          <w:tcPr>
            <w:tcW w:w="1290" w:type="dxa"/>
            <w:vAlign w:val="top"/>
          </w:tcPr>
          <w:p w14:paraId="5EDD296C">
            <w:pPr>
              <w:spacing w:line="263" w:lineRule="auto"/>
              <w:rPr>
                <w:rFonts w:ascii="Arial"/>
                <w:sz w:val="21"/>
              </w:rPr>
            </w:pPr>
          </w:p>
          <w:p w14:paraId="41BB70BE">
            <w:pPr>
              <w:pStyle w:val="9"/>
              <w:spacing w:before="65" w:line="228" w:lineRule="auto"/>
              <w:ind w:left="122"/>
            </w:pPr>
            <w:r>
              <w:rPr>
                <w:spacing w:val="7"/>
              </w:rPr>
              <w:t>备份响应文</w:t>
            </w:r>
          </w:p>
          <w:p w14:paraId="67F4BD45">
            <w:pPr>
              <w:pStyle w:val="9"/>
              <w:spacing w:before="50" w:line="228" w:lineRule="auto"/>
              <w:ind w:left="330"/>
            </w:pPr>
            <w:r>
              <w:rPr>
                <w:spacing w:val="7"/>
              </w:rPr>
              <w:t>件拒收</w:t>
            </w:r>
          </w:p>
          <w:p w14:paraId="66D3519B">
            <w:pPr>
              <w:pStyle w:val="9"/>
              <w:spacing w:before="83" w:line="229" w:lineRule="auto"/>
              <w:ind w:left="235"/>
            </w:pPr>
            <w:r>
              <w:rPr>
                <w:spacing w:val="2"/>
              </w:rPr>
              <w:t>（如有）</w:t>
            </w:r>
          </w:p>
        </w:tc>
        <w:tc>
          <w:tcPr>
            <w:tcW w:w="7685" w:type="dxa"/>
            <w:tcBorders>
              <w:right w:val="single" w:color="000000" w:sz="2" w:space="0"/>
            </w:tcBorders>
            <w:vAlign w:val="top"/>
          </w:tcPr>
          <w:p w14:paraId="16E93800">
            <w:pPr>
              <w:pStyle w:val="9"/>
              <w:spacing w:before="96" w:line="228" w:lineRule="auto"/>
              <w:ind w:left="109"/>
            </w:pPr>
            <w:r>
              <w:rPr>
                <w:b/>
                <w:bCs/>
                <w:spacing w:val="8"/>
              </w:rPr>
              <w:t>供应商若递交备份磋商响应文件时，如出现下列情况之一的，将予以拒收：</w:t>
            </w:r>
          </w:p>
          <w:p w14:paraId="721504AB">
            <w:pPr>
              <w:pStyle w:val="9"/>
              <w:spacing w:before="128" w:line="228" w:lineRule="auto"/>
              <w:ind w:left="124"/>
            </w:pPr>
            <w:r>
              <w:rPr>
                <w:spacing w:val="7"/>
              </w:rPr>
              <w:t>1.未按规定密封或标记的磋商响应文件；</w:t>
            </w:r>
          </w:p>
          <w:p w14:paraId="08C03A7A">
            <w:pPr>
              <w:pStyle w:val="9"/>
              <w:spacing w:before="127" w:line="228" w:lineRule="auto"/>
              <w:ind w:left="111"/>
            </w:pPr>
            <w:r>
              <w:rPr>
                <w:spacing w:val="8"/>
              </w:rPr>
              <w:t>2.由于包装不妥，在送交途中严重破损或失散的；</w:t>
            </w:r>
          </w:p>
          <w:p w14:paraId="6F67BF48">
            <w:pPr>
              <w:pStyle w:val="9"/>
              <w:spacing w:before="127" w:line="229" w:lineRule="auto"/>
              <w:ind w:left="113"/>
            </w:pPr>
            <w:r>
              <w:rPr>
                <w:spacing w:val="7"/>
              </w:rPr>
              <w:t>3.超过磋商截止时间送达的。</w:t>
            </w:r>
          </w:p>
        </w:tc>
      </w:tr>
      <w:tr w14:paraId="0CBCF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2" w:hRule="atLeast"/>
        </w:trPr>
        <w:tc>
          <w:tcPr>
            <w:tcW w:w="686" w:type="dxa"/>
            <w:tcBorders>
              <w:left w:val="single" w:color="000000" w:sz="2" w:space="0"/>
            </w:tcBorders>
            <w:vAlign w:val="top"/>
          </w:tcPr>
          <w:p w14:paraId="232E16FA">
            <w:pPr>
              <w:spacing w:line="301" w:lineRule="auto"/>
              <w:rPr>
                <w:rFonts w:ascii="Arial"/>
                <w:sz w:val="21"/>
              </w:rPr>
            </w:pPr>
          </w:p>
          <w:p w14:paraId="7A49D21A">
            <w:pPr>
              <w:spacing w:line="301" w:lineRule="auto"/>
              <w:rPr>
                <w:rFonts w:ascii="Arial"/>
                <w:sz w:val="21"/>
              </w:rPr>
            </w:pPr>
          </w:p>
          <w:p w14:paraId="7B5D7D33">
            <w:pPr>
              <w:spacing w:line="302" w:lineRule="auto"/>
              <w:rPr>
                <w:rFonts w:ascii="Arial"/>
                <w:sz w:val="21"/>
              </w:rPr>
            </w:pPr>
          </w:p>
          <w:p w14:paraId="2D61C40A">
            <w:pPr>
              <w:pStyle w:val="9"/>
              <w:spacing w:before="65" w:line="271" w:lineRule="exact"/>
              <w:ind w:left="264"/>
            </w:pPr>
            <w:r>
              <w:rPr>
                <w:spacing w:val="-7"/>
                <w:position w:val="1"/>
              </w:rPr>
              <w:t>14</w:t>
            </w:r>
          </w:p>
        </w:tc>
        <w:tc>
          <w:tcPr>
            <w:tcW w:w="1290" w:type="dxa"/>
            <w:vAlign w:val="top"/>
          </w:tcPr>
          <w:p w14:paraId="28435BB1">
            <w:pPr>
              <w:spacing w:line="301" w:lineRule="auto"/>
              <w:rPr>
                <w:rFonts w:ascii="Arial"/>
                <w:sz w:val="21"/>
              </w:rPr>
            </w:pPr>
          </w:p>
          <w:p w14:paraId="110C6CFD">
            <w:pPr>
              <w:spacing w:line="301" w:lineRule="auto"/>
              <w:rPr>
                <w:rFonts w:ascii="Arial"/>
                <w:sz w:val="21"/>
              </w:rPr>
            </w:pPr>
          </w:p>
          <w:p w14:paraId="284486A5">
            <w:pPr>
              <w:spacing w:line="302" w:lineRule="auto"/>
              <w:rPr>
                <w:rFonts w:ascii="Arial"/>
                <w:sz w:val="21"/>
              </w:rPr>
            </w:pPr>
          </w:p>
          <w:p w14:paraId="1677703F">
            <w:pPr>
              <w:pStyle w:val="9"/>
              <w:spacing w:before="65" w:line="229" w:lineRule="auto"/>
              <w:ind w:left="119"/>
            </w:pPr>
            <w:r>
              <w:rPr>
                <w:spacing w:val="8"/>
              </w:rPr>
              <w:t>答疑与澄清</w:t>
            </w:r>
          </w:p>
        </w:tc>
        <w:tc>
          <w:tcPr>
            <w:tcW w:w="7685" w:type="dxa"/>
            <w:tcBorders>
              <w:right w:val="single" w:color="000000" w:sz="2" w:space="0"/>
            </w:tcBorders>
            <w:vAlign w:val="top"/>
          </w:tcPr>
          <w:p w14:paraId="580F4478">
            <w:pPr>
              <w:pStyle w:val="9"/>
              <w:spacing w:before="66" w:line="271" w:lineRule="auto"/>
              <w:ind w:left="108" w:right="65"/>
              <w:jc w:val="both"/>
            </w:pPr>
            <w:r>
              <w:rPr>
                <w:spacing w:val="7"/>
              </w:rPr>
              <w:t>供应商认为采购文件使自己的权益受到损害的，可以自收到采购文件之日（采</w:t>
            </w:r>
            <w:r>
              <w:rPr>
                <w:spacing w:val="6"/>
              </w:rPr>
              <w:t>购文</w:t>
            </w:r>
            <w:r>
              <w:t xml:space="preserve"> </w:t>
            </w:r>
            <w:r>
              <w:rPr>
                <w:spacing w:val="7"/>
              </w:rPr>
              <w:t>件获取截止日之后收到采购文件的，以采购文件获取截止日为准）或者采购文件公</w:t>
            </w:r>
            <w:r>
              <w:t xml:space="preserve"> </w:t>
            </w:r>
            <w:r>
              <w:rPr>
                <w:spacing w:val="7"/>
              </w:rPr>
              <w:t>告期限届满之日（公告发布后的第4个工作日）起7个工作</w:t>
            </w:r>
            <w:r>
              <w:rPr>
                <w:spacing w:val="6"/>
              </w:rPr>
              <w:t>日内，以书面形式一次性</w:t>
            </w:r>
            <w:r>
              <w:t xml:space="preserve"> </w:t>
            </w:r>
            <w:r>
              <w:rPr>
                <w:spacing w:val="7"/>
              </w:rPr>
              <w:t>向采购单位和采购代理机构提出同一环节的质疑。质疑供应商对采购单位、采购代</w:t>
            </w:r>
            <w:r>
              <w:t xml:space="preserve"> </w:t>
            </w:r>
            <w:r>
              <w:rPr>
                <w:spacing w:val="8"/>
              </w:rPr>
              <w:t>理机构的答复不满意或者采购单位、采购代理机构未在规定的时间内作出答复的，</w:t>
            </w:r>
            <w:r>
              <w:rPr>
                <w:spacing w:val="14"/>
              </w:rPr>
              <w:t xml:space="preserve"> </w:t>
            </w:r>
            <w:r>
              <w:rPr>
                <w:spacing w:val="13"/>
              </w:rPr>
              <w:t>可以在答复期满后十五个工作日内向同级政府采购监督管理部门</w:t>
            </w:r>
            <w:r>
              <w:rPr>
                <w:spacing w:val="12"/>
              </w:rPr>
              <w:t>投诉。质疑函范</w:t>
            </w:r>
            <w:r>
              <w:t xml:space="preserve"> </w:t>
            </w:r>
            <w:r>
              <w:rPr>
                <w:spacing w:val="9"/>
              </w:rPr>
              <w:t>本、投诉书范本请到浙江政府采购网下载专区下载。</w:t>
            </w:r>
          </w:p>
        </w:tc>
      </w:tr>
      <w:tr w14:paraId="77730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686" w:type="dxa"/>
            <w:tcBorders>
              <w:left w:val="single" w:color="000000" w:sz="2" w:space="0"/>
              <w:bottom w:val="single" w:color="000000" w:sz="2" w:space="0"/>
            </w:tcBorders>
            <w:vAlign w:val="top"/>
          </w:tcPr>
          <w:p w14:paraId="2D1567A8">
            <w:pPr>
              <w:pStyle w:val="9"/>
              <w:spacing w:before="160" w:line="269" w:lineRule="exact"/>
              <w:ind w:left="264"/>
            </w:pPr>
            <w:r>
              <w:rPr>
                <w:spacing w:val="-7"/>
                <w:position w:val="1"/>
              </w:rPr>
              <w:t>15</w:t>
            </w:r>
          </w:p>
        </w:tc>
        <w:tc>
          <w:tcPr>
            <w:tcW w:w="1290" w:type="dxa"/>
            <w:tcBorders>
              <w:bottom w:val="single" w:color="000000" w:sz="2" w:space="0"/>
            </w:tcBorders>
            <w:vAlign w:val="top"/>
          </w:tcPr>
          <w:p w14:paraId="34B81CDB">
            <w:pPr>
              <w:pStyle w:val="9"/>
              <w:spacing w:before="160" w:line="228" w:lineRule="auto"/>
              <w:ind w:left="124"/>
            </w:pPr>
            <w:r>
              <w:rPr>
                <w:spacing w:val="7"/>
              </w:rPr>
              <w:t>实质性条款</w:t>
            </w:r>
          </w:p>
        </w:tc>
        <w:tc>
          <w:tcPr>
            <w:tcW w:w="7685" w:type="dxa"/>
            <w:tcBorders>
              <w:bottom w:val="single" w:color="000000" w:sz="2" w:space="0"/>
              <w:right w:val="single" w:color="000000" w:sz="2" w:space="0"/>
            </w:tcBorders>
            <w:vAlign w:val="top"/>
          </w:tcPr>
          <w:p w14:paraId="3D4FFCE0">
            <w:pPr>
              <w:pStyle w:val="9"/>
              <w:spacing w:before="160" w:line="228" w:lineRule="auto"/>
              <w:ind w:left="116"/>
            </w:pPr>
            <w:r>
              <w:rPr>
                <w:spacing w:val="9"/>
              </w:rPr>
              <w:t>▲是实质性条款，磋商响应文件须作出实质性响应，否则作无效标处理。</w:t>
            </w:r>
          </w:p>
        </w:tc>
      </w:tr>
      <w:tr w14:paraId="292DD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686" w:type="dxa"/>
            <w:tcBorders>
              <w:top w:val="single" w:color="000000" w:sz="2" w:space="0"/>
              <w:left w:val="single" w:color="000000" w:sz="2" w:space="0"/>
              <w:bottom w:val="single" w:color="000000" w:sz="2" w:space="0"/>
            </w:tcBorders>
            <w:vAlign w:val="top"/>
          </w:tcPr>
          <w:p w14:paraId="5E3918DF">
            <w:pPr>
              <w:pStyle w:val="9"/>
              <w:spacing w:before="274" w:line="269" w:lineRule="exact"/>
              <w:ind w:left="264"/>
            </w:pPr>
            <w:r>
              <w:rPr>
                <w:spacing w:val="-7"/>
                <w:position w:val="1"/>
              </w:rPr>
              <w:t>16</w:t>
            </w:r>
          </w:p>
        </w:tc>
        <w:tc>
          <w:tcPr>
            <w:tcW w:w="1290" w:type="dxa"/>
            <w:tcBorders>
              <w:top w:val="single" w:color="000000" w:sz="2" w:space="0"/>
              <w:bottom w:val="single" w:color="000000" w:sz="2" w:space="0"/>
            </w:tcBorders>
            <w:vAlign w:val="top"/>
          </w:tcPr>
          <w:p w14:paraId="2B942B49">
            <w:pPr>
              <w:pStyle w:val="9"/>
              <w:spacing w:before="104" w:line="228" w:lineRule="auto"/>
              <w:ind w:left="127"/>
            </w:pPr>
            <w:r>
              <w:rPr>
                <w:spacing w:val="6"/>
              </w:rPr>
              <w:t>▲项目最高</w:t>
            </w:r>
          </w:p>
          <w:p w14:paraId="555D956C">
            <w:pPr>
              <w:pStyle w:val="9"/>
              <w:spacing w:before="95" w:line="227" w:lineRule="auto"/>
              <w:ind w:left="451"/>
            </w:pPr>
            <w:r>
              <w:rPr>
                <w:spacing w:val="-3"/>
              </w:rPr>
              <w:t>限价</w:t>
            </w:r>
          </w:p>
        </w:tc>
        <w:tc>
          <w:tcPr>
            <w:tcW w:w="7685" w:type="dxa"/>
            <w:tcBorders>
              <w:top w:val="single" w:color="000000" w:sz="2" w:space="0"/>
              <w:bottom w:val="single" w:color="000000" w:sz="2" w:space="0"/>
              <w:right w:val="single" w:color="000000" w:sz="2" w:space="0"/>
            </w:tcBorders>
            <w:vAlign w:val="top"/>
          </w:tcPr>
          <w:p w14:paraId="0BF8669E">
            <w:pPr>
              <w:pStyle w:val="9"/>
              <w:spacing w:before="274" w:line="227" w:lineRule="auto"/>
              <w:ind w:left="111"/>
            </w:pPr>
            <w:r>
              <w:rPr>
                <w:spacing w:val="6"/>
              </w:rPr>
              <w:t>最高限价：</w:t>
            </w:r>
            <w:r>
              <w:rPr>
                <w:rFonts w:hint="eastAsia"/>
                <w:spacing w:val="6"/>
                <w:lang w:eastAsia="zh-CN"/>
              </w:rPr>
              <w:t>819875.5</w:t>
            </w:r>
            <w:r>
              <w:rPr>
                <w:spacing w:val="6"/>
              </w:rPr>
              <w:t>元</w:t>
            </w:r>
          </w:p>
        </w:tc>
      </w:tr>
      <w:tr w14:paraId="2A21B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9" w:hRule="atLeast"/>
        </w:trPr>
        <w:tc>
          <w:tcPr>
            <w:tcW w:w="686" w:type="dxa"/>
            <w:tcBorders>
              <w:top w:val="single" w:color="000000" w:sz="2" w:space="0"/>
              <w:left w:val="single" w:color="000000" w:sz="2" w:space="0"/>
              <w:bottom w:val="single" w:color="000000" w:sz="2" w:space="0"/>
            </w:tcBorders>
            <w:vAlign w:val="top"/>
          </w:tcPr>
          <w:p w14:paraId="26CF00B9">
            <w:pPr>
              <w:spacing w:line="274" w:lineRule="auto"/>
              <w:rPr>
                <w:rFonts w:ascii="Arial"/>
                <w:sz w:val="21"/>
              </w:rPr>
            </w:pPr>
          </w:p>
          <w:p w14:paraId="22313380">
            <w:pPr>
              <w:spacing w:line="274" w:lineRule="auto"/>
              <w:rPr>
                <w:rFonts w:ascii="Arial"/>
                <w:sz w:val="21"/>
              </w:rPr>
            </w:pPr>
          </w:p>
          <w:p w14:paraId="7597FB5E">
            <w:pPr>
              <w:pStyle w:val="9"/>
              <w:spacing w:before="65" w:line="269" w:lineRule="exact"/>
              <w:ind w:left="264"/>
            </w:pPr>
            <w:r>
              <w:rPr>
                <w:spacing w:val="-7"/>
                <w:position w:val="1"/>
              </w:rPr>
              <w:t>17</w:t>
            </w:r>
          </w:p>
        </w:tc>
        <w:tc>
          <w:tcPr>
            <w:tcW w:w="1290" w:type="dxa"/>
            <w:tcBorders>
              <w:top w:val="single" w:color="000000" w:sz="2" w:space="0"/>
              <w:bottom w:val="single" w:color="000000" w:sz="2" w:space="0"/>
            </w:tcBorders>
            <w:shd w:val="clear" w:color="auto" w:fill="auto"/>
            <w:vAlign w:val="top"/>
          </w:tcPr>
          <w:p w14:paraId="39475EE4">
            <w:pPr>
              <w:spacing w:line="274" w:lineRule="auto"/>
              <w:rPr>
                <w:rFonts w:ascii="Arial"/>
                <w:sz w:val="21"/>
              </w:rPr>
            </w:pPr>
          </w:p>
          <w:p w14:paraId="1343F1EB">
            <w:pPr>
              <w:spacing w:line="274" w:lineRule="auto"/>
              <w:rPr>
                <w:rFonts w:ascii="Arial"/>
                <w:sz w:val="21"/>
              </w:rPr>
            </w:pPr>
          </w:p>
          <w:p w14:paraId="63A31A08">
            <w:pPr>
              <w:pStyle w:val="9"/>
              <w:spacing w:before="66" w:line="271" w:lineRule="auto"/>
              <w:ind w:left="108" w:right="65"/>
              <w:jc w:val="both"/>
            </w:pPr>
            <w:r>
              <w:rPr>
                <w:spacing w:val="13"/>
              </w:rPr>
              <w:t>工程结算价</w:t>
            </w:r>
          </w:p>
        </w:tc>
        <w:tc>
          <w:tcPr>
            <w:tcW w:w="7685" w:type="dxa"/>
            <w:tcBorders>
              <w:top w:val="single" w:color="000000" w:sz="2" w:space="0"/>
              <w:bottom w:val="single" w:color="000000" w:sz="2" w:space="0"/>
              <w:right w:val="single" w:color="000000" w:sz="2" w:space="0"/>
            </w:tcBorders>
            <w:shd w:val="clear" w:color="auto" w:fill="auto"/>
            <w:vAlign w:val="top"/>
          </w:tcPr>
          <w:p w14:paraId="7C9F6515">
            <w:pPr>
              <w:pStyle w:val="9"/>
              <w:spacing w:before="66" w:line="271" w:lineRule="auto"/>
              <w:ind w:left="108" w:right="65"/>
              <w:jc w:val="both"/>
            </w:pPr>
            <w:r>
              <w:rPr>
                <w:spacing w:val="8"/>
              </w:rPr>
              <w:t>根据政府采购法第五十条款：政府采购合同的双方当事人不得擅自变更、中止或者 终止合同。政府采购合同继续履行将损害国家利益和社会公共利益的，双方当事人 应当变更、中止或者终止合同。有过错的一方应当承担赔偿责任，双方都有过错的， 各自承担相应的责任。</w:t>
            </w:r>
          </w:p>
        </w:tc>
      </w:tr>
      <w:tr w14:paraId="01FE0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686" w:type="dxa"/>
            <w:tcBorders>
              <w:top w:val="single" w:color="000000" w:sz="2" w:space="0"/>
              <w:left w:val="single" w:color="000000" w:sz="2" w:space="0"/>
              <w:bottom w:val="single" w:color="000000" w:sz="2" w:space="0"/>
            </w:tcBorders>
            <w:vAlign w:val="top"/>
          </w:tcPr>
          <w:p w14:paraId="69A1CADE">
            <w:pPr>
              <w:pStyle w:val="9"/>
              <w:spacing w:before="208" w:line="269" w:lineRule="exact"/>
              <w:ind w:left="264"/>
            </w:pPr>
            <w:r>
              <w:rPr>
                <w:spacing w:val="-7"/>
                <w:position w:val="1"/>
              </w:rPr>
              <w:t>18</w:t>
            </w:r>
          </w:p>
        </w:tc>
        <w:tc>
          <w:tcPr>
            <w:tcW w:w="1290" w:type="dxa"/>
            <w:tcBorders>
              <w:top w:val="single" w:color="000000" w:sz="2" w:space="0"/>
              <w:bottom w:val="single" w:color="000000" w:sz="2" w:space="0"/>
            </w:tcBorders>
            <w:vAlign w:val="top"/>
          </w:tcPr>
          <w:p w14:paraId="5BF2FDA4">
            <w:pPr>
              <w:pStyle w:val="9"/>
              <w:spacing w:before="208" w:line="228" w:lineRule="auto"/>
              <w:ind w:left="330"/>
            </w:pPr>
            <w:r>
              <w:rPr>
                <w:spacing w:val="7"/>
              </w:rPr>
              <w:t>解释权</w:t>
            </w:r>
          </w:p>
        </w:tc>
        <w:tc>
          <w:tcPr>
            <w:tcW w:w="7685" w:type="dxa"/>
            <w:tcBorders>
              <w:top w:val="single" w:color="000000" w:sz="2" w:space="0"/>
              <w:bottom w:val="single" w:color="000000" w:sz="2" w:space="0"/>
              <w:right w:val="single" w:color="000000" w:sz="2" w:space="0"/>
            </w:tcBorders>
            <w:vAlign w:val="top"/>
          </w:tcPr>
          <w:p w14:paraId="44536544">
            <w:pPr>
              <w:pStyle w:val="9"/>
              <w:spacing w:before="208" w:line="228" w:lineRule="auto"/>
              <w:ind w:left="109"/>
            </w:pPr>
            <w:r>
              <w:rPr>
                <w:spacing w:val="9"/>
              </w:rPr>
              <w:t>本磋商文件解释权属于采购单位和采购代理机构。</w:t>
            </w:r>
          </w:p>
        </w:tc>
      </w:tr>
    </w:tbl>
    <w:p w14:paraId="2CDFFE29">
      <w:pPr>
        <w:pStyle w:val="2"/>
        <w:spacing w:line="14" w:lineRule="exact"/>
        <w:rPr>
          <w:sz w:val="2"/>
        </w:rPr>
      </w:pPr>
    </w:p>
    <w:p w14:paraId="4BDC58FE">
      <w:pPr>
        <w:spacing w:line="14" w:lineRule="exact"/>
        <w:rPr>
          <w:sz w:val="2"/>
          <w:szCs w:val="2"/>
        </w:rPr>
        <w:sectPr>
          <w:footerReference r:id="rId9" w:type="default"/>
          <w:pgSz w:w="11906" w:h="16839"/>
          <w:pgMar w:top="1431" w:right="1119" w:bottom="1434" w:left="1119" w:header="0" w:footer="1157" w:gutter="0"/>
          <w:pgNumType w:fmt="decimal"/>
          <w:cols w:space="720" w:num="1"/>
        </w:sectPr>
      </w:pPr>
    </w:p>
    <w:p w14:paraId="231363AF">
      <w:pPr>
        <w:spacing w:before="74" w:line="228" w:lineRule="auto"/>
        <w:ind w:left="222"/>
        <w:rPr>
          <w:rFonts w:ascii="宋体" w:hAnsi="宋体" w:eastAsia="宋体" w:cs="宋体"/>
          <w:sz w:val="20"/>
          <w:szCs w:val="20"/>
        </w:rPr>
      </w:pPr>
      <w:r>
        <w:rPr>
          <w:rFonts w:ascii="宋体" w:hAnsi="宋体" w:eastAsia="宋体" w:cs="宋体"/>
          <w:b/>
          <w:bCs/>
          <w:spacing w:val="8"/>
          <w:sz w:val="20"/>
          <w:szCs w:val="20"/>
        </w:rPr>
        <w:t>其余事项：中标供应商如有融资需求，可使用以下银行的政采贷服</w:t>
      </w:r>
      <w:r>
        <w:rPr>
          <w:rFonts w:ascii="宋体" w:hAnsi="宋体" w:eastAsia="宋体" w:cs="宋体"/>
          <w:b/>
          <w:bCs/>
          <w:spacing w:val="7"/>
          <w:sz w:val="20"/>
          <w:szCs w:val="20"/>
        </w:rPr>
        <w:t>务。</w:t>
      </w:r>
    </w:p>
    <w:p w14:paraId="1B705982">
      <w:pPr>
        <w:spacing w:line="30" w:lineRule="exact"/>
      </w:pPr>
    </w:p>
    <w:tbl>
      <w:tblPr>
        <w:tblStyle w:val="8"/>
        <w:tblW w:w="87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2"/>
        <w:gridCol w:w="1557"/>
        <w:gridCol w:w="1339"/>
        <w:gridCol w:w="2929"/>
      </w:tblGrid>
      <w:tr w14:paraId="6A1E3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902" w:type="dxa"/>
            <w:vAlign w:val="top"/>
          </w:tcPr>
          <w:p w14:paraId="344C121D">
            <w:pPr>
              <w:pStyle w:val="9"/>
              <w:spacing w:before="193" w:line="229" w:lineRule="auto"/>
              <w:ind w:left="1247"/>
            </w:pPr>
            <w:r>
              <w:rPr>
                <w:b/>
                <w:bCs/>
                <w:spacing w:val="3"/>
              </w:rPr>
              <w:t>银行</w:t>
            </w:r>
          </w:p>
        </w:tc>
        <w:tc>
          <w:tcPr>
            <w:tcW w:w="1557" w:type="dxa"/>
            <w:vAlign w:val="top"/>
          </w:tcPr>
          <w:p w14:paraId="0500A81E">
            <w:pPr>
              <w:pStyle w:val="9"/>
              <w:spacing w:before="193" w:line="228" w:lineRule="auto"/>
              <w:ind w:left="254"/>
            </w:pPr>
            <w:r>
              <w:rPr>
                <w:b/>
                <w:bCs/>
                <w:spacing w:val="7"/>
              </w:rPr>
              <w:t>贷款年利率</w:t>
            </w:r>
          </w:p>
        </w:tc>
        <w:tc>
          <w:tcPr>
            <w:tcW w:w="1339" w:type="dxa"/>
            <w:vAlign w:val="top"/>
          </w:tcPr>
          <w:p w14:paraId="6E42F9C1">
            <w:pPr>
              <w:pStyle w:val="9"/>
              <w:spacing w:before="193" w:line="231" w:lineRule="auto"/>
              <w:ind w:left="359"/>
            </w:pPr>
            <w:r>
              <w:rPr>
                <w:b/>
                <w:bCs/>
                <w:spacing w:val="5"/>
              </w:rPr>
              <w:t>联系人</w:t>
            </w:r>
          </w:p>
        </w:tc>
        <w:tc>
          <w:tcPr>
            <w:tcW w:w="2929" w:type="dxa"/>
            <w:vAlign w:val="top"/>
          </w:tcPr>
          <w:p w14:paraId="1E786308">
            <w:pPr>
              <w:pStyle w:val="9"/>
              <w:spacing w:before="193" w:line="231" w:lineRule="auto"/>
              <w:ind w:left="1048"/>
            </w:pPr>
            <w:r>
              <w:rPr>
                <w:b/>
                <w:bCs/>
                <w:spacing w:val="6"/>
              </w:rPr>
              <w:t>联系电话</w:t>
            </w:r>
          </w:p>
        </w:tc>
      </w:tr>
      <w:tr w14:paraId="0265E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02E31766">
            <w:pPr>
              <w:pStyle w:val="9"/>
              <w:spacing w:before="190" w:line="229" w:lineRule="auto"/>
              <w:ind w:left="846"/>
            </w:pPr>
            <w:r>
              <w:rPr>
                <w:spacing w:val="4"/>
              </w:rPr>
              <w:t>中国工商银行</w:t>
            </w:r>
          </w:p>
        </w:tc>
        <w:tc>
          <w:tcPr>
            <w:tcW w:w="1557" w:type="dxa"/>
            <w:vAlign w:val="top"/>
          </w:tcPr>
          <w:p w14:paraId="0F3E8A84">
            <w:pPr>
              <w:pStyle w:val="9"/>
              <w:spacing w:before="190" w:line="229" w:lineRule="auto"/>
              <w:ind w:left="472"/>
            </w:pPr>
            <w:r>
              <w:rPr>
                <w:spacing w:val="3"/>
              </w:rPr>
              <w:t>3.8%起</w:t>
            </w:r>
          </w:p>
        </w:tc>
        <w:tc>
          <w:tcPr>
            <w:tcW w:w="1339" w:type="dxa"/>
            <w:vAlign w:val="top"/>
          </w:tcPr>
          <w:p w14:paraId="62EF2660">
            <w:pPr>
              <w:pStyle w:val="9"/>
              <w:spacing w:before="190" w:line="228" w:lineRule="auto"/>
              <w:ind w:left="468"/>
            </w:pPr>
            <w:r>
              <w:rPr>
                <w:spacing w:val="3"/>
              </w:rPr>
              <w:t>王霖</w:t>
            </w:r>
          </w:p>
        </w:tc>
        <w:tc>
          <w:tcPr>
            <w:tcW w:w="2929" w:type="dxa"/>
            <w:vAlign w:val="top"/>
          </w:tcPr>
          <w:p w14:paraId="226070B2">
            <w:pPr>
              <w:pStyle w:val="9"/>
              <w:spacing w:before="190" w:line="233" w:lineRule="auto"/>
              <w:ind w:left="419"/>
            </w:pPr>
            <w:r>
              <w:rPr>
                <w:spacing w:val="4"/>
              </w:rPr>
              <w:t>88588246/13857654562</w:t>
            </w:r>
          </w:p>
        </w:tc>
      </w:tr>
      <w:tr w14:paraId="34C91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31CDBF2E">
            <w:pPr>
              <w:pStyle w:val="9"/>
              <w:spacing w:before="191" w:line="229" w:lineRule="auto"/>
              <w:ind w:left="846"/>
            </w:pPr>
            <w:r>
              <w:rPr>
                <w:spacing w:val="4"/>
              </w:rPr>
              <w:t>中国农业银行</w:t>
            </w:r>
          </w:p>
        </w:tc>
        <w:tc>
          <w:tcPr>
            <w:tcW w:w="1557" w:type="dxa"/>
            <w:vAlign w:val="top"/>
          </w:tcPr>
          <w:p w14:paraId="04C7FEF2">
            <w:pPr>
              <w:pStyle w:val="9"/>
              <w:spacing w:before="191" w:line="229" w:lineRule="auto"/>
              <w:ind w:left="472"/>
            </w:pPr>
            <w:r>
              <w:rPr>
                <w:spacing w:val="3"/>
              </w:rPr>
              <w:t>3.8%起</w:t>
            </w:r>
          </w:p>
        </w:tc>
        <w:tc>
          <w:tcPr>
            <w:tcW w:w="1339" w:type="dxa"/>
            <w:vAlign w:val="top"/>
          </w:tcPr>
          <w:p w14:paraId="3900403F">
            <w:pPr>
              <w:pStyle w:val="9"/>
              <w:spacing w:before="191" w:line="228" w:lineRule="auto"/>
              <w:ind w:left="468"/>
            </w:pPr>
            <w:r>
              <w:rPr>
                <w:spacing w:val="3"/>
              </w:rPr>
              <w:t>龚盛</w:t>
            </w:r>
          </w:p>
        </w:tc>
        <w:tc>
          <w:tcPr>
            <w:tcW w:w="2929" w:type="dxa"/>
            <w:vAlign w:val="top"/>
          </w:tcPr>
          <w:p w14:paraId="3FC147CE">
            <w:pPr>
              <w:pStyle w:val="9"/>
              <w:spacing w:before="191" w:line="263" w:lineRule="exact"/>
              <w:ind w:left="907"/>
            </w:pPr>
            <w:r>
              <w:rPr>
                <w:spacing w:val="2"/>
                <w:position w:val="1"/>
              </w:rPr>
              <w:t>15858682216</w:t>
            </w:r>
          </w:p>
        </w:tc>
      </w:tr>
      <w:tr w14:paraId="3BCB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0D7DAA5C">
            <w:pPr>
              <w:pStyle w:val="9"/>
              <w:spacing w:before="190" w:line="229" w:lineRule="auto"/>
              <w:ind w:left="846"/>
            </w:pPr>
            <w:r>
              <w:rPr>
                <w:spacing w:val="4"/>
              </w:rPr>
              <w:t>中国建设银行</w:t>
            </w:r>
          </w:p>
        </w:tc>
        <w:tc>
          <w:tcPr>
            <w:tcW w:w="1557" w:type="dxa"/>
            <w:vAlign w:val="top"/>
          </w:tcPr>
          <w:p w14:paraId="6D944CFE">
            <w:pPr>
              <w:pStyle w:val="9"/>
              <w:spacing w:before="190" w:line="229" w:lineRule="auto"/>
              <w:ind w:left="472"/>
            </w:pPr>
            <w:r>
              <w:rPr>
                <w:spacing w:val="3"/>
              </w:rPr>
              <w:t>3.8%起</w:t>
            </w:r>
          </w:p>
        </w:tc>
        <w:tc>
          <w:tcPr>
            <w:tcW w:w="1339" w:type="dxa"/>
            <w:vAlign w:val="top"/>
          </w:tcPr>
          <w:p w14:paraId="6CA0F81F">
            <w:pPr>
              <w:pStyle w:val="9"/>
              <w:spacing w:before="190" w:line="228" w:lineRule="auto"/>
              <w:ind w:left="360"/>
            </w:pPr>
            <w:r>
              <w:rPr>
                <w:spacing w:val="7"/>
              </w:rPr>
              <w:t>梅晶晶</w:t>
            </w:r>
          </w:p>
        </w:tc>
        <w:tc>
          <w:tcPr>
            <w:tcW w:w="2929" w:type="dxa"/>
            <w:vAlign w:val="top"/>
          </w:tcPr>
          <w:p w14:paraId="21858E94">
            <w:pPr>
              <w:pStyle w:val="9"/>
              <w:spacing w:before="190" w:line="233" w:lineRule="auto"/>
              <w:ind w:left="419"/>
            </w:pPr>
            <w:r>
              <w:rPr>
                <w:spacing w:val="4"/>
              </w:rPr>
              <w:t>88525339/13736585303</w:t>
            </w:r>
          </w:p>
        </w:tc>
      </w:tr>
      <w:tr w14:paraId="5ABF5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877975E">
            <w:pPr>
              <w:pStyle w:val="9"/>
              <w:spacing w:before="191" w:line="229" w:lineRule="auto"/>
              <w:ind w:left="1057"/>
            </w:pPr>
            <w:r>
              <w:rPr>
                <w:spacing w:val="2"/>
              </w:rPr>
              <w:t>中国银行</w:t>
            </w:r>
          </w:p>
        </w:tc>
        <w:tc>
          <w:tcPr>
            <w:tcW w:w="1557" w:type="dxa"/>
            <w:vAlign w:val="top"/>
          </w:tcPr>
          <w:p w14:paraId="6E8DF4DE">
            <w:pPr>
              <w:pStyle w:val="9"/>
              <w:spacing w:before="191" w:line="229" w:lineRule="auto"/>
              <w:ind w:left="419"/>
            </w:pPr>
            <w:r>
              <w:rPr>
                <w:spacing w:val="3"/>
              </w:rPr>
              <w:t>3.75%起</w:t>
            </w:r>
          </w:p>
        </w:tc>
        <w:tc>
          <w:tcPr>
            <w:tcW w:w="1339" w:type="dxa"/>
            <w:vAlign w:val="top"/>
          </w:tcPr>
          <w:p w14:paraId="656A8F40">
            <w:pPr>
              <w:pStyle w:val="9"/>
              <w:spacing w:before="192" w:line="228" w:lineRule="auto"/>
              <w:ind w:left="465"/>
            </w:pPr>
            <w:r>
              <w:rPr>
                <w:spacing w:val="5"/>
              </w:rPr>
              <w:t>任茜</w:t>
            </w:r>
          </w:p>
        </w:tc>
        <w:tc>
          <w:tcPr>
            <w:tcW w:w="2929" w:type="dxa"/>
            <w:vAlign w:val="top"/>
          </w:tcPr>
          <w:p w14:paraId="05B78C4B">
            <w:pPr>
              <w:pStyle w:val="9"/>
              <w:spacing w:before="191" w:line="263" w:lineRule="exact"/>
              <w:ind w:left="907"/>
            </w:pPr>
            <w:r>
              <w:rPr>
                <w:spacing w:val="2"/>
                <w:position w:val="1"/>
              </w:rPr>
              <w:t>13857695378</w:t>
            </w:r>
          </w:p>
        </w:tc>
      </w:tr>
      <w:tr w14:paraId="43C47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CE154B6">
            <w:pPr>
              <w:pStyle w:val="9"/>
              <w:spacing w:before="191" w:line="228" w:lineRule="auto"/>
              <w:ind w:left="618"/>
            </w:pPr>
            <w:r>
              <w:rPr>
                <w:spacing w:val="8"/>
              </w:rPr>
              <w:t>浦发银行台州分行</w:t>
            </w:r>
          </w:p>
        </w:tc>
        <w:tc>
          <w:tcPr>
            <w:tcW w:w="1557" w:type="dxa"/>
            <w:vAlign w:val="top"/>
          </w:tcPr>
          <w:p w14:paraId="7E8E1B27">
            <w:pPr>
              <w:pStyle w:val="9"/>
              <w:spacing w:before="192" w:line="229" w:lineRule="auto"/>
              <w:ind w:left="414"/>
            </w:pPr>
            <w:r>
              <w:rPr>
                <w:spacing w:val="4"/>
              </w:rPr>
              <w:t>4.05%起</w:t>
            </w:r>
          </w:p>
        </w:tc>
        <w:tc>
          <w:tcPr>
            <w:tcW w:w="1339" w:type="dxa"/>
            <w:vAlign w:val="top"/>
          </w:tcPr>
          <w:p w14:paraId="16CD4E49">
            <w:pPr>
              <w:pStyle w:val="9"/>
              <w:spacing w:before="192" w:line="229" w:lineRule="auto"/>
              <w:ind w:left="468"/>
            </w:pPr>
            <w:r>
              <w:rPr>
                <w:spacing w:val="3"/>
              </w:rPr>
              <w:t>王渊</w:t>
            </w:r>
          </w:p>
        </w:tc>
        <w:tc>
          <w:tcPr>
            <w:tcW w:w="2929" w:type="dxa"/>
            <w:vAlign w:val="top"/>
          </w:tcPr>
          <w:p w14:paraId="5FA97382">
            <w:pPr>
              <w:pStyle w:val="9"/>
              <w:spacing w:before="192" w:line="262" w:lineRule="exact"/>
              <w:ind w:left="907"/>
            </w:pPr>
            <w:r>
              <w:rPr>
                <w:spacing w:val="2"/>
                <w:position w:val="1"/>
              </w:rPr>
              <w:t>13616676319</w:t>
            </w:r>
          </w:p>
        </w:tc>
      </w:tr>
      <w:tr w14:paraId="4A3D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C7B81F3">
            <w:pPr>
              <w:pStyle w:val="9"/>
              <w:spacing w:before="192" w:line="229" w:lineRule="auto"/>
              <w:ind w:left="618"/>
            </w:pPr>
            <w:r>
              <w:rPr>
                <w:spacing w:val="8"/>
              </w:rPr>
              <w:t>浦发银行椒江分行</w:t>
            </w:r>
          </w:p>
        </w:tc>
        <w:tc>
          <w:tcPr>
            <w:tcW w:w="1557" w:type="dxa"/>
            <w:vAlign w:val="top"/>
          </w:tcPr>
          <w:p w14:paraId="34998E5B">
            <w:pPr>
              <w:pStyle w:val="9"/>
              <w:spacing w:before="192" w:line="229" w:lineRule="auto"/>
              <w:ind w:left="414"/>
            </w:pPr>
            <w:r>
              <w:rPr>
                <w:spacing w:val="4"/>
              </w:rPr>
              <w:t>4.05%起</w:t>
            </w:r>
          </w:p>
        </w:tc>
        <w:tc>
          <w:tcPr>
            <w:tcW w:w="1339" w:type="dxa"/>
            <w:vAlign w:val="top"/>
          </w:tcPr>
          <w:p w14:paraId="6358B1A7">
            <w:pPr>
              <w:pStyle w:val="9"/>
              <w:spacing w:before="192" w:line="229" w:lineRule="auto"/>
              <w:ind w:left="361"/>
            </w:pPr>
            <w:r>
              <w:rPr>
                <w:spacing w:val="6"/>
              </w:rPr>
              <w:t>孙瑞华</w:t>
            </w:r>
          </w:p>
        </w:tc>
        <w:tc>
          <w:tcPr>
            <w:tcW w:w="2929" w:type="dxa"/>
            <w:vAlign w:val="top"/>
          </w:tcPr>
          <w:p w14:paraId="004CC969">
            <w:pPr>
              <w:pStyle w:val="9"/>
              <w:spacing w:before="192" w:line="242" w:lineRule="auto"/>
              <w:ind w:left="907"/>
            </w:pPr>
            <w:r>
              <w:rPr>
                <w:spacing w:val="2"/>
              </w:rPr>
              <w:t>13857688081</w:t>
            </w:r>
          </w:p>
        </w:tc>
      </w:tr>
      <w:tr w14:paraId="3FBAC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0424872A">
            <w:pPr>
              <w:pStyle w:val="9"/>
              <w:spacing w:before="192" w:line="228" w:lineRule="auto"/>
              <w:ind w:left="621"/>
            </w:pPr>
            <w:r>
              <w:rPr>
                <w:spacing w:val="8"/>
              </w:rPr>
              <w:t>交通银行台州分行</w:t>
            </w:r>
          </w:p>
        </w:tc>
        <w:tc>
          <w:tcPr>
            <w:tcW w:w="1557" w:type="dxa"/>
            <w:vAlign w:val="top"/>
          </w:tcPr>
          <w:p w14:paraId="70FCEDFB">
            <w:pPr>
              <w:pStyle w:val="9"/>
              <w:spacing w:before="192" w:line="229" w:lineRule="auto"/>
              <w:ind w:left="419"/>
            </w:pPr>
            <w:r>
              <w:rPr>
                <w:spacing w:val="3"/>
              </w:rPr>
              <w:t>3.75%起</w:t>
            </w:r>
          </w:p>
        </w:tc>
        <w:tc>
          <w:tcPr>
            <w:tcW w:w="1339" w:type="dxa"/>
            <w:vAlign w:val="top"/>
          </w:tcPr>
          <w:p w14:paraId="63DA40EE">
            <w:pPr>
              <w:pStyle w:val="9"/>
              <w:spacing w:before="193" w:line="228" w:lineRule="auto"/>
              <w:ind w:left="361"/>
            </w:pPr>
            <w:r>
              <w:rPr>
                <w:spacing w:val="6"/>
              </w:rPr>
              <w:t>周翔宇</w:t>
            </w:r>
          </w:p>
        </w:tc>
        <w:tc>
          <w:tcPr>
            <w:tcW w:w="2929" w:type="dxa"/>
            <w:vAlign w:val="top"/>
          </w:tcPr>
          <w:p w14:paraId="043127D3">
            <w:pPr>
              <w:pStyle w:val="9"/>
              <w:spacing w:before="192" w:line="242" w:lineRule="auto"/>
              <w:ind w:left="907"/>
            </w:pPr>
            <w:r>
              <w:rPr>
                <w:spacing w:val="2"/>
              </w:rPr>
              <w:t>13867697018</w:t>
            </w:r>
          </w:p>
        </w:tc>
      </w:tr>
      <w:tr w14:paraId="384CF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4F21C126">
            <w:pPr>
              <w:pStyle w:val="9"/>
              <w:spacing w:before="192" w:line="228" w:lineRule="auto"/>
              <w:ind w:left="618"/>
            </w:pPr>
            <w:r>
              <w:rPr>
                <w:spacing w:val="8"/>
              </w:rPr>
              <w:t>招商银行台州分行</w:t>
            </w:r>
          </w:p>
        </w:tc>
        <w:tc>
          <w:tcPr>
            <w:tcW w:w="1557" w:type="dxa"/>
            <w:vAlign w:val="top"/>
          </w:tcPr>
          <w:p w14:paraId="68A3DDF7">
            <w:pPr>
              <w:pStyle w:val="9"/>
              <w:spacing w:before="193" w:line="229" w:lineRule="auto"/>
              <w:ind w:left="414"/>
            </w:pPr>
            <w:r>
              <w:rPr>
                <w:spacing w:val="4"/>
              </w:rPr>
              <w:t>4.32%起</w:t>
            </w:r>
          </w:p>
        </w:tc>
        <w:tc>
          <w:tcPr>
            <w:tcW w:w="1339" w:type="dxa"/>
            <w:vAlign w:val="top"/>
          </w:tcPr>
          <w:p w14:paraId="5AD26E98">
            <w:pPr>
              <w:pStyle w:val="9"/>
              <w:spacing w:before="193" w:line="229" w:lineRule="auto"/>
              <w:ind w:left="362"/>
            </w:pPr>
            <w:r>
              <w:rPr>
                <w:spacing w:val="6"/>
              </w:rPr>
              <w:t>王海玲</w:t>
            </w:r>
          </w:p>
        </w:tc>
        <w:tc>
          <w:tcPr>
            <w:tcW w:w="2929" w:type="dxa"/>
            <w:vAlign w:val="top"/>
          </w:tcPr>
          <w:p w14:paraId="5DAF79FE">
            <w:pPr>
              <w:pStyle w:val="9"/>
              <w:spacing w:before="192" w:line="242" w:lineRule="auto"/>
              <w:ind w:left="907"/>
            </w:pPr>
            <w:r>
              <w:rPr>
                <w:spacing w:val="2"/>
              </w:rPr>
              <w:t>13566413827</w:t>
            </w:r>
          </w:p>
        </w:tc>
      </w:tr>
      <w:tr w14:paraId="36279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6524F71E">
            <w:pPr>
              <w:pStyle w:val="9"/>
              <w:spacing w:before="190" w:line="228" w:lineRule="auto"/>
              <w:ind w:left="618"/>
            </w:pPr>
            <w:r>
              <w:rPr>
                <w:spacing w:val="8"/>
              </w:rPr>
              <w:t>浙商银行台州分行</w:t>
            </w:r>
          </w:p>
        </w:tc>
        <w:tc>
          <w:tcPr>
            <w:tcW w:w="1557" w:type="dxa"/>
            <w:vAlign w:val="top"/>
          </w:tcPr>
          <w:p w14:paraId="1C25A21D">
            <w:pPr>
              <w:pStyle w:val="9"/>
              <w:spacing w:before="191" w:line="229" w:lineRule="auto"/>
              <w:ind w:left="419"/>
            </w:pPr>
            <w:r>
              <w:rPr>
                <w:spacing w:val="3"/>
              </w:rPr>
              <w:t>5.01%起</w:t>
            </w:r>
          </w:p>
        </w:tc>
        <w:tc>
          <w:tcPr>
            <w:tcW w:w="1339" w:type="dxa"/>
            <w:vAlign w:val="top"/>
          </w:tcPr>
          <w:p w14:paraId="65CB228E">
            <w:pPr>
              <w:pStyle w:val="9"/>
              <w:spacing w:before="190" w:line="228" w:lineRule="auto"/>
              <w:ind w:left="368"/>
            </w:pPr>
            <w:r>
              <w:rPr>
                <w:spacing w:val="4"/>
              </w:rPr>
              <w:t>章涉漪</w:t>
            </w:r>
          </w:p>
        </w:tc>
        <w:tc>
          <w:tcPr>
            <w:tcW w:w="2929" w:type="dxa"/>
            <w:vAlign w:val="top"/>
          </w:tcPr>
          <w:p w14:paraId="33CAFBF3">
            <w:pPr>
              <w:pStyle w:val="9"/>
              <w:spacing w:before="191" w:line="233" w:lineRule="auto"/>
              <w:ind w:left="419"/>
            </w:pPr>
            <w:r>
              <w:rPr>
                <w:spacing w:val="4"/>
              </w:rPr>
              <w:t>81880185/13606681262</w:t>
            </w:r>
          </w:p>
        </w:tc>
      </w:tr>
      <w:tr w14:paraId="5E8F8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02" w:type="dxa"/>
            <w:vAlign w:val="top"/>
          </w:tcPr>
          <w:p w14:paraId="096310DF">
            <w:pPr>
              <w:pStyle w:val="9"/>
              <w:spacing w:before="191" w:line="228" w:lineRule="auto"/>
              <w:ind w:left="637"/>
            </w:pPr>
            <w:r>
              <w:rPr>
                <w:spacing w:val="6"/>
              </w:rPr>
              <w:t>中信银行台州分行</w:t>
            </w:r>
          </w:p>
        </w:tc>
        <w:tc>
          <w:tcPr>
            <w:tcW w:w="1557" w:type="dxa"/>
            <w:vAlign w:val="top"/>
          </w:tcPr>
          <w:p w14:paraId="381AA1ED">
            <w:pPr>
              <w:pStyle w:val="9"/>
              <w:spacing w:before="191" w:line="229" w:lineRule="auto"/>
              <w:ind w:left="414"/>
            </w:pPr>
            <w:r>
              <w:rPr>
                <w:spacing w:val="4"/>
              </w:rPr>
              <w:t>4.15%起</w:t>
            </w:r>
          </w:p>
        </w:tc>
        <w:tc>
          <w:tcPr>
            <w:tcW w:w="1339" w:type="dxa"/>
            <w:vAlign w:val="top"/>
          </w:tcPr>
          <w:p w14:paraId="059C90AE">
            <w:pPr>
              <w:pStyle w:val="9"/>
              <w:spacing w:before="191" w:line="228" w:lineRule="auto"/>
              <w:ind w:left="372"/>
            </w:pPr>
            <w:r>
              <w:rPr>
                <w:spacing w:val="3"/>
              </w:rPr>
              <w:t>陈金园</w:t>
            </w:r>
          </w:p>
        </w:tc>
        <w:tc>
          <w:tcPr>
            <w:tcW w:w="2929" w:type="dxa"/>
            <w:vAlign w:val="top"/>
          </w:tcPr>
          <w:p w14:paraId="46A0C1F0">
            <w:pPr>
              <w:pStyle w:val="9"/>
              <w:spacing w:before="191" w:line="242" w:lineRule="auto"/>
              <w:ind w:left="907"/>
            </w:pPr>
            <w:r>
              <w:rPr>
                <w:spacing w:val="2"/>
              </w:rPr>
              <w:t>13586052161</w:t>
            </w:r>
          </w:p>
        </w:tc>
      </w:tr>
      <w:tr w14:paraId="11E17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1E86A82">
            <w:pPr>
              <w:pStyle w:val="9"/>
              <w:spacing w:before="192" w:line="228" w:lineRule="auto"/>
              <w:ind w:left="618"/>
            </w:pPr>
            <w:r>
              <w:rPr>
                <w:spacing w:val="8"/>
              </w:rPr>
              <w:t>华夏银行台州分行</w:t>
            </w:r>
          </w:p>
        </w:tc>
        <w:tc>
          <w:tcPr>
            <w:tcW w:w="1557" w:type="dxa"/>
            <w:vAlign w:val="top"/>
          </w:tcPr>
          <w:p w14:paraId="76505ED5">
            <w:pPr>
              <w:pStyle w:val="9"/>
              <w:spacing w:before="193" w:line="229" w:lineRule="auto"/>
              <w:ind w:left="467"/>
            </w:pPr>
            <w:r>
              <w:rPr>
                <w:spacing w:val="4"/>
              </w:rPr>
              <w:t>4.5%起</w:t>
            </w:r>
          </w:p>
        </w:tc>
        <w:tc>
          <w:tcPr>
            <w:tcW w:w="1339" w:type="dxa"/>
            <w:vAlign w:val="top"/>
          </w:tcPr>
          <w:p w14:paraId="5E70586C">
            <w:pPr>
              <w:pStyle w:val="9"/>
              <w:spacing w:before="193" w:line="228" w:lineRule="auto"/>
              <w:ind w:left="366"/>
            </w:pPr>
            <w:r>
              <w:rPr>
                <w:spacing w:val="5"/>
              </w:rPr>
              <w:t>邱明达</w:t>
            </w:r>
          </w:p>
        </w:tc>
        <w:tc>
          <w:tcPr>
            <w:tcW w:w="2929" w:type="dxa"/>
            <w:vAlign w:val="top"/>
          </w:tcPr>
          <w:p w14:paraId="177E82D6">
            <w:pPr>
              <w:pStyle w:val="9"/>
              <w:spacing w:before="193" w:line="233" w:lineRule="auto"/>
              <w:ind w:left="419"/>
            </w:pPr>
            <w:r>
              <w:rPr>
                <w:spacing w:val="4"/>
              </w:rPr>
              <w:t>81871518/13736252233</w:t>
            </w:r>
          </w:p>
        </w:tc>
      </w:tr>
      <w:tr w14:paraId="5F0B9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58B36A0A">
            <w:pPr>
              <w:pStyle w:val="9"/>
              <w:spacing w:before="193" w:line="228" w:lineRule="auto"/>
              <w:ind w:left="511"/>
            </w:pPr>
            <w:r>
              <w:rPr>
                <w:spacing w:val="9"/>
              </w:rPr>
              <w:t>泰隆银行开发区支行</w:t>
            </w:r>
          </w:p>
        </w:tc>
        <w:tc>
          <w:tcPr>
            <w:tcW w:w="1557" w:type="dxa"/>
            <w:vAlign w:val="top"/>
          </w:tcPr>
          <w:p w14:paraId="00EE860B">
            <w:pPr>
              <w:pStyle w:val="9"/>
              <w:spacing w:before="193" w:line="229" w:lineRule="auto"/>
              <w:ind w:left="472"/>
            </w:pPr>
            <w:r>
              <w:rPr>
                <w:spacing w:val="3"/>
              </w:rPr>
              <w:t>5.6%起</w:t>
            </w:r>
          </w:p>
        </w:tc>
        <w:tc>
          <w:tcPr>
            <w:tcW w:w="1339" w:type="dxa"/>
            <w:vAlign w:val="top"/>
          </w:tcPr>
          <w:p w14:paraId="683EC0C4">
            <w:pPr>
              <w:pStyle w:val="9"/>
              <w:spacing w:before="193" w:line="228" w:lineRule="auto"/>
              <w:ind w:left="361"/>
            </w:pPr>
            <w:r>
              <w:rPr>
                <w:spacing w:val="6"/>
              </w:rPr>
              <w:t>梁宛莉</w:t>
            </w:r>
          </w:p>
        </w:tc>
        <w:tc>
          <w:tcPr>
            <w:tcW w:w="2929" w:type="dxa"/>
            <w:vAlign w:val="top"/>
          </w:tcPr>
          <w:p w14:paraId="53E3DF34">
            <w:pPr>
              <w:pStyle w:val="9"/>
              <w:spacing w:before="193" w:line="241" w:lineRule="auto"/>
              <w:ind w:left="907"/>
            </w:pPr>
            <w:r>
              <w:rPr>
                <w:spacing w:val="2"/>
              </w:rPr>
              <w:t>13306869100</w:t>
            </w:r>
          </w:p>
        </w:tc>
      </w:tr>
      <w:tr w14:paraId="754F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619CBB53">
            <w:pPr>
              <w:pStyle w:val="9"/>
              <w:spacing w:before="193" w:line="229" w:lineRule="auto"/>
              <w:ind w:left="638"/>
            </w:pPr>
            <w:r>
              <w:rPr>
                <w:spacing w:val="6"/>
              </w:rPr>
              <w:t>民泰银行椒江支行</w:t>
            </w:r>
          </w:p>
        </w:tc>
        <w:tc>
          <w:tcPr>
            <w:tcW w:w="1557" w:type="dxa"/>
            <w:vAlign w:val="top"/>
          </w:tcPr>
          <w:p w14:paraId="1EF41385">
            <w:pPr>
              <w:pStyle w:val="9"/>
              <w:spacing w:before="193" w:line="229" w:lineRule="auto"/>
              <w:ind w:left="472"/>
            </w:pPr>
            <w:r>
              <w:rPr>
                <w:spacing w:val="3"/>
              </w:rPr>
              <w:t>5.8%起</w:t>
            </w:r>
          </w:p>
        </w:tc>
        <w:tc>
          <w:tcPr>
            <w:tcW w:w="1339" w:type="dxa"/>
            <w:vAlign w:val="top"/>
          </w:tcPr>
          <w:p w14:paraId="1D93CF0E">
            <w:pPr>
              <w:pStyle w:val="9"/>
              <w:spacing w:before="193" w:line="228" w:lineRule="auto"/>
              <w:ind w:left="372"/>
            </w:pPr>
            <w:r>
              <w:rPr>
                <w:spacing w:val="3"/>
              </w:rPr>
              <w:t>陈慧珠</w:t>
            </w:r>
          </w:p>
        </w:tc>
        <w:tc>
          <w:tcPr>
            <w:tcW w:w="2929" w:type="dxa"/>
            <w:vAlign w:val="top"/>
          </w:tcPr>
          <w:p w14:paraId="64856737">
            <w:pPr>
              <w:pStyle w:val="9"/>
              <w:spacing w:before="193" w:line="241" w:lineRule="auto"/>
              <w:ind w:left="907"/>
            </w:pPr>
            <w:r>
              <w:rPr>
                <w:spacing w:val="2"/>
              </w:rPr>
              <w:t>13857699669</w:t>
            </w:r>
          </w:p>
        </w:tc>
      </w:tr>
      <w:tr w14:paraId="7C618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64AA2FC0">
            <w:pPr>
              <w:pStyle w:val="9"/>
              <w:spacing w:before="193" w:line="228" w:lineRule="auto"/>
              <w:ind w:left="621"/>
            </w:pPr>
            <w:r>
              <w:rPr>
                <w:spacing w:val="8"/>
              </w:rPr>
              <w:t>绍兴银行台州分行</w:t>
            </w:r>
          </w:p>
        </w:tc>
        <w:tc>
          <w:tcPr>
            <w:tcW w:w="1557" w:type="dxa"/>
            <w:vAlign w:val="top"/>
          </w:tcPr>
          <w:p w14:paraId="7AF50575">
            <w:pPr>
              <w:pStyle w:val="9"/>
              <w:spacing w:before="194" w:line="229" w:lineRule="auto"/>
              <w:ind w:left="472"/>
            </w:pPr>
            <w:r>
              <w:rPr>
                <w:spacing w:val="3"/>
              </w:rPr>
              <w:t>5.1%起</w:t>
            </w:r>
          </w:p>
        </w:tc>
        <w:tc>
          <w:tcPr>
            <w:tcW w:w="1339" w:type="dxa"/>
            <w:vAlign w:val="top"/>
          </w:tcPr>
          <w:p w14:paraId="754D0076">
            <w:pPr>
              <w:pStyle w:val="9"/>
              <w:spacing w:before="194" w:line="228" w:lineRule="auto"/>
              <w:ind w:left="366"/>
            </w:pPr>
            <w:r>
              <w:rPr>
                <w:spacing w:val="5"/>
              </w:rPr>
              <w:t>郭庭斌</w:t>
            </w:r>
          </w:p>
        </w:tc>
        <w:tc>
          <w:tcPr>
            <w:tcW w:w="2929" w:type="dxa"/>
            <w:vAlign w:val="top"/>
          </w:tcPr>
          <w:p w14:paraId="592F8803">
            <w:pPr>
              <w:pStyle w:val="9"/>
              <w:spacing w:before="193" w:line="241" w:lineRule="auto"/>
              <w:ind w:left="907"/>
            </w:pPr>
            <w:r>
              <w:rPr>
                <w:spacing w:val="2"/>
              </w:rPr>
              <w:t>15958633119</w:t>
            </w:r>
          </w:p>
        </w:tc>
      </w:tr>
      <w:tr w14:paraId="215F3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07C12F89">
            <w:pPr>
              <w:pStyle w:val="9"/>
              <w:spacing w:before="191" w:line="228" w:lineRule="auto"/>
              <w:ind w:left="619"/>
            </w:pPr>
            <w:r>
              <w:rPr>
                <w:spacing w:val="8"/>
              </w:rPr>
              <w:t>温州银行台州分行</w:t>
            </w:r>
          </w:p>
        </w:tc>
        <w:tc>
          <w:tcPr>
            <w:tcW w:w="1557" w:type="dxa"/>
            <w:vAlign w:val="top"/>
          </w:tcPr>
          <w:p w14:paraId="20D72524">
            <w:pPr>
              <w:pStyle w:val="9"/>
              <w:spacing w:before="192" w:line="229" w:lineRule="auto"/>
              <w:ind w:left="414"/>
            </w:pPr>
            <w:r>
              <w:rPr>
                <w:spacing w:val="4"/>
              </w:rPr>
              <w:t>4.55%起</w:t>
            </w:r>
          </w:p>
        </w:tc>
        <w:tc>
          <w:tcPr>
            <w:tcW w:w="1339" w:type="dxa"/>
            <w:vAlign w:val="top"/>
          </w:tcPr>
          <w:p w14:paraId="604CF4C5">
            <w:pPr>
              <w:pStyle w:val="9"/>
              <w:spacing w:before="192" w:line="229" w:lineRule="auto"/>
              <w:ind w:left="362"/>
            </w:pPr>
            <w:r>
              <w:rPr>
                <w:spacing w:val="6"/>
              </w:rPr>
              <w:t>王晓波</w:t>
            </w:r>
          </w:p>
        </w:tc>
        <w:tc>
          <w:tcPr>
            <w:tcW w:w="2929" w:type="dxa"/>
            <w:vAlign w:val="top"/>
          </w:tcPr>
          <w:p w14:paraId="73A2121F">
            <w:pPr>
              <w:pStyle w:val="9"/>
              <w:spacing w:before="192" w:line="262" w:lineRule="exact"/>
              <w:ind w:left="907"/>
            </w:pPr>
            <w:r>
              <w:rPr>
                <w:spacing w:val="2"/>
                <w:position w:val="1"/>
              </w:rPr>
              <w:t>15824005475</w:t>
            </w:r>
          </w:p>
        </w:tc>
      </w:tr>
      <w:tr w14:paraId="617C1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569B8EC1">
            <w:pPr>
              <w:pStyle w:val="9"/>
              <w:spacing w:before="192" w:line="228" w:lineRule="auto"/>
              <w:ind w:left="616"/>
            </w:pPr>
            <w:r>
              <w:rPr>
                <w:spacing w:val="8"/>
              </w:rPr>
              <w:t>平安银行台州分行</w:t>
            </w:r>
          </w:p>
        </w:tc>
        <w:tc>
          <w:tcPr>
            <w:tcW w:w="1557" w:type="dxa"/>
            <w:vAlign w:val="top"/>
          </w:tcPr>
          <w:p w14:paraId="35FED8D8">
            <w:pPr>
              <w:pStyle w:val="9"/>
              <w:spacing w:before="192" w:line="229" w:lineRule="auto"/>
              <w:ind w:left="417"/>
            </w:pPr>
            <w:r>
              <w:rPr>
                <w:spacing w:val="4"/>
              </w:rPr>
              <w:t>6.53%起</w:t>
            </w:r>
          </w:p>
        </w:tc>
        <w:tc>
          <w:tcPr>
            <w:tcW w:w="1339" w:type="dxa"/>
            <w:vAlign w:val="top"/>
          </w:tcPr>
          <w:p w14:paraId="57E50922">
            <w:pPr>
              <w:pStyle w:val="9"/>
              <w:spacing w:before="192" w:line="229" w:lineRule="auto"/>
              <w:ind w:left="362"/>
            </w:pPr>
            <w:r>
              <w:rPr>
                <w:spacing w:val="6"/>
              </w:rPr>
              <w:t>李俊丽</w:t>
            </w:r>
          </w:p>
        </w:tc>
        <w:tc>
          <w:tcPr>
            <w:tcW w:w="2929" w:type="dxa"/>
            <w:vAlign w:val="top"/>
          </w:tcPr>
          <w:p w14:paraId="14E17753">
            <w:pPr>
              <w:pStyle w:val="9"/>
              <w:spacing w:before="192" w:line="242" w:lineRule="auto"/>
              <w:ind w:left="907"/>
            </w:pPr>
            <w:r>
              <w:rPr>
                <w:spacing w:val="2"/>
              </w:rPr>
              <w:t>15906861025</w:t>
            </w:r>
          </w:p>
        </w:tc>
      </w:tr>
      <w:tr w14:paraId="2E513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7361A6E6">
            <w:pPr>
              <w:pStyle w:val="9"/>
              <w:spacing w:before="192" w:line="228" w:lineRule="auto"/>
              <w:ind w:left="625"/>
            </w:pPr>
            <w:r>
              <w:rPr>
                <w:spacing w:val="7"/>
              </w:rPr>
              <w:t>宁波银行台州分行</w:t>
            </w:r>
          </w:p>
        </w:tc>
        <w:tc>
          <w:tcPr>
            <w:tcW w:w="1557" w:type="dxa"/>
            <w:vAlign w:val="top"/>
          </w:tcPr>
          <w:p w14:paraId="0F48BE4E">
            <w:pPr>
              <w:pStyle w:val="9"/>
              <w:spacing w:before="193" w:line="229" w:lineRule="auto"/>
              <w:ind w:left="414"/>
            </w:pPr>
            <w:r>
              <w:rPr>
                <w:spacing w:val="4"/>
              </w:rPr>
              <w:t>4.35%起</w:t>
            </w:r>
          </w:p>
        </w:tc>
        <w:tc>
          <w:tcPr>
            <w:tcW w:w="1339" w:type="dxa"/>
            <w:vAlign w:val="top"/>
          </w:tcPr>
          <w:p w14:paraId="3789203B">
            <w:pPr>
              <w:pStyle w:val="9"/>
              <w:spacing w:before="193" w:line="228" w:lineRule="auto"/>
              <w:ind w:left="365"/>
            </w:pPr>
            <w:r>
              <w:rPr>
                <w:spacing w:val="5"/>
              </w:rPr>
              <w:t>戴莉丽</w:t>
            </w:r>
          </w:p>
        </w:tc>
        <w:tc>
          <w:tcPr>
            <w:tcW w:w="2929" w:type="dxa"/>
            <w:vAlign w:val="top"/>
          </w:tcPr>
          <w:p w14:paraId="6284CA13">
            <w:pPr>
              <w:pStyle w:val="9"/>
              <w:spacing w:before="192" w:line="242" w:lineRule="auto"/>
              <w:ind w:left="907"/>
            </w:pPr>
            <w:r>
              <w:rPr>
                <w:spacing w:val="2"/>
              </w:rPr>
              <w:t>13566627207</w:t>
            </w:r>
          </w:p>
        </w:tc>
      </w:tr>
      <w:tr w14:paraId="03956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21C8A82F">
            <w:pPr>
              <w:pStyle w:val="9"/>
              <w:spacing w:before="193" w:line="228" w:lineRule="auto"/>
              <w:ind w:left="619"/>
            </w:pPr>
            <w:r>
              <w:rPr>
                <w:spacing w:val="8"/>
              </w:rPr>
              <w:t>金华银行台州分行</w:t>
            </w:r>
          </w:p>
        </w:tc>
        <w:tc>
          <w:tcPr>
            <w:tcW w:w="1557" w:type="dxa"/>
            <w:vAlign w:val="top"/>
          </w:tcPr>
          <w:p w14:paraId="58F79410">
            <w:pPr>
              <w:pStyle w:val="9"/>
              <w:spacing w:before="193" w:line="229" w:lineRule="auto"/>
              <w:ind w:left="414"/>
            </w:pPr>
            <w:r>
              <w:rPr>
                <w:spacing w:val="4"/>
              </w:rPr>
              <w:t>4.05%起</w:t>
            </w:r>
          </w:p>
        </w:tc>
        <w:tc>
          <w:tcPr>
            <w:tcW w:w="1339" w:type="dxa"/>
            <w:vAlign w:val="top"/>
          </w:tcPr>
          <w:p w14:paraId="2E202024">
            <w:pPr>
              <w:pStyle w:val="9"/>
              <w:spacing w:before="193" w:line="228" w:lineRule="auto"/>
              <w:ind w:left="362"/>
            </w:pPr>
            <w:r>
              <w:rPr>
                <w:spacing w:val="6"/>
              </w:rPr>
              <w:t>金雪婷</w:t>
            </w:r>
          </w:p>
        </w:tc>
        <w:tc>
          <w:tcPr>
            <w:tcW w:w="2929" w:type="dxa"/>
            <w:vAlign w:val="top"/>
          </w:tcPr>
          <w:p w14:paraId="6A0E64A5">
            <w:pPr>
              <w:pStyle w:val="9"/>
              <w:spacing w:before="193" w:line="233" w:lineRule="auto"/>
              <w:ind w:left="419"/>
            </w:pPr>
            <w:r>
              <w:rPr>
                <w:spacing w:val="4"/>
              </w:rPr>
              <w:t>81886670/15968661569</w:t>
            </w:r>
          </w:p>
        </w:tc>
      </w:tr>
      <w:tr w14:paraId="2063B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02" w:type="dxa"/>
            <w:vAlign w:val="top"/>
          </w:tcPr>
          <w:p w14:paraId="54CC3261">
            <w:pPr>
              <w:pStyle w:val="9"/>
              <w:spacing w:before="193" w:line="228" w:lineRule="auto"/>
              <w:ind w:left="1054"/>
            </w:pPr>
            <w:r>
              <w:rPr>
                <w:spacing w:val="3"/>
              </w:rPr>
              <w:t>台州银行</w:t>
            </w:r>
          </w:p>
        </w:tc>
        <w:tc>
          <w:tcPr>
            <w:tcW w:w="1557" w:type="dxa"/>
            <w:vAlign w:val="top"/>
          </w:tcPr>
          <w:p w14:paraId="29963FD9">
            <w:pPr>
              <w:pStyle w:val="9"/>
              <w:spacing w:before="193" w:line="229" w:lineRule="auto"/>
              <w:ind w:left="472"/>
            </w:pPr>
            <w:r>
              <w:rPr>
                <w:spacing w:val="3"/>
              </w:rPr>
              <w:t>5.6%起</w:t>
            </w:r>
          </w:p>
        </w:tc>
        <w:tc>
          <w:tcPr>
            <w:tcW w:w="1339" w:type="dxa"/>
            <w:vAlign w:val="top"/>
          </w:tcPr>
          <w:p w14:paraId="5BC7B2F9">
            <w:pPr>
              <w:pStyle w:val="9"/>
              <w:spacing w:before="194" w:line="228" w:lineRule="auto"/>
              <w:ind w:left="468"/>
            </w:pPr>
            <w:r>
              <w:rPr>
                <w:spacing w:val="3"/>
              </w:rPr>
              <w:t>洪婷</w:t>
            </w:r>
          </w:p>
        </w:tc>
        <w:tc>
          <w:tcPr>
            <w:tcW w:w="2929" w:type="dxa"/>
            <w:vAlign w:val="top"/>
          </w:tcPr>
          <w:p w14:paraId="09AE2CA4">
            <w:pPr>
              <w:pStyle w:val="9"/>
              <w:spacing w:before="193" w:line="241" w:lineRule="auto"/>
              <w:ind w:left="907"/>
            </w:pPr>
            <w:r>
              <w:rPr>
                <w:spacing w:val="2"/>
              </w:rPr>
              <w:t>15858624999</w:t>
            </w:r>
          </w:p>
        </w:tc>
      </w:tr>
      <w:tr w14:paraId="3713F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902" w:type="dxa"/>
            <w:vAlign w:val="top"/>
          </w:tcPr>
          <w:p w14:paraId="073077BB">
            <w:pPr>
              <w:pStyle w:val="9"/>
              <w:spacing w:before="193" w:line="228" w:lineRule="auto"/>
              <w:ind w:left="633"/>
            </w:pPr>
            <w:r>
              <w:rPr>
                <w:spacing w:val="6"/>
              </w:rPr>
              <w:t>邮储银行台州分行</w:t>
            </w:r>
          </w:p>
        </w:tc>
        <w:tc>
          <w:tcPr>
            <w:tcW w:w="1557" w:type="dxa"/>
            <w:vAlign w:val="top"/>
          </w:tcPr>
          <w:p w14:paraId="70007589">
            <w:pPr>
              <w:pStyle w:val="9"/>
              <w:spacing w:before="194" w:line="229" w:lineRule="auto"/>
              <w:ind w:left="419"/>
            </w:pPr>
            <w:r>
              <w:rPr>
                <w:spacing w:val="3"/>
              </w:rPr>
              <w:t>3.85%起</w:t>
            </w:r>
          </w:p>
        </w:tc>
        <w:tc>
          <w:tcPr>
            <w:tcW w:w="1339" w:type="dxa"/>
            <w:vAlign w:val="top"/>
          </w:tcPr>
          <w:p w14:paraId="7998A84A">
            <w:pPr>
              <w:pStyle w:val="9"/>
              <w:spacing w:before="194" w:line="229" w:lineRule="auto"/>
              <w:ind w:left="468"/>
            </w:pPr>
            <w:r>
              <w:rPr>
                <w:spacing w:val="3"/>
              </w:rPr>
              <w:t>董庆</w:t>
            </w:r>
          </w:p>
        </w:tc>
        <w:tc>
          <w:tcPr>
            <w:tcW w:w="2929" w:type="dxa"/>
            <w:vAlign w:val="top"/>
          </w:tcPr>
          <w:p w14:paraId="1E31B541">
            <w:pPr>
              <w:pStyle w:val="9"/>
              <w:spacing w:before="194" w:line="233" w:lineRule="auto"/>
              <w:ind w:left="419"/>
            </w:pPr>
            <w:r>
              <w:rPr>
                <w:spacing w:val="4"/>
              </w:rPr>
              <w:t>81888982/18957683735</w:t>
            </w:r>
          </w:p>
        </w:tc>
      </w:tr>
    </w:tbl>
    <w:p w14:paraId="5DFB67E7">
      <w:pPr>
        <w:pStyle w:val="2"/>
        <w:spacing w:line="264" w:lineRule="auto"/>
      </w:pPr>
    </w:p>
    <w:p w14:paraId="18358F8B">
      <w:pPr>
        <w:pStyle w:val="2"/>
        <w:spacing w:line="265" w:lineRule="auto"/>
      </w:pPr>
    </w:p>
    <w:p w14:paraId="4CAF0829">
      <w:pPr>
        <w:spacing w:before="65" w:line="229" w:lineRule="auto"/>
        <w:ind w:left="3321"/>
        <w:rPr>
          <w:rFonts w:ascii="宋体" w:hAnsi="宋体" w:eastAsia="宋体" w:cs="宋体"/>
          <w:sz w:val="20"/>
          <w:szCs w:val="20"/>
        </w:rPr>
      </w:pPr>
      <w:r>
        <w:rPr>
          <w:rFonts w:ascii="宋体" w:hAnsi="宋体" w:eastAsia="宋体" w:cs="宋体"/>
          <w:b/>
          <w:bCs/>
          <w:spacing w:val="7"/>
          <w:sz w:val="20"/>
          <w:szCs w:val="20"/>
        </w:rPr>
        <w:t>合同履约保函联系方式</w:t>
      </w:r>
    </w:p>
    <w:p w14:paraId="76943339">
      <w:pPr>
        <w:spacing w:line="90" w:lineRule="exact"/>
      </w:pPr>
    </w:p>
    <w:tbl>
      <w:tblPr>
        <w:tblStyle w:val="8"/>
        <w:tblW w:w="927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9"/>
        <w:gridCol w:w="2440"/>
        <w:gridCol w:w="1008"/>
        <w:gridCol w:w="1705"/>
      </w:tblGrid>
      <w:tr w14:paraId="763B1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119" w:type="dxa"/>
            <w:vAlign w:val="top"/>
          </w:tcPr>
          <w:p w14:paraId="5DD453B6">
            <w:pPr>
              <w:pStyle w:val="9"/>
              <w:spacing w:before="139" w:line="229" w:lineRule="auto"/>
              <w:ind w:left="1434"/>
            </w:pPr>
            <w:r>
              <w:rPr>
                <w:b/>
                <w:bCs/>
                <w:spacing w:val="6"/>
              </w:rPr>
              <w:t>保险公司名称</w:t>
            </w:r>
          </w:p>
        </w:tc>
        <w:tc>
          <w:tcPr>
            <w:tcW w:w="2440" w:type="dxa"/>
            <w:vAlign w:val="top"/>
          </w:tcPr>
          <w:p w14:paraId="7CCE845B">
            <w:pPr>
              <w:pStyle w:val="9"/>
              <w:spacing w:before="139" w:line="228" w:lineRule="auto"/>
              <w:ind w:left="910"/>
            </w:pPr>
            <w:r>
              <w:rPr>
                <w:b/>
                <w:bCs/>
                <w:spacing w:val="5"/>
              </w:rPr>
              <w:t>保费率</w:t>
            </w:r>
          </w:p>
        </w:tc>
        <w:tc>
          <w:tcPr>
            <w:tcW w:w="1008" w:type="dxa"/>
            <w:vAlign w:val="top"/>
          </w:tcPr>
          <w:p w14:paraId="77BFEE59">
            <w:pPr>
              <w:pStyle w:val="9"/>
              <w:spacing w:before="138" w:line="231" w:lineRule="auto"/>
              <w:ind w:left="196"/>
            </w:pPr>
            <w:r>
              <w:rPr>
                <w:b/>
                <w:bCs/>
                <w:spacing w:val="5"/>
              </w:rPr>
              <w:t>联系人</w:t>
            </w:r>
          </w:p>
        </w:tc>
        <w:tc>
          <w:tcPr>
            <w:tcW w:w="1705" w:type="dxa"/>
            <w:vAlign w:val="top"/>
          </w:tcPr>
          <w:p w14:paraId="69F6C739">
            <w:pPr>
              <w:pStyle w:val="9"/>
              <w:spacing w:before="138" w:line="231" w:lineRule="auto"/>
              <w:ind w:left="438"/>
            </w:pPr>
            <w:r>
              <w:rPr>
                <w:b/>
                <w:bCs/>
                <w:spacing w:val="6"/>
              </w:rPr>
              <w:t>联系电话</w:t>
            </w:r>
          </w:p>
        </w:tc>
      </w:tr>
      <w:tr w14:paraId="3B0FC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119" w:type="dxa"/>
            <w:vAlign w:val="top"/>
          </w:tcPr>
          <w:p w14:paraId="1380122F">
            <w:pPr>
              <w:pStyle w:val="9"/>
              <w:spacing w:before="51" w:line="228" w:lineRule="auto"/>
              <w:ind w:left="195"/>
            </w:pPr>
            <w:r>
              <w:rPr>
                <w:spacing w:val="8"/>
              </w:rPr>
              <w:t>中国人寿财产保险股份有限公司台州中心</w:t>
            </w:r>
          </w:p>
          <w:p w14:paraId="0ED1F84D">
            <w:pPr>
              <w:pStyle w:val="9"/>
              <w:spacing w:before="65" w:line="229" w:lineRule="auto"/>
              <w:ind w:left="1751"/>
            </w:pPr>
            <w:r>
              <w:rPr>
                <w:spacing w:val="6"/>
              </w:rPr>
              <w:t>支公司</w:t>
            </w:r>
          </w:p>
        </w:tc>
        <w:tc>
          <w:tcPr>
            <w:tcW w:w="2440" w:type="dxa"/>
            <w:vAlign w:val="top"/>
          </w:tcPr>
          <w:p w14:paraId="45C95FED">
            <w:pPr>
              <w:pStyle w:val="9"/>
              <w:spacing w:before="52" w:line="228" w:lineRule="auto"/>
              <w:ind w:left="113"/>
            </w:pPr>
            <w:r>
              <w:rPr>
                <w:spacing w:val="-3"/>
              </w:rPr>
              <w:t>年费率</w:t>
            </w:r>
            <w:r>
              <w:rPr>
                <w:spacing w:val="-13"/>
              </w:rPr>
              <w:t xml:space="preserve"> </w:t>
            </w:r>
            <w:r>
              <w:rPr>
                <w:spacing w:val="-3"/>
              </w:rPr>
              <w:t>1%，最低保费</w:t>
            </w:r>
            <w:r>
              <w:rPr>
                <w:spacing w:val="-32"/>
              </w:rPr>
              <w:t xml:space="preserve"> </w:t>
            </w:r>
            <w:r>
              <w:rPr>
                <w:spacing w:val="-3"/>
              </w:rPr>
              <w:t>500</w:t>
            </w:r>
          </w:p>
          <w:p w14:paraId="34693289">
            <w:pPr>
              <w:pStyle w:val="9"/>
              <w:spacing w:before="64" w:line="229" w:lineRule="auto"/>
              <w:ind w:left="1122"/>
            </w:pPr>
            <w:r>
              <w:t>元</w:t>
            </w:r>
          </w:p>
        </w:tc>
        <w:tc>
          <w:tcPr>
            <w:tcW w:w="1008" w:type="dxa"/>
            <w:vAlign w:val="top"/>
          </w:tcPr>
          <w:p w14:paraId="5BE4345C">
            <w:pPr>
              <w:pStyle w:val="9"/>
              <w:spacing w:before="208" w:line="228" w:lineRule="auto"/>
              <w:ind w:left="300"/>
            </w:pPr>
            <w:r>
              <w:rPr>
                <w:spacing w:val="4"/>
              </w:rPr>
              <w:t>徐凌</w:t>
            </w:r>
          </w:p>
        </w:tc>
        <w:tc>
          <w:tcPr>
            <w:tcW w:w="1705" w:type="dxa"/>
            <w:vAlign w:val="top"/>
          </w:tcPr>
          <w:p w14:paraId="4163EB21">
            <w:pPr>
              <w:pStyle w:val="9"/>
              <w:spacing w:before="207" w:line="269" w:lineRule="exact"/>
              <w:ind w:left="297"/>
            </w:pPr>
            <w:r>
              <w:rPr>
                <w:spacing w:val="2"/>
                <w:position w:val="1"/>
              </w:rPr>
              <w:t>13905168070</w:t>
            </w:r>
          </w:p>
        </w:tc>
      </w:tr>
      <w:tr w14:paraId="361D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119" w:type="dxa"/>
            <w:vAlign w:val="top"/>
          </w:tcPr>
          <w:p w14:paraId="66B4FC64">
            <w:pPr>
              <w:pStyle w:val="9"/>
              <w:spacing w:before="208" w:line="228" w:lineRule="auto"/>
              <w:ind w:left="283"/>
            </w:pPr>
            <w:r>
              <w:rPr>
                <w:spacing w:val="9"/>
              </w:rPr>
              <w:t>永诚财产保险股份有限公司台州分公司</w:t>
            </w:r>
          </w:p>
        </w:tc>
        <w:tc>
          <w:tcPr>
            <w:tcW w:w="2440" w:type="dxa"/>
            <w:vAlign w:val="top"/>
          </w:tcPr>
          <w:p w14:paraId="579C0258">
            <w:pPr>
              <w:pStyle w:val="9"/>
              <w:spacing w:before="52" w:line="261" w:lineRule="auto"/>
              <w:ind w:left="900" w:right="246" w:hanging="645"/>
            </w:pPr>
            <w:r>
              <w:rPr>
                <w:spacing w:val="5"/>
              </w:rPr>
              <w:t>年费率</w:t>
            </w:r>
            <w:r>
              <w:rPr>
                <w:spacing w:val="-19"/>
              </w:rPr>
              <w:t xml:space="preserve"> </w:t>
            </w:r>
            <w:r>
              <w:rPr>
                <w:spacing w:val="5"/>
              </w:rPr>
              <w:t>1%，最低保费</w:t>
            </w:r>
            <w:r>
              <w:t xml:space="preserve"> </w:t>
            </w:r>
            <w:r>
              <w:rPr>
                <w:spacing w:val="-1"/>
              </w:rPr>
              <w:t>1000</w:t>
            </w:r>
            <w:r>
              <w:rPr>
                <w:spacing w:val="-39"/>
              </w:rPr>
              <w:t xml:space="preserve"> </w:t>
            </w:r>
            <w:r>
              <w:rPr>
                <w:spacing w:val="-1"/>
              </w:rPr>
              <w:t>元</w:t>
            </w:r>
          </w:p>
        </w:tc>
        <w:tc>
          <w:tcPr>
            <w:tcW w:w="1008" w:type="dxa"/>
            <w:vAlign w:val="top"/>
          </w:tcPr>
          <w:p w14:paraId="7A58E222">
            <w:pPr>
              <w:pStyle w:val="9"/>
              <w:spacing w:before="209" w:line="229" w:lineRule="auto"/>
              <w:ind w:left="201"/>
            </w:pPr>
            <w:r>
              <w:rPr>
                <w:spacing w:val="4"/>
              </w:rPr>
              <w:t>尹刚强</w:t>
            </w:r>
          </w:p>
        </w:tc>
        <w:tc>
          <w:tcPr>
            <w:tcW w:w="1705" w:type="dxa"/>
            <w:vAlign w:val="top"/>
          </w:tcPr>
          <w:p w14:paraId="072F8EB7">
            <w:pPr>
              <w:pStyle w:val="9"/>
              <w:spacing w:before="209" w:line="269" w:lineRule="exact"/>
              <w:ind w:left="297"/>
            </w:pPr>
            <w:r>
              <w:rPr>
                <w:spacing w:val="2"/>
                <w:position w:val="1"/>
              </w:rPr>
              <w:t>13750668184</w:t>
            </w:r>
          </w:p>
        </w:tc>
      </w:tr>
      <w:tr w14:paraId="20D60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4119" w:type="dxa"/>
            <w:vAlign w:val="top"/>
          </w:tcPr>
          <w:p w14:paraId="670C2267">
            <w:pPr>
              <w:pStyle w:val="9"/>
              <w:spacing w:before="211" w:line="228" w:lineRule="auto"/>
              <w:ind w:left="282"/>
            </w:pPr>
            <w:r>
              <w:rPr>
                <w:spacing w:val="9"/>
              </w:rPr>
              <w:t>华泰财产保险有限公司台州中心支公司</w:t>
            </w:r>
          </w:p>
        </w:tc>
        <w:tc>
          <w:tcPr>
            <w:tcW w:w="2440" w:type="dxa"/>
            <w:vAlign w:val="top"/>
          </w:tcPr>
          <w:p w14:paraId="3691852F">
            <w:pPr>
              <w:pStyle w:val="9"/>
              <w:spacing w:before="56" w:line="228" w:lineRule="auto"/>
              <w:ind w:left="149"/>
            </w:pPr>
            <w:r>
              <w:rPr>
                <w:spacing w:val="6"/>
              </w:rPr>
              <w:t>年费率</w:t>
            </w:r>
            <w:r>
              <w:rPr>
                <w:spacing w:val="-29"/>
              </w:rPr>
              <w:t xml:space="preserve"> </w:t>
            </w:r>
            <w:r>
              <w:rPr>
                <w:spacing w:val="6"/>
              </w:rPr>
              <w:t>0.5%，最低保费</w:t>
            </w:r>
          </w:p>
          <w:p w14:paraId="1D0AFBC5">
            <w:pPr>
              <w:pStyle w:val="9"/>
              <w:spacing w:before="64" w:line="229" w:lineRule="auto"/>
              <w:ind w:left="901"/>
            </w:pPr>
            <w:r>
              <w:rPr>
                <w:spacing w:val="-1"/>
              </w:rPr>
              <w:t>1000</w:t>
            </w:r>
            <w:r>
              <w:rPr>
                <w:spacing w:val="-39"/>
              </w:rPr>
              <w:t xml:space="preserve"> </w:t>
            </w:r>
            <w:r>
              <w:rPr>
                <w:spacing w:val="-1"/>
              </w:rPr>
              <w:t>元</w:t>
            </w:r>
          </w:p>
        </w:tc>
        <w:tc>
          <w:tcPr>
            <w:tcW w:w="1008" w:type="dxa"/>
            <w:vAlign w:val="top"/>
          </w:tcPr>
          <w:p w14:paraId="703F8AD6">
            <w:pPr>
              <w:pStyle w:val="9"/>
              <w:spacing w:before="212" w:line="229" w:lineRule="auto"/>
              <w:ind w:left="197"/>
            </w:pPr>
            <w:r>
              <w:rPr>
                <w:spacing w:val="6"/>
              </w:rPr>
              <w:t>王灵芳</w:t>
            </w:r>
          </w:p>
        </w:tc>
        <w:tc>
          <w:tcPr>
            <w:tcW w:w="1705" w:type="dxa"/>
            <w:vAlign w:val="top"/>
          </w:tcPr>
          <w:p w14:paraId="2C72C264">
            <w:pPr>
              <w:pStyle w:val="9"/>
              <w:spacing w:before="56" w:line="269" w:lineRule="exact"/>
              <w:ind w:left="438"/>
            </w:pPr>
            <w:r>
              <w:rPr>
                <w:spacing w:val="4"/>
                <w:position w:val="1"/>
              </w:rPr>
              <w:t>88869818</w:t>
            </w:r>
          </w:p>
          <w:p w14:paraId="23F82C3B">
            <w:pPr>
              <w:pStyle w:val="9"/>
              <w:spacing w:before="43" w:line="232" w:lineRule="auto"/>
              <w:ind w:left="297"/>
            </w:pPr>
            <w:r>
              <w:rPr>
                <w:spacing w:val="2"/>
              </w:rPr>
              <w:t>13586123199</w:t>
            </w:r>
          </w:p>
        </w:tc>
      </w:tr>
    </w:tbl>
    <w:p w14:paraId="225615BD">
      <w:pPr>
        <w:pStyle w:val="2"/>
      </w:pPr>
    </w:p>
    <w:p w14:paraId="09C12088">
      <w:pPr>
        <w:sectPr>
          <w:footerReference r:id="rId10" w:type="default"/>
          <w:pgSz w:w="11906" w:h="16839"/>
          <w:pgMar w:top="1431" w:right="941" w:bottom="1434" w:left="1586" w:header="0" w:footer="1159" w:gutter="0"/>
          <w:pgNumType w:fmt="decimal"/>
          <w:cols w:space="720" w:num="1"/>
        </w:sectPr>
      </w:pPr>
    </w:p>
    <w:p w14:paraId="7849AA2B">
      <w:pPr>
        <w:spacing w:line="91" w:lineRule="auto"/>
        <w:rPr>
          <w:rFonts w:ascii="Arial"/>
          <w:sz w:val="2"/>
        </w:rPr>
      </w:pPr>
    </w:p>
    <w:tbl>
      <w:tblPr>
        <w:tblStyle w:val="8"/>
        <w:tblW w:w="92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9"/>
        <w:gridCol w:w="2440"/>
        <w:gridCol w:w="1008"/>
        <w:gridCol w:w="1705"/>
      </w:tblGrid>
      <w:tr w14:paraId="2CDB3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119" w:type="dxa"/>
            <w:vAlign w:val="top"/>
          </w:tcPr>
          <w:p w14:paraId="1401FA84">
            <w:pPr>
              <w:pStyle w:val="9"/>
              <w:spacing w:before="140" w:line="229" w:lineRule="auto"/>
              <w:ind w:left="1434"/>
            </w:pPr>
            <w:r>
              <w:rPr>
                <w:b/>
                <w:bCs/>
                <w:spacing w:val="6"/>
              </w:rPr>
              <w:t>保险公司名称</w:t>
            </w:r>
          </w:p>
        </w:tc>
        <w:tc>
          <w:tcPr>
            <w:tcW w:w="2440" w:type="dxa"/>
            <w:vAlign w:val="top"/>
          </w:tcPr>
          <w:p w14:paraId="0F91E6CE">
            <w:pPr>
              <w:pStyle w:val="9"/>
              <w:spacing w:before="140" w:line="228" w:lineRule="auto"/>
              <w:ind w:left="910"/>
            </w:pPr>
            <w:r>
              <w:rPr>
                <w:b/>
                <w:bCs/>
                <w:spacing w:val="5"/>
              </w:rPr>
              <w:t>保费率</w:t>
            </w:r>
          </w:p>
        </w:tc>
        <w:tc>
          <w:tcPr>
            <w:tcW w:w="1008" w:type="dxa"/>
            <w:vAlign w:val="top"/>
          </w:tcPr>
          <w:p w14:paraId="6F52812F">
            <w:pPr>
              <w:pStyle w:val="9"/>
              <w:spacing w:before="140" w:line="231" w:lineRule="auto"/>
              <w:ind w:left="196"/>
            </w:pPr>
            <w:r>
              <w:rPr>
                <w:b/>
                <w:bCs/>
                <w:spacing w:val="5"/>
              </w:rPr>
              <w:t>联系人</w:t>
            </w:r>
          </w:p>
        </w:tc>
        <w:tc>
          <w:tcPr>
            <w:tcW w:w="1705" w:type="dxa"/>
            <w:vAlign w:val="top"/>
          </w:tcPr>
          <w:p w14:paraId="074BB32F">
            <w:pPr>
              <w:pStyle w:val="9"/>
              <w:spacing w:before="140" w:line="231" w:lineRule="auto"/>
              <w:ind w:left="438"/>
            </w:pPr>
            <w:r>
              <w:rPr>
                <w:b/>
                <w:bCs/>
                <w:spacing w:val="6"/>
              </w:rPr>
              <w:t>联系电话</w:t>
            </w:r>
          </w:p>
        </w:tc>
      </w:tr>
      <w:tr w14:paraId="35FF8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4119" w:type="dxa"/>
            <w:vAlign w:val="top"/>
          </w:tcPr>
          <w:p w14:paraId="1E019E92">
            <w:pPr>
              <w:pStyle w:val="9"/>
              <w:spacing w:before="117" w:line="228" w:lineRule="auto"/>
              <w:ind w:left="195"/>
            </w:pPr>
            <w:r>
              <w:rPr>
                <w:spacing w:val="8"/>
              </w:rPr>
              <w:t>中国大地财产保险股份有限公司台州中心</w:t>
            </w:r>
          </w:p>
          <w:p w14:paraId="57AA69BF">
            <w:pPr>
              <w:pStyle w:val="9"/>
              <w:spacing w:before="65" w:line="229" w:lineRule="auto"/>
              <w:ind w:left="1751"/>
            </w:pPr>
            <w:r>
              <w:rPr>
                <w:spacing w:val="6"/>
              </w:rPr>
              <w:t>支公司</w:t>
            </w:r>
          </w:p>
        </w:tc>
        <w:tc>
          <w:tcPr>
            <w:tcW w:w="2440" w:type="dxa"/>
            <w:vAlign w:val="top"/>
          </w:tcPr>
          <w:p w14:paraId="0C0F8708">
            <w:pPr>
              <w:pStyle w:val="9"/>
              <w:spacing w:before="118" w:line="228" w:lineRule="auto"/>
              <w:ind w:left="149"/>
            </w:pPr>
            <w:r>
              <w:rPr>
                <w:spacing w:val="5"/>
              </w:rPr>
              <w:t>年费率</w:t>
            </w:r>
            <w:r>
              <w:rPr>
                <w:spacing w:val="-17"/>
              </w:rPr>
              <w:t xml:space="preserve"> </w:t>
            </w:r>
            <w:r>
              <w:rPr>
                <w:spacing w:val="5"/>
              </w:rPr>
              <w:t>1.5%，最低保费</w:t>
            </w:r>
          </w:p>
          <w:p w14:paraId="7AE7ED37">
            <w:pPr>
              <w:pStyle w:val="9"/>
              <w:spacing w:before="64" w:line="229" w:lineRule="auto"/>
              <w:ind w:left="901"/>
            </w:pPr>
            <w:r>
              <w:rPr>
                <w:spacing w:val="-1"/>
              </w:rPr>
              <w:t>1000</w:t>
            </w:r>
            <w:r>
              <w:rPr>
                <w:spacing w:val="-39"/>
              </w:rPr>
              <w:t xml:space="preserve"> </w:t>
            </w:r>
            <w:r>
              <w:rPr>
                <w:spacing w:val="-1"/>
              </w:rPr>
              <w:t>元</w:t>
            </w:r>
          </w:p>
        </w:tc>
        <w:tc>
          <w:tcPr>
            <w:tcW w:w="1008" w:type="dxa"/>
            <w:vAlign w:val="top"/>
          </w:tcPr>
          <w:p w14:paraId="78166E38">
            <w:pPr>
              <w:pStyle w:val="9"/>
              <w:spacing w:before="274" w:line="228" w:lineRule="auto"/>
              <w:ind w:left="195"/>
            </w:pPr>
            <w:r>
              <w:rPr>
                <w:spacing w:val="6"/>
              </w:rPr>
              <w:t>徐小明</w:t>
            </w:r>
          </w:p>
        </w:tc>
        <w:tc>
          <w:tcPr>
            <w:tcW w:w="1705" w:type="dxa"/>
            <w:vAlign w:val="top"/>
          </w:tcPr>
          <w:p w14:paraId="5F3FCE57">
            <w:pPr>
              <w:pStyle w:val="9"/>
              <w:spacing w:before="117" w:line="270" w:lineRule="exact"/>
              <w:ind w:left="438"/>
            </w:pPr>
            <w:r>
              <w:rPr>
                <w:spacing w:val="4"/>
                <w:position w:val="1"/>
              </w:rPr>
              <w:t>88552788</w:t>
            </w:r>
          </w:p>
          <w:p w14:paraId="700F86FD">
            <w:pPr>
              <w:pStyle w:val="9"/>
              <w:spacing w:before="42" w:line="269" w:lineRule="exact"/>
              <w:ind w:left="297"/>
            </w:pPr>
            <w:r>
              <w:rPr>
                <w:spacing w:val="2"/>
                <w:position w:val="1"/>
              </w:rPr>
              <w:t>13968603112</w:t>
            </w:r>
          </w:p>
        </w:tc>
      </w:tr>
      <w:tr w14:paraId="367A2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119" w:type="dxa"/>
            <w:vAlign w:val="top"/>
          </w:tcPr>
          <w:p w14:paraId="45234B65">
            <w:pPr>
              <w:pStyle w:val="9"/>
              <w:spacing w:before="207" w:line="228" w:lineRule="auto"/>
              <w:ind w:left="925"/>
            </w:pPr>
            <w:r>
              <w:rPr>
                <w:spacing w:val="7"/>
              </w:rPr>
              <w:t>阳光保险台州中心支公司</w:t>
            </w:r>
          </w:p>
        </w:tc>
        <w:tc>
          <w:tcPr>
            <w:tcW w:w="2440" w:type="dxa"/>
            <w:vAlign w:val="top"/>
          </w:tcPr>
          <w:p w14:paraId="195F3223">
            <w:pPr>
              <w:pStyle w:val="9"/>
              <w:spacing w:before="52" w:line="228" w:lineRule="auto"/>
              <w:ind w:left="113"/>
            </w:pPr>
            <w:r>
              <w:rPr>
                <w:spacing w:val="-3"/>
              </w:rPr>
              <w:t>年费率</w:t>
            </w:r>
            <w:r>
              <w:rPr>
                <w:spacing w:val="-13"/>
              </w:rPr>
              <w:t xml:space="preserve"> </w:t>
            </w:r>
            <w:r>
              <w:rPr>
                <w:spacing w:val="-3"/>
              </w:rPr>
              <w:t>1%，最低保费</w:t>
            </w:r>
            <w:r>
              <w:rPr>
                <w:spacing w:val="-32"/>
              </w:rPr>
              <w:t xml:space="preserve"> </w:t>
            </w:r>
            <w:r>
              <w:rPr>
                <w:spacing w:val="-3"/>
              </w:rPr>
              <w:t>500</w:t>
            </w:r>
          </w:p>
          <w:p w14:paraId="2550892E">
            <w:pPr>
              <w:pStyle w:val="9"/>
              <w:spacing w:before="64" w:line="229" w:lineRule="auto"/>
              <w:ind w:left="1122"/>
            </w:pPr>
            <w:r>
              <w:t>元</w:t>
            </w:r>
          </w:p>
        </w:tc>
        <w:tc>
          <w:tcPr>
            <w:tcW w:w="1008" w:type="dxa"/>
            <w:vAlign w:val="top"/>
          </w:tcPr>
          <w:p w14:paraId="744473FD">
            <w:pPr>
              <w:pStyle w:val="9"/>
              <w:spacing w:before="208" w:line="228" w:lineRule="auto"/>
              <w:ind w:left="196"/>
            </w:pPr>
            <w:r>
              <w:rPr>
                <w:spacing w:val="6"/>
              </w:rPr>
              <w:t>林高明</w:t>
            </w:r>
          </w:p>
        </w:tc>
        <w:tc>
          <w:tcPr>
            <w:tcW w:w="1705" w:type="dxa"/>
            <w:vAlign w:val="top"/>
          </w:tcPr>
          <w:p w14:paraId="159AFA0A">
            <w:pPr>
              <w:pStyle w:val="9"/>
              <w:spacing w:before="208" w:line="269" w:lineRule="exact"/>
              <w:ind w:left="297"/>
            </w:pPr>
            <w:r>
              <w:rPr>
                <w:spacing w:val="2"/>
                <w:position w:val="1"/>
              </w:rPr>
              <w:t>15888682693</w:t>
            </w:r>
          </w:p>
        </w:tc>
      </w:tr>
      <w:tr w14:paraId="34DCE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4119" w:type="dxa"/>
            <w:vAlign w:val="top"/>
          </w:tcPr>
          <w:p w14:paraId="1E955F48">
            <w:pPr>
              <w:pStyle w:val="9"/>
              <w:spacing w:before="90" w:line="228" w:lineRule="auto"/>
              <w:ind w:left="195"/>
            </w:pPr>
            <w:r>
              <w:rPr>
                <w:spacing w:val="8"/>
              </w:rPr>
              <w:t>中华联合财产保险股份有限公司台州中心</w:t>
            </w:r>
          </w:p>
          <w:p w14:paraId="06FF8D20">
            <w:pPr>
              <w:pStyle w:val="9"/>
              <w:spacing w:before="65" w:line="229" w:lineRule="auto"/>
              <w:ind w:left="1751"/>
            </w:pPr>
            <w:r>
              <w:rPr>
                <w:spacing w:val="6"/>
              </w:rPr>
              <w:t>支公司</w:t>
            </w:r>
          </w:p>
        </w:tc>
        <w:tc>
          <w:tcPr>
            <w:tcW w:w="2440" w:type="dxa"/>
            <w:vAlign w:val="top"/>
          </w:tcPr>
          <w:p w14:paraId="439EE2CA">
            <w:pPr>
              <w:pStyle w:val="9"/>
              <w:spacing w:before="91" w:line="228" w:lineRule="auto"/>
              <w:ind w:left="113"/>
            </w:pPr>
            <w:r>
              <w:rPr>
                <w:spacing w:val="-2"/>
              </w:rPr>
              <w:t>年费率</w:t>
            </w:r>
            <w:r>
              <w:rPr>
                <w:spacing w:val="-26"/>
              </w:rPr>
              <w:t xml:space="preserve"> </w:t>
            </w:r>
            <w:r>
              <w:rPr>
                <w:spacing w:val="-2"/>
              </w:rPr>
              <w:t>2%，最低保费</w:t>
            </w:r>
            <w:r>
              <w:rPr>
                <w:spacing w:val="-32"/>
              </w:rPr>
              <w:t xml:space="preserve"> </w:t>
            </w:r>
            <w:r>
              <w:rPr>
                <w:spacing w:val="-2"/>
              </w:rPr>
              <w:t>500</w:t>
            </w:r>
          </w:p>
          <w:p w14:paraId="6C7520C5">
            <w:pPr>
              <w:pStyle w:val="9"/>
              <w:spacing w:before="64" w:line="229" w:lineRule="auto"/>
              <w:ind w:left="1122"/>
            </w:pPr>
            <w:r>
              <w:t>元</w:t>
            </w:r>
          </w:p>
        </w:tc>
        <w:tc>
          <w:tcPr>
            <w:tcW w:w="1008" w:type="dxa"/>
            <w:vAlign w:val="top"/>
          </w:tcPr>
          <w:p w14:paraId="3D22BF93">
            <w:pPr>
              <w:pStyle w:val="9"/>
              <w:spacing w:before="247" w:line="228" w:lineRule="auto"/>
              <w:ind w:left="197"/>
            </w:pPr>
            <w:r>
              <w:rPr>
                <w:spacing w:val="6"/>
              </w:rPr>
              <w:t>王仙高</w:t>
            </w:r>
          </w:p>
        </w:tc>
        <w:tc>
          <w:tcPr>
            <w:tcW w:w="1705" w:type="dxa"/>
            <w:vAlign w:val="top"/>
          </w:tcPr>
          <w:p w14:paraId="438BCD8A">
            <w:pPr>
              <w:pStyle w:val="9"/>
              <w:spacing w:before="247" w:line="269" w:lineRule="exact"/>
              <w:ind w:left="297"/>
            </w:pPr>
            <w:r>
              <w:rPr>
                <w:spacing w:val="2"/>
                <w:position w:val="1"/>
              </w:rPr>
              <w:t>13858600221</w:t>
            </w:r>
          </w:p>
        </w:tc>
      </w:tr>
      <w:tr w14:paraId="3DD66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4119" w:type="dxa"/>
            <w:vAlign w:val="top"/>
          </w:tcPr>
          <w:p w14:paraId="0DE05EB1">
            <w:pPr>
              <w:pStyle w:val="9"/>
              <w:spacing w:before="106" w:line="228" w:lineRule="auto"/>
              <w:ind w:left="195"/>
            </w:pPr>
            <w:r>
              <w:rPr>
                <w:spacing w:val="8"/>
              </w:rPr>
              <w:t>中国人民财产保险股份有限公司台州中心</w:t>
            </w:r>
          </w:p>
          <w:p w14:paraId="2CCF3826">
            <w:pPr>
              <w:pStyle w:val="9"/>
              <w:spacing w:before="65" w:line="229" w:lineRule="auto"/>
              <w:ind w:left="1751"/>
            </w:pPr>
            <w:r>
              <w:rPr>
                <w:spacing w:val="6"/>
              </w:rPr>
              <w:t>支公司</w:t>
            </w:r>
          </w:p>
        </w:tc>
        <w:tc>
          <w:tcPr>
            <w:tcW w:w="2440" w:type="dxa"/>
            <w:vAlign w:val="top"/>
          </w:tcPr>
          <w:p w14:paraId="5885FD67">
            <w:pPr>
              <w:pStyle w:val="9"/>
              <w:spacing w:before="107" w:line="228" w:lineRule="auto"/>
              <w:ind w:left="149"/>
            </w:pPr>
            <w:r>
              <w:rPr>
                <w:spacing w:val="6"/>
              </w:rPr>
              <w:t>年费率</w:t>
            </w:r>
            <w:r>
              <w:rPr>
                <w:spacing w:val="-29"/>
              </w:rPr>
              <w:t xml:space="preserve"> </w:t>
            </w:r>
            <w:r>
              <w:rPr>
                <w:spacing w:val="6"/>
              </w:rPr>
              <w:t>0.3%，最低保费</w:t>
            </w:r>
          </w:p>
          <w:p w14:paraId="39F1E326">
            <w:pPr>
              <w:pStyle w:val="9"/>
              <w:spacing w:before="64" w:line="229" w:lineRule="auto"/>
              <w:ind w:left="901"/>
            </w:pPr>
            <w:r>
              <w:rPr>
                <w:spacing w:val="-1"/>
              </w:rPr>
              <w:t>1000</w:t>
            </w:r>
            <w:r>
              <w:rPr>
                <w:spacing w:val="-39"/>
              </w:rPr>
              <w:t xml:space="preserve"> </w:t>
            </w:r>
            <w:r>
              <w:rPr>
                <w:spacing w:val="-1"/>
              </w:rPr>
              <w:t>元</w:t>
            </w:r>
          </w:p>
        </w:tc>
        <w:tc>
          <w:tcPr>
            <w:tcW w:w="1008" w:type="dxa"/>
            <w:vAlign w:val="top"/>
          </w:tcPr>
          <w:p w14:paraId="0818D3A1">
            <w:pPr>
              <w:pStyle w:val="9"/>
              <w:spacing w:before="263" w:line="228" w:lineRule="auto"/>
              <w:ind w:left="197"/>
            </w:pPr>
            <w:r>
              <w:rPr>
                <w:spacing w:val="6"/>
              </w:rPr>
              <w:t>王仙春</w:t>
            </w:r>
          </w:p>
        </w:tc>
        <w:tc>
          <w:tcPr>
            <w:tcW w:w="1705" w:type="dxa"/>
            <w:vAlign w:val="top"/>
          </w:tcPr>
          <w:p w14:paraId="05D9C08C">
            <w:pPr>
              <w:pStyle w:val="9"/>
              <w:spacing w:before="263" w:line="269" w:lineRule="exact"/>
              <w:ind w:left="297"/>
            </w:pPr>
            <w:r>
              <w:rPr>
                <w:spacing w:val="2"/>
                <w:position w:val="1"/>
              </w:rPr>
              <w:t>13515769179</w:t>
            </w:r>
          </w:p>
        </w:tc>
      </w:tr>
      <w:tr w14:paraId="1A3A1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119" w:type="dxa"/>
            <w:vAlign w:val="top"/>
          </w:tcPr>
          <w:p w14:paraId="054740D1">
            <w:pPr>
              <w:pStyle w:val="9"/>
              <w:spacing w:before="87" w:line="228" w:lineRule="auto"/>
              <w:ind w:left="177"/>
            </w:pPr>
            <w:r>
              <w:rPr>
                <w:spacing w:val="9"/>
              </w:rPr>
              <w:t>永安财产保险股份有限公司台州中心支公</w:t>
            </w:r>
          </w:p>
          <w:p w14:paraId="55375E1E">
            <w:pPr>
              <w:pStyle w:val="9"/>
              <w:spacing w:before="64" w:line="231" w:lineRule="auto"/>
              <w:ind w:left="1969"/>
            </w:pPr>
            <w:r>
              <w:t>司</w:t>
            </w:r>
          </w:p>
        </w:tc>
        <w:tc>
          <w:tcPr>
            <w:tcW w:w="2440" w:type="dxa"/>
            <w:vAlign w:val="top"/>
          </w:tcPr>
          <w:p w14:paraId="52DEC279">
            <w:pPr>
              <w:pStyle w:val="9"/>
              <w:spacing w:before="88" w:line="228" w:lineRule="auto"/>
              <w:ind w:left="149"/>
            </w:pPr>
            <w:r>
              <w:rPr>
                <w:spacing w:val="6"/>
              </w:rPr>
              <w:t>年费率</w:t>
            </w:r>
            <w:r>
              <w:rPr>
                <w:spacing w:val="-29"/>
              </w:rPr>
              <w:t xml:space="preserve"> </w:t>
            </w:r>
            <w:r>
              <w:rPr>
                <w:spacing w:val="6"/>
              </w:rPr>
              <w:t>0.3%，最低保费</w:t>
            </w:r>
          </w:p>
          <w:p w14:paraId="38634EE5">
            <w:pPr>
              <w:pStyle w:val="9"/>
              <w:spacing w:before="64" w:line="269" w:lineRule="exact"/>
              <w:ind w:left="1030"/>
            </w:pPr>
            <w:r>
              <w:rPr>
                <w:spacing w:val="-1"/>
                <w:position w:val="1"/>
              </w:rPr>
              <w:t>1000</w:t>
            </w:r>
          </w:p>
        </w:tc>
        <w:tc>
          <w:tcPr>
            <w:tcW w:w="1008" w:type="dxa"/>
            <w:vAlign w:val="top"/>
          </w:tcPr>
          <w:p w14:paraId="4F1757FA">
            <w:pPr>
              <w:pStyle w:val="9"/>
              <w:spacing w:before="243" w:line="229" w:lineRule="auto"/>
              <w:ind w:left="197"/>
            </w:pPr>
            <w:r>
              <w:rPr>
                <w:spacing w:val="6"/>
              </w:rPr>
              <w:t>王春宇</w:t>
            </w:r>
          </w:p>
        </w:tc>
        <w:tc>
          <w:tcPr>
            <w:tcW w:w="1705" w:type="dxa"/>
            <w:vAlign w:val="top"/>
          </w:tcPr>
          <w:p w14:paraId="71718E01">
            <w:pPr>
              <w:pStyle w:val="9"/>
              <w:spacing w:before="243" w:line="269" w:lineRule="exact"/>
              <w:ind w:left="297"/>
            </w:pPr>
            <w:r>
              <w:rPr>
                <w:spacing w:val="2"/>
                <w:position w:val="1"/>
              </w:rPr>
              <w:t>13676675331</w:t>
            </w:r>
          </w:p>
        </w:tc>
      </w:tr>
    </w:tbl>
    <w:p w14:paraId="0EC4007E">
      <w:pPr>
        <w:pStyle w:val="2"/>
        <w:spacing w:line="265" w:lineRule="auto"/>
      </w:pPr>
    </w:p>
    <w:p w14:paraId="3EEA1652">
      <w:pPr>
        <w:pStyle w:val="2"/>
        <w:spacing w:line="265" w:lineRule="auto"/>
      </w:pPr>
    </w:p>
    <w:p w14:paraId="0A98CB72">
      <w:pPr>
        <w:spacing w:before="65" w:line="228" w:lineRule="auto"/>
        <w:ind w:left="3326"/>
        <w:rPr>
          <w:rFonts w:ascii="宋体" w:hAnsi="宋体" w:eastAsia="宋体" w:cs="宋体"/>
          <w:sz w:val="20"/>
          <w:szCs w:val="20"/>
        </w:rPr>
      </w:pPr>
      <w:r>
        <w:rPr>
          <w:rFonts w:ascii="宋体" w:hAnsi="宋体" w:eastAsia="宋体" w:cs="宋体"/>
          <w:b/>
          <w:bCs/>
          <w:spacing w:val="7"/>
          <w:sz w:val="20"/>
          <w:szCs w:val="20"/>
        </w:rPr>
        <w:t>预付款保函联系方式</w:t>
      </w:r>
    </w:p>
    <w:p w14:paraId="09716156">
      <w:pPr>
        <w:spacing w:line="90" w:lineRule="exact"/>
      </w:pPr>
    </w:p>
    <w:tbl>
      <w:tblPr>
        <w:tblStyle w:val="8"/>
        <w:tblW w:w="92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65"/>
        <w:gridCol w:w="2510"/>
        <w:gridCol w:w="1004"/>
        <w:gridCol w:w="1714"/>
      </w:tblGrid>
      <w:tr w14:paraId="4D45C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065" w:type="dxa"/>
            <w:vAlign w:val="top"/>
          </w:tcPr>
          <w:p w14:paraId="2719DCB4">
            <w:pPr>
              <w:pStyle w:val="9"/>
              <w:spacing w:before="134" w:line="229" w:lineRule="auto"/>
              <w:ind w:left="1407"/>
            </w:pPr>
            <w:r>
              <w:rPr>
                <w:b/>
                <w:bCs/>
                <w:spacing w:val="6"/>
              </w:rPr>
              <w:t>保险公司名称</w:t>
            </w:r>
          </w:p>
        </w:tc>
        <w:tc>
          <w:tcPr>
            <w:tcW w:w="2510" w:type="dxa"/>
            <w:vAlign w:val="top"/>
          </w:tcPr>
          <w:p w14:paraId="6E34733A">
            <w:pPr>
              <w:pStyle w:val="9"/>
              <w:spacing w:before="135" w:line="228" w:lineRule="auto"/>
              <w:ind w:left="945"/>
            </w:pPr>
            <w:r>
              <w:rPr>
                <w:b/>
                <w:bCs/>
                <w:spacing w:val="5"/>
              </w:rPr>
              <w:t>保费率</w:t>
            </w:r>
          </w:p>
        </w:tc>
        <w:tc>
          <w:tcPr>
            <w:tcW w:w="1004" w:type="dxa"/>
            <w:vAlign w:val="top"/>
          </w:tcPr>
          <w:p w14:paraId="319C7636">
            <w:pPr>
              <w:pStyle w:val="9"/>
              <w:spacing w:before="134" w:line="231" w:lineRule="auto"/>
              <w:ind w:left="194"/>
            </w:pPr>
            <w:r>
              <w:rPr>
                <w:b/>
                <w:bCs/>
                <w:spacing w:val="5"/>
              </w:rPr>
              <w:t>联系人</w:t>
            </w:r>
          </w:p>
        </w:tc>
        <w:tc>
          <w:tcPr>
            <w:tcW w:w="1714" w:type="dxa"/>
            <w:vAlign w:val="top"/>
          </w:tcPr>
          <w:p w14:paraId="63DAAC58">
            <w:pPr>
              <w:pStyle w:val="9"/>
              <w:spacing w:before="134" w:line="231" w:lineRule="auto"/>
              <w:ind w:left="440"/>
            </w:pPr>
            <w:r>
              <w:rPr>
                <w:b/>
                <w:bCs/>
                <w:spacing w:val="6"/>
              </w:rPr>
              <w:t>联系电话</w:t>
            </w:r>
          </w:p>
        </w:tc>
      </w:tr>
      <w:tr w14:paraId="544999E6">
        <w:tblPrEx>
          <w:tblCellMar>
            <w:top w:w="0" w:type="dxa"/>
            <w:left w:w="0" w:type="dxa"/>
            <w:bottom w:w="0" w:type="dxa"/>
            <w:right w:w="0" w:type="dxa"/>
          </w:tblCellMar>
        </w:tblPrEx>
        <w:trPr>
          <w:trHeight w:val="672" w:hRule="atLeast"/>
        </w:trPr>
        <w:tc>
          <w:tcPr>
            <w:tcW w:w="4065" w:type="dxa"/>
            <w:vAlign w:val="top"/>
          </w:tcPr>
          <w:p w14:paraId="0A4864DC">
            <w:pPr>
              <w:pStyle w:val="9"/>
              <w:spacing w:before="74" w:line="228" w:lineRule="auto"/>
              <w:ind w:left="169"/>
            </w:pPr>
            <w:r>
              <w:rPr>
                <w:spacing w:val="8"/>
              </w:rPr>
              <w:t>中国人寿财产保险股份有限公司台州中心</w:t>
            </w:r>
          </w:p>
          <w:p w14:paraId="35E8462A">
            <w:pPr>
              <w:pStyle w:val="9"/>
              <w:spacing w:before="65" w:line="229" w:lineRule="auto"/>
              <w:ind w:left="1724"/>
            </w:pPr>
            <w:r>
              <w:rPr>
                <w:spacing w:val="6"/>
              </w:rPr>
              <w:t>支公司</w:t>
            </w:r>
          </w:p>
        </w:tc>
        <w:tc>
          <w:tcPr>
            <w:tcW w:w="2510" w:type="dxa"/>
            <w:vAlign w:val="top"/>
          </w:tcPr>
          <w:p w14:paraId="399F8603">
            <w:pPr>
              <w:pStyle w:val="9"/>
              <w:spacing w:before="75" w:line="228" w:lineRule="auto"/>
              <w:ind w:left="114"/>
            </w:pPr>
            <w:r>
              <w:rPr>
                <w:spacing w:val="4"/>
              </w:rPr>
              <w:t>年费率</w:t>
            </w:r>
            <w:r>
              <w:rPr>
                <w:spacing w:val="-36"/>
              </w:rPr>
              <w:t xml:space="preserve"> </w:t>
            </w:r>
            <w:r>
              <w:rPr>
                <w:spacing w:val="4"/>
              </w:rPr>
              <w:t>3%，最低保费</w:t>
            </w:r>
            <w:r>
              <w:rPr>
                <w:spacing w:val="-33"/>
              </w:rPr>
              <w:t xml:space="preserve"> </w:t>
            </w:r>
            <w:r>
              <w:rPr>
                <w:spacing w:val="4"/>
              </w:rPr>
              <w:t>500</w:t>
            </w:r>
          </w:p>
          <w:p w14:paraId="69474953">
            <w:pPr>
              <w:pStyle w:val="9"/>
              <w:spacing w:before="64" w:line="229" w:lineRule="auto"/>
              <w:ind w:left="1157"/>
            </w:pPr>
            <w:r>
              <w:t>元</w:t>
            </w:r>
          </w:p>
        </w:tc>
        <w:tc>
          <w:tcPr>
            <w:tcW w:w="1004" w:type="dxa"/>
            <w:vAlign w:val="top"/>
          </w:tcPr>
          <w:p w14:paraId="48F466E8">
            <w:pPr>
              <w:pStyle w:val="9"/>
              <w:spacing w:before="231" w:line="228" w:lineRule="auto"/>
              <w:ind w:left="299"/>
            </w:pPr>
            <w:r>
              <w:rPr>
                <w:spacing w:val="4"/>
              </w:rPr>
              <w:t>徐凌</w:t>
            </w:r>
          </w:p>
        </w:tc>
        <w:tc>
          <w:tcPr>
            <w:tcW w:w="1714" w:type="dxa"/>
            <w:vAlign w:val="top"/>
          </w:tcPr>
          <w:p w14:paraId="3E77BB7B">
            <w:pPr>
              <w:pStyle w:val="9"/>
              <w:spacing w:before="231" w:line="269" w:lineRule="exact"/>
              <w:ind w:left="299"/>
            </w:pPr>
            <w:r>
              <w:rPr>
                <w:spacing w:val="2"/>
                <w:position w:val="1"/>
              </w:rPr>
              <w:t>13905168070</w:t>
            </w:r>
          </w:p>
        </w:tc>
      </w:tr>
      <w:tr w14:paraId="5021C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4065" w:type="dxa"/>
            <w:vAlign w:val="top"/>
          </w:tcPr>
          <w:p w14:paraId="5E021837">
            <w:pPr>
              <w:pStyle w:val="9"/>
              <w:spacing w:before="252" w:line="228" w:lineRule="auto"/>
              <w:ind w:left="899"/>
            </w:pPr>
            <w:r>
              <w:rPr>
                <w:spacing w:val="7"/>
              </w:rPr>
              <w:t>阳光保险台州中心支公司</w:t>
            </w:r>
          </w:p>
        </w:tc>
        <w:tc>
          <w:tcPr>
            <w:tcW w:w="2510" w:type="dxa"/>
            <w:vAlign w:val="top"/>
          </w:tcPr>
          <w:p w14:paraId="1417F56C">
            <w:pPr>
              <w:pStyle w:val="9"/>
              <w:spacing w:before="96" w:line="228" w:lineRule="auto"/>
              <w:ind w:left="114"/>
            </w:pPr>
            <w:r>
              <w:rPr>
                <w:spacing w:val="3"/>
              </w:rPr>
              <w:t>年费率</w:t>
            </w:r>
            <w:r>
              <w:rPr>
                <w:spacing w:val="-23"/>
              </w:rPr>
              <w:t xml:space="preserve"> </w:t>
            </w:r>
            <w:r>
              <w:rPr>
                <w:spacing w:val="3"/>
              </w:rPr>
              <w:t>1%，最低保费</w:t>
            </w:r>
            <w:r>
              <w:rPr>
                <w:spacing w:val="-33"/>
              </w:rPr>
              <w:t xml:space="preserve"> </w:t>
            </w:r>
            <w:r>
              <w:rPr>
                <w:spacing w:val="3"/>
              </w:rPr>
              <w:t>500</w:t>
            </w:r>
          </w:p>
          <w:p w14:paraId="0410BB65">
            <w:pPr>
              <w:pStyle w:val="9"/>
              <w:spacing w:before="64" w:line="229" w:lineRule="auto"/>
              <w:ind w:left="1157"/>
            </w:pPr>
            <w:r>
              <w:t>元</w:t>
            </w:r>
          </w:p>
        </w:tc>
        <w:tc>
          <w:tcPr>
            <w:tcW w:w="1004" w:type="dxa"/>
            <w:vAlign w:val="top"/>
          </w:tcPr>
          <w:p w14:paraId="7F96117E">
            <w:pPr>
              <w:pStyle w:val="9"/>
              <w:spacing w:before="252" w:line="228" w:lineRule="auto"/>
              <w:ind w:left="194"/>
            </w:pPr>
            <w:r>
              <w:rPr>
                <w:spacing w:val="6"/>
              </w:rPr>
              <w:t>林高明</w:t>
            </w:r>
          </w:p>
        </w:tc>
        <w:tc>
          <w:tcPr>
            <w:tcW w:w="1714" w:type="dxa"/>
            <w:vAlign w:val="top"/>
          </w:tcPr>
          <w:p w14:paraId="4C411E1A">
            <w:pPr>
              <w:pStyle w:val="9"/>
              <w:spacing w:before="252" w:line="269" w:lineRule="exact"/>
              <w:ind w:left="299"/>
            </w:pPr>
            <w:r>
              <w:rPr>
                <w:spacing w:val="2"/>
                <w:position w:val="1"/>
              </w:rPr>
              <w:t>15888682693</w:t>
            </w:r>
          </w:p>
        </w:tc>
      </w:tr>
      <w:tr w14:paraId="08543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4065" w:type="dxa"/>
            <w:vAlign w:val="top"/>
          </w:tcPr>
          <w:p w14:paraId="4B4AA142">
            <w:pPr>
              <w:pStyle w:val="9"/>
              <w:spacing w:before="135" w:line="228" w:lineRule="auto"/>
              <w:ind w:left="153"/>
            </w:pPr>
            <w:r>
              <w:rPr>
                <w:spacing w:val="9"/>
              </w:rPr>
              <w:t>天安财产保险股份有限公司台州中心支公</w:t>
            </w:r>
          </w:p>
          <w:p w14:paraId="3A3920B1">
            <w:pPr>
              <w:pStyle w:val="9"/>
              <w:spacing w:before="64" w:line="231" w:lineRule="auto"/>
              <w:ind w:left="1940"/>
            </w:pPr>
            <w:r>
              <w:t>司</w:t>
            </w:r>
          </w:p>
        </w:tc>
        <w:tc>
          <w:tcPr>
            <w:tcW w:w="2510" w:type="dxa"/>
            <w:vAlign w:val="top"/>
          </w:tcPr>
          <w:p w14:paraId="7B9742DF">
            <w:pPr>
              <w:pStyle w:val="9"/>
              <w:spacing w:before="135" w:line="228" w:lineRule="auto"/>
              <w:ind w:left="114"/>
            </w:pPr>
            <w:r>
              <w:t>年费率</w:t>
            </w:r>
            <w:r>
              <w:rPr>
                <w:spacing w:val="-16"/>
              </w:rPr>
              <w:t xml:space="preserve"> </w:t>
            </w:r>
            <w:r>
              <w:t>1%—2%，最低保费</w:t>
            </w:r>
          </w:p>
          <w:p w14:paraId="026FD2DF">
            <w:pPr>
              <w:pStyle w:val="9"/>
              <w:spacing w:before="64" w:line="229" w:lineRule="auto"/>
              <w:ind w:left="975"/>
            </w:pPr>
            <w:r>
              <w:t>500</w:t>
            </w:r>
            <w:r>
              <w:rPr>
                <w:spacing w:val="-37"/>
              </w:rPr>
              <w:t xml:space="preserve"> </w:t>
            </w:r>
            <w:r>
              <w:t>元</w:t>
            </w:r>
          </w:p>
        </w:tc>
        <w:tc>
          <w:tcPr>
            <w:tcW w:w="1004" w:type="dxa"/>
            <w:vAlign w:val="top"/>
          </w:tcPr>
          <w:p w14:paraId="079348BC">
            <w:pPr>
              <w:pStyle w:val="9"/>
              <w:spacing w:before="291" w:line="228" w:lineRule="auto"/>
              <w:ind w:left="301"/>
            </w:pPr>
            <w:r>
              <w:rPr>
                <w:spacing w:val="3"/>
              </w:rPr>
              <w:t>罗赛</w:t>
            </w:r>
          </w:p>
        </w:tc>
        <w:tc>
          <w:tcPr>
            <w:tcW w:w="1714" w:type="dxa"/>
            <w:vAlign w:val="top"/>
          </w:tcPr>
          <w:p w14:paraId="777272F4">
            <w:pPr>
              <w:pStyle w:val="9"/>
              <w:spacing w:before="291" w:line="269" w:lineRule="exact"/>
              <w:ind w:left="299"/>
            </w:pPr>
            <w:r>
              <w:rPr>
                <w:spacing w:val="2"/>
                <w:position w:val="1"/>
              </w:rPr>
              <w:t>13736605643</w:t>
            </w:r>
          </w:p>
        </w:tc>
      </w:tr>
    </w:tbl>
    <w:p w14:paraId="73FDF8F2">
      <w:pPr>
        <w:pStyle w:val="2"/>
      </w:pPr>
    </w:p>
    <w:p w14:paraId="4CC55B50">
      <w:pPr>
        <w:sectPr>
          <w:footerReference r:id="rId11" w:type="default"/>
          <w:pgSz w:w="11906" w:h="16839"/>
          <w:pgMar w:top="1431" w:right="920" w:bottom="1434" w:left="1687" w:header="0" w:footer="1159" w:gutter="0"/>
          <w:pgNumType w:fmt="decimal"/>
          <w:cols w:space="720" w:num="1"/>
        </w:sectPr>
      </w:pPr>
    </w:p>
    <w:p w14:paraId="3E7AD0E3">
      <w:pPr>
        <w:spacing w:before="122" w:line="221" w:lineRule="auto"/>
        <w:ind w:left="27"/>
        <w:outlineLvl w:val="1"/>
        <w:rPr>
          <w:rFonts w:ascii="宋体" w:hAnsi="宋体" w:eastAsia="宋体" w:cs="宋体"/>
          <w:sz w:val="24"/>
          <w:szCs w:val="24"/>
        </w:rPr>
      </w:pPr>
      <w:r>
        <w:rPr>
          <w:rFonts w:ascii="宋体" w:hAnsi="宋体" w:eastAsia="宋体" w:cs="宋体"/>
          <w:b/>
          <w:bCs/>
          <w:spacing w:val="-6"/>
          <w:sz w:val="24"/>
          <w:szCs w:val="24"/>
        </w:rPr>
        <w:t>一、总则</w:t>
      </w:r>
    </w:p>
    <w:p w14:paraId="09D30EE5">
      <w:pPr>
        <w:spacing w:before="97" w:line="229" w:lineRule="auto"/>
        <w:ind w:left="445"/>
        <w:outlineLvl w:val="1"/>
        <w:rPr>
          <w:rFonts w:ascii="宋体" w:hAnsi="宋体" w:eastAsia="宋体" w:cs="宋体"/>
          <w:sz w:val="20"/>
          <w:szCs w:val="20"/>
        </w:rPr>
      </w:pPr>
      <w:r>
        <w:rPr>
          <w:rFonts w:ascii="宋体" w:hAnsi="宋体" w:eastAsia="宋体" w:cs="宋体"/>
          <w:b/>
          <w:bCs/>
          <w:spacing w:val="5"/>
          <w:sz w:val="20"/>
          <w:szCs w:val="20"/>
        </w:rPr>
        <w:t>（一）适用范围</w:t>
      </w:r>
    </w:p>
    <w:p w14:paraId="3BFB4A2A">
      <w:pPr>
        <w:spacing w:before="258" w:line="432" w:lineRule="auto"/>
        <w:ind w:left="23" w:right="16" w:firstLine="479"/>
        <w:rPr>
          <w:rFonts w:ascii="宋体" w:hAnsi="宋体" w:eastAsia="宋体" w:cs="宋体"/>
          <w:sz w:val="20"/>
          <w:szCs w:val="20"/>
        </w:rPr>
      </w:pPr>
      <w:r>
        <w:rPr>
          <w:rFonts w:ascii="宋体" w:hAnsi="宋体" w:eastAsia="宋体" w:cs="宋体"/>
          <w:spacing w:val="11"/>
          <w:sz w:val="20"/>
          <w:szCs w:val="20"/>
        </w:rPr>
        <w:t>本磋商文件适用于本次项目的磋商、评审、确定成交供应商、验收、合同履约、付款</w:t>
      </w:r>
      <w:r>
        <w:rPr>
          <w:rFonts w:ascii="宋体" w:hAnsi="宋体" w:eastAsia="宋体" w:cs="宋体"/>
          <w:spacing w:val="6"/>
          <w:sz w:val="20"/>
          <w:szCs w:val="20"/>
        </w:rPr>
        <w:t xml:space="preserve"> </w:t>
      </w:r>
      <w:r>
        <w:rPr>
          <w:rFonts w:ascii="宋体" w:hAnsi="宋体" w:eastAsia="宋体" w:cs="宋体"/>
          <w:spacing w:val="8"/>
          <w:sz w:val="20"/>
          <w:szCs w:val="20"/>
        </w:rPr>
        <w:t>等行为（法律法规另有规定的，从其规定）。</w:t>
      </w:r>
    </w:p>
    <w:p w14:paraId="1B03CA68">
      <w:pPr>
        <w:spacing w:line="229" w:lineRule="auto"/>
        <w:ind w:left="512"/>
        <w:rPr>
          <w:rFonts w:ascii="宋体" w:hAnsi="宋体" w:eastAsia="宋体" w:cs="宋体"/>
          <w:sz w:val="20"/>
          <w:szCs w:val="20"/>
        </w:rPr>
      </w:pPr>
      <w:r>
        <w:rPr>
          <w:rFonts w:ascii="宋体" w:hAnsi="宋体" w:eastAsia="宋体" w:cs="宋体"/>
          <w:b/>
          <w:bCs/>
          <w:spacing w:val="4"/>
          <w:sz w:val="20"/>
          <w:szCs w:val="20"/>
        </w:rPr>
        <w:t>（二）定义</w:t>
      </w:r>
    </w:p>
    <w:p w14:paraId="65C978BD">
      <w:pPr>
        <w:spacing w:before="219" w:line="228" w:lineRule="auto"/>
        <w:ind w:left="517"/>
        <w:rPr>
          <w:rFonts w:ascii="宋体" w:hAnsi="宋体" w:eastAsia="宋体" w:cs="宋体"/>
          <w:sz w:val="20"/>
          <w:szCs w:val="20"/>
        </w:rPr>
      </w:pPr>
      <w:r>
        <w:rPr>
          <w:rFonts w:ascii="宋体" w:hAnsi="宋体" w:eastAsia="宋体" w:cs="宋体"/>
          <w:spacing w:val="8"/>
          <w:sz w:val="20"/>
          <w:szCs w:val="20"/>
        </w:rPr>
        <w:t>1.“采购组织机构</w:t>
      </w:r>
      <w:r>
        <w:rPr>
          <w:rFonts w:ascii="宋体" w:hAnsi="宋体" w:eastAsia="宋体" w:cs="宋体"/>
          <w:spacing w:val="-70"/>
          <w:sz w:val="20"/>
          <w:szCs w:val="20"/>
        </w:rPr>
        <w:t xml:space="preserve"> </w:t>
      </w:r>
      <w:r>
        <w:rPr>
          <w:rFonts w:ascii="宋体" w:hAnsi="宋体" w:eastAsia="宋体" w:cs="宋体"/>
          <w:spacing w:val="8"/>
          <w:sz w:val="20"/>
          <w:szCs w:val="20"/>
        </w:rPr>
        <w:t>”指受采购单位委托，在委托的范围内办理政府采购事宜的机</w:t>
      </w:r>
      <w:r>
        <w:rPr>
          <w:rFonts w:ascii="宋体" w:hAnsi="宋体" w:eastAsia="宋体" w:cs="宋体"/>
          <w:spacing w:val="7"/>
          <w:sz w:val="20"/>
          <w:szCs w:val="20"/>
        </w:rPr>
        <w:t>构。</w:t>
      </w:r>
    </w:p>
    <w:p w14:paraId="786046F1">
      <w:pPr>
        <w:spacing w:before="221" w:line="228" w:lineRule="auto"/>
        <w:ind w:left="504"/>
        <w:rPr>
          <w:rFonts w:ascii="宋体" w:hAnsi="宋体" w:eastAsia="宋体" w:cs="宋体"/>
          <w:sz w:val="20"/>
          <w:szCs w:val="20"/>
        </w:rPr>
      </w:pPr>
      <w:r>
        <w:rPr>
          <w:rFonts w:ascii="宋体" w:hAnsi="宋体" w:eastAsia="宋体" w:cs="宋体"/>
          <w:spacing w:val="9"/>
          <w:sz w:val="20"/>
          <w:szCs w:val="20"/>
        </w:rPr>
        <w:t>2.采购单位：是指依法进行政府采购的国家机关、事业单位、团体</w:t>
      </w:r>
      <w:r>
        <w:rPr>
          <w:rFonts w:ascii="宋体" w:hAnsi="宋体" w:eastAsia="宋体" w:cs="宋体"/>
          <w:spacing w:val="8"/>
          <w:sz w:val="20"/>
          <w:szCs w:val="20"/>
        </w:rPr>
        <w:t>组织。</w:t>
      </w:r>
    </w:p>
    <w:p w14:paraId="2E691807">
      <w:pPr>
        <w:spacing w:before="220" w:line="228" w:lineRule="auto"/>
        <w:ind w:left="506"/>
        <w:rPr>
          <w:rFonts w:ascii="宋体" w:hAnsi="宋体" w:eastAsia="宋体" w:cs="宋体"/>
          <w:sz w:val="20"/>
          <w:szCs w:val="20"/>
        </w:rPr>
      </w:pPr>
      <w:r>
        <w:rPr>
          <w:rFonts w:ascii="宋体" w:hAnsi="宋体" w:eastAsia="宋体" w:cs="宋体"/>
          <w:spacing w:val="8"/>
          <w:sz w:val="20"/>
          <w:szCs w:val="20"/>
        </w:rPr>
        <w:t>3.供应商：是指参加本政府采购项目磋商的供应商。</w:t>
      </w:r>
    </w:p>
    <w:p w14:paraId="0865C5F7">
      <w:pPr>
        <w:spacing w:before="221" w:line="228" w:lineRule="auto"/>
        <w:ind w:left="501"/>
        <w:rPr>
          <w:rFonts w:ascii="宋体" w:hAnsi="宋体" w:eastAsia="宋体" w:cs="宋体"/>
          <w:sz w:val="20"/>
          <w:szCs w:val="20"/>
        </w:rPr>
      </w:pPr>
      <w:r>
        <w:rPr>
          <w:rFonts w:ascii="宋体" w:hAnsi="宋体" w:eastAsia="宋体" w:cs="宋体"/>
          <w:spacing w:val="9"/>
          <w:sz w:val="20"/>
          <w:szCs w:val="20"/>
        </w:rPr>
        <w:t>4.货物：是指各种形态和种类的物品，包括原材料、燃料、设备、产品等。</w:t>
      </w:r>
    </w:p>
    <w:p w14:paraId="76A5EAAE">
      <w:pPr>
        <w:spacing w:before="222" w:line="330" w:lineRule="auto"/>
        <w:ind w:left="22" w:right="16" w:firstLine="484"/>
        <w:rPr>
          <w:rFonts w:ascii="宋体" w:hAnsi="宋体" w:eastAsia="宋体" w:cs="宋体"/>
          <w:sz w:val="20"/>
          <w:szCs w:val="20"/>
        </w:rPr>
      </w:pPr>
      <w:r>
        <w:rPr>
          <w:rFonts w:ascii="宋体" w:hAnsi="宋体" w:eastAsia="宋体" w:cs="宋体"/>
          <w:spacing w:val="11"/>
          <w:sz w:val="20"/>
          <w:szCs w:val="20"/>
        </w:rPr>
        <w:t>5.服务：是指除货物和工程以外的政府采购对象，包括各类专业服</w:t>
      </w:r>
      <w:r>
        <w:rPr>
          <w:rFonts w:ascii="宋体" w:hAnsi="宋体" w:eastAsia="宋体" w:cs="宋体"/>
          <w:spacing w:val="10"/>
          <w:sz w:val="20"/>
          <w:szCs w:val="20"/>
        </w:rPr>
        <w:t>务、信息网络开发</w:t>
      </w:r>
      <w:r>
        <w:rPr>
          <w:rFonts w:ascii="宋体" w:hAnsi="宋体" w:eastAsia="宋体" w:cs="宋体"/>
          <w:sz w:val="20"/>
          <w:szCs w:val="20"/>
        </w:rPr>
        <w:t xml:space="preserve"> </w:t>
      </w:r>
      <w:r>
        <w:rPr>
          <w:rFonts w:ascii="宋体" w:hAnsi="宋体" w:eastAsia="宋体" w:cs="宋体"/>
          <w:spacing w:val="9"/>
          <w:sz w:val="20"/>
          <w:szCs w:val="20"/>
        </w:rPr>
        <w:t>服务、金融保险服务、运输服务，以及维修与维护服务等。</w:t>
      </w:r>
    </w:p>
    <w:p w14:paraId="562BBB35">
      <w:pPr>
        <w:spacing w:before="220" w:line="228" w:lineRule="auto"/>
        <w:ind w:left="503"/>
        <w:rPr>
          <w:rFonts w:ascii="宋体" w:hAnsi="宋体" w:eastAsia="宋体" w:cs="宋体"/>
          <w:sz w:val="20"/>
          <w:szCs w:val="20"/>
        </w:rPr>
      </w:pPr>
      <w:r>
        <w:rPr>
          <w:rFonts w:ascii="宋体" w:hAnsi="宋体" w:eastAsia="宋体" w:cs="宋体"/>
          <w:spacing w:val="6"/>
          <w:sz w:val="20"/>
          <w:szCs w:val="20"/>
        </w:rPr>
        <w:t>6.“书面形式</w:t>
      </w:r>
      <w:r>
        <w:rPr>
          <w:rFonts w:ascii="宋体" w:hAnsi="宋体" w:eastAsia="宋体" w:cs="宋体"/>
          <w:spacing w:val="-67"/>
          <w:sz w:val="20"/>
          <w:szCs w:val="20"/>
        </w:rPr>
        <w:t xml:space="preserve"> </w:t>
      </w:r>
      <w:r>
        <w:rPr>
          <w:rFonts w:ascii="宋体" w:hAnsi="宋体" w:eastAsia="宋体" w:cs="宋体"/>
          <w:spacing w:val="6"/>
          <w:sz w:val="20"/>
          <w:szCs w:val="20"/>
        </w:rPr>
        <w:t>”包括信函、传真等。</w:t>
      </w:r>
    </w:p>
    <w:p w14:paraId="6282E7E8">
      <w:pPr>
        <w:spacing w:before="222" w:line="228" w:lineRule="auto"/>
        <w:ind w:left="507"/>
        <w:rPr>
          <w:rFonts w:ascii="宋体" w:hAnsi="宋体" w:eastAsia="宋体" w:cs="宋体"/>
          <w:sz w:val="20"/>
          <w:szCs w:val="20"/>
        </w:rPr>
      </w:pPr>
      <w:r>
        <w:rPr>
          <w:rFonts w:ascii="宋体" w:hAnsi="宋体" w:eastAsia="宋体" w:cs="宋体"/>
          <w:spacing w:val="5"/>
          <w:sz w:val="20"/>
          <w:szCs w:val="20"/>
        </w:rPr>
        <w:t>7.“▲</w:t>
      </w:r>
      <w:r>
        <w:rPr>
          <w:rFonts w:ascii="宋体" w:hAnsi="宋体" w:eastAsia="宋体" w:cs="宋体"/>
          <w:spacing w:val="-61"/>
          <w:sz w:val="20"/>
          <w:szCs w:val="20"/>
        </w:rPr>
        <w:t xml:space="preserve"> </w:t>
      </w:r>
      <w:r>
        <w:rPr>
          <w:rFonts w:ascii="宋体" w:hAnsi="宋体" w:eastAsia="宋体" w:cs="宋体"/>
          <w:spacing w:val="5"/>
          <w:sz w:val="20"/>
          <w:szCs w:val="20"/>
        </w:rPr>
        <w:t>”系指实质性要求条款。</w:t>
      </w:r>
    </w:p>
    <w:p w14:paraId="39D4F967">
      <w:pPr>
        <w:spacing w:before="221" w:line="229" w:lineRule="auto"/>
        <w:ind w:left="512"/>
        <w:rPr>
          <w:rFonts w:ascii="宋体" w:hAnsi="宋体" w:eastAsia="宋体" w:cs="宋体"/>
          <w:sz w:val="20"/>
          <w:szCs w:val="20"/>
        </w:rPr>
      </w:pPr>
      <w:r>
        <w:rPr>
          <w:rFonts w:ascii="宋体" w:hAnsi="宋体" w:eastAsia="宋体" w:cs="宋体"/>
          <w:b/>
          <w:bCs/>
          <w:spacing w:val="5"/>
          <w:sz w:val="20"/>
          <w:szCs w:val="20"/>
        </w:rPr>
        <w:t>（三）磋商费用</w:t>
      </w:r>
    </w:p>
    <w:p w14:paraId="1552282F">
      <w:pPr>
        <w:spacing w:before="220" w:line="330" w:lineRule="auto"/>
        <w:ind w:left="22" w:right="16" w:firstLine="495"/>
        <w:rPr>
          <w:rFonts w:ascii="宋体" w:hAnsi="宋体" w:eastAsia="宋体" w:cs="宋体"/>
          <w:sz w:val="20"/>
          <w:szCs w:val="20"/>
        </w:rPr>
      </w:pPr>
      <w:r>
        <w:rPr>
          <w:rFonts w:ascii="宋体" w:hAnsi="宋体" w:eastAsia="宋体" w:cs="宋体"/>
          <w:spacing w:val="11"/>
          <w:sz w:val="20"/>
          <w:szCs w:val="20"/>
        </w:rPr>
        <w:t>1.不论磋商结果如何，供应商均应自行承</w:t>
      </w:r>
      <w:r>
        <w:rPr>
          <w:rFonts w:ascii="宋体" w:hAnsi="宋体" w:eastAsia="宋体" w:cs="宋体"/>
          <w:spacing w:val="10"/>
          <w:sz w:val="20"/>
          <w:szCs w:val="20"/>
        </w:rPr>
        <w:t>担所有与磋商有关的全部费用（磋商文件有</w:t>
      </w:r>
      <w:r>
        <w:rPr>
          <w:rFonts w:ascii="宋体" w:hAnsi="宋体" w:eastAsia="宋体" w:cs="宋体"/>
          <w:sz w:val="20"/>
          <w:szCs w:val="20"/>
        </w:rPr>
        <w:t xml:space="preserve"> </w:t>
      </w:r>
      <w:r>
        <w:rPr>
          <w:rFonts w:ascii="宋体" w:hAnsi="宋体" w:eastAsia="宋体" w:cs="宋体"/>
          <w:spacing w:val="6"/>
          <w:sz w:val="20"/>
          <w:szCs w:val="20"/>
        </w:rPr>
        <w:t>相关规定除外）。</w:t>
      </w:r>
    </w:p>
    <w:p w14:paraId="32FD2F6D">
      <w:pPr>
        <w:spacing w:before="220" w:line="330" w:lineRule="auto"/>
        <w:ind w:left="22" w:right="16" w:firstLine="495"/>
        <w:rPr>
          <w:rFonts w:hint="eastAsia" w:ascii="宋体" w:hAnsi="宋体" w:eastAsia="宋体" w:cs="宋体"/>
          <w:spacing w:val="11"/>
          <w:sz w:val="20"/>
          <w:szCs w:val="20"/>
        </w:rPr>
      </w:pPr>
      <w:r>
        <w:rPr>
          <w:rFonts w:ascii="宋体" w:hAnsi="宋体" w:eastAsia="宋体" w:cs="宋体"/>
          <w:spacing w:val="-2"/>
          <w:sz w:val="22"/>
          <w:szCs w:val="22"/>
        </w:rPr>
        <w:t>2.</w:t>
      </w:r>
      <w:r>
        <w:rPr>
          <w:rFonts w:ascii="宋体" w:hAnsi="宋体" w:eastAsia="宋体" w:cs="宋体"/>
          <w:b/>
          <w:bCs/>
          <w:spacing w:val="-2"/>
          <w:sz w:val="22"/>
          <w:szCs w:val="22"/>
        </w:rPr>
        <w:t>招标代理费：</w:t>
      </w:r>
      <w:r>
        <w:rPr>
          <w:rFonts w:hint="eastAsia" w:ascii="宋体" w:hAnsi="宋体" w:eastAsia="宋体" w:cs="宋体"/>
          <w:spacing w:val="11"/>
          <w:sz w:val="20"/>
          <w:szCs w:val="20"/>
        </w:rPr>
        <w:t>本项目代理服务费按照下面表格的工程类招标费率标准，按照中标通知书确定的中标总金额向中标供应商收取招标代理服务费，不足7000元按7000元收取,由中标供应商在领取中标通知书时一次性支付。</w:t>
      </w:r>
    </w:p>
    <w:tbl>
      <w:tblPr>
        <w:tblStyle w:val="5"/>
        <w:tblW w:w="7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88"/>
        <w:gridCol w:w="1499"/>
        <w:gridCol w:w="1519"/>
        <w:gridCol w:w="1514"/>
      </w:tblGrid>
      <w:tr w14:paraId="4BB67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242" w:hRule="atLeast"/>
        </w:trPr>
        <w:tc>
          <w:tcPr>
            <w:tcW w:w="3393"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top"/>
          </w:tcPr>
          <w:p w14:paraId="7497B1BA">
            <w:pPr>
              <w:keepNext w:val="0"/>
              <w:keepLines w:val="0"/>
              <w:widowControl/>
              <w:suppressLineNumbers w:val="0"/>
              <w:jc w:val="left"/>
              <w:textAlignment w:val="top"/>
              <w:rPr>
                <w:rFonts w:ascii="宋体" w:hAnsi="宋体" w:eastAsia="宋体" w:cs="宋体"/>
                <w:b/>
                <w:bCs/>
                <w:i w:val="0"/>
                <w:iCs w:val="0"/>
                <w:color w:val="000000"/>
                <w:sz w:val="28"/>
                <w:szCs w:val="28"/>
                <w:u w:val="none"/>
              </w:rPr>
            </w:pPr>
            <w:r>
              <w:rPr>
                <w:rFonts w:ascii="宋体" w:hAnsi="宋体" w:eastAsia="宋体" w:cs="宋体"/>
                <w:b/>
                <w:bCs/>
                <w:i w:val="0"/>
                <w:iCs w:val="0"/>
                <w:snapToGrid w:val="0"/>
                <w:color w:val="000000"/>
                <w:kern w:val="0"/>
                <w:sz w:val="28"/>
                <w:szCs w:val="2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870585</wp:posOffset>
                  </wp:positionH>
                  <wp:positionV relativeFrom="paragraph">
                    <wp:posOffset>15875</wp:posOffset>
                  </wp:positionV>
                  <wp:extent cx="1268730" cy="1391285"/>
                  <wp:effectExtent l="0" t="0" r="7620" b="18415"/>
                  <wp:wrapNone/>
                  <wp:docPr id="1" name="path"/>
                  <wp:cNvGraphicFramePr/>
                  <a:graphic xmlns:a="http://schemas.openxmlformats.org/drawingml/2006/main">
                    <a:graphicData uri="http://schemas.openxmlformats.org/drawingml/2006/picture">
                      <pic:pic xmlns:pic="http://schemas.openxmlformats.org/drawingml/2006/picture">
                        <pic:nvPicPr>
                          <pic:cNvPr id="1" name="path"/>
                          <pic:cNvPicPr/>
                        </pic:nvPicPr>
                        <pic:blipFill>
                          <a:blip r:embed="rId55"/>
                          <a:stretch>
                            <a:fillRect/>
                          </a:stretch>
                        </pic:blipFill>
                        <pic:spPr>
                          <a:xfrm>
                            <a:off x="0" y="0"/>
                            <a:ext cx="1268730" cy="1391285"/>
                          </a:xfrm>
                          <a:prstGeom prst="rect">
                            <a:avLst/>
                          </a:prstGeom>
                          <a:noFill/>
                          <a:ln>
                            <a:noFill/>
                          </a:ln>
                        </pic:spPr>
                      </pic:pic>
                    </a:graphicData>
                  </a:graphic>
                </wp:anchor>
              </w:drawing>
            </w:r>
            <w:r>
              <w:rPr>
                <w:rStyle w:val="10"/>
                <w:snapToGrid w:val="0"/>
                <w:color w:val="000000"/>
                <w:lang w:val="en-US" w:eastAsia="zh-CN" w:bidi="ar"/>
              </w:rPr>
              <w:t xml:space="preserve">            服务</w:t>
            </w:r>
            <w:r>
              <w:rPr>
                <w:rStyle w:val="10"/>
                <w:snapToGrid w:val="0"/>
                <w:color w:val="000000"/>
                <w:lang w:val="en-US" w:eastAsia="zh-CN" w:bidi="ar"/>
              </w:rPr>
              <w:br w:type="textWrapping"/>
            </w:r>
            <w:r>
              <w:rPr>
                <w:rStyle w:val="11"/>
                <w:rFonts w:eastAsia="宋体"/>
                <w:snapToGrid w:val="0"/>
                <w:color w:val="000000"/>
                <w:lang w:val="en-US" w:eastAsia="zh-CN" w:bidi="ar"/>
              </w:rPr>
              <w:br w:type="textWrapping"/>
            </w:r>
            <w:r>
              <w:rPr>
                <w:rStyle w:val="10"/>
                <w:snapToGrid w:val="0"/>
                <w:color w:val="000000"/>
                <w:lang w:val="en-US" w:eastAsia="zh-CN" w:bidi="ar"/>
              </w:rPr>
              <w:t xml:space="preserve">         费</w:t>
            </w:r>
            <w:r>
              <w:rPr>
                <w:rStyle w:val="12"/>
                <w:snapToGrid w:val="0"/>
                <w:color w:val="000000"/>
                <w:lang w:val="en-US" w:eastAsia="zh-CN" w:bidi="ar"/>
              </w:rPr>
              <w:t xml:space="preserve">   </w:t>
            </w:r>
            <w:r>
              <w:rPr>
                <w:rStyle w:val="10"/>
                <w:snapToGrid w:val="0"/>
                <w:color w:val="000000"/>
                <w:lang w:val="en-US" w:eastAsia="zh-CN" w:bidi="ar"/>
              </w:rPr>
              <w:t>类型</w:t>
            </w:r>
            <w:r>
              <w:rPr>
                <w:rStyle w:val="10"/>
                <w:snapToGrid w:val="0"/>
                <w:color w:val="000000"/>
                <w:lang w:val="en-US" w:eastAsia="zh-CN" w:bidi="ar"/>
              </w:rPr>
              <w:br w:type="textWrapping"/>
            </w:r>
            <w:r>
              <w:rPr>
                <w:rStyle w:val="13"/>
                <w:rFonts w:eastAsia="宋体"/>
                <w:snapToGrid w:val="0"/>
                <w:color w:val="000000"/>
                <w:lang w:val="en-US" w:eastAsia="zh-CN" w:bidi="ar"/>
              </w:rPr>
              <w:br w:type="textWrapping"/>
            </w:r>
            <w:r>
              <w:rPr>
                <w:rStyle w:val="10"/>
                <w:snapToGrid w:val="0"/>
                <w:color w:val="000000"/>
                <w:lang w:val="en-US" w:eastAsia="zh-CN" w:bidi="ar"/>
              </w:rPr>
              <w:t xml:space="preserve">            率</w:t>
            </w:r>
            <w:r>
              <w:rPr>
                <w:rStyle w:val="10"/>
                <w:snapToGrid w:val="0"/>
                <w:color w:val="000000"/>
                <w:lang w:val="en-US" w:eastAsia="zh-CN" w:bidi="ar"/>
              </w:rPr>
              <w:br w:type="textWrapping"/>
            </w:r>
            <w:r>
              <w:rPr>
                <w:rStyle w:val="11"/>
                <w:rFonts w:eastAsia="宋体"/>
                <w:snapToGrid w:val="0"/>
                <w:color w:val="000000"/>
                <w:lang w:val="en-US" w:eastAsia="zh-CN" w:bidi="ar"/>
              </w:rPr>
              <w:br w:type="textWrapping"/>
            </w:r>
            <w:r>
              <w:rPr>
                <w:rStyle w:val="10"/>
                <w:snapToGrid w:val="0"/>
                <w:color w:val="000000"/>
                <w:lang w:val="en-US" w:eastAsia="zh-CN" w:bidi="ar"/>
              </w:rPr>
              <w:t>中标金额(万元)</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C291">
            <w:pPr>
              <w:keepNext w:val="0"/>
              <w:keepLines w:val="0"/>
              <w:widowControl/>
              <w:suppressLineNumbers w:val="0"/>
              <w:jc w:val="center"/>
              <w:textAlignment w:val="center"/>
              <w:rPr>
                <w:rFonts w:ascii="宋体" w:hAnsi="宋体" w:eastAsia="宋体" w:cs="宋体"/>
                <w:b/>
                <w:bCs/>
                <w:i w:val="0"/>
                <w:iCs w:val="0"/>
                <w:color w:val="000000"/>
                <w:sz w:val="28"/>
                <w:szCs w:val="28"/>
                <w:u w:val="none"/>
              </w:rPr>
            </w:pPr>
            <w:r>
              <w:rPr>
                <w:rStyle w:val="10"/>
                <w:snapToGrid w:val="0"/>
                <w:color w:val="000000"/>
                <w:lang w:val="en-US" w:eastAsia="zh-CN" w:bidi="ar"/>
              </w:rPr>
              <w:t>货物招标</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D374">
            <w:pPr>
              <w:keepNext w:val="0"/>
              <w:keepLines w:val="0"/>
              <w:widowControl/>
              <w:suppressLineNumbers w:val="0"/>
              <w:jc w:val="center"/>
              <w:textAlignment w:val="center"/>
              <w:rPr>
                <w:rFonts w:ascii="宋体" w:hAnsi="宋体" w:eastAsia="宋体" w:cs="宋体"/>
                <w:b/>
                <w:bCs/>
                <w:i w:val="0"/>
                <w:iCs w:val="0"/>
                <w:color w:val="000000"/>
                <w:sz w:val="28"/>
                <w:szCs w:val="28"/>
                <w:u w:val="none"/>
              </w:rPr>
            </w:pPr>
            <w:r>
              <w:rPr>
                <w:rStyle w:val="10"/>
                <w:snapToGrid w:val="0"/>
                <w:color w:val="000000"/>
                <w:lang w:val="en-US" w:eastAsia="zh-CN" w:bidi="ar"/>
              </w:rPr>
              <w:t>服务招标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B0F7">
            <w:pPr>
              <w:keepNext w:val="0"/>
              <w:keepLines w:val="0"/>
              <w:widowControl/>
              <w:suppressLineNumbers w:val="0"/>
              <w:jc w:val="center"/>
              <w:textAlignment w:val="center"/>
              <w:rPr>
                <w:rFonts w:ascii="宋体" w:hAnsi="宋体" w:eastAsia="宋体" w:cs="宋体"/>
                <w:b/>
                <w:bCs/>
                <w:i w:val="0"/>
                <w:iCs w:val="0"/>
                <w:color w:val="000000"/>
                <w:sz w:val="28"/>
                <w:szCs w:val="28"/>
                <w:u w:val="none"/>
              </w:rPr>
            </w:pPr>
            <w:r>
              <w:rPr>
                <w:rStyle w:val="10"/>
                <w:snapToGrid w:val="0"/>
                <w:color w:val="000000"/>
                <w:lang w:val="en-US" w:eastAsia="zh-CN" w:bidi="ar"/>
              </w:rPr>
              <w:t>工程招标</w:t>
            </w:r>
          </w:p>
        </w:tc>
      </w:tr>
      <w:tr w14:paraId="6AB00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top"/>
          </w:tcPr>
          <w:p w14:paraId="74C47F0B">
            <w:pPr>
              <w:keepNext w:val="0"/>
              <w:keepLines w:val="0"/>
              <w:widowControl/>
              <w:suppressLineNumbers w:val="0"/>
              <w:jc w:val="center"/>
              <w:textAlignment w:val="top"/>
              <w:rPr>
                <w:rFonts w:ascii="宋体" w:hAnsi="宋体" w:eastAsia="宋体" w:cs="宋体"/>
                <w:i w:val="0"/>
                <w:iCs w:val="0"/>
                <w:color w:val="000000"/>
                <w:sz w:val="28"/>
                <w:szCs w:val="28"/>
                <w:u w:val="none"/>
              </w:rPr>
            </w:pPr>
            <w:r>
              <w:rPr>
                <w:rStyle w:val="12"/>
                <w:snapToGrid w:val="0"/>
                <w:color w:val="000000"/>
                <w:lang w:val="en-US" w:eastAsia="zh-CN" w:bidi="ar"/>
              </w:rPr>
              <w:t>100以下</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54CD">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0927">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A9CC">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1.0%</w:t>
            </w:r>
          </w:p>
        </w:tc>
      </w:tr>
      <w:tr w14:paraId="790ED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BE15">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100-500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C321">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1.1%</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AEE6C">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866E">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0.7%</w:t>
            </w:r>
          </w:p>
        </w:tc>
      </w:tr>
      <w:tr w14:paraId="03848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14C9">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500-1000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11CAC">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0.8%</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53DE">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0.45%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C3F4">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0.55%</w:t>
            </w:r>
          </w:p>
        </w:tc>
      </w:tr>
      <w:tr w14:paraId="2D5EA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5F65">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1000-5000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B27F">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8E16">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0.25%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BDBA">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0.35%</w:t>
            </w:r>
          </w:p>
        </w:tc>
      </w:tr>
      <w:tr w14:paraId="7791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34FD">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5000-10000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8688">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0.25%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F861">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9BA6">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0.2%</w:t>
            </w:r>
          </w:p>
        </w:tc>
      </w:tr>
      <w:tr w14:paraId="092B9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B0E0">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Style w:val="12"/>
                <w:snapToGrid w:val="0"/>
                <w:color w:val="000000"/>
                <w:lang w:val="en-US" w:eastAsia="zh-CN" w:bidi="ar"/>
              </w:rPr>
              <w:t>10000-100000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34DA">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2E87">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D0F2">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0.05%</w:t>
            </w:r>
          </w:p>
        </w:tc>
      </w:tr>
      <w:tr w14:paraId="6061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3393" w:type="dxa"/>
            <w:tcBorders>
              <w:top w:val="single" w:color="000000" w:sz="4" w:space="0"/>
              <w:left w:val="single" w:color="000000" w:sz="4" w:space="0"/>
              <w:bottom w:val="single" w:color="000000" w:sz="4" w:space="0"/>
              <w:right w:val="single" w:color="000000" w:sz="4" w:space="0"/>
            </w:tcBorders>
            <w:shd w:val="clear" w:color="auto" w:fill="auto"/>
            <w:vAlign w:val="top"/>
          </w:tcPr>
          <w:p w14:paraId="22B3E3EF">
            <w:pPr>
              <w:keepNext w:val="0"/>
              <w:keepLines w:val="0"/>
              <w:widowControl/>
              <w:suppressLineNumbers w:val="0"/>
              <w:jc w:val="center"/>
              <w:textAlignment w:val="top"/>
              <w:rPr>
                <w:rFonts w:ascii="宋体" w:hAnsi="宋体" w:eastAsia="宋体" w:cs="宋体"/>
                <w:i w:val="0"/>
                <w:iCs w:val="0"/>
                <w:color w:val="000000"/>
                <w:sz w:val="28"/>
                <w:szCs w:val="28"/>
                <w:u w:val="none"/>
              </w:rPr>
            </w:pPr>
            <w:r>
              <w:rPr>
                <w:rStyle w:val="12"/>
                <w:snapToGrid w:val="0"/>
                <w:color w:val="000000"/>
                <w:lang w:val="en-US" w:eastAsia="zh-CN" w:bidi="ar"/>
              </w:rPr>
              <w:t>100000以上</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076D">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0.01%</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DF86">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6053">
            <w:pPr>
              <w:keepNext w:val="0"/>
              <w:keepLines w:val="0"/>
              <w:widowControl/>
              <w:suppressLineNumbers w:val="0"/>
              <w:jc w:val="center"/>
              <w:textAlignment w:val="center"/>
              <w:rPr>
                <w:rFonts w:ascii="宋体" w:hAnsi="宋体" w:eastAsia="宋体" w:cs="宋体"/>
                <w:i w:val="0"/>
                <w:iCs w:val="0"/>
                <w:color w:val="000000"/>
                <w:sz w:val="28"/>
                <w:szCs w:val="28"/>
                <w:u w:val="none"/>
              </w:rPr>
            </w:pPr>
            <w:r>
              <w:rPr>
                <w:rFonts w:ascii="宋体" w:hAnsi="宋体" w:eastAsia="宋体" w:cs="宋体"/>
                <w:i w:val="0"/>
                <w:iCs w:val="0"/>
                <w:snapToGrid w:val="0"/>
                <w:color w:val="000000"/>
                <w:kern w:val="0"/>
                <w:sz w:val="28"/>
                <w:szCs w:val="28"/>
                <w:u w:val="none"/>
                <w:lang w:val="en-US" w:eastAsia="zh-CN" w:bidi="ar"/>
              </w:rPr>
              <w:t>0.01%</w:t>
            </w:r>
          </w:p>
        </w:tc>
      </w:tr>
    </w:tbl>
    <w:p w14:paraId="26DB41C0">
      <w:pPr>
        <w:spacing w:before="186" w:line="219" w:lineRule="auto"/>
        <w:ind w:left="462"/>
        <w:rPr>
          <w:rFonts w:ascii="宋体" w:hAnsi="宋体" w:eastAsia="宋体" w:cs="宋体"/>
          <w:sz w:val="22"/>
          <w:szCs w:val="22"/>
        </w:rPr>
      </w:pPr>
      <w:r>
        <w:rPr>
          <w:rFonts w:ascii="宋体" w:hAnsi="宋体" w:eastAsia="宋体" w:cs="宋体"/>
          <w:sz w:val="22"/>
          <w:szCs w:val="22"/>
        </w:rPr>
        <w:t>本项费用由投标人自行考虑，分摊在各项投标报价中</w:t>
      </w:r>
      <w:r>
        <w:rPr>
          <w:rFonts w:ascii="宋体" w:hAnsi="宋体" w:eastAsia="宋体" w:cs="宋体"/>
          <w:spacing w:val="-1"/>
          <w:sz w:val="22"/>
          <w:szCs w:val="22"/>
        </w:rPr>
        <w:t>，结算时不再另行计取。</w:t>
      </w:r>
    </w:p>
    <w:p w14:paraId="727766C5">
      <w:pPr>
        <w:spacing w:before="145" w:line="229" w:lineRule="auto"/>
        <w:ind w:left="512"/>
        <w:rPr>
          <w:rFonts w:ascii="宋体" w:hAnsi="宋体" w:eastAsia="宋体" w:cs="宋体"/>
          <w:sz w:val="20"/>
          <w:szCs w:val="20"/>
        </w:rPr>
      </w:pPr>
      <w:r>
        <w:rPr>
          <w:rFonts w:ascii="宋体" w:hAnsi="宋体" w:eastAsia="宋体" w:cs="宋体"/>
          <w:b/>
          <w:bCs/>
          <w:spacing w:val="6"/>
          <w:sz w:val="20"/>
          <w:szCs w:val="20"/>
        </w:rPr>
        <w:t>（四）联合体投标</w:t>
      </w:r>
    </w:p>
    <w:p w14:paraId="059719F1">
      <w:pPr>
        <w:spacing w:before="219" w:line="228" w:lineRule="auto"/>
        <w:ind w:left="503"/>
        <w:rPr>
          <w:rFonts w:ascii="宋体" w:hAnsi="宋体" w:eastAsia="宋体" w:cs="宋体"/>
          <w:sz w:val="20"/>
          <w:szCs w:val="20"/>
        </w:rPr>
      </w:pPr>
      <w:r>
        <w:rPr>
          <w:rFonts w:ascii="宋体" w:hAnsi="宋体" w:eastAsia="宋体" w:cs="宋体"/>
          <w:spacing w:val="8"/>
          <w:sz w:val="20"/>
          <w:szCs w:val="20"/>
        </w:rPr>
        <w:t>本项目不接受联合体投标。</w:t>
      </w:r>
    </w:p>
    <w:p w14:paraId="1F18E81E">
      <w:pPr>
        <w:spacing w:before="221" w:line="229" w:lineRule="auto"/>
        <w:ind w:left="512"/>
        <w:rPr>
          <w:rFonts w:ascii="宋体" w:hAnsi="宋体" w:eastAsia="宋体" w:cs="宋体"/>
          <w:sz w:val="20"/>
          <w:szCs w:val="20"/>
        </w:rPr>
      </w:pPr>
      <w:r>
        <w:rPr>
          <w:rFonts w:ascii="宋体" w:hAnsi="宋体" w:eastAsia="宋体" w:cs="宋体"/>
          <w:b/>
          <w:bCs/>
          <w:spacing w:val="5"/>
          <w:sz w:val="20"/>
          <w:szCs w:val="20"/>
        </w:rPr>
        <w:t>（五）转包与分包</w:t>
      </w:r>
    </w:p>
    <w:p w14:paraId="2556B33A">
      <w:pPr>
        <w:spacing w:before="220" w:line="228" w:lineRule="auto"/>
        <w:ind w:left="517"/>
        <w:rPr>
          <w:rFonts w:ascii="宋体" w:hAnsi="宋体" w:eastAsia="宋体" w:cs="宋体"/>
          <w:sz w:val="20"/>
          <w:szCs w:val="20"/>
        </w:rPr>
      </w:pPr>
      <w:r>
        <w:rPr>
          <w:rFonts w:ascii="宋体" w:hAnsi="宋体" w:eastAsia="宋体" w:cs="宋体"/>
          <w:spacing w:val="5"/>
          <w:sz w:val="20"/>
          <w:szCs w:val="20"/>
        </w:rPr>
        <w:t>1.本项目不允许转包。</w:t>
      </w:r>
    </w:p>
    <w:p w14:paraId="4BDCA9D4">
      <w:pPr>
        <w:spacing w:before="221" w:line="228" w:lineRule="auto"/>
        <w:ind w:left="504"/>
        <w:rPr>
          <w:rFonts w:ascii="宋体" w:hAnsi="宋体" w:eastAsia="宋体" w:cs="宋体"/>
          <w:sz w:val="20"/>
          <w:szCs w:val="20"/>
        </w:rPr>
      </w:pPr>
      <w:r>
        <w:rPr>
          <w:rFonts w:ascii="宋体" w:hAnsi="宋体" w:eastAsia="宋体" w:cs="宋体"/>
          <w:spacing w:val="6"/>
          <w:sz w:val="20"/>
          <w:szCs w:val="20"/>
        </w:rPr>
        <w:t>2.本项目不可以分包。</w:t>
      </w:r>
    </w:p>
    <w:p w14:paraId="6A1992FC">
      <w:pPr>
        <w:spacing w:before="222" w:line="228" w:lineRule="auto"/>
        <w:ind w:left="512"/>
        <w:rPr>
          <w:rFonts w:ascii="宋体" w:hAnsi="宋体" w:eastAsia="宋体" w:cs="宋体"/>
          <w:sz w:val="20"/>
          <w:szCs w:val="20"/>
        </w:rPr>
      </w:pPr>
      <w:r>
        <w:rPr>
          <w:rFonts w:ascii="宋体" w:hAnsi="宋体" w:eastAsia="宋体" w:cs="宋体"/>
          <w:b/>
          <w:bCs/>
          <w:spacing w:val="5"/>
          <w:sz w:val="20"/>
          <w:szCs w:val="20"/>
        </w:rPr>
        <w:t>（六）特别说明</w:t>
      </w:r>
    </w:p>
    <w:p w14:paraId="37147C3A">
      <w:pPr>
        <w:spacing w:before="128" w:line="373" w:lineRule="auto"/>
        <w:ind w:left="22" w:right="15" w:firstLine="489"/>
        <w:jc w:val="both"/>
        <w:rPr>
          <w:rFonts w:ascii="宋体" w:hAnsi="宋体" w:eastAsia="宋体" w:cs="宋体"/>
          <w:spacing w:val="9"/>
          <w:sz w:val="20"/>
          <w:szCs w:val="20"/>
        </w:rPr>
      </w:pPr>
      <w:r>
        <w:rPr>
          <w:rFonts w:ascii="宋体" w:hAnsi="宋体" w:eastAsia="宋体" w:cs="宋体"/>
          <w:spacing w:val="10"/>
          <w:sz w:val="24"/>
          <w:szCs w:val="24"/>
        </w:rPr>
        <w:t>▲</w:t>
      </w:r>
      <w:r>
        <w:rPr>
          <w:rFonts w:ascii="宋体" w:hAnsi="宋体" w:eastAsia="宋体" w:cs="宋体"/>
          <w:spacing w:val="10"/>
          <w:sz w:val="20"/>
          <w:szCs w:val="20"/>
        </w:rPr>
        <w:t>1.使用综合评分法的采购项目，提供相同品牌产</w:t>
      </w:r>
      <w:r>
        <w:rPr>
          <w:rFonts w:ascii="宋体" w:hAnsi="宋体" w:eastAsia="宋体" w:cs="宋体"/>
          <w:spacing w:val="9"/>
          <w:sz w:val="20"/>
          <w:szCs w:val="20"/>
        </w:rPr>
        <w:t>品且通过资格审查、符合性审查的</w:t>
      </w:r>
      <w:r>
        <w:rPr>
          <w:rFonts w:ascii="宋体" w:hAnsi="宋体" w:eastAsia="宋体" w:cs="宋体"/>
          <w:sz w:val="20"/>
          <w:szCs w:val="20"/>
        </w:rPr>
        <w:t xml:space="preserve"> </w:t>
      </w:r>
      <w:r>
        <w:rPr>
          <w:rFonts w:ascii="宋体" w:hAnsi="宋体" w:eastAsia="宋体" w:cs="宋体"/>
          <w:spacing w:val="7"/>
          <w:sz w:val="20"/>
          <w:szCs w:val="20"/>
        </w:rPr>
        <w:t>不同供应商参加同一合同项下磋商的，按一家供应商计算，评审后得分最高的同品牌供应商</w:t>
      </w:r>
      <w:r>
        <w:rPr>
          <w:rFonts w:ascii="宋体" w:hAnsi="宋体" w:eastAsia="宋体" w:cs="宋体"/>
          <w:spacing w:val="14"/>
          <w:sz w:val="20"/>
          <w:szCs w:val="20"/>
        </w:rPr>
        <w:t xml:space="preserve"> </w:t>
      </w:r>
      <w:r>
        <w:rPr>
          <w:rFonts w:ascii="宋体" w:hAnsi="宋体" w:eastAsia="宋体" w:cs="宋体"/>
          <w:spacing w:val="7"/>
          <w:sz w:val="20"/>
          <w:szCs w:val="20"/>
        </w:rPr>
        <w:t>获得中标人推荐资格；评审得分相同的，由采购单位或者采购单位委托评标委员会按照磋商</w:t>
      </w:r>
      <w:r>
        <w:rPr>
          <w:rFonts w:ascii="宋体" w:hAnsi="宋体" w:eastAsia="宋体" w:cs="宋体"/>
          <w:spacing w:val="14"/>
          <w:sz w:val="20"/>
          <w:szCs w:val="20"/>
        </w:rPr>
        <w:t xml:space="preserve"> </w:t>
      </w:r>
      <w:r>
        <w:rPr>
          <w:rFonts w:ascii="宋体" w:hAnsi="宋体" w:eastAsia="宋体" w:cs="宋体"/>
          <w:spacing w:val="7"/>
          <w:sz w:val="20"/>
          <w:szCs w:val="20"/>
        </w:rPr>
        <w:t>文件规定的方式确定一个供应商获得中标人推荐资格，磋商文件未规定的采取随机抽取方式</w:t>
      </w:r>
      <w:r>
        <w:rPr>
          <w:rFonts w:ascii="宋体" w:hAnsi="宋体" w:eastAsia="宋体" w:cs="宋体"/>
          <w:spacing w:val="14"/>
          <w:sz w:val="20"/>
          <w:szCs w:val="20"/>
        </w:rPr>
        <w:t xml:space="preserve"> </w:t>
      </w:r>
      <w:r>
        <w:rPr>
          <w:rFonts w:ascii="宋体" w:hAnsi="宋体" w:eastAsia="宋体" w:cs="宋体"/>
          <w:spacing w:val="9"/>
          <w:sz w:val="20"/>
          <w:szCs w:val="20"/>
        </w:rPr>
        <w:t>确定，其他同品牌供应商不作为中标候选人。</w:t>
      </w:r>
    </w:p>
    <w:p w14:paraId="6E72F8D5">
      <w:pPr>
        <w:spacing w:before="69" w:line="199" w:lineRule="auto"/>
        <w:rPr>
          <w:rFonts w:ascii="宋体" w:hAnsi="宋体" w:eastAsia="宋体" w:cs="宋体"/>
          <w:sz w:val="24"/>
          <w:szCs w:val="24"/>
        </w:rPr>
      </w:pPr>
      <w:r>
        <w:rPr>
          <w:rFonts w:ascii="宋体" w:hAnsi="宋体" w:eastAsia="宋体" w:cs="宋体"/>
          <w:spacing w:val="9"/>
          <w:sz w:val="20"/>
          <w:szCs w:val="20"/>
        </w:rPr>
        <w:t>非单一产品采购项目，多家供应商提供的核心产品品牌相同的，按前款规定处理</w:t>
      </w:r>
      <w:r>
        <w:rPr>
          <w:rFonts w:ascii="宋体" w:hAnsi="宋体" w:eastAsia="宋体" w:cs="宋体"/>
          <w:spacing w:val="9"/>
          <w:sz w:val="24"/>
          <w:szCs w:val="24"/>
        </w:rPr>
        <w:t>。</w:t>
      </w:r>
    </w:p>
    <w:p w14:paraId="0B3332A3">
      <w:pPr>
        <w:spacing w:before="183" w:line="369" w:lineRule="auto"/>
        <w:ind w:left="22" w:right="70" w:firstLine="489"/>
        <w:rPr>
          <w:rFonts w:ascii="宋体" w:hAnsi="宋体" w:eastAsia="宋体" w:cs="宋体"/>
          <w:sz w:val="20"/>
          <w:szCs w:val="20"/>
        </w:rPr>
      </w:pPr>
      <w:r>
        <w:rPr>
          <w:rFonts w:ascii="宋体" w:hAnsi="宋体" w:eastAsia="宋体" w:cs="宋体"/>
          <w:spacing w:val="10"/>
          <w:sz w:val="24"/>
          <w:szCs w:val="24"/>
        </w:rPr>
        <w:t>▲</w:t>
      </w:r>
      <w:r>
        <w:rPr>
          <w:rFonts w:ascii="宋体" w:hAnsi="宋体" w:eastAsia="宋体" w:cs="宋体"/>
          <w:spacing w:val="10"/>
          <w:sz w:val="20"/>
          <w:szCs w:val="20"/>
        </w:rPr>
        <w:t>2.供应商磋商所使用的资格、信誉、荣誉、业绩</w:t>
      </w:r>
      <w:r>
        <w:rPr>
          <w:rFonts w:ascii="宋体" w:hAnsi="宋体" w:eastAsia="宋体" w:cs="宋体"/>
          <w:spacing w:val="9"/>
          <w:sz w:val="20"/>
          <w:szCs w:val="20"/>
        </w:rPr>
        <w:t>与企业认证必须为本法人所拥有。</w:t>
      </w:r>
      <w:r>
        <w:rPr>
          <w:rFonts w:ascii="宋体" w:hAnsi="宋体" w:eastAsia="宋体" w:cs="宋体"/>
          <w:sz w:val="20"/>
          <w:szCs w:val="20"/>
        </w:rPr>
        <w:t xml:space="preserve"> </w:t>
      </w:r>
      <w:r>
        <w:rPr>
          <w:rFonts w:ascii="宋体" w:hAnsi="宋体" w:eastAsia="宋体" w:cs="宋体"/>
          <w:spacing w:val="7"/>
          <w:sz w:val="20"/>
          <w:szCs w:val="20"/>
        </w:rPr>
        <w:t>供应商磋商所使用的采购项目实施人员必须为本法人员工（或必须为本法人或控股公司正式</w:t>
      </w:r>
      <w:r>
        <w:rPr>
          <w:rFonts w:ascii="宋体" w:hAnsi="宋体" w:eastAsia="宋体" w:cs="宋体"/>
          <w:spacing w:val="14"/>
          <w:sz w:val="20"/>
          <w:szCs w:val="20"/>
        </w:rPr>
        <w:t xml:space="preserve"> </w:t>
      </w:r>
      <w:r>
        <w:rPr>
          <w:rFonts w:ascii="宋体" w:hAnsi="宋体" w:eastAsia="宋体" w:cs="宋体"/>
          <w:spacing w:val="2"/>
          <w:sz w:val="20"/>
          <w:szCs w:val="20"/>
        </w:rPr>
        <w:t>员工）。</w:t>
      </w:r>
    </w:p>
    <w:p w14:paraId="4AD44D8E">
      <w:pPr>
        <w:spacing w:line="302" w:lineRule="auto"/>
        <w:ind w:left="21" w:right="70" w:firstLine="425"/>
        <w:rPr>
          <w:rFonts w:ascii="宋体" w:hAnsi="宋体" w:eastAsia="宋体" w:cs="宋体"/>
          <w:sz w:val="20"/>
          <w:szCs w:val="20"/>
        </w:rPr>
      </w:pPr>
      <w:r>
        <w:rPr>
          <w:rFonts w:ascii="宋体" w:hAnsi="宋体" w:eastAsia="宋体" w:cs="宋体"/>
          <w:spacing w:val="7"/>
          <w:sz w:val="20"/>
          <w:szCs w:val="20"/>
        </w:rPr>
        <w:t>3.供应商应仔细阅读磋商文件的所有内容，按照磋商文件的要求提交磋商响应文</w:t>
      </w:r>
      <w:r>
        <w:rPr>
          <w:rFonts w:ascii="宋体" w:hAnsi="宋体" w:eastAsia="宋体" w:cs="宋体"/>
          <w:spacing w:val="6"/>
          <w:sz w:val="20"/>
          <w:szCs w:val="20"/>
        </w:rPr>
        <w:t>件，并</w:t>
      </w:r>
      <w:r>
        <w:rPr>
          <w:rFonts w:ascii="宋体" w:hAnsi="宋体" w:eastAsia="宋体" w:cs="宋体"/>
          <w:sz w:val="20"/>
          <w:szCs w:val="20"/>
        </w:rPr>
        <w:t xml:space="preserve"> </w:t>
      </w:r>
      <w:r>
        <w:rPr>
          <w:rFonts w:ascii="宋体" w:hAnsi="宋体" w:eastAsia="宋体" w:cs="宋体"/>
          <w:spacing w:val="9"/>
          <w:sz w:val="20"/>
          <w:szCs w:val="20"/>
        </w:rPr>
        <w:t>对所提供的全部资料的真实性承担法律责任。</w:t>
      </w:r>
    </w:p>
    <w:p w14:paraId="0F817CB9">
      <w:pPr>
        <w:spacing w:before="161" w:line="327" w:lineRule="auto"/>
        <w:ind w:left="22" w:right="14" w:firstLine="419"/>
        <w:rPr>
          <w:rFonts w:ascii="宋体" w:hAnsi="宋体" w:eastAsia="宋体" w:cs="宋体"/>
          <w:sz w:val="20"/>
          <w:szCs w:val="20"/>
        </w:rPr>
      </w:pPr>
      <w:r>
        <w:rPr>
          <w:rFonts w:ascii="宋体" w:hAnsi="宋体" w:eastAsia="宋体" w:cs="宋体"/>
          <w:spacing w:val="7"/>
          <w:sz w:val="20"/>
          <w:szCs w:val="20"/>
        </w:rPr>
        <w:t>4.供应商在磋商活动中提供任何虚假材料，其磋商无效，并报监管部门查处；中标后发</w:t>
      </w:r>
      <w:r>
        <w:rPr>
          <w:rFonts w:ascii="宋体" w:hAnsi="宋体" w:eastAsia="宋体" w:cs="宋体"/>
          <w:spacing w:val="2"/>
          <w:sz w:val="20"/>
          <w:szCs w:val="20"/>
        </w:rPr>
        <w:t xml:space="preserve"> </w:t>
      </w:r>
      <w:r>
        <w:rPr>
          <w:rFonts w:ascii="宋体" w:hAnsi="宋体" w:eastAsia="宋体" w:cs="宋体"/>
          <w:spacing w:val="4"/>
          <w:sz w:val="20"/>
          <w:szCs w:val="20"/>
        </w:rPr>
        <w:t>现的，中标人须依照《中华人民共和国消费者权益保护法》第四</w:t>
      </w:r>
      <w:r>
        <w:rPr>
          <w:rFonts w:ascii="宋体" w:hAnsi="宋体" w:eastAsia="宋体" w:cs="宋体"/>
          <w:spacing w:val="3"/>
          <w:sz w:val="20"/>
          <w:szCs w:val="20"/>
        </w:rPr>
        <w:t>十九条之规定赔偿采购单位，</w:t>
      </w:r>
      <w:r>
        <w:rPr>
          <w:rFonts w:ascii="宋体" w:hAnsi="宋体" w:eastAsia="宋体" w:cs="宋体"/>
          <w:sz w:val="20"/>
          <w:szCs w:val="20"/>
        </w:rPr>
        <w:t xml:space="preserve"> </w:t>
      </w:r>
      <w:r>
        <w:rPr>
          <w:rFonts w:ascii="宋体" w:hAnsi="宋体" w:eastAsia="宋体" w:cs="宋体"/>
          <w:spacing w:val="9"/>
          <w:sz w:val="20"/>
          <w:szCs w:val="20"/>
        </w:rPr>
        <w:t>且民事赔偿并不免除违法供应商的行政与刑事责任。</w:t>
      </w:r>
    </w:p>
    <w:p w14:paraId="4D38EBD5">
      <w:pPr>
        <w:spacing w:before="164" w:line="302" w:lineRule="auto"/>
        <w:ind w:left="23" w:right="70" w:firstLine="423"/>
        <w:rPr>
          <w:rFonts w:ascii="宋体" w:hAnsi="宋体" w:eastAsia="宋体" w:cs="宋体"/>
          <w:sz w:val="20"/>
          <w:szCs w:val="20"/>
        </w:rPr>
      </w:pPr>
      <w:r>
        <w:rPr>
          <w:rFonts w:ascii="宋体" w:hAnsi="宋体" w:eastAsia="宋体" w:cs="宋体"/>
          <w:spacing w:val="7"/>
          <w:sz w:val="20"/>
          <w:szCs w:val="20"/>
        </w:rPr>
        <w:t>5.为采购项目提供整体设计、规范编制或者项目管理、监理、检测等服务的供应</w:t>
      </w:r>
      <w:r>
        <w:rPr>
          <w:rFonts w:ascii="宋体" w:hAnsi="宋体" w:eastAsia="宋体" w:cs="宋体"/>
          <w:spacing w:val="6"/>
          <w:sz w:val="20"/>
          <w:szCs w:val="20"/>
        </w:rPr>
        <w:t>商，不</w:t>
      </w:r>
      <w:r>
        <w:rPr>
          <w:rFonts w:ascii="宋体" w:hAnsi="宋体" w:eastAsia="宋体" w:cs="宋体"/>
          <w:sz w:val="20"/>
          <w:szCs w:val="20"/>
        </w:rPr>
        <w:t xml:space="preserve"> </w:t>
      </w:r>
      <w:r>
        <w:rPr>
          <w:rFonts w:ascii="宋体" w:hAnsi="宋体" w:eastAsia="宋体" w:cs="宋体"/>
          <w:spacing w:val="8"/>
          <w:sz w:val="20"/>
          <w:szCs w:val="20"/>
        </w:rPr>
        <w:t>得再参加该采购项目的其他采购活动。</w:t>
      </w:r>
    </w:p>
    <w:p w14:paraId="18DD7D1D">
      <w:pPr>
        <w:spacing w:before="160" w:line="303" w:lineRule="auto"/>
        <w:ind w:left="22" w:firstLine="427"/>
        <w:rPr>
          <w:rFonts w:ascii="宋体" w:hAnsi="宋体" w:eastAsia="宋体" w:cs="宋体"/>
          <w:sz w:val="20"/>
          <w:szCs w:val="20"/>
        </w:rPr>
      </w:pPr>
      <w:r>
        <w:rPr>
          <w:rFonts w:ascii="宋体" w:hAnsi="宋体" w:eastAsia="宋体" w:cs="宋体"/>
          <w:spacing w:val="7"/>
          <w:sz w:val="20"/>
          <w:szCs w:val="20"/>
        </w:rPr>
        <w:t>▲6.</w:t>
      </w:r>
      <w:r>
        <w:rPr>
          <w:rFonts w:ascii="宋体" w:hAnsi="宋体" w:eastAsia="宋体" w:cs="宋体"/>
          <w:b/>
          <w:bCs/>
          <w:spacing w:val="7"/>
          <w:sz w:val="20"/>
          <w:szCs w:val="20"/>
        </w:rPr>
        <w:t>供应商信用信息查询渠道及截止时点、信用信息查询记录</w:t>
      </w:r>
      <w:r>
        <w:rPr>
          <w:rFonts w:ascii="宋体" w:hAnsi="宋体" w:eastAsia="宋体" w:cs="宋体"/>
          <w:b/>
          <w:bCs/>
          <w:spacing w:val="6"/>
          <w:sz w:val="20"/>
          <w:szCs w:val="20"/>
        </w:rPr>
        <w:t>和证据留存的具体方式、</w:t>
      </w:r>
      <w:r>
        <w:rPr>
          <w:rFonts w:ascii="宋体" w:hAnsi="宋体" w:eastAsia="宋体" w:cs="宋体"/>
          <w:sz w:val="20"/>
          <w:szCs w:val="20"/>
        </w:rPr>
        <w:t xml:space="preserve"> </w:t>
      </w:r>
      <w:r>
        <w:rPr>
          <w:rFonts w:ascii="宋体" w:hAnsi="宋体" w:eastAsia="宋体" w:cs="宋体"/>
          <w:b/>
          <w:bCs/>
          <w:spacing w:val="6"/>
          <w:sz w:val="20"/>
          <w:szCs w:val="20"/>
        </w:rPr>
        <w:t>信用信息的使用规则：</w:t>
      </w:r>
    </w:p>
    <w:p w14:paraId="59B9684C">
      <w:pPr>
        <w:spacing w:before="162" w:line="300" w:lineRule="auto"/>
        <w:ind w:left="19" w:right="51" w:firstLine="431"/>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6"/>
                    <a:stretch>
                      <a:fillRect/>
                    </a:stretch>
                  </pic:blipFill>
                  <pic:spPr>
                    <a:xfrm>
                      <a:off x="0" y="0"/>
                      <a:ext cx="107101" cy="97412"/>
                    </a:xfrm>
                    <a:prstGeom prst="rect">
                      <a:avLst/>
                    </a:prstGeom>
                  </pic:spPr>
                </pic:pic>
              </a:graphicData>
            </a:graphic>
          </wp:inline>
        </w:drawing>
      </w:r>
      <w:r>
        <w:rPr>
          <w:rFonts w:ascii="宋体" w:hAnsi="宋体" w:eastAsia="宋体" w:cs="宋体"/>
          <w:spacing w:val="10"/>
          <w:sz w:val="20"/>
          <w:szCs w:val="20"/>
        </w:rPr>
        <w:t>查询渠道：中国政府采购网（网址：</w:t>
      </w:r>
      <w:r>
        <w:fldChar w:fldCharType="begin"/>
      </w:r>
      <w:r>
        <w:instrText xml:space="preserve"> HYPERLINK "http://www.ccgp.gov.cn" </w:instrText>
      </w:r>
      <w:r>
        <w:fldChar w:fldCharType="separate"/>
      </w:r>
      <w:r>
        <w:rPr>
          <w:rFonts w:ascii="宋体" w:hAnsi="宋体" w:eastAsia="宋体" w:cs="宋体"/>
          <w:sz w:val="20"/>
          <w:szCs w:val="20"/>
        </w:rPr>
        <w:t>http</w:t>
      </w:r>
      <w:r>
        <w:rPr>
          <w:rFonts w:ascii="宋体" w:hAnsi="宋体" w:eastAsia="宋体" w:cs="宋体"/>
          <w:spacing w:val="10"/>
          <w:sz w:val="20"/>
          <w:szCs w:val="20"/>
        </w:rPr>
        <w:t>://</w:t>
      </w:r>
      <w:r>
        <w:rPr>
          <w:rFonts w:ascii="宋体" w:hAnsi="宋体" w:eastAsia="宋体" w:cs="宋体"/>
          <w:sz w:val="20"/>
          <w:szCs w:val="20"/>
        </w:rPr>
        <w:t>www</w:t>
      </w:r>
      <w:r>
        <w:rPr>
          <w:rFonts w:ascii="宋体" w:hAnsi="宋体" w:eastAsia="宋体" w:cs="宋体"/>
          <w:spacing w:val="10"/>
          <w:sz w:val="20"/>
          <w:szCs w:val="20"/>
        </w:rPr>
        <w:t>.</w:t>
      </w:r>
      <w:r>
        <w:rPr>
          <w:rFonts w:ascii="宋体" w:hAnsi="宋体" w:eastAsia="宋体" w:cs="宋体"/>
          <w:sz w:val="20"/>
          <w:szCs w:val="20"/>
        </w:rPr>
        <w:t>ccgp</w:t>
      </w:r>
      <w:r>
        <w:rPr>
          <w:rFonts w:ascii="宋体" w:hAnsi="宋体" w:eastAsia="宋体" w:cs="宋体"/>
          <w:spacing w:val="10"/>
          <w:sz w:val="20"/>
          <w:szCs w:val="20"/>
        </w:rPr>
        <w:t>.</w:t>
      </w:r>
      <w:r>
        <w:rPr>
          <w:rFonts w:ascii="宋体" w:hAnsi="宋体" w:eastAsia="宋体" w:cs="宋体"/>
          <w:sz w:val="20"/>
          <w:szCs w:val="20"/>
        </w:rPr>
        <w:t>gov</w:t>
      </w:r>
      <w:r>
        <w:rPr>
          <w:rFonts w:ascii="宋体" w:hAnsi="宋体" w:eastAsia="宋体" w:cs="宋体"/>
          <w:spacing w:val="10"/>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0"/>
          <w:sz w:val="20"/>
          <w:szCs w:val="20"/>
        </w:rPr>
        <w:t>）、信用中国</w:t>
      </w:r>
      <w:r>
        <w:rPr>
          <w:rFonts w:ascii="宋体" w:hAnsi="宋体" w:eastAsia="宋体" w:cs="宋体"/>
          <w:spacing w:val="9"/>
          <w:sz w:val="20"/>
          <w:szCs w:val="20"/>
        </w:rPr>
        <w:t>（网址：</w:t>
      </w:r>
      <w:r>
        <w:rPr>
          <w:rFonts w:ascii="宋体" w:hAnsi="宋体" w:eastAsia="宋体" w:cs="宋体"/>
          <w:sz w:val="20"/>
          <w:szCs w:val="20"/>
        </w:rPr>
        <w:t xml:space="preserve"> </w:t>
      </w:r>
      <w:r>
        <w:fldChar w:fldCharType="begin"/>
      </w:r>
      <w:r>
        <w:instrText xml:space="preserve"> HYPERLINK "http://www.creditchina.gov.cn" </w:instrText>
      </w:r>
      <w:r>
        <w:fldChar w:fldCharType="separate"/>
      </w:r>
      <w:r>
        <w:rPr>
          <w:rFonts w:ascii="宋体" w:hAnsi="宋体" w:eastAsia="宋体" w:cs="宋体"/>
          <w:sz w:val="20"/>
          <w:szCs w:val="20"/>
        </w:rPr>
        <w:t>http</w:t>
      </w:r>
      <w:r>
        <w:rPr>
          <w:rFonts w:ascii="宋体" w:hAnsi="宋体" w:eastAsia="宋体" w:cs="宋体"/>
          <w:spacing w:val="17"/>
          <w:sz w:val="20"/>
          <w:szCs w:val="20"/>
        </w:rPr>
        <w:t>://</w:t>
      </w:r>
      <w:r>
        <w:rPr>
          <w:rFonts w:ascii="宋体" w:hAnsi="宋体" w:eastAsia="宋体" w:cs="宋体"/>
          <w:sz w:val="20"/>
          <w:szCs w:val="20"/>
        </w:rPr>
        <w:t>www</w:t>
      </w:r>
      <w:r>
        <w:rPr>
          <w:rFonts w:ascii="宋体" w:hAnsi="宋体" w:eastAsia="宋体" w:cs="宋体"/>
          <w:spacing w:val="17"/>
          <w:sz w:val="20"/>
          <w:szCs w:val="20"/>
        </w:rPr>
        <w:t>.</w:t>
      </w:r>
      <w:r>
        <w:rPr>
          <w:rFonts w:ascii="宋体" w:hAnsi="宋体" w:eastAsia="宋体" w:cs="宋体"/>
          <w:sz w:val="20"/>
          <w:szCs w:val="20"/>
        </w:rPr>
        <w:t>creditchina</w:t>
      </w:r>
      <w:r>
        <w:rPr>
          <w:rFonts w:ascii="宋体" w:hAnsi="宋体" w:eastAsia="宋体" w:cs="宋体"/>
          <w:spacing w:val="17"/>
          <w:sz w:val="20"/>
          <w:szCs w:val="20"/>
        </w:rPr>
        <w:t>.</w:t>
      </w:r>
      <w:r>
        <w:rPr>
          <w:rFonts w:ascii="宋体" w:hAnsi="宋体" w:eastAsia="宋体" w:cs="宋体"/>
          <w:sz w:val="20"/>
          <w:szCs w:val="20"/>
        </w:rPr>
        <w:t>gov</w:t>
      </w:r>
      <w:r>
        <w:rPr>
          <w:rFonts w:ascii="宋体" w:hAnsi="宋体" w:eastAsia="宋体" w:cs="宋体"/>
          <w:spacing w:val="17"/>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7"/>
          <w:sz w:val="20"/>
          <w:szCs w:val="20"/>
        </w:rPr>
        <w:t>）。</w:t>
      </w:r>
    </w:p>
    <w:p w14:paraId="7D773181">
      <w:pPr>
        <w:spacing w:before="167" w:line="229" w:lineRule="auto"/>
        <w:ind w:left="451"/>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7"/>
                    <a:stretch>
                      <a:fillRect/>
                    </a:stretch>
                  </pic:blipFill>
                  <pic:spPr>
                    <a:xfrm>
                      <a:off x="0" y="0"/>
                      <a:ext cx="107101" cy="97412"/>
                    </a:xfrm>
                    <a:prstGeom prst="rect">
                      <a:avLst/>
                    </a:prstGeom>
                  </pic:spPr>
                </pic:pic>
              </a:graphicData>
            </a:graphic>
          </wp:inline>
        </w:drawing>
      </w:r>
      <w:r>
        <w:rPr>
          <w:rFonts w:ascii="宋体" w:hAnsi="宋体" w:eastAsia="宋体" w:cs="宋体"/>
          <w:spacing w:val="9"/>
          <w:sz w:val="20"/>
          <w:szCs w:val="20"/>
        </w:rPr>
        <w:t>截止时间：开标后评标前。</w:t>
      </w:r>
    </w:p>
    <w:p w14:paraId="2D3FA254">
      <w:pPr>
        <w:spacing w:before="160" w:line="303" w:lineRule="auto"/>
        <w:ind w:left="23" w:right="70" w:firstLine="428"/>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8"/>
                    <a:stretch>
                      <a:fillRect/>
                    </a:stretch>
                  </pic:blipFill>
                  <pic:spPr>
                    <a:xfrm>
                      <a:off x="0" y="0"/>
                      <a:ext cx="107101" cy="97412"/>
                    </a:xfrm>
                    <a:prstGeom prst="rect">
                      <a:avLst/>
                    </a:prstGeom>
                  </pic:spPr>
                </pic:pic>
              </a:graphicData>
            </a:graphic>
          </wp:inline>
        </w:drawing>
      </w:r>
      <w:r>
        <w:rPr>
          <w:rFonts w:ascii="宋体" w:hAnsi="宋体" w:eastAsia="宋体" w:cs="宋体"/>
          <w:spacing w:val="8"/>
          <w:sz w:val="20"/>
          <w:szCs w:val="20"/>
        </w:rPr>
        <w:t>信用信息查询记录和证据留存的具体方式：将在规定查询时间内打印信用信息查询记</w:t>
      </w:r>
      <w:r>
        <w:rPr>
          <w:rFonts w:ascii="宋体" w:hAnsi="宋体" w:eastAsia="宋体" w:cs="宋体"/>
          <w:sz w:val="20"/>
          <w:szCs w:val="20"/>
        </w:rPr>
        <w:t xml:space="preserve"> </w:t>
      </w:r>
      <w:r>
        <w:rPr>
          <w:rFonts w:ascii="宋体" w:hAnsi="宋体" w:eastAsia="宋体" w:cs="宋体"/>
          <w:spacing w:val="8"/>
          <w:sz w:val="20"/>
          <w:szCs w:val="20"/>
        </w:rPr>
        <w:t>录及相关证据，并与其他采购文件一并保存。</w:t>
      </w:r>
    </w:p>
    <w:p w14:paraId="23269ED1">
      <w:pPr>
        <w:spacing w:before="259" w:line="330" w:lineRule="auto"/>
        <w:ind w:left="23" w:right="68" w:firstLine="488"/>
        <w:rPr>
          <w:rFonts w:ascii="宋体" w:hAnsi="宋体" w:eastAsia="宋体" w:cs="宋体"/>
          <w:sz w:val="20"/>
          <w:szCs w:val="20"/>
        </w:rPr>
      </w:pPr>
      <w:r>
        <w:rPr>
          <w:rFonts w:ascii="宋体" w:hAnsi="宋体" w:eastAsia="宋体" w:cs="宋体"/>
          <w:sz w:val="20"/>
          <w:szCs w:val="20"/>
        </w:rPr>
        <w:drawing>
          <wp:inline distT="0" distB="0" distL="0" distR="0">
            <wp:extent cx="106680" cy="97155"/>
            <wp:effectExtent l="0" t="0" r="7620" b="1714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9"/>
                    <a:stretch>
                      <a:fillRect/>
                    </a:stretch>
                  </pic:blipFill>
                  <pic:spPr>
                    <a:xfrm>
                      <a:off x="0" y="0"/>
                      <a:ext cx="107101" cy="97412"/>
                    </a:xfrm>
                    <a:prstGeom prst="rect">
                      <a:avLst/>
                    </a:prstGeom>
                  </pic:spPr>
                </pic:pic>
              </a:graphicData>
            </a:graphic>
          </wp:inline>
        </w:drawing>
      </w:r>
      <w:r>
        <w:rPr>
          <w:rFonts w:ascii="宋体" w:hAnsi="宋体" w:eastAsia="宋体" w:cs="宋体"/>
          <w:spacing w:val="12"/>
          <w:sz w:val="20"/>
          <w:szCs w:val="20"/>
        </w:rPr>
        <w:t>使用规则：对列入失信被执行人、重大税收违法案件当事人名单、政府采购严重违</w:t>
      </w:r>
      <w:r>
        <w:rPr>
          <w:rFonts w:ascii="宋体" w:hAnsi="宋体" w:eastAsia="宋体" w:cs="宋体"/>
          <w:spacing w:val="7"/>
          <w:sz w:val="20"/>
          <w:szCs w:val="20"/>
        </w:rPr>
        <w:t xml:space="preserve"> </w:t>
      </w:r>
      <w:r>
        <w:rPr>
          <w:rFonts w:ascii="宋体" w:hAnsi="宋体" w:eastAsia="宋体" w:cs="宋体"/>
          <w:spacing w:val="9"/>
          <w:sz w:val="20"/>
          <w:szCs w:val="20"/>
        </w:rPr>
        <w:t>法失信行为记录名单的供应商，拒绝其参与采购活动。</w:t>
      </w:r>
    </w:p>
    <w:p w14:paraId="5D1DBD11">
      <w:pPr>
        <w:spacing w:before="222" w:line="229" w:lineRule="auto"/>
        <w:ind w:left="507"/>
        <w:rPr>
          <w:rFonts w:ascii="宋体" w:hAnsi="宋体" w:eastAsia="宋体" w:cs="宋体"/>
          <w:sz w:val="20"/>
          <w:szCs w:val="20"/>
        </w:rPr>
      </w:pPr>
      <w:r>
        <w:rPr>
          <w:rFonts w:ascii="宋体" w:hAnsi="宋体" w:eastAsia="宋体" w:cs="宋体"/>
          <w:b/>
          <w:bCs/>
          <w:spacing w:val="6"/>
          <w:sz w:val="20"/>
          <w:szCs w:val="20"/>
        </w:rPr>
        <w:t>7.项目经理在建项目要求：</w:t>
      </w:r>
    </w:p>
    <w:p w14:paraId="434FAB24">
      <w:pPr>
        <w:spacing w:before="220" w:line="432" w:lineRule="auto"/>
        <w:ind w:left="22" w:right="71" w:firstLine="483"/>
        <w:jc w:val="both"/>
        <w:rPr>
          <w:rFonts w:ascii="宋体" w:hAnsi="宋体" w:eastAsia="宋体" w:cs="宋体"/>
          <w:sz w:val="20"/>
          <w:szCs w:val="20"/>
        </w:rPr>
      </w:pPr>
      <w:r>
        <w:rPr>
          <w:rFonts w:ascii="宋体" w:hAnsi="宋体" w:eastAsia="宋体" w:cs="宋体"/>
          <w:b/>
          <w:bCs/>
          <w:spacing w:val="8"/>
          <w:sz w:val="20"/>
          <w:szCs w:val="20"/>
        </w:rPr>
        <w:t>项目经理承接项目按照《注册建造师执业管理办法（试行）》</w:t>
      </w:r>
      <w:r>
        <w:rPr>
          <w:rFonts w:ascii="宋体" w:hAnsi="宋体" w:eastAsia="宋体" w:cs="宋体"/>
          <w:b/>
          <w:bCs/>
          <w:spacing w:val="7"/>
          <w:sz w:val="20"/>
          <w:szCs w:val="20"/>
        </w:rPr>
        <w:t>（建市〔2008〕48号）</w:t>
      </w:r>
      <w:r>
        <w:rPr>
          <w:rFonts w:ascii="宋体" w:hAnsi="宋体" w:eastAsia="宋体" w:cs="宋体"/>
          <w:sz w:val="20"/>
          <w:szCs w:val="20"/>
        </w:rPr>
        <w:t xml:space="preserve">  </w:t>
      </w:r>
      <w:r>
        <w:rPr>
          <w:rFonts w:ascii="宋体" w:hAnsi="宋体" w:eastAsia="宋体" w:cs="宋体"/>
          <w:b/>
          <w:bCs/>
          <w:spacing w:val="11"/>
          <w:sz w:val="20"/>
          <w:szCs w:val="20"/>
        </w:rPr>
        <w:t>第九条执行，同时在本工程投标文件提交截止日前</w:t>
      </w:r>
      <w:r>
        <w:rPr>
          <w:rFonts w:ascii="宋体" w:hAnsi="宋体" w:eastAsia="宋体" w:cs="宋体"/>
          <w:b/>
          <w:bCs/>
          <w:spacing w:val="10"/>
          <w:sz w:val="20"/>
          <w:szCs w:val="20"/>
        </w:rPr>
        <w:t>，原承接（包括已办理项目经理变更手</w:t>
      </w:r>
      <w:r>
        <w:rPr>
          <w:rFonts w:ascii="宋体" w:hAnsi="宋体" w:eastAsia="宋体" w:cs="宋体"/>
          <w:sz w:val="20"/>
          <w:szCs w:val="20"/>
        </w:rPr>
        <w:t xml:space="preserve"> </w:t>
      </w:r>
      <w:r>
        <w:rPr>
          <w:rFonts w:ascii="宋体" w:hAnsi="宋体" w:eastAsia="宋体" w:cs="宋体"/>
          <w:b/>
          <w:bCs/>
          <w:spacing w:val="9"/>
          <w:sz w:val="20"/>
          <w:szCs w:val="20"/>
        </w:rPr>
        <w:t>续）</w:t>
      </w:r>
      <w:r>
        <w:rPr>
          <w:rFonts w:ascii="宋体" w:hAnsi="宋体" w:eastAsia="宋体" w:cs="宋体"/>
          <w:spacing w:val="-57"/>
          <w:sz w:val="20"/>
          <w:szCs w:val="20"/>
        </w:rPr>
        <w:t xml:space="preserve"> </w:t>
      </w:r>
      <w:r>
        <w:rPr>
          <w:rFonts w:ascii="宋体" w:hAnsi="宋体" w:eastAsia="宋体" w:cs="宋体"/>
          <w:b/>
          <w:bCs/>
          <w:spacing w:val="9"/>
          <w:sz w:val="20"/>
          <w:szCs w:val="20"/>
        </w:rPr>
        <w:t>的工程项目未通过竣工（交工）验收的（以竣工或交工验收记录为准</w:t>
      </w:r>
      <w:r>
        <w:rPr>
          <w:rFonts w:ascii="宋体" w:hAnsi="宋体" w:eastAsia="宋体" w:cs="宋体"/>
          <w:b/>
          <w:bCs/>
          <w:spacing w:val="18"/>
          <w:sz w:val="20"/>
          <w:szCs w:val="20"/>
        </w:rPr>
        <w:t>），</w:t>
      </w:r>
      <w:r>
        <w:rPr>
          <w:rFonts w:ascii="宋体" w:hAnsi="宋体" w:eastAsia="宋体" w:cs="宋体"/>
          <w:b/>
          <w:bCs/>
          <w:spacing w:val="9"/>
          <w:sz w:val="20"/>
          <w:szCs w:val="20"/>
        </w:rPr>
        <w:t>项目经理不</w:t>
      </w:r>
      <w:r>
        <w:rPr>
          <w:rFonts w:ascii="宋体" w:hAnsi="宋体" w:eastAsia="宋体" w:cs="宋体"/>
          <w:sz w:val="20"/>
          <w:szCs w:val="20"/>
        </w:rPr>
        <w:t xml:space="preserve"> </w:t>
      </w:r>
      <w:r>
        <w:rPr>
          <w:rFonts w:ascii="宋体" w:hAnsi="宋体" w:eastAsia="宋体" w:cs="宋体"/>
          <w:b/>
          <w:bCs/>
          <w:spacing w:val="7"/>
          <w:sz w:val="20"/>
          <w:szCs w:val="20"/>
        </w:rPr>
        <w:t>得参加投标。发生下列情形之一的除外：</w:t>
      </w:r>
    </w:p>
    <w:p w14:paraId="7B295EEA">
      <w:pPr>
        <w:spacing w:line="227" w:lineRule="auto"/>
        <w:ind w:left="517"/>
        <w:rPr>
          <w:rFonts w:ascii="宋体" w:hAnsi="宋体" w:eastAsia="宋体" w:cs="宋体"/>
          <w:sz w:val="20"/>
          <w:szCs w:val="20"/>
        </w:rPr>
      </w:pPr>
      <w:r>
        <w:rPr>
          <w:rFonts w:ascii="宋体" w:hAnsi="宋体" w:eastAsia="宋体" w:cs="宋体"/>
          <w:b/>
          <w:bCs/>
          <w:spacing w:val="7"/>
          <w:sz w:val="20"/>
          <w:szCs w:val="20"/>
        </w:rPr>
        <w:t>1）原承接的项目与本工程属于同一工程相邻分段发包或分期施工的；</w:t>
      </w:r>
    </w:p>
    <w:p w14:paraId="097884FC">
      <w:pPr>
        <w:spacing w:before="221" w:line="330" w:lineRule="auto"/>
        <w:ind w:left="22" w:right="70" w:firstLine="482"/>
        <w:rPr>
          <w:rFonts w:ascii="宋体" w:hAnsi="宋体" w:eastAsia="宋体" w:cs="宋体"/>
          <w:sz w:val="20"/>
          <w:szCs w:val="20"/>
        </w:rPr>
      </w:pPr>
      <w:r>
        <w:rPr>
          <w:rFonts w:ascii="宋体" w:hAnsi="宋体" w:eastAsia="宋体" w:cs="宋体"/>
          <w:b/>
          <w:bCs/>
          <w:spacing w:val="8"/>
          <w:sz w:val="20"/>
          <w:szCs w:val="20"/>
        </w:rPr>
        <w:t>2）因非承包方原因致使工程项目停工超过120天（含</w:t>
      </w:r>
      <w:r>
        <w:rPr>
          <w:rFonts w:ascii="宋体" w:hAnsi="宋体" w:eastAsia="宋体" w:cs="宋体"/>
          <w:b/>
          <w:bCs/>
          <w:spacing w:val="17"/>
          <w:sz w:val="20"/>
          <w:szCs w:val="20"/>
        </w:rPr>
        <w:t>），</w:t>
      </w:r>
      <w:r>
        <w:rPr>
          <w:rFonts w:ascii="宋体" w:hAnsi="宋体" w:eastAsia="宋体" w:cs="宋体"/>
          <w:b/>
          <w:bCs/>
          <w:spacing w:val="8"/>
          <w:sz w:val="20"/>
          <w:szCs w:val="20"/>
        </w:rPr>
        <w:t>经建设单位同意的（并须提</w:t>
      </w:r>
      <w:r>
        <w:rPr>
          <w:rFonts w:ascii="宋体" w:hAnsi="宋体" w:eastAsia="宋体" w:cs="宋体"/>
          <w:sz w:val="20"/>
          <w:szCs w:val="20"/>
        </w:rPr>
        <w:t xml:space="preserve"> </w:t>
      </w:r>
      <w:r>
        <w:rPr>
          <w:rFonts w:ascii="宋体" w:hAnsi="宋体" w:eastAsia="宋体" w:cs="宋体"/>
          <w:b/>
          <w:bCs/>
          <w:spacing w:val="8"/>
          <w:sz w:val="20"/>
          <w:szCs w:val="20"/>
        </w:rPr>
        <w:t>供经工程所在地建设（建筑业）行政主管部门同</w:t>
      </w:r>
      <w:r>
        <w:rPr>
          <w:rFonts w:ascii="宋体" w:hAnsi="宋体" w:eastAsia="宋体" w:cs="宋体"/>
          <w:b/>
          <w:bCs/>
          <w:spacing w:val="7"/>
          <w:sz w:val="20"/>
          <w:szCs w:val="20"/>
        </w:rPr>
        <w:t>意停工的书面证明）。</w:t>
      </w:r>
    </w:p>
    <w:p w14:paraId="13245165">
      <w:pPr>
        <w:spacing w:before="221" w:line="364" w:lineRule="auto"/>
        <w:ind w:left="25" w:right="69" w:firstLine="480"/>
        <w:rPr>
          <w:rFonts w:ascii="宋体" w:hAnsi="宋体" w:eastAsia="宋体" w:cs="宋体"/>
          <w:sz w:val="20"/>
          <w:szCs w:val="20"/>
        </w:rPr>
      </w:pPr>
      <w:r>
        <w:rPr>
          <w:rFonts w:ascii="宋体" w:hAnsi="宋体" w:eastAsia="宋体" w:cs="宋体"/>
          <w:b/>
          <w:bCs/>
          <w:spacing w:val="8"/>
          <w:sz w:val="20"/>
          <w:szCs w:val="20"/>
        </w:rPr>
        <w:t>3）合同约定的工程已完工，承包方向建设单位提交竣工（交工）报告时间已超过120</w:t>
      </w:r>
      <w:r>
        <w:rPr>
          <w:rFonts w:ascii="宋体" w:hAnsi="宋体" w:eastAsia="宋体" w:cs="宋体"/>
          <w:spacing w:val="18"/>
          <w:sz w:val="20"/>
          <w:szCs w:val="20"/>
        </w:rPr>
        <w:t xml:space="preserve"> </w:t>
      </w:r>
      <w:r>
        <w:rPr>
          <w:rFonts w:ascii="宋体" w:hAnsi="宋体" w:eastAsia="宋体" w:cs="宋体"/>
          <w:b/>
          <w:bCs/>
          <w:spacing w:val="10"/>
          <w:sz w:val="20"/>
          <w:szCs w:val="20"/>
        </w:rPr>
        <w:t>天（含</w:t>
      </w:r>
      <w:r>
        <w:rPr>
          <w:rFonts w:ascii="宋体" w:hAnsi="宋体" w:eastAsia="宋体" w:cs="宋体"/>
          <w:b/>
          <w:bCs/>
          <w:spacing w:val="17"/>
          <w:sz w:val="20"/>
          <w:szCs w:val="20"/>
        </w:rPr>
        <w:t>），</w:t>
      </w:r>
      <w:r>
        <w:rPr>
          <w:rFonts w:ascii="宋体" w:hAnsi="宋体" w:eastAsia="宋体" w:cs="宋体"/>
          <w:b/>
          <w:bCs/>
          <w:spacing w:val="10"/>
          <w:sz w:val="20"/>
          <w:szCs w:val="20"/>
        </w:rPr>
        <w:t>且经建设单位同意可承接其他项目的（并须提供</w:t>
      </w:r>
      <w:r>
        <w:rPr>
          <w:rFonts w:ascii="宋体" w:hAnsi="宋体" w:eastAsia="宋体" w:cs="宋体"/>
          <w:b/>
          <w:bCs/>
          <w:spacing w:val="9"/>
          <w:sz w:val="20"/>
          <w:szCs w:val="20"/>
        </w:rPr>
        <w:t>经工程所在地建设（建筑业）</w:t>
      </w:r>
      <w:r>
        <w:rPr>
          <w:rFonts w:ascii="宋体" w:hAnsi="宋体" w:eastAsia="宋体" w:cs="宋体"/>
          <w:sz w:val="20"/>
          <w:szCs w:val="20"/>
        </w:rPr>
        <w:t xml:space="preserve">  </w:t>
      </w:r>
      <w:r>
        <w:rPr>
          <w:rFonts w:ascii="宋体" w:hAnsi="宋体" w:eastAsia="宋体" w:cs="宋体"/>
          <w:b/>
          <w:bCs/>
          <w:spacing w:val="7"/>
          <w:sz w:val="20"/>
          <w:szCs w:val="20"/>
        </w:rPr>
        <w:t>行政主管部门书面证明和竣工（交工）报告）。</w:t>
      </w:r>
    </w:p>
    <w:p w14:paraId="168FA7BD">
      <w:pPr>
        <w:spacing w:before="221" w:line="228" w:lineRule="auto"/>
        <w:ind w:left="505"/>
        <w:rPr>
          <w:rFonts w:ascii="宋体" w:hAnsi="宋体" w:eastAsia="宋体" w:cs="宋体"/>
          <w:b/>
          <w:bCs/>
          <w:spacing w:val="9"/>
          <w:sz w:val="20"/>
          <w:szCs w:val="20"/>
        </w:rPr>
      </w:pPr>
      <w:r>
        <w:rPr>
          <w:rFonts w:ascii="宋体" w:hAnsi="宋体" w:eastAsia="宋体" w:cs="宋体"/>
          <w:b/>
          <w:bCs/>
          <w:spacing w:val="9"/>
          <w:sz w:val="20"/>
          <w:szCs w:val="20"/>
        </w:rPr>
        <w:t>如发生以上情形，投标人应在递交投标文件的同时将有关书面证明材料（以电子文档</w:t>
      </w:r>
    </w:p>
    <w:p w14:paraId="3C042CFB">
      <w:pPr>
        <w:spacing w:before="137" w:line="228" w:lineRule="auto"/>
        <w:jc w:val="both"/>
        <w:rPr>
          <w:rFonts w:ascii="宋体" w:hAnsi="宋体" w:eastAsia="宋体" w:cs="宋体"/>
          <w:sz w:val="20"/>
          <w:szCs w:val="20"/>
        </w:rPr>
      </w:pPr>
      <w:r>
        <w:rPr>
          <w:rFonts w:ascii="宋体" w:hAnsi="宋体" w:eastAsia="宋体" w:cs="宋体"/>
          <w:b/>
          <w:bCs/>
          <w:spacing w:val="7"/>
          <w:sz w:val="20"/>
          <w:szCs w:val="20"/>
        </w:rPr>
        <w:t>形式上传）提交给采购单位，投标截止日后提供的证明材料视为瞒报、漏报，将不予认可。</w:t>
      </w:r>
    </w:p>
    <w:p w14:paraId="3040339C">
      <w:pPr>
        <w:spacing w:before="222" w:line="430" w:lineRule="auto"/>
        <w:ind w:left="22" w:right="71" w:firstLine="483"/>
        <w:jc w:val="both"/>
        <w:rPr>
          <w:rFonts w:ascii="宋体" w:hAnsi="宋体" w:eastAsia="宋体" w:cs="宋体"/>
          <w:b/>
          <w:bCs/>
          <w:spacing w:val="-2"/>
          <w:sz w:val="20"/>
          <w:szCs w:val="20"/>
        </w:rPr>
      </w:pPr>
      <w:r>
        <w:rPr>
          <w:rFonts w:ascii="宋体" w:hAnsi="宋体" w:eastAsia="宋体" w:cs="宋体"/>
          <w:b/>
          <w:bCs/>
          <w:spacing w:val="9"/>
          <w:sz w:val="20"/>
          <w:szCs w:val="20"/>
        </w:rPr>
        <w:t>项目经理在原承接项目的中标候选人公示、中标公示、中标通知书、合同、施工许可</w:t>
      </w:r>
      <w:r>
        <w:rPr>
          <w:rFonts w:ascii="宋体" w:hAnsi="宋体" w:eastAsia="宋体" w:cs="宋体"/>
          <w:sz w:val="20"/>
          <w:szCs w:val="20"/>
        </w:rPr>
        <w:t xml:space="preserve"> </w:t>
      </w:r>
      <w:r>
        <w:rPr>
          <w:rFonts w:ascii="宋体" w:hAnsi="宋体" w:eastAsia="宋体" w:cs="宋体"/>
          <w:b/>
          <w:bCs/>
          <w:spacing w:val="11"/>
          <w:sz w:val="20"/>
          <w:szCs w:val="20"/>
        </w:rPr>
        <w:t>证、现场公告牌、管理部门的网站或文件中载明担</w:t>
      </w:r>
      <w:r>
        <w:rPr>
          <w:rFonts w:ascii="宋体" w:hAnsi="宋体" w:eastAsia="宋体" w:cs="宋体"/>
          <w:b/>
          <w:bCs/>
          <w:spacing w:val="10"/>
          <w:sz w:val="20"/>
          <w:szCs w:val="20"/>
        </w:rPr>
        <w:t>任项目经理岗位的，均视为已承接该项</w:t>
      </w:r>
      <w:r>
        <w:rPr>
          <w:rFonts w:ascii="宋体" w:hAnsi="宋体" w:eastAsia="宋体" w:cs="宋体"/>
          <w:sz w:val="20"/>
          <w:szCs w:val="20"/>
        </w:rPr>
        <w:t xml:space="preserve"> </w:t>
      </w:r>
      <w:r>
        <w:rPr>
          <w:rFonts w:ascii="宋体" w:hAnsi="宋体" w:eastAsia="宋体" w:cs="宋体"/>
          <w:b/>
          <w:bCs/>
          <w:spacing w:val="-2"/>
          <w:sz w:val="20"/>
          <w:szCs w:val="20"/>
        </w:rPr>
        <w:t>目。</w:t>
      </w:r>
    </w:p>
    <w:p w14:paraId="331A13D2">
      <w:pPr>
        <w:spacing w:before="222" w:line="430" w:lineRule="auto"/>
        <w:ind w:left="22" w:right="71" w:firstLine="483"/>
        <w:jc w:val="both"/>
        <w:rPr>
          <w:rFonts w:ascii="宋体" w:hAnsi="宋体" w:eastAsia="宋体" w:cs="宋体"/>
          <w:b/>
          <w:bCs/>
          <w:spacing w:val="7"/>
          <w:sz w:val="20"/>
          <w:szCs w:val="20"/>
        </w:rPr>
      </w:pPr>
      <w:r>
        <w:rPr>
          <w:rFonts w:ascii="宋体" w:hAnsi="宋体" w:eastAsia="宋体" w:cs="宋体"/>
          <w:b/>
          <w:bCs/>
          <w:spacing w:val="7"/>
          <w:sz w:val="20"/>
          <w:szCs w:val="20"/>
        </w:rPr>
        <w:t xml:space="preserve">查 询 渠 道 （ 包 括 但 不 限 于 ） ： 全 国 建 筑 市 场 监 管 公 共 服 务 平 台（ </w:t>
      </w:r>
      <w:r>
        <w:rPr>
          <w:rFonts w:ascii="宋体" w:hAnsi="宋体" w:eastAsia="宋体" w:cs="宋体"/>
          <w:b/>
          <w:bCs/>
          <w:spacing w:val="7"/>
          <w:sz w:val="20"/>
          <w:szCs w:val="20"/>
        </w:rPr>
        <w:fldChar w:fldCharType="begin"/>
      </w:r>
      <w:r>
        <w:rPr>
          <w:rFonts w:ascii="宋体" w:hAnsi="宋体" w:eastAsia="宋体" w:cs="宋体"/>
          <w:b/>
          <w:bCs/>
          <w:spacing w:val="7"/>
          <w:sz w:val="20"/>
          <w:szCs w:val="20"/>
        </w:rPr>
        <w:instrText xml:space="preserve"> HYPERLINK "https://jzsc.mohurd.gov.cn/home" </w:instrText>
      </w:r>
      <w:r>
        <w:rPr>
          <w:rFonts w:ascii="宋体" w:hAnsi="宋体" w:eastAsia="宋体" w:cs="宋体"/>
          <w:b/>
          <w:bCs/>
          <w:spacing w:val="7"/>
          <w:sz w:val="20"/>
          <w:szCs w:val="20"/>
        </w:rPr>
        <w:fldChar w:fldCharType="separate"/>
      </w:r>
      <w:r>
        <w:rPr>
          <w:rFonts w:ascii="宋体" w:hAnsi="宋体" w:eastAsia="宋体" w:cs="宋体"/>
          <w:b/>
          <w:bCs/>
          <w:spacing w:val="7"/>
          <w:sz w:val="20"/>
          <w:szCs w:val="20"/>
        </w:rPr>
        <w:t>https://jzsc.mohurd.gov.cn/home</w:t>
      </w:r>
      <w:r>
        <w:rPr>
          <w:rFonts w:ascii="宋体" w:hAnsi="宋体" w:eastAsia="宋体" w:cs="宋体"/>
          <w:b/>
          <w:bCs/>
          <w:spacing w:val="7"/>
          <w:sz w:val="20"/>
          <w:szCs w:val="20"/>
        </w:rPr>
        <w:fldChar w:fldCharType="end"/>
      </w:r>
      <w:r>
        <w:rPr>
          <w:rFonts w:ascii="宋体" w:hAnsi="宋体" w:eastAsia="宋体" w:cs="宋体"/>
          <w:b/>
          <w:bCs/>
          <w:spacing w:val="7"/>
          <w:sz w:val="20"/>
          <w:szCs w:val="20"/>
        </w:rPr>
        <w:t xml:space="preserve"> ） 、 浙 江 省 建 筑 市 场 监 管 公 共 服 务 系 统（</w:t>
      </w:r>
      <w:r>
        <w:rPr>
          <w:rFonts w:ascii="宋体" w:hAnsi="宋体" w:eastAsia="宋体" w:cs="宋体"/>
          <w:b/>
          <w:bCs/>
          <w:spacing w:val="7"/>
          <w:sz w:val="20"/>
          <w:szCs w:val="20"/>
        </w:rPr>
        <w:fldChar w:fldCharType="begin"/>
      </w:r>
      <w:r>
        <w:rPr>
          <w:rFonts w:ascii="宋体" w:hAnsi="宋体" w:eastAsia="宋体" w:cs="宋体"/>
          <w:b/>
          <w:bCs/>
          <w:spacing w:val="7"/>
          <w:sz w:val="20"/>
          <w:szCs w:val="20"/>
        </w:rPr>
        <w:instrText xml:space="preserve"> HYPERLINK "https://jzsc.jst.zj.gov.cn/PublicWeb/index.html#/" </w:instrText>
      </w:r>
      <w:r>
        <w:rPr>
          <w:rFonts w:ascii="宋体" w:hAnsi="宋体" w:eastAsia="宋体" w:cs="宋体"/>
          <w:b/>
          <w:bCs/>
          <w:spacing w:val="7"/>
          <w:sz w:val="20"/>
          <w:szCs w:val="20"/>
        </w:rPr>
        <w:fldChar w:fldCharType="separate"/>
      </w:r>
      <w:r>
        <w:rPr>
          <w:rFonts w:ascii="宋体" w:hAnsi="宋体" w:eastAsia="宋体" w:cs="宋体"/>
          <w:b/>
          <w:bCs/>
          <w:spacing w:val="7"/>
          <w:sz w:val="20"/>
          <w:szCs w:val="20"/>
        </w:rPr>
        <w:t>https://jzsc.jst.zj.gov.cn/PublicWeb/index.html#/</w:t>
      </w:r>
      <w:r>
        <w:rPr>
          <w:rFonts w:ascii="宋体" w:hAnsi="宋体" w:eastAsia="宋体" w:cs="宋体"/>
          <w:b/>
          <w:bCs/>
          <w:spacing w:val="7"/>
          <w:sz w:val="20"/>
          <w:szCs w:val="20"/>
        </w:rPr>
        <w:fldChar w:fldCharType="end"/>
      </w:r>
      <w:r>
        <w:rPr>
          <w:rFonts w:ascii="宋体" w:hAnsi="宋体" w:eastAsia="宋体" w:cs="宋体"/>
          <w:b/>
          <w:bCs/>
          <w:spacing w:val="7"/>
          <w:sz w:val="20"/>
          <w:szCs w:val="20"/>
        </w:rPr>
        <w:t>）</w:t>
      </w:r>
    </w:p>
    <w:p w14:paraId="67EBCD92">
      <w:pPr>
        <w:spacing w:before="7" w:line="229" w:lineRule="auto"/>
        <w:ind w:left="512"/>
        <w:rPr>
          <w:rFonts w:ascii="宋体" w:hAnsi="宋体" w:eastAsia="宋体" w:cs="宋体"/>
          <w:sz w:val="20"/>
          <w:szCs w:val="20"/>
        </w:rPr>
      </w:pPr>
      <w:r>
        <w:rPr>
          <w:rFonts w:ascii="宋体" w:hAnsi="宋体" w:eastAsia="宋体" w:cs="宋体"/>
          <w:b/>
          <w:bCs/>
          <w:spacing w:val="5"/>
          <w:sz w:val="20"/>
          <w:szCs w:val="20"/>
        </w:rPr>
        <w:t>（七）质疑与投诉</w:t>
      </w:r>
    </w:p>
    <w:p w14:paraId="787A4E8D">
      <w:pPr>
        <w:spacing w:before="219" w:line="364" w:lineRule="auto"/>
        <w:ind w:left="23" w:right="71" w:firstLine="433"/>
        <w:rPr>
          <w:rFonts w:ascii="宋体" w:hAnsi="宋体" w:eastAsia="宋体" w:cs="宋体"/>
          <w:sz w:val="20"/>
          <w:szCs w:val="20"/>
        </w:rPr>
      </w:pPr>
      <w:r>
        <w:rPr>
          <w:rFonts w:ascii="宋体" w:hAnsi="宋体" w:eastAsia="宋体" w:cs="宋体"/>
          <w:spacing w:val="7"/>
          <w:sz w:val="20"/>
          <w:szCs w:val="20"/>
        </w:rPr>
        <w:t>1.供应商认为磋商文件、磋商过程和中标结果使自己的</w:t>
      </w:r>
      <w:r>
        <w:rPr>
          <w:rFonts w:ascii="宋体" w:hAnsi="宋体" w:eastAsia="宋体" w:cs="宋体"/>
          <w:spacing w:val="6"/>
          <w:sz w:val="20"/>
          <w:szCs w:val="20"/>
        </w:rPr>
        <w:t>权益受到损害的，可以在知道或</w:t>
      </w:r>
      <w:r>
        <w:rPr>
          <w:rFonts w:ascii="宋体" w:hAnsi="宋体" w:eastAsia="宋体" w:cs="宋体"/>
          <w:sz w:val="20"/>
          <w:szCs w:val="20"/>
        </w:rPr>
        <w:t xml:space="preserve"> </w:t>
      </w:r>
      <w:r>
        <w:rPr>
          <w:rFonts w:ascii="宋体" w:hAnsi="宋体" w:eastAsia="宋体" w:cs="宋体"/>
          <w:spacing w:val="7"/>
          <w:sz w:val="20"/>
          <w:szCs w:val="20"/>
        </w:rPr>
        <w:t>者应知其权益受到损害之日起七个工作日内，以书面形式向代理机构提出质疑（在法定质疑</w:t>
      </w:r>
      <w:r>
        <w:rPr>
          <w:rFonts w:ascii="宋体" w:hAnsi="宋体" w:eastAsia="宋体" w:cs="宋体"/>
          <w:spacing w:val="13"/>
          <w:sz w:val="20"/>
          <w:szCs w:val="20"/>
        </w:rPr>
        <w:t xml:space="preserve"> </w:t>
      </w:r>
      <w:r>
        <w:rPr>
          <w:rFonts w:ascii="宋体" w:hAnsi="宋体" w:eastAsia="宋体" w:cs="宋体"/>
          <w:spacing w:val="8"/>
          <w:sz w:val="20"/>
          <w:szCs w:val="20"/>
        </w:rPr>
        <w:t>期内一次性提出针对同一采购程序环节的质疑）。</w:t>
      </w:r>
    </w:p>
    <w:p w14:paraId="3FEF8EAE">
      <w:pPr>
        <w:spacing w:before="222" w:line="391" w:lineRule="auto"/>
        <w:ind w:left="21" w:right="71" w:firstLine="423"/>
        <w:rPr>
          <w:rFonts w:ascii="宋体" w:hAnsi="宋体" w:eastAsia="宋体" w:cs="宋体"/>
          <w:sz w:val="20"/>
          <w:szCs w:val="20"/>
        </w:rPr>
      </w:pPr>
      <w:r>
        <w:rPr>
          <w:rFonts w:ascii="宋体" w:hAnsi="宋体" w:eastAsia="宋体" w:cs="宋体"/>
          <w:spacing w:val="7"/>
          <w:sz w:val="20"/>
          <w:szCs w:val="20"/>
        </w:rPr>
        <w:t>2.质疑供应商可直接提交、传真或邮寄方式提交质疑书（一式三份</w:t>
      </w:r>
      <w:r>
        <w:rPr>
          <w:rFonts w:ascii="宋体" w:hAnsi="宋体" w:eastAsia="宋体" w:cs="宋体"/>
          <w:spacing w:val="6"/>
          <w:sz w:val="20"/>
          <w:szCs w:val="20"/>
        </w:rPr>
        <w:t>），</w:t>
      </w:r>
      <w:r>
        <w:rPr>
          <w:rFonts w:ascii="宋体" w:hAnsi="宋体" w:eastAsia="宋体" w:cs="宋体"/>
          <w:spacing w:val="7"/>
          <w:sz w:val="20"/>
          <w:szCs w:val="20"/>
        </w:rPr>
        <w:t>以其他方式提出</w:t>
      </w:r>
      <w:r>
        <w:rPr>
          <w:rFonts w:ascii="宋体" w:hAnsi="宋体" w:eastAsia="宋体" w:cs="宋体"/>
          <w:spacing w:val="1"/>
          <w:sz w:val="20"/>
          <w:szCs w:val="20"/>
        </w:rPr>
        <w:t xml:space="preserve"> </w:t>
      </w:r>
      <w:r>
        <w:rPr>
          <w:rFonts w:ascii="宋体" w:hAnsi="宋体" w:eastAsia="宋体" w:cs="宋体"/>
          <w:spacing w:val="7"/>
          <w:sz w:val="20"/>
          <w:szCs w:val="20"/>
        </w:rPr>
        <w:t>的质疑，代理机构可不予接受、答复。其中，以传真方式送达质疑书的，应及时将质疑书原</w:t>
      </w:r>
      <w:r>
        <w:rPr>
          <w:rFonts w:ascii="宋体" w:hAnsi="宋体" w:eastAsia="宋体" w:cs="宋体"/>
          <w:spacing w:val="15"/>
          <w:sz w:val="20"/>
          <w:szCs w:val="20"/>
        </w:rPr>
        <w:t xml:space="preserve"> </w:t>
      </w:r>
      <w:r>
        <w:rPr>
          <w:rFonts w:ascii="宋体" w:hAnsi="宋体" w:eastAsia="宋体" w:cs="宋体"/>
          <w:spacing w:val="7"/>
          <w:sz w:val="20"/>
          <w:szCs w:val="20"/>
        </w:rPr>
        <w:t>件送达代理机构，代理机构以实际收到原件之日作为收到质疑书的日期（在质疑期限届满前</w:t>
      </w:r>
      <w:r>
        <w:rPr>
          <w:rFonts w:ascii="宋体" w:hAnsi="宋体" w:eastAsia="宋体" w:cs="宋体"/>
          <w:spacing w:val="15"/>
          <w:sz w:val="20"/>
          <w:szCs w:val="20"/>
        </w:rPr>
        <w:t xml:space="preserve"> </w:t>
      </w:r>
      <w:r>
        <w:rPr>
          <w:rFonts w:ascii="宋体" w:hAnsi="宋体" w:eastAsia="宋体" w:cs="宋体"/>
          <w:spacing w:val="8"/>
          <w:sz w:val="20"/>
          <w:szCs w:val="20"/>
        </w:rPr>
        <w:t>质疑书已经传真成功的，质疑不视为过期</w:t>
      </w:r>
      <w:r>
        <w:rPr>
          <w:rFonts w:ascii="宋体" w:hAnsi="宋体" w:eastAsia="宋体" w:cs="宋体"/>
          <w:spacing w:val="3"/>
          <w:sz w:val="20"/>
          <w:szCs w:val="20"/>
        </w:rPr>
        <w:t>）；</w:t>
      </w:r>
      <w:r>
        <w:rPr>
          <w:rFonts w:ascii="宋体" w:hAnsi="宋体" w:eastAsia="宋体" w:cs="宋体"/>
          <w:spacing w:val="8"/>
          <w:sz w:val="20"/>
          <w:szCs w:val="20"/>
        </w:rPr>
        <w:t>以邮寄方式</w:t>
      </w:r>
      <w:r>
        <w:rPr>
          <w:rFonts w:ascii="宋体" w:hAnsi="宋体" w:eastAsia="宋体" w:cs="宋体"/>
          <w:spacing w:val="7"/>
          <w:sz w:val="20"/>
          <w:szCs w:val="20"/>
        </w:rPr>
        <w:t>送达质疑书的，以代理机构实际收</w:t>
      </w:r>
      <w:r>
        <w:rPr>
          <w:rFonts w:ascii="宋体" w:hAnsi="宋体" w:eastAsia="宋体" w:cs="宋体"/>
          <w:sz w:val="20"/>
          <w:szCs w:val="20"/>
        </w:rPr>
        <w:t xml:space="preserve"> </w:t>
      </w:r>
      <w:r>
        <w:rPr>
          <w:rFonts w:ascii="宋体" w:hAnsi="宋体" w:eastAsia="宋体" w:cs="宋体"/>
          <w:spacing w:val="8"/>
          <w:sz w:val="20"/>
          <w:szCs w:val="20"/>
        </w:rPr>
        <w:t>到邮件之日作为收到质疑书的日期。</w:t>
      </w:r>
    </w:p>
    <w:p w14:paraId="2E6CB0C2">
      <w:pPr>
        <w:spacing w:before="221" w:line="364" w:lineRule="auto"/>
        <w:ind w:left="22" w:right="71" w:firstLine="424"/>
        <w:rPr>
          <w:rFonts w:ascii="宋体" w:hAnsi="宋体" w:eastAsia="宋体" w:cs="宋体"/>
          <w:sz w:val="20"/>
          <w:szCs w:val="20"/>
        </w:rPr>
      </w:pPr>
      <w:r>
        <w:rPr>
          <w:rFonts w:ascii="宋体" w:hAnsi="宋体" w:eastAsia="宋体" w:cs="宋体"/>
          <w:spacing w:val="6"/>
          <w:sz w:val="20"/>
          <w:szCs w:val="20"/>
        </w:rPr>
        <w:t>3.代理机构在收到质疑供应商的书面质疑后</w:t>
      </w:r>
      <w:r>
        <w:rPr>
          <w:rFonts w:ascii="宋体" w:hAnsi="宋体" w:eastAsia="宋体" w:cs="宋体"/>
          <w:spacing w:val="-26"/>
          <w:sz w:val="20"/>
          <w:szCs w:val="20"/>
        </w:rPr>
        <w:t xml:space="preserve"> </w:t>
      </w:r>
      <w:r>
        <w:rPr>
          <w:rFonts w:ascii="宋体" w:hAnsi="宋体" w:eastAsia="宋体" w:cs="宋体"/>
          <w:spacing w:val="6"/>
          <w:sz w:val="20"/>
          <w:szCs w:val="20"/>
        </w:rPr>
        <w:t>7</w:t>
      </w:r>
      <w:r>
        <w:rPr>
          <w:rFonts w:ascii="宋体" w:hAnsi="宋体" w:eastAsia="宋体" w:cs="宋体"/>
          <w:spacing w:val="-38"/>
          <w:sz w:val="20"/>
          <w:szCs w:val="20"/>
        </w:rPr>
        <w:t xml:space="preserve"> </w:t>
      </w:r>
      <w:r>
        <w:rPr>
          <w:rFonts w:ascii="宋体" w:hAnsi="宋体" w:eastAsia="宋体" w:cs="宋体"/>
          <w:spacing w:val="6"/>
          <w:sz w:val="20"/>
          <w:szCs w:val="20"/>
        </w:rPr>
        <w:t>个工作日内作出书面答复（涉及项目采购</w:t>
      </w:r>
      <w:r>
        <w:rPr>
          <w:rFonts w:ascii="宋体" w:hAnsi="宋体" w:eastAsia="宋体" w:cs="宋体"/>
          <w:sz w:val="20"/>
          <w:szCs w:val="20"/>
        </w:rPr>
        <w:t xml:space="preserve"> </w:t>
      </w:r>
      <w:r>
        <w:rPr>
          <w:rFonts w:ascii="宋体" w:hAnsi="宋体" w:eastAsia="宋体" w:cs="宋体"/>
          <w:spacing w:val="8"/>
          <w:sz w:val="20"/>
          <w:szCs w:val="20"/>
        </w:rPr>
        <w:t>需求内容的由采购单位答复</w:t>
      </w:r>
      <w:r>
        <w:rPr>
          <w:rFonts w:ascii="宋体" w:hAnsi="宋体" w:eastAsia="宋体" w:cs="宋体"/>
          <w:spacing w:val="17"/>
          <w:sz w:val="20"/>
          <w:szCs w:val="20"/>
        </w:rPr>
        <w:t>），</w:t>
      </w:r>
      <w:r>
        <w:rPr>
          <w:rFonts w:ascii="宋体" w:hAnsi="宋体" w:eastAsia="宋体" w:cs="宋体"/>
          <w:spacing w:val="8"/>
          <w:sz w:val="20"/>
          <w:szCs w:val="20"/>
        </w:rPr>
        <w:t>质疑人在收到答复后应于</w:t>
      </w:r>
      <w:r>
        <w:rPr>
          <w:rFonts w:ascii="宋体" w:hAnsi="宋体" w:eastAsia="宋体" w:cs="宋体"/>
          <w:spacing w:val="-22"/>
          <w:sz w:val="20"/>
          <w:szCs w:val="20"/>
        </w:rPr>
        <w:t xml:space="preserve"> </w:t>
      </w:r>
      <w:r>
        <w:rPr>
          <w:rFonts w:ascii="宋体" w:hAnsi="宋体" w:eastAsia="宋体" w:cs="宋体"/>
          <w:spacing w:val="8"/>
          <w:sz w:val="20"/>
          <w:szCs w:val="20"/>
        </w:rPr>
        <w:t>1</w:t>
      </w:r>
      <w:r>
        <w:rPr>
          <w:rFonts w:ascii="宋体" w:hAnsi="宋体" w:eastAsia="宋体" w:cs="宋体"/>
          <w:spacing w:val="53"/>
          <w:sz w:val="20"/>
          <w:szCs w:val="20"/>
        </w:rPr>
        <w:t xml:space="preserve"> </w:t>
      </w:r>
      <w:r>
        <w:rPr>
          <w:rFonts w:ascii="宋体" w:hAnsi="宋体" w:eastAsia="宋体" w:cs="宋体"/>
          <w:spacing w:val="8"/>
          <w:sz w:val="20"/>
          <w:szCs w:val="20"/>
        </w:rPr>
        <w:t>日内，</w:t>
      </w:r>
      <w:r>
        <w:rPr>
          <w:rFonts w:ascii="宋体" w:hAnsi="宋体" w:eastAsia="宋体" w:cs="宋体"/>
          <w:spacing w:val="-59"/>
          <w:sz w:val="20"/>
          <w:szCs w:val="20"/>
        </w:rPr>
        <w:t xml:space="preserve"> </w:t>
      </w:r>
      <w:r>
        <w:rPr>
          <w:rFonts w:ascii="宋体" w:hAnsi="宋体" w:eastAsia="宋体" w:cs="宋体"/>
          <w:spacing w:val="8"/>
          <w:sz w:val="20"/>
          <w:szCs w:val="20"/>
        </w:rPr>
        <w:t>以书</w:t>
      </w:r>
      <w:r>
        <w:rPr>
          <w:rFonts w:ascii="宋体" w:hAnsi="宋体" w:eastAsia="宋体" w:cs="宋体"/>
          <w:spacing w:val="7"/>
          <w:sz w:val="20"/>
          <w:szCs w:val="20"/>
        </w:rPr>
        <w:t>面或传真形式（签</w:t>
      </w:r>
      <w:r>
        <w:rPr>
          <w:rFonts w:ascii="宋体" w:hAnsi="宋体" w:eastAsia="宋体" w:cs="宋体"/>
          <w:sz w:val="20"/>
          <w:szCs w:val="20"/>
        </w:rPr>
        <w:t xml:space="preserve"> </w:t>
      </w:r>
      <w:r>
        <w:rPr>
          <w:rFonts w:ascii="宋体" w:hAnsi="宋体" w:eastAsia="宋体" w:cs="宋体"/>
          <w:spacing w:val="8"/>
          <w:sz w:val="20"/>
          <w:szCs w:val="20"/>
        </w:rPr>
        <w:t>署意见并加盖公章）</w:t>
      </w:r>
      <w:r>
        <w:rPr>
          <w:rFonts w:ascii="宋体" w:hAnsi="宋体" w:eastAsia="宋体" w:cs="宋体"/>
          <w:spacing w:val="-52"/>
          <w:sz w:val="20"/>
          <w:szCs w:val="20"/>
        </w:rPr>
        <w:t xml:space="preserve"> </w:t>
      </w:r>
      <w:r>
        <w:rPr>
          <w:rFonts w:ascii="宋体" w:hAnsi="宋体" w:eastAsia="宋体" w:cs="宋体"/>
          <w:spacing w:val="8"/>
          <w:sz w:val="20"/>
          <w:szCs w:val="20"/>
        </w:rPr>
        <w:t>向代理机构回复予以确认。过期未回复的，视为默认接受。</w:t>
      </w:r>
    </w:p>
    <w:p w14:paraId="33A997F5">
      <w:pPr>
        <w:spacing w:before="222" w:line="329" w:lineRule="auto"/>
        <w:ind w:left="23" w:right="69" w:firstLine="479"/>
        <w:rPr>
          <w:rFonts w:ascii="宋体" w:hAnsi="宋体" w:eastAsia="宋体" w:cs="宋体"/>
          <w:sz w:val="20"/>
          <w:szCs w:val="20"/>
        </w:rPr>
      </w:pPr>
      <w:r>
        <w:rPr>
          <w:rFonts w:ascii="宋体" w:hAnsi="宋体" w:eastAsia="宋体" w:cs="宋体"/>
          <w:spacing w:val="11"/>
          <w:sz w:val="20"/>
          <w:szCs w:val="20"/>
        </w:rPr>
        <w:t>4.质疑供应商捏造事实、提供虚假材料进行质疑的，代理机构报告同级监督部</w:t>
      </w:r>
      <w:r>
        <w:rPr>
          <w:rFonts w:ascii="宋体" w:hAnsi="宋体" w:eastAsia="宋体" w:cs="宋体"/>
          <w:spacing w:val="10"/>
          <w:sz w:val="20"/>
          <w:szCs w:val="20"/>
        </w:rPr>
        <w:t>门。情</w:t>
      </w:r>
      <w:r>
        <w:rPr>
          <w:rFonts w:ascii="宋体" w:hAnsi="宋体" w:eastAsia="宋体" w:cs="宋体"/>
          <w:sz w:val="20"/>
          <w:szCs w:val="20"/>
        </w:rPr>
        <w:t xml:space="preserve"> </w:t>
      </w:r>
      <w:r>
        <w:rPr>
          <w:rFonts w:ascii="宋体" w:hAnsi="宋体" w:eastAsia="宋体" w:cs="宋体"/>
          <w:spacing w:val="9"/>
          <w:sz w:val="20"/>
          <w:szCs w:val="20"/>
        </w:rPr>
        <w:t>况属实的，列入不良行为记录并在指定的媒体上公告。</w:t>
      </w:r>
    </w:p>
    <w:p w14:paraId="2972CA09">
      <w:pPr>
        <w:spacing w:before="222" w:line="228" w:lineRule="auto"/>
        <w:ind w:left="446"/>
        <w:outlineLvl w:val="0"/>
        <w:rPr>
          <w:rFonts w:ascii="宋体" w:hAnsi="宋体" w:eastAsia="宋体" w:cs="宋体"/>
          <w:sz w:val="20"/>
          <w:szCs w:val="20"/>
        </w:rPr>
      </w:pPr>
      <w:r>
        <w:rPr>
          <w:rFonts w:ascii="宋体" w:hAnsi="宋体" w:eastAsia="宋体" w:cs="宋体"/>
          <w:spacing w:val="7"/>
          <w:sz w:val="20"/>
          <w:szCs w:val="20"/>
        </w:rPr>
        <w:t>5.质疑供应商对采购单位、代理机构的答复不满意或者采购单位、代理机构未在</w:t>
      </w:r>
      <w:r>
        <w:rPr>
          <w:rFonts w:ascii="宋体" w:hAnsi="宋体" w:eastAsia="宋体" w:cs="宋体"/>
          <w:spacing w:val="6"/>
          <w:sz w:val="20"/>
          <w:szCs w:val="20"/>
        </w:rPr>
        <w:t>规定的</w:t>
      </w:r>
    </w:p>
    <w:p w14:paraId="6D9CC86C">
      <w:pPr>
        <w:spacing w:before="222" w:line="228" w:lineRule="auto"/>
        <w:ind w:left="32"/>
        <w:rPr>
          <w:rFonts w:ascii="宋体" w:hAnsi="宋体" w:eastAsia="宋体" w:cs="宋体"/>
          <w:sz w:val="20"/>
          <w:szCs w:val="20"/>
        </w:rPr>
      </w:pPr>
      <w:r>
        <w:rPr>
          <w:rFonts w:ascii="宋体" w:hAnsi="宋体" w:eastAsia="宋体" w:cs="宋体"/>
          <w:spacing w:val="9"/>
          <w:sz w:val="20"/>
          <w:szCs w:val="20"/>
        </w:rPr>
        <w:t>时间内作出答复的，可以在答复期满后十五个工作日内向同级监督部门投诉。</w:t>
      </w:r>
    </w:p>
    <w:p w14:paraId="6F9DF086">
      <w:pPr>
        <w:spacing w:before="221" w:line="228" w:lineRule="auto"/>
        <w:ind w:left="445"/>
        <w:rPr>
          <w:rFonts w:ascii="宋体" w:hAnsi="宋体" w:eastAsia="宋体" w:cs="宋体"/>
          <w:sz w:val="20"/>
          <w:szCs w:val="20"/>
        </w:rPr>
      </w:pPr>
      <w:r>
        <w:rPr>
          <w:rFonts w:ascii="宋体" w:hAnsi="宋体" w:eastAsia="宋体" w:cs="宋体"/>
          <w:b/>
          <w:bCs/>
          <w:spacing w:val="6"/>
          <w:sz w:val="20"/>
          <w:szCs w:val="20"/>
        </w:rPr>
        <w:t>二、磋商文件</w:t>
      </w:r>
    </w:p>
    <w:p w14:paraId="30B07580">
      <w:pPr>
        <w:spacing w:before="221" w:line="228" w:lineRule="auto"/>
        <w:ind w:left="452"/>
        <w:rPr>
          <w:rFonts w:ascii="宋体" w:hAnsi="宋体" w:eastAsia="宋体" w:cs="宋体"/>
          <w:sz w:val="20"/>
          <w:szCs w:val="20"/>
        </w:rPr>
      </w:pPr>
      <w:r>
        <w:rPr>
          <w:rFonts w:ascii="宋体" w:hAnsi="宋体" w:eastAsia="宋体" w:cs="宋体"/>
          <w:b/>
          <w:bCs/>
          <w:spacing w:val="6"/>
          <w:sz w:val="20"/>
          <w:szCs w:val="20"/>
        </w:rPr>
        <w:t>（一）磋商文件的构成</w:t>
      </w:r>
    </w:p>
    <w:p w14:paraId="382A30BE">
      <w:pPr>
        <w:spacing w:before="220" w:line="228" w:lineRule="auto"/>
        <w:ind w:left="443"/>
        <w:rPr>
          <w:rFonts w:ascii="宋体" w:hAnsi="宋体" w:eastAsia="宋体" w:cs="宋体"/>
          <w:sz w:val="20"/>
          <w:szCs w:val="20"/>
        </w:rPr>
      </w:pPr>
      <w:r>
        <w:rPr>
          <w:rFonts w:ascii="宋体" w:hAnsi="宋体" w:eastAsia="宋体" w:cs="宋体"/>
          <w:spacing w:val="8"/>
          <w:sz w:val="20"/>
          <w:szCs w:val="20"/>
        </w:rPr>
        <w:t>本磋商文件由以下部分组成：</w:t>
      </w:r>
    </w:p>
    <w:p w14:paraId="0AA08562">
      <w:pPr>
        <w:spacing w:before="221" w:line="227" w:lineRule="auto"/>
        <w:ind w:left="517"/>
        <w:rPr>
          <w:rFonts w:ascii="宋体" w:hAnsi="宋体" w:eastAsia="宋体" w:cs="宋体"/>
          <w:sz w:val="20"/>
          <w:szCs w:val="20"/>
        </w:rPr>
      </w:pPr>
      <w:r>
        <w:rPr>
          <w:rFonts w:ascii="宋体" w:hAnsi="宋体" w:eastAsia="宋体" w:cs="宋体"/>
          <w:spacing w:val="4"/>
          <w:sz w:val="20"/>
          <w:szCs w:val="20"/>
        </w:rPr>
        <w:t>1、</w:t>
      </w:r>
      <w:r>
        <w:rPr>
          <w:rFonts w:ascii="宋体" w:hAnsi="宋体" w:eastAsia="宋体" w:cs="宋体"/>
          <w:spacing w:val="-35"/>
          <w:sz w:val="20"/>
          <w:szCs w:val="20"/>
        </w:rPr>
        <w:t xml:space="preserve"> </w:t>
      </w:r>
      <w:r>
        <w:rPr>
          <w:rFonts w:ascii="宋体" w:hAnsi="宋体" w:eastAsia="宋体" w:cs="宋体"/>
          <w:spacing w:val="4"/>
          <w:sz w:val="20"/>
          <w:szCs w:val="20"/>
        </w:rPr>
        <w:t>竞争性磋商公告</w:t>
      </w:r>
    </w:p>
    <w:p w14:paraId="51D6BEC6">
      <w:pPr>
        <w:spacing w:before="222" w:line="228" w:lineRule="auto"/>
        <w:ind w:left="504"/>
        <w:rPr>
          <w:rFonts w:ascii="宋体" w:hAnsi="宋体" w:eastAsia="宋体" w:cs="宋体"/>
          <w:sz w:val="20"/>
          <w:szCs w:val="20"/>
        </w:rPr>
      </w:pPr>
      <w:r>
        <w:rPr>
          <w:rFonts w:ascii="宋体" w:hAnsi="宋体" w:eastAsia="宋体" w:cs="宋体"/>
          <w:spacing w:val="4"/>
          <w:sz w:val="20"/>
          <w:szCs w:val="20"/>
        </w:rPr>
        <w:t>2、</w:t>
      </w:r>
      <w:r>
        <w:rPr>
          <w:rFonts w:ascii="宋体" w:hAnsi="宋体" w:eastAsia="宋体" w:cs="宋体"/>
          <w:spacing w:val="-38"/>
          <w:sz w:val="20"/>
          <w:szCs w:val="20"/>
        </w:rPr>
        <w:t xml:space="preserve"> </w:t>
      </w:r>
      <w:r>
        <w:rPr>
          <w:rFonts w:ascii="宋体" w:hAnsi="宋体" w:eastAsia="宋体" w:cs="宋体"/>
          <w:spacing w:val="4"/>
          <w:sz w:val="20"/>
          <w:szCs w:val="20"/>
        </w:rPr>
        <w:t>采购需求</w:t>
      </w:r>
    </w:p>
    <w:p w14:paraId="012B424F">
      <w:pPr>
        <w:spacing w:before="221" w:line="228" w:lineRule="auto"/>
        <w:ind w:left="506"/>
        <w:rPr>
          <w:rFonts w:ascii="宋体" w:hAnsi="宋体" w:eastAsia="宋体" w:cs="宋体"/>
          <w:sz w:val="20"/>
          <w:szCs w:val="20"/>
        </w:rPr>
      </w:pPr>
      <w:r>
        <w:rPr>
          <w:rFonts w:ascii="宋体" w:hAnsi="宋体" w:eastAsia="宋体" w:cs="宋体"/>
          <w:spacing w:val="4"/>
          <w:sz w:val="20"/>
          <w:szCs w:val="20"/>
        </w:rPr>
        <w:t>3、</w:t>
      </w:r>
      <w:r>
        <w:rPr>
          <w:rFonts w:ascii="宋体" w:hAnsi="宋体" w:eastAsia="宋体" w:cs="宋体"/>
          <w:spacing w:val="-35"/>
          <w:sz w:val="20"/>
          <w:szCs w:val="20"/>
        </w:rPr>
        <w:t xml:space="preserve"> </w:t>
      </w:r>
      <w:r>
        <w:rPr>
          <w:rFonts w:ascii="宋体" w:hAnsi="宋体" w:eastAsia="宋体" w:cs="宋体"/>
          <w:spacing w:val="4"/>
          <w:sz w:val="20"/>
          <w:szCs w:val="20"/>
        </w:rPr>
        <w:t>供应商须知</w:t>
      </w:r>
    </w:p>
    <w:p w14:paraId="24ECDEBC">
      <w:pPr>
        <w:spacing w:before="222" w:line="228" w:lineRule="auto"/>
        <w:ind w:left="504"/>
        <w:rPr>
          <w:rFonts w:ascii="宋体" w:hAnsi="宋体" w:eastAsia="宋体" w:cs="宋体"/>
          <w:spacing w:val="4"/>
          <w:sz w:val="20"/>
          <w:szCs w:val="20"/>
        </w:rPr>
      </w:pPr>
      <w:r>
        <w:rPr>
          <w:rFonts w:ascii="宋体" w:hAnsi="宋体" w:eastAsia="宋体" w:cs="宋体"/>
          <w:spacing w:val="4"/>
          <w:sz w:val="20"/>
          <w:szCs w:val="20"/>
        </w:rPr>
        <w:t>4、 评标办法及评分标准</w:t>
      </w:r>
    </w:p>
    <w:p w14:paraId="1E6565F6">
      <w:pPr>
        <w:spacing w:before="222" w:line="228" w:lineRule="auto"/>
        <w:ind w:left="504"/>
        <w:rPr>
          <w:rFonts w:ascii="宋体" w:hAnsi="宋体" w:eastAsia="宋体" w:cs="宋体"/>
          <w:spacing w:val="4"/>
          <w:sz w:val="20"/>
          <w:szCs w:val="20"/>
        </w:rPr>
      </w:pPr>
      <w:r>
        <w:rPr>
          <w:rFonts w:ascii="宋体" w:hAnsi="宋体" w:eastAsia="宋体" w:cs="宋体"/>
          <w:spacing w:val="4"/>
          <w:sz w:val="20"/>
          <w:szCs w:val="20"/>
        </w:rPr>
        <w:t>5、 合同主要条款</w:t>
      </w:r>
    </w:p>
    <w:p w14:paraId="302E700D">
      <w:pPr>
        <w:spacing w:before="222" w:line="228" w:lineRule="auto"/>
        <w:ind w:left="504"/>
        <w:rPr>
          <w:rFonts w:ascii="宋体" w:hAnsi="宋体" w:eastAsia="宋体" w:cs="宋体"/>
          <w:spacing w:val="4"/>
          <w:sz w:val="20"/>
          <w:szCs w:val="20"/>
        </w:rPr>
      </w:pPr>
      <w:r>
        <w:rPr>
          <w:rFonts w:ascii="宋体" w:hAnsi="宋体" w:eastAsia="宋体" w:cs="宋体"/>
          <w:spacing w:val="4"/>
          <w:sz w:val="20"/>
          <w:szCs w:val="20"/>
        </w:rPr>
        <w:t>6、 磋商响应文件格式</w:t>
      </w:r>
    </w:p>
    <w:p w14:paraId="2B03EEA2">
      <w:pPr>
        <w:spacing w:before="221" w:line="228" w:lineRule="auto"/>
        <w:ind w:left="503"/>
        <w:rPr>
          <w:rFonts w:ascii="宋体" w:hAnsi="宋体" w:eastAsia="宋体" w:cs="宋体"/>
          <w:spacing w:val="6"/>
          <w:sz w:val="20"/>
          <w:szCs w:val="20"/>
        </w:rPr>
      </w:pPr>
      <w:r>
        <w:rPr>
          <w:rFonts w:ascii="宋体" w:hAnsi="宋体" w:eastAsia="宋体" w:cs="宋体"/>
          <w:spacing w:val="6"/>
          <w:sz w:val="20"/>
          <w:szCs w:val="20"/>
        </w:rPr>
        <w:t>7</w:t>
      </w:r>
      <w:r>
        <w:rPr>
          <w:rFonts w:hint="eastAsia" w:ascii="宋体" w:hAnsi="宋体" w:eastAsia="宋体" w:cs="宋体"/>
          <w:spacing w:val="6"/>
          <w:sz w:val="20"/>
          <w:szCs w:val="20"/>
          <w:lang w:eastAsia="zh-CN"/>
        </w:rPr>
        <w:t>、</w:t>
      </w:r>
      <w:r>
        <w:rPr>
          <w:rFonts w:ascii="宋体" w:hAnsi="宋体" w:eastAsia="宋体" w:cs="宋体"/>
          <w:spacing w:val="6"/>
          <w:sz w:val="20"/>
          <w:szCs w:val="20"/>
        </w:rPr>
        <w:t>本项目磋商文件的澄清、答复、修改、补充的内容</w:t>
      </w:r>
    </w:p>
    <w:p w14:paraId="63ED2CA2">
      <w:pPr>
        <w:spacing w:before="221" w:line="228" w:lineRule="auto"/>
        <w:ind w:left="452"/>
        <w:rPr>
          <w:rFonts w:ascii="宋体" w:hAnsi="宋体" w:eastAsia="宋体" w:cs="宋体"/>
          <w:sz w:val="20"/>
          <w:szCs w:val="20"/>
        </w:rPr>
      </w:pPr>
      <w:r>
        <w:rPr>
          <w:rFonts w:ascii="宋体" w:hAnsi="宋体" w:eastAsia="宋体" w:cs="宋体"/>
          <w:b/>
          <w:bCs/>
          <w:spacing w:val="7"/>
          <w:sz w:val="20"/>
          <w:szCs w:val="20"/>
        </w:rPr>
        <w:t>（二）磋商文件的澄清与修改</w:t>
      </w:r>
    </w:p>
    <w:p w14:paraId="08F2E50F">
      <w:pPr>
        <w:spacing w:before="124" w:line="347" w:lineRule="auto"/>
        <w:ind w:left="20" w:right="27" w:firstLine="437"/>
        <w:rPr>
          <w:rFonts w:ascii="宋体" w:hAnsi="宋体" w:eastAsia="宋体" w:cs="宋体"/>
          <w:sz w:val="20"/>
          <w:szCs w:val="20"/>
        </w:rPr>
      </w:pPr>
      <w:r>
        <w:rPr>
          <w:rFonts w:ascii="宋体" w:hAnsi="宋体" w:eastAsia="宋体" w:cs="宋体"/>
          <w:spacing w:val="7"/>
          <w:sz w:val="20"/>
          <w:szCs w:val="20"/>
        </w:rPr>
        <w:t>1.供应商如发现磋商文件及其评标办法中存在含糊不清</w:t>
      </w:r>
      <w:r>
        <w:rPr>
          <w:rFonts w:ascii="宋体" w:hAnsi="宋体" w:eastAsia="宋体" w:cs="宋体"/>
          <w:spacing w:val="6"/>
          <w:sz w:val="20"/>
          <w:szCs w:val="20"/>
        </w:rPr>
        <w:t>、相互矛盾、多种含义以及歧视</w:t>
      </w:r>
      <w:r>
        <w:rPr>
          <w:rFonts w:ascii="宋体" w:hAnsi="宋体" w:eastAsia="宋体" w:cs="宋体"/>
          <w:sz w:val="20"/>
          <w:szCs w:val="20"/>
        </w:rPr>
        <w:t xml:space="preserve"> </w:t>
      </w:r>
      <w:r>
        <w:rPr>
          <w:rFonts w:ascii="宋体" w:hAnsi="宋体" w:eastAsia="宋体" w:cs="宋体"/>
          <w:spacing w:val="7"/>
          <w:sz w:val="20"/>
          <w:szCs w:val="20"/>
        </w:rPr>
        <w:t>性不公正条款或违法违规等有疑点需要质疑的，可以自收到磋商文件之日（发售截止日之后</w:t>
      </w:r>
      <w:r>
        <w:rPr>
          <w:rFonts w:ascii="宋体" w:hAnsi="宋体" w:eastAsia="宋体" w:cs="宋体"/>
          <w:spacing w:val="16"/>
          <w:sz w:val="20"/>
          <w:szCs w:val="20"/>
        </w:rPr>
        <w:t xml:space="preserve"> </w:t>
      </w:r>
      <w:r>
        <w:rPr>
          <w:rFonts w:ascii="宋体" w:hAnsi="宋体" w:eastAsia="宋体" w:cs="宋体"/>
          <w:spacing w:val="7"/>
          <w:sz w:val="20"/>
          <w:szCs w:val="20"/>
        </w:rPr>
        <w:t>收到采购文件的，以发售截止日为准）或者在采购文件公告期限届满之日（即为磋商公告发</w:t>
      </w:r>
      <w:r>
        <w:rPr>
          <w:rFonts w:ascii="宋体" w:hAnsi="宋体" w:eastAsia="宋体" w:cs="宋体"/>
          <w:spacing w:val="16"/>
          <w:sz w:val="20"/>
          <w:szCs w:val="20"/>
        </w:rPr>
        <w:t xml:space="preserve"> </w:t>
      </w:r>
      <w:r>
        <w:rPr>
          <w:rFonts w:ascii="宋体" w:hAnsi="宋体" w:eastAsia="宋体" w:cs="宋体"/>
          <w:spacing w:val="8"/>
          <w:sz w:val="20"/>
          <w:szCs w:val="20"/>
        </w:rPr>
        <w:t>布后的第</w:t>
      </w:r>
      <w:r>
        <w:rPr>
          <w:rFonts w:ascii="宋体" w:hAnsi="宋体" w:eastAsia="宋体" w:cs="宋体"/>
          <w:spacing w:val="-38"/>
          <w:sz w:val="20"/>
          <w:szCs w:val="20"/>
        </w:rPr>
        <w:t xml:space="preserve"> </w:t>
      </w:r>
      <w:r>
        <w:rPr>
          <w:rFonts w:ascii="宋体" w:hAnsi="宋体" w:eastAsia="宋体" w:cs="宋体"/>
          <w:spacing w:val="8"/>
          <w:sz w:val="20"/>
          <w:szCs w:val="20"/>
        </w:rPr>
        <w:t>4</w:t>
      </w:r>
      <w:r>
        <w:rPr>
          <w:rFonts w:ascii="宋体" w:hAnsi="宋体" w:eastAsia="宋体" w:cs="宋体"/>
          <w:spacing w:val="-40"/>
          <w:sz w:val="20"/>
          <w:szCs w:val="20"/>
        </w:rPr>
        <w:t xml:space="preserve"> </w:t>
      </w:r>
      <w:r>
        <w:rPr>
          <w:rFonts w:ascii="宋体" w:hAnsi="宋体" w:eastAsia="宋体" w:cs="宋体"/>
          <w:spacing w:val="8"/>
          <w:sz w:val="20"/>
          <w:szCs w:val="20"/>
        </w:rPr>
        <w:t>个工作日）起</w:t>
      </w:r>
      <w:r>
        <w:rPr>
          <w:rFonts w:ascii="宋体" w:hAnsi="宋体" w:eastAsia="宋体" w:cs="宋体"/>
          <w:spacing w:val="-32"/>
          <w:sz w:val="20"/>
          <w:szCs w:val="20"/>
        </w:rPr>
        <w:t xml:space="preserve"> </w:t>
      </w:r>
      <w:r>
        <w:rPr>
          <w:rFonts w:ascii="宋体" w:hAnsi="宋体" w:eastAsia="宋体" w:cs="宋体"/>
          <w:spacing w:val="8"/>
          <w:sz w:val="20"/>
          <w:szCs w:val="20"/>
        </w:rPr>
        <w:t>7</w:t>
      </w:r>
      <w:r>
        <w:rPr>
          <w:rFonts w:ascii="宋体" w:hAnsi="宋体" w:eastAsia="宋体" w:cs="宋体"/>
          <w:spacing w:val="-38"/>
          <w:sz w:val="20"/>
          <w:szCs w:val="20"/>
        </w:rPr>
        <w:t xml:space="preserve"> </w:t>
      </w:r>
      <w:r>
        <w:rPr>
          <w:rFonts w:ascii="宋体" w:hAnsi="宋体" w:eastAsia="宋体" w:cs="宋体"/>
          <w:spacing w:val="8"/>
          <w:sz w:val="20"/>
          <w:szCs w:val="20"/>
        </w:rPr>
        <w:t>个工作日内，以书面形式向</w:t>
      </w:r>
      <w:r>
        <w:rPr>
          <w:rFonts w:ascii="宋体" w:hAnsi="宋体" w:eastAsia="宋体" w:cs="宋体"/>
          <w:spacing w:val="7"/>
          <w:sz w:val="20"/>
          <w:szCs w:val="20"/>
        </w:rPr>
        <w:t>采购单位和采购代理机构提出质疑。</w:t>
      </w:r>
      <w:r>
        <w:rPr>
          <w:rFonts w:ascii="宋体" w:hAnsi="宋体" w:eastAsia="宋体" w:cs="宋体"/>
          <w:sz w:val="20"/>
          <w:szCs w:val="20"/>
        </w:rPr>
        <w:t xml:space="preserve"> </w:t>
      </w:r>
      <w:r>
        <w:rPr>
          <w:rFonts w:ascii="宋体" w:hAnsi="宋体" w:eastAsia="宋体" w:cs="宋体"/>
          <w:spacing w:val="9"/>
          <w:sz w:val="20"/>
          <w:szCs w:val="20"/>
        </w:rPr>
        <w:t>逾期不得再对磋商文件内容质疑，并视为对磋商文件内容认可。</w:t>
      </w:r>
    </w:p>
    <w:p w14:paraId="5484277D">
      <w:pPr>
        <w:spacing w:before="161" w:line="340" w:lineRule="auto"/>
        <w:ind w:left="21" w:right="87" w:firstLine="423"/>
        <w:rPr>
          <w:rFonts w:ascii="宋体" w:hAnsi="宋体" w:eastAsia="宋体" w:cs="宋体"/>
          <w:sz w:val="20"/>
          <w:szCs w:val="20"/>
        </w:rPr>
      </w:pPr>
      <w:r>
        <w:rPr>
          <w:rFonts w:ascii="宋体" w:hAnsi="宋体" w:eastAsia="宋体" w:cs="宋体"/>
          <w:spacing w:val="7"/>
          <w:sz w:val="20"/>
          <w:szCs w:val="20"/>
        </w:rPr>
        <w:t>2.采购代理机构对已发出的磋商文件进行必要的澄清或者修改，澄清或者修改的内容可</w:t>
      </w:r>
      <w:r>
        <w:rPr>
          <w:rFonts w:ascii="宋体" w:hAnsi="宋体" w:eastAsia="宋体" w:cs="宋体"/>
          <w:sz w:val="20"/>
          <w:szCs w:val="20"/>
        </w:rPr>
        <w:t xml:space="preserve"> </w:t>
      </w:r>
      <w:r>
        <w:rPr>
          <w:rFonts w:ascii="宋体" w:hAnsi="宋体" w:eastAsia="宋体" w:cs="宋体"/>
          <w:spacing w:val="7"/>
          <w:sz w:val="20"/>
          <w:szCs w:val="20"/>
        </w:rPr>
        <w:t>能影响磋商响应文件编制的，采购代理机构于磋商响应文件提交</w:t>
      </w:r>
      <w:r>
        <w:rPr>
          <w:rFonts w:ascii="宋体" w:hAnsi="宋体" w:eastAsia="宋体" w:cs="宋体"/>
          <w:spacing w:val="6"/>
          <w:sz w:val="20"/>
          <w:szCs w:val="20"/>
        </w:rPr>
        <w:t>截止时间至少</w:t>
      </w:r>
      <w:r>
        <w:rPr>
          <w:rFonts w:ascii="宋体" w:hAnsi="宋体" w:eastAsia="宋体" w:cs="宋体"/>
          <w:spacing w:val="-35"/>
          <w:sz w:val="20"/>
          <w:szCs w:val="20"/>
        </w:rPr>
        <w:t xml:space="preserve"> </w:t>
      </w:r>
      <w:r>
        <w:rPr>
          <w:rFonts w:ascii="宋体" w:hAnsi="宋体" w:eastAsia="宋体" w:cs="宋体"/>
          <w:spacing w:val="6"/>
          <w:sz w:val="20"/>
          <w:szCs w:val="20"/>
        </w:rPr>
        <w:t>3</w:t>
      </w:r>
      <w:r>
        <w:rPr>
          <w:rFonts w:ascii="宋体" w:hAnsi="宋体" w:eastAsia="宋体" w:cs="宋体"/>
          <w:spacing w:val="-38"/>
          <w:sz w:val="20"/>
          <w:szCs w:val="20"/>
        </w:rPr>
        <w:t xml:space="preserve"> </w:t>
      </w:r>
      <w:r>
        <w:rPr>
          <w:rFonts w:ascii="宋体" w:hAnsi="宋体" w:eastAsia="宋体" w:cs="宋体"/>
          <w:spacing w:val="6"/>
          <w:sz w:val="20"/>
          <w:szCs w:val="20"/>
        </w:rPr>
        <w:t>个工作日前</w:t>
      </w:r>
      <w:r>
        <w:rPr>
          <w:rFonts w:ascii="宋体" w:hAnsi="宋体" w:eastAsia="宋体" w:cs="宋体"/>
          <w:sz w:val="20"/>
          <w:szCs w:val="20"/>
        </w:rPr>
        <w:t xml:space="preserve"> </w:t>
      </w:r>
      <w:r>
        <w:rPr>
          <w:rFonts w:ascii="宋体" w:hAnsi="宋体" w:eastAsia="宋体" w:cs="宋体"/>
          <w:spacing w:val="6"/>
          <w:sz w:val="20"/>
          <w:szCs w:val="20"/>
        </w:rPr>
        <w:t>在“浙江省政府采购网</w:t>
      </w:r>
      <w:r>
        <w:rPr>
          <w:rFonts w:ascii="宋体" w:hAnsi="宋体" w:eastAsia="宋体" w:cs="宋体"/>
          <w:spacing w:val="-70"/>
          <w:sz w:val="20"/>
          <w:szCs w:val="20"/>
        </w:rPr>
        <w:t xml:space="preserve"> </w:t>
      </w:r>
      <w:r>
        <w:rPr>
          <w:rFonts w:ascii="宋体" w:hAnsi="宋体" w:eastAsia="宋体" w:cs="宋体"/>
          <w:spacing w:val="6"/>
          <w:sz w:val="20"/>
          <w:szCs w:val="20"/>
        </w:rPr>
        <w:t>”网站上发布澄清或更正公告；不足</w:t>
      </w:r>
      <w:r>
        <w:rPr>
          <w:rFonts w:ascii="宋体" w:hAnsi="宋体" w:eastAsia="宋体" w:cs="宋体"/>
          <w:spacing w:val="-33"/>
          <w:sz w:val="20"/>
          <w:szCs w:val="20"/>
        </w:rPr>
        <w:t xml:space="preserve"> </w:t>
      </w:r>
      <w:r>
        <w:rPr>
          <w:rFonts w:ascii="宋体" w:hAnsi="宋体" w:eastAsia="宋体" w:cs="宋体"/>
          <w:spacing w:val="6"/>
          <w:sz w:val="20"/>
          <w:szCs w:val="20"/>
        </w:rPr>
        <w:t>3</w:t>
      </w:r>
      <w:r>
        <w:rPr>
          <w:rFonts w:ascii="宋体" w:hAnsi="宋体" w:eastAsia="宋体" w:cs="宋体"/>
          <w:spacing w:val="-38"/>
          <w:sz w:val="20"/>
          <w:szCs w:val="20"/>
        </w:rPr>
        <w:t xml:space="preserve"> </w:t>
      </w:r>
      <w:r>
        <w:rPr>
          <w:rFonts w:ascii="宋体" w:hAnsi="宋体" w:eastAsia="宋体" w:cs="宋体"/>
          <w:spacing w:val="6"/>
          <w:sz w:val="20"/>
          <w:szCs w:val="20"/>
        </w:rPr>
        <w:t>个工作日的，采购代</w:t>
      </w:r>
      <w:r>
        <w:rPr>
          <w:rFonts w:ascii="宋体" w:hAnsi="宋体" w:eastAsia="宋体" w:cs="宋体"/>
          <w:spacing w:val="5"/>
          <w:sz w:val="20"/>
          <w:szCs w:val="20"/>
        </w:rPr>
        <w:t>理机构有</w:t>
      </w:r>
      <w:r>
        <w:rPr>
          <w:rFonts w:ascii="宋体" w:hAnsi="宋体" w:eastAsia="宋体" w:cs="宋体"/>
          <w:sz w:val="20"/>
          <w:szCs w:val="20"/>
        </w:rPr>
        <w:t xml:space="preserve"> </w:t>
      </w:r>
      <w:r>
        <w:rPr>
          <w:rFonts w:ascii="宋体" w:hAnsi="宋体" w:eastAsia="宋体" w:cs="宋体"/>
          <w:spacing w:val="8"/>
          <w:sz w:val="20"/>
          <w:szCs w:val="20"/>
        </w:rPr>
        <w:t>权顺延提交磋商响应文件的截止时间。</w:t>
      </w:r>
    </w:p>
    <w:p w14:paraId="5F65EAC1">
      <w:pPr>
        <w:spacing w:before="258" w:line="330" w:lineRule="auto"/>
        <w:ind w:left="25" w:right="87" w:firstLine="420"/>
        <w:rPr>
          <w:rFonts w:ascii="宋体" w:hAnsi="宋体" w:eastAsia="宋体" w:cs="宋体"/>
          <w:sz w:val="20"/>
          <w:szCs w:val="20"/>
        </w:rPr>
      </w:pPr>
      <w:r>
        <w:rPr>
          <w:rFonts w:ascii="宋体" w:hAnsi="宋体" w:eastAsia="宋体" w:cs="宋体"/>
          <w:spacing w:val="7"/>
          <w:sz w:val="20"/>
          <w:szCs w:val="20"/>
        </w:rPr>
        <w:t>3.当磋商文件与磋商文件的澄清、修改、补充等在同一内容的表述上不一致时，</w:t>
      </w:r>
      <w:r>
        <w:rPr>
          <w:rFonts w:ascii="宋体" w:hAnsi="宋体" w:eastAsia="宋体" w:cs="宋体"/>
          <w:spacing w:val="6"/>
          <w:sz w:val="20"/>
          <w:szCs w:val="20"/>
        </w:rPr>
        <w:t>以最后</w:t>
      </w:r>
      <w:r>
        <w:rPr>
          <w:rFonts w:ascii="宋体" w:hAnsi="宋体" w:eastAsia="宋体" w:cs="宋体"/>
          <w:sz w:val="20"/>
          <w:szCs w:val="20"/>
        </w:rPr>
        <w:t xml:space="preserve"> </w:t>
      </w:r>
      <w:r>
        <w:rPr>
          <w:rFonts w:ascii="宋体" w:hAnsi="宋体" w:eastAsia="宋体" w:cs="宋体"/>
          <w:spacing w:val="7"/>
          <w:sz w:val="20"/>
          <w:szCs w:val="20"/>
        </w:rPr>
        <w:t>发出的书面文件为准。</w:t>
      </w:r>
    </w:p>
    <w:p w14:paraId="2164D64C">
      <w:pPr>
        <w:spacing w:before="222" w:line="228" w:lineRule="auto"/>
        <w:ind w:left="442"/>
        <w:rPr>
          <w:rFonts w:ascii="宋体" w:hAnsi="宋体" w:eastAsia="宋体" w:cs="宋体"/>
          <w:sz w:val="20"/>
          <w:szCs w:val="20"/>
        </w:rPr>
      </w:pPr>
      <w:r>
        <w:rPr>
          <w:rFonts w:ascii="宋体" w:hAnsi="宋体" w:eastAsia="宋体" w:cs="宋体"/>
          <w:b/>
          <w:bCs/>
          <w:spacing w:val="7"/>
          <w:sz w:val="20"/>
          <w:szCs w:val="20"/>
        </w:rPr>
        <w:t>三、磋商响应文件的编制</w:t>
      </w:r>
    </w:p>
    <w:p w14:paraId="5C13A6A3">
      <w:pPr>
        <w:spacing w:before="221" w:line="228" w:lineRule="auto"/>
        <w:ind w:left="452"/>
        <w:rPr>
          <w:rFonts w:ascii="宋体" w:hAnsi="宋体" w:eastAsia="宋体" w:cs="宋体"/>
          <w:sz w:val="20"/>
          <w:szCs w:val="20"/>
        </w:rPr>
      </w:pPr>
      <w:r>
        <w:rPr>
          <w:rFonts w:ascii="宋体" w:hAnsi="宋体" w:eastAsia="宋体" w:cs="宋体"/>
          <w:b/>
          <w:bCs/>
          <w:spacing w:val="6"/>
          <w:sz w:val="20"/>
          <w:szCs w:val="20"/>
        </w:rPr>
        <w:t>（一）磋商响应文件的组成</w:t>
      </w:r>
    </w:p>
    <w:p w14:paraId="20004481">
      <w:pPr>
        <w:spacing w:before="220" w:line="330" w:lineRule="auto"/>
        <w:ind w:left="21" w:right="87" w:firstLine="436"/>
        <w:rPr>
          <w:rFonts w:ascii="宋体" w:hAnsi="宋体" w:eastAsia="宋体" w:cs="宋体"/>
          <w:sz w:val="20"/>
          <w:szCs w:val="20"/>
        </w:rPr>
      </w:pPr>
      <w:r>
        <w:rPr>
          <w:rFonts w:ascii="宋体" w:hAnsi="宋体" w:eastAsia="宋体" w:cs="宋体"/>
          <w:spacing w:val="7"/>
          <w:sz w:val="20"/>
          <w:szCs w:val="20"/>
        </w:rPr>
        <w:t>1.供应商应仔细阅读磋商文件的所有内容，按照磋商文</w:t>
      </w:r>
      <w:r>
        <w:rPr>
          <w:rFonts w:ascii="宋体" w:hAnsi="宋体" w:eastAsia="宋体" w:cs="宋体"/>
          <w:spacing w:val="6"/>
          <w:sz w:val="20"/>
          <w:szCs w:val="20"/>
        </w:rPr>
        <w:t>件的要求编制和提交磋商响应文</w:t>
      </w:r>
      <w:r>
        <w:rPr>
          <w:rFonts w:ascii="宋体" w:hAnsi="宋体" w:eastAsia="宋体" w:cs="宋体"/>
          <w:sz w:val="20"/>
          <w:szCs w:val="20"/>
        </w:rPr>
        <w:t xml:space="preserve"> </w:t>
      </w:r>
      <w:r>
        <w:rPr>
          <w:rFonts w:ascii="宋体" w:hAnsi="宋体" w:eastAsia="宋体" w:cs="宋体"/>
          <w:spacing w:val="9"/>
          <w:sz w:val="20"/>
          <w:szCs w:val="20"/>
        </w:rPr>
        <w:t>件，并对所提供的全部资料的真实性承担法律责任。</w:t>
      </w:r>
    </w:p>
    <w:p w14:paraId="15CA090F">
      <w:pPr>
        <w:spacing w:before="221" w:line="330" w:lineRule="auto"/>
        <w:ind w:left="23" w:right="87" w:firstLine="421"/>
        <w:rPr>
          <w:rFonts w:ascii="宋体" w:hAnsi="宋体" w:eastAsia="宋体" w:cs="宋体"/>
          <w:b w:val="0"/>
          <w:bCs w:val="0"/>
          <w:sz w:val="20"/>
          <w:szCs w:val="20"/>
        </w:rPr>
      </w:pPr>
      <w:r>
        <w:rPr>
          <w:rFonts w:ascii="宋体" w:hAnsi="宋体" w:eastAsia="宋体" w:cs="宋体"/>
          <w:spacing w:val="7"/>
          <w:sz w:val="20"/>
          <w:szCs w:val="20"/>
        </w:rPr>
        <w:t>2.磋商响应文件由资格证明文件、商务与技术</w:t>
      </w:r>
      <w:r>
        <w:rPr>
          <w:rFonts w:ascii="宋体" w:hAnsi="宋体" w:eastAsia="宋体" w:cs="宋体"/>
          <w:spacing w:val="6"/>
          <w:sz w:val="20"/>
          <w:szCs w:val="20"/>
        </w:rPr>
        <w:t>文件、报价文件组成。</w:t>
      </w:r>
      <w:r>
        <w:rPr>
          <w:rFonts w:ascii="宋体" w:hAnsi="宋体" w:eastAsia="宋体" w:cs="宋体"/>
          <w:b w:val="0"/>
          <w:bCs w:val="0"/>
          <w:spacing w:val="6"/>
          <w:sz w:val="20"/>
          <w:szCs w:val="20"/>
        </w:rPr>
        <w:t>【特别提示：如有</w:t>
      </w:r>
      <w:r>
        <w:rPr>
          <w:rFonts w:ascii="宋体" w:hAnsi="宋体" w:eastAsia="宋体" w:cs="宋体"/>
          <w:b w:val="0"/>
          <w:bCs w:val="0"/>
          <w:spacing w:val="11"/>
          <w:sz w:val="20"/>
          <w:szCs w:val="20"/>
        </w:rPr>
        <w:t>要求提供资料原件的，原件另行包装，并与磋商响</w:t>
      </w:r>
      <w:r>
        <w:rPr>
          <w:rFonts w:ascii="宋体" w:hAnsi="宋体" w:eastAsia="宋体" w:cs="宋体"/>
          <w:b w:val="0"/>
          <w:bCs w:val="0"/>
          <w:spacing w:val="10"/>
          <w:sz w:val="20"/>
          <w:szCs w:val="20"/>
        </w:rPr>
        <w:t>应文件一起提交，磋商响应截止时间后</w:t>
      </w:r>
      <w:r>
        <w:rPr>
          <w:rFonts w:ascii="宋体" w:hAnsi="宋体" w:eastAsia="宋体" w:cs="宋体"/>
          <w:b w:val="0"/>
          <w:bCs w:val="0"/>
          <w:spacing w:val="8"/>
          <w:sz w:val="20"/>
          <w:szCs w:val="20"/>
        </w:rPr>
        <w:t>所有原件不予接收。资料原件也可以用与原件相符的公证原件替代】</w:t>
      </w:r>
    </w:p>
    <w:p w14:paraId="6276E38E">
      <w:pPr>
        <w:spacing w:before="123" w:line="228" w:lineRule="auto"/>
        <w:ind w:left="449"/>
        <w:rPr>
          <w:rFonts w:ascii="宋体" w:hAnsi="宋体" w:eastAsia="宋体" w:cs="宋体"/>
          <w:sz w:val="20"/>
          <w:szCs w:val="20"/>
        </w:rPr>
      </w:pPr>
      <w:r>
        <w:rPr>
          <w:rFonts w:ascii="宋体" w:hAnsi="宋体" w:eastAsia="宋体" w:cs="宋体"/>
          <w:b/>
          <w:bCs/>
          <w:spacing w:val="5"/>
          <w:sz w:val="20"/>
          <w:szCs w:val="20"/>
        </w:rPr>
        <w:t>▲3.资格证明文件的组成：</w:t>
      </w:r>
    </w:p>
    <w:p w14:paraId="3395F284">
      <w:pPr>
        <w:spacing w:before="162" w:line="228" w:lineRule="auto"/>
        <w:ind w:left="452"/>
        <w:rPr>
          <w:rFonts w:ascii="宋体" w:hAnsi="宋体" w:eastAsia="宋体" w:cs="宋体"/>
          <w:sz w:val="20"/>
          <w:szCs w:val="20"/>
        </w:rPr>
      </w:pPr>
      <w:bookmarkStart w:id="11" w:name="_GoBack"/>
      <w:r>
        <w:rPr>
          <w:rFonts w:ascii="宋体" w:hAnsi="宋体" w:eastAsia="宋体" w:cs="宋体"/>
          <w:spacing w:val="5"/>
          <w:sz w:val="20"/>
          <w:szCs w:val="20"/>
        </w:rPr>
        <w:t>（1）磋商声明书；</w:t>
      </w:r>
    </w:p>
    <w:p w14:paraId="6D295646">
      <w:pPr>
        <w:spacing w:before="161" w:line="228" w:lineRule="auto"/>
        <w:ind w:left="452"/>
        <w:rPr>
          <w:rFonts w:ascii="宋体" w:hAnsi="宋体" w:eastAsia="宋体" w:cs="宋体"/>
          <w:sz w:val="20"/>
          <w:szCs w:val="20"/>
        </w:rPr>
      </w:pPr>
      <w:r>
        <w:rPr>
          <w:rFonts w:ascii="宋体" w:hAnsi="宋体" w:eastAsia="宋体" w:cs="宋体"/>
          <w:spacing w:val="9"/>
          <w:sz w:val="20"/>
          <w:szCs w:val="20"/>
        </w:rPr>
        <w:t>（2）授权委托书（法定代表人亲自办理投标事宜，则无需提交</w:t>
      </w:r>
      <w:r>
        <w:rPr>
          <w:rFonts w:ascii="宋体" w:hAnsi="宋体" w:eastAsia="宋体" w:cs="宋体"/>
          <w:sz w:val="20"/>
          <w:szCs w:val="20"/>
        </w:rPr>
        <w:t>）；</w:t>
      </w:r>
    </w:p>
    <w:p w14:paraId="3E48CA88">
      <w:pPr>
        <w:spacing w:before="161" w:line="303" w:lineRule="auto"/>
        <w:ind w:left="23" w:right="87" w:firstLine="429"/>
        <w:rPr>
          <w:rFonts w:hint="eastAsia" w:ascii="宋体" w:hAnsi="宋体" w:eastAsia="宋体" w:cs="宋体"/>
          <w:sz w:val="20"/>
          <w:szCs w:val="20"/>
          <w:lang w:eastAsia="zh-CN"/>
        </w:rPr>
      </w:pPr>
      <w:r>
        <w:rPr>
          <w:rFonts w:ascii="宋体" w:hAnsi="宋体" w:eastAsia="宋体" w:cs="宋体"/>
          <w:spacing w:val="7"/>
          <w:sz w:val="20"/>
          <w:szCs w:val="20"/>
        </w:rPr>
        <w:t>（3）法人或者其他组织的营业执照等证明文件，自然人的身份证明</w:t>
      </w:r>
      <w:r>
        <w:rPr>
          <w:rFonts w:ascii="宋体" w:hAnsi="宋体" w:eastAsia="宋体" w:cs="宋体"/>
          <w:spacing w:val="6"/>
          <w:sz w:val="20"/>
          <w:szCs w:val="20"/>
        </w:rPr>
        <w:t>(提供营业执照和</w:t>
      </w:r>
      <w:r>
        <w:rPr>
          <w:rFonts w:ascii="宋体" w:hAnsi="宋体" w:eastAsia="宋体" w:cs="宋体"/>
          <w:sz w:val="20"/>
          <w:szCs w:val="20"/>
        </w:rPr>
        <w:t xml:space="preserve"> </w:t>
      </w:r>
      <w:r>
        <w:rPr>
          <w:rFonts w:ascii="宋体" w:hAnsi="宋体" w:eastAsia="宋体" w:cs="宋体"/>
          <w:spacing w:val="7"/>
          <w:sz w:val="20"/>
          <w:szCs w:val="20"/>
        </w:rPr>
        <w:t>法定代表人身份证明）</w:t>
      </w:r>
      <w:r>
        <w:rPr>
          <w:rFonts w:hint="eastAsia" w:ascii="宋体" w:hAnsi="宋体" w:eastAsia="宋体" w:cs="宋体"/>
          <w:spacing w:val="7"/>
          <w:sz w:val="20"/>
          <w:szCs w:val="20"/>
          <w:lang w:eastAsia="zh-CN"/>
        </w:rPr>
        <w:t>；</w:t>
      </w:r>
    </w:p>
    <w:p w14:paraId="751FF00F">
      <w:pPr>
        <w:spacing w:before="159" w:line="328" w:lineRule="auto"/>
        <w:ind w:left="22" w:firstLine="430"/>
        <w:rPr>
          <w:rFonts w:hint="eastAsia" w:ascii="宋体" w:hAnsi="宋体" w:eastAsia="宋体" w:cs="宋体"/>
          <w:sz w:val="20"/>
          <w:szCs w:val="20"/>
          <w:lang w:eastAsia="zh-CN"/>
        </w:rPr>
      </w:pPr>
      <w:r>
        <w:rPr>
          <w:rFonts w:ascii="宋体" w:hAnsi="宋体" w:eastAsia="宋体" w:cs="宋体"/>
          <w:spacing w:val="-4"/>
          <w:sz w:val="20"/>
          <w:szCs w:val="20"/>
        </w:rPr>
        <w:t>（4）未被“信用中国”（</w:t>
      </w:r>
      <w:r>
        <w:fldChar w:fldCharType="begin"/>
      </w:r>
      <w:r>
        <w:instrText xml:space="preserve"> HYPERLINK "https://www.creditchina.gov.cn" </w:instrText>
      </w:r>
      <w:r>
        <w:fldChar w:fldCharType="separate"/>
      </w:r>
      <w:r>
        <w:rPr>
          <w:rFonts w:ascii="宋体" w:hAnsi="宋体" w:eastAsia="宋体" w:cs="宋体"/>
          <w:spacing w:val="-4"/>
          <w:sz w:val="20"/>
          <w:szCs w:val="20"/>
        </w:rPr>
        <w:t>www.creditchina.gov.cn</w:t>
      </w:r>
      <w:r>
        <w:rPr>
          <w:rFonts w:ascii="宋体" w:hAnsi="宋体" w:eastAsia="宋体" w:cs="宋体"/>
          <w:spacing w:val="-4"/>
          <w:sz w:val="20"/>
          <w:szCs w:val="20"/>
        </w:rPr>
        <w:fldChar w:fldCharType="end"/>
      </w:r>
      <w:r>
        <w:rPr>
          <w:rFonts w:ascii="宋体" w:hAnsi="宋体" w:eastAsia="宋体" w:cs="宋体"/>
          <w:spacing w:val="-4"/>
          <w:sz w:val="20"/>
          <w:szCs w:val="20"/>
        </w:rPr>
        <w:t>）、中国政府采购网（</w:t>
      </w:r>
      <w:r>
        <w:fldChar w:fldCharType="begin"/>
      </w:r>
      <w:r>
        <w:instrText xml:space="preserve"> HYPERLINK "https://www.ccgp.gov.cn" </w:instrText>
      </w:r>
      <w:r>
        <w:fldChar w:fldCharType="separate"/>
      </w:r>
      <w:r>
        <w:rPr>
          <w:rFonts w:ascii="宋体" w:hAnsi="宋体" w:eastAsia="宋体" w:cs="宋体"/>
          <w:spacing w:val="-4"/>
          <w:sz w:val="20"/>
          <w:szCs w:val="20"/>
        </w:rPr>
        <w:t>www.ccgp</w:t>
      </w:r>
      <w:r>
        <w:rPr>
          <w:rFonts w:ascii="宋体" w:hAnsi="宋体" w:eastAsia="宋体" w:cs="宋体"/>
          <w:spacing w:val="-5"/>
          <w:sz w:val="20"/>
          <w:szCs w:val="20"/>
        </w:rPr>
        <w:t>.gov.cn</w:t>
      </w:r>
      <w:r>
        <w:rPr>
          <w:rFonts w:ascii="宋体" w:hAnsi="宋体" w:eastAsia="宋体" w:cs="宋体"/>
          <w:spacing w:val="-5"/>
          <w:sz w:val="20"/>
          <w:szCs w:val="20"/>
        </w:rPr>
        <w:fldChar w:fldCharType="end"/>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5"/>
          <w:sz w:val="20"/>
          <w:szCs w:val="20"/>
        </w:rPr>
        <w:t>列入失信被执行人、重大税收违法案件当事人名单、政府采购严重违法</w:t>
      </w:r>
      <w:r>
        <w:rPr>
          <w:rFonts w:ascii="宋体" w:hAnsi="宋体" w:eastAsia="宋体" w:cs="宋体"/>
          <w:spacing w:val="4"/>
          <w:sz w:val="20"/>
          <w:szCs w:val="20"/>
        </w:rPr>
        <w:t>失信行为记录名单(提</w:t>
      </w:r>
      <w:r>
        <w:rPr>
          <w:rFonts w:ascii="宋体" w:hAnsi="宋体" w:eastAsia="宋体" w:cs="宋体"/>
          <w:sz w:val="20"/>
          <w:szCs w:val="20"/>
        </w:rPr>
        <w:t xml:space="preserve">  </w:t>
      </w:r>
      <w:r>
        <w:rPr>
          <w:rFonts w:ascii="宋体" w:hAnsi="宋体" w:eastAsia="宋体" w:cs="宋体"/>
          <w:spacing w:val="9"/>
          <w:sz w:val="20"/>
          <w:szCs w:val="20"/>
        </w:rPr>
        <w:t>供信用中国和中国政府采购网查询结果截图）</w:t>
      </w:r>
      <w:r>
        <w:rPr>
          <w:rFonts w:hint="eastAsia" w:ascii="宋体" w:hAnsi="宋体" w:eastAsia="宋体" w:cs="宋体"/>
          <w:spacing w:val="9"/>
          <w:sz w:val="20"/>
          <w:szCs w:val="20"/>
          <w:lang w:eastAsia="zh-CN"/>
        </w:rPr>
        <w:t>；</w:t>
      </w:r>
    </w:p>
    <w:p w14:paraId="1F43068B">
      <w:pPr>
        <w:spacing w:before="161" w:line="228" w:lineRule="auto"/>
        <w:ind w:left="452"/>
        <w:rPr>
          <w:rFonts w:hint="eastAsia" w:ascii="宋体" w:hAnsi="宋体" w:eastAsia="宋体" w:cs="宋体"/>
          <w:sz w:val="20"/>
          <w:szCs w:val="20"/>
          <w:lang w:eastAsia="zh-CN"/>
        </w:rPr>
      </w:pPr>
      <w:r>
        <w:rPr>
          <w:rFonts w:ascii="宋体" w:hAnsi="宋体" w:eastAsia="宋体" w:cs="宋体"/>
          <w:spacing w:val="7"/>
          <w:sz w:val="20"/>
          <w:szCs w:val="20"/>
        </w:rPr>
        <w:t>（5）提供中小企业声明函</w:t>
      </w:r>
      <w:r>
        <w:rPr>
          <w:rFonts w:hint="eastAsia" w:ascii="宋体" w:hAnsi="宋体" w:eastAsia="宋体" w:cs="宋体"/>
          <w:spacing w:val="7"/>
          <w:sz w:val="20"/>
          <w:szCs w:val="20"/>
          <w:lang w:eastAsia="zh-CN"/>
        </w:rPr>
        <w:t>；</w:t>
      </w:r>
    </w:p>
    <w:p w14:paraId="2AD99FDA">
      <w:pPr>
        <w:spacing w:before="41" w:line="228" w:lineRule="auto"/>
        <w:rPr>
          <w:rFonts w:hint="eastAsia" w:ascii="宋体" w:hAnsi="宋体" w:eastAsia="宋体" w:cs="宋体"/>
          <w:sz w:val="20"/>
          <w:szCs w:val="20"/>
          <w:lang w:eastAsia="zh-CN"/>
        </w:rPr>
      </w:pPr>
      <w:r>
        <w:rPr>
          <w:rFonts w:ascii="宋体" w:hAnsi="宋体" w:eastAsia="宋体" w:cs="宋体"/>
          <w:spacing w:val="10"/>
          <w:sz w:val="20"/>
          <w:szCs w:val="20"/>
        </w:rPr>
        <w:t>（6）提供采购公告中符合供应商特定条件的有效</w:t>
      </w:r>
      <w:r>
        <w:rPr>
          <w:rFonts w:ascii="宋体" w:hAnsi="宋体" w:eastAsia="宋体" w:cs="宋体"/>
          <w:spacing w:val="9"/>
          <w:sz w:val="20"/>
          <w:szCs w:val="20"/>
        </w:rPr>
        <w:t>资质证书原件扫描件（供应商特定条</w:t>
      </w:r>
      <w:r>
        <w:rPr>
          <w:rFonts w:ascii="宋体" w:hAnsi="宋体" w:eastAsia="宋体" w:cs="宋体"/>
          <w:spacing w:val="7"/>
          <w:sz w:val="20"/>
          <w:szCs w:val="20"/>
        </w:rPr>
        <w:t>件中有要求的必须提供</w:t>
      </w:r>
      <w:r>
        <w:rPr>
          <w:rFonts w:ascii="宋体" w:hAnsi="宋体" w:eastAsia="宋体" w:cs="宋体"/>
          <w:spacing w:val="33"/>
          <w:sz w:val="20"/>
          <w:szCs w:val="20"/>
        </w:rPr>
        <w:t>），</w:t>
      </w:r>
      <w:r>
        <w:rPr>
          <w:rFonts w:ascii="宋体" w:hAnsi="宋体" w:eastAsia="宋体" w:cs="宋体"/>
          <w:spacing w:val="7"/>
          <w:sz w:val="20"/>
          <w:szCs w:val="20"/>
        </w:rPr>
        <w:t>以及需要说明的其他资料</w:t>
      </w:r>
      <w:r>
        <w:rPr>
          <w:rFonts w:hint="eastAsia" w:ascii="宋体" w:hAnsi="宋体" w:eastAsia="宋体" w:cs="宋体"/>
          <w:spacing w:val="7"/>
          <w:sz w:val="20"/>
          <w:szCs w:val="20"/>
          <w:lang w:eastAsia="zh-CN"/>
        </w:rPr>
        <w:t>；</w:t>
      </w:r>
    </w:p>
    <w:p w14:paraId="4CCCF370">
      <w:pPr>
        <w:spacing w:before="161" w:line="303" w:lineRule="auto"/>
        <w:ind w:left="32" w:right="59" w:firstLine="420"/>
        <w:rPr>
          <w:rFonts w:ascii="宋体" w:hAnsi="宋体" w:eastAsia="宋体" w:cs="宋体"/>
          <w:sz w:val="20"/>
          <w:szCs w:val="20"/>
        </w:rPr>
      </w:pPr>
      <w:r>
        <w:rPr>
          <w:rFonts w:ascii="宋体" w:hAnsi="宋体" w:eastAsia="宋体" w:cs="宋体"/>
          <w:spacing w:val="10"/>
          <w:sz w:val="20"/>
          <w:szCs w:val="20"/>
        </w:rPr>
        <w:t>（7）提供项目负责人注册在投标单位的水利工程</w:t>
      </w:r>
      <w:r>
        <w:rPr>
          <w:rFonts w:ascii="宋体" w:hAnsi="宋体" w:eastAsia="宋体" w:cs="宋体"/>
          <w:spacing w:val="9"/>
          <w:sz w:val="20"/>
          <w:szCs w:val="20"/>
        </w:rPr>
        <w:t>专业</w:t>
      </w:r>
      <w:r>
        <w:rPr>
          <w:rFonts w:hint="eastAsia" w:ascii="宋体" w:hAnsi="宋体" w:eastAsia="宋体" w:cs="宋体"/>
          <w:spacing w:val="9"/>
          <w:sz w:val="20"/>
          <w:szCs w:val="20"/>
          <w:lang w:eastAsia="zh-CN"/>
        </w:rPr>
        <w:t>（</w:t>
      </w:r>
      <w:r>
        <w:rPr>
          <w:rFonts w:hint="eastAsia" w:ascii="宋体" w:hAnsi="宋体" w:eastAsia="宋体" w:cs="宋体"/>
          <w:spacing w:val="9"/>
          <w:sz w:val="20"/>
          <w:szCs w:val="20"/>
          <w:lang w:val="en-US" w:eastAsia="zh-CN"/>
        </w:rPr>
        <w:t>或市政工程专业</w:t>
      </w:r>
      <w:r>
        <w:rPr>
          <w:rFonts w:hint="eastAsia" w:ascii="宋体" w:hAnsi="宋体" w:eastAsia="宋体" w:cs="宋体"/>
          <w:spacing w:val="9"/>
          <w:sz w:val="20"/>
          <w:szCs w:val="20"/>
          <w:lang w:eastAsia="zh-CN"/>
        </w:rPr>
        <w:t>）</w:t>
      </w:r>
      <w:r>
        <w:rPr>
          <w:rFonts w:ascii="宋体" w:hAnsi="宋体" w:eastAsia="宋体" w:cs="宋体"/>
          <w:spacing w:val="9"/>
          <w:sz w:val="20"/>
          <w:szCs w:val="20"/>
        </w:rPr>
        <w:t>注册建造师二级及以上（不含临</w:t>
      </w:r>
      <w:r>
        <w:rPr>
          <w:rFonts w:ascii="宋体" w:hAnsi="宋体" w:eastAsia="宋体" w:cs="宋体"/>
          <w:sz w:val="20"/>
          <w:szCs w:val="20"/>
        </w:rPr>
        <w:t xml:space="preserve"> </w:t>
      </w:r>
      <w:r>
        <w:rPr>
          <w:rFonts w:ascii="宋体" w:hAnsi="宋体" w:eastAsia="宋体" w:cs="宋体"/>
          <w:spacing w:val="6"/>
          <w:sz w:val="20"/>
          <w:szCs w:val="20"/>
        </w:rPr>
        <w:t>时建造师）和三类人员“B</w:t>
      </w:r>
      <w:r>
        <w:rPr>
          <w:rFonts w:ascii="宋体" w:hAnsi="宋体" w:eastAsia="宋体" w:cs="宋体"/>
          <w:spacing w:val="-67"/>
          <w:sz w:val="20"/>
          <w:szCs w:val="20"/>
        </w:rPr>
        <w:t xml:space="preserve"> </w:t>
      </w:r>
      <w:r>
        <w:rPr>
          <w:rFonts w:ascii="宋体" w:hAnsi="宋体" w:eastAsia="宋体" w:cs="宋体"/>
          <w:spacing w:val="6"/>
          <w:sz w:val="20"/>
          <w:szCs w:val="20"/>
        </w:rPr>
        <w:t>”类证书；</w:t>
      </w:r>
    </w:p>
    <w:p w14:paraId="6901E2F3">
      <w:pPr>
        <w:spacing w:before="161" w:line="228" w:lineRule="auto"/>
        <w:ind w:left="512"/>
        <w:rPr>
          <w:rFonts w:hint="eastAsia" w:ascii="宋体" w:hAnsi="宋体" w:eastAsia="宋体" w:cs="宋体"/>
          <w:sz w:val="20"/>
          <w:szCs w:val="20"/>
          <w:lang w:eastAsia="zh-CN"/>
        </w:rPr>
      </w:pPr>
      <w:r>
        <w:rPr>
          <w:rFonts w:ascii="宋体" w:hAnsi="宋体" w:eastAsia="宋体" w:cs="宋体"/>
          <w:spacing w:val="8"/>
          <w:sz w:val="20"/>
          <w:szCs w:val="20"/>
        </w:rPr>
        <w:t>（8）具备有效的安全生产许可证</w:t>
      </w:r>
      <w:r>
        <w:rPr>
          <w:rFonts w:hint="eastAsia" w:ascii="宋体" w:hAnsi="宋体" w:eastAsia="宋体" w:cs="宋体"/>
          <w:spacing w:val="8"/>
          <w:sz w:val="20"/>
          <w:szCs w:val="20"/>
          <w:lang w:eastAsia="zh-CN"/>
        </w:rPr>
        <w:t>；</w:t>
      </w:r>
    </w:p>
    <w:p w14:paraId="0A3683BF">
      <w:pPr>
        <w:spacing w:before="159" w:line="328" w:lineRule="auto"/>
        <w:ind w:left="20" w:right="58" w:firstLine="491"/>
        <w:rPr>
          <w:rFonts w:hint="eastAsia" w:ascii="宋体" w:hAnsi="宋体" w:eastAsia="宋体" w:cs="宋体"/>
          <w:sz w:val="20"/>
          <w:szCs w:val="20"/>
          <w:lang w:eastAsia="zh-CN"/>
        </w:rPr>
      </w:pPr>
      <w:r>
        <w:rPr>
          <w:rFonts w:ascii="宋体" w:hAnsi="宋体" w:eastAsia="宋体" w:cs="宋体"/>
          <w:spacing w:val="7"/>
          <w:sz w:val="20"/>
          <w:szCs w:val="20"/>
        </w:rPr>
        <w:t>（9）《省外企业进浙承接业务备案证明》或“浙江省建筑市场监管公共服务系统</w:t>
      </w:r>
      <w:r>
        <w:rPr>
          <w:rFonts w:ascii="宋体" w:hAnsi="宋体" w:eastAsia="宋体" w:cs="宋体"/>
          <w:spacing w:val="-62"/>
          <w:sz w:val="20"/>
          <w:szCs w:val="20"/>
        </w:rPr>
        <w:t xml:space="preserve"> </w:t>
      </w:r>
      <w:r>
        <w:rPr>
          <w:rFonts w:ascii="宋体" w:hAnsi="宋体" w:eastAsia="宋体" w:cs="宋体"/>
          <w:spacing w:val="7"/>
          <w:sz w:val="20"/>
          <w:szCs w:val="20"/>
        </w:rPr>
        <w:t>”对</w:t>
      </w:r>
      <w:r>
        <w:rPr>
          <w:rFonts w:ascii="宋体" w:hAnsi="宋体" w:eastAsia="宋体" w:cs="宋体"/>
          <w:sz w:val="20"/>
          <w:szCs w:val="20"/>
        </w:rPr>
        <w:t xml:space="preserve"> </w:t>
      </w:r>
      <w:r>
        <w:rPr>
          <w:rFonts w:ascii="宋体" w:hAnsi="宋体" w:eastAsia="宋体" w:cs="宋体"/>
          <w:spacing w:val="10"/>
          <w:sz w:val="20"/>
          <w:szCs w:val="20"/>
        </w:rPr>
        <w:t>外发布的通过审核形成的备案信息网页截图（</w:t>
      </w:r>
      <w:r>
        <w:rPr>
          <w:rFonts w:ascii="宋体" w:hAnsi="宋体" w:eastAsia="宋体" w:cs="宋体"/>
          <w:spacing w:val="9"/>
          <w:sz w:val="20"/>
          <w:szCs w:val="20"/>
        </w:rPr>
        <w:t>仅指浙江省省外企业</w:t>
      </w:r>
      <w:r>
        <w:rPr>
          <w:rFonts w:ascii="宋体" w:hAnsi="宋体" w:eastAsia="宋体" w:cs="宋体"/>
          <w:spacing w:val="-19"/>
          <w:sz w:val="20"/>
          <w:szCs w:val="20"/>
        </w:rPr>
        <w:t>）（</w:t>
      </w:r>
      <w:r>
        <w:rPr>
          <w:rFonts w:ascii="宋体" w:hAnsi="宋体" w:eastAsia="宋体" w:cs="宋体"/>
          <w:spacing w:val="9"/>
          <w:sz w:val="20"/>
          <w:szCs w:val="20"/>
        </w:rPr>
        <w:t>如是请上传，如否</w:t>
      </w:r>
      <w:r>
        <w:rPr>
          <w:rFonts w:ascii="宋体" w:hAnsi="宋体" w:eastAsia="宋体" w:cs="宋体"/>
          <w:sz w:val="20"/>
          <w:szCs w:val="20"/>
        </w:rPr>
        <w:t xml:space="preserve"> </w:t>
      </w:r>
      <w:r>
        <w:rPr>
          <w:rFonts w:ascii="宋体" w:hAnsi="宋体" w:eastAsia="宋体" w:cs="宋体"/>
          <w:spacing w:val="7"/>
          <w:sz w:val="20"/>
          <w:szCs w:val="20"/>
        </w:rPr>
        <w:t>请上传空白页）</w:t>
      </w:r>
      <w:r>
        <w:rPr>
          <w:rFonts w:hint="eastAsia" w:ascii="宋体" w:hAnsi="宋体" w:eastAsia="宋体" w:cs="宋体"/>
          <w:spacing w:val="7"/>
          <w:sz w:val="20"/>
          <w:szCs w:val="20"/>
          <w:lang w:eastAsia="zh-CN"/>
        </w:rPr>
        <w:t>。</w:t>
      </w:r>
    </w:p>
    <w:bookmarkEnd w:id="11"/>
    <w:p w14:paraId="1CCDE8F7">
      <w:pPr>
        <w:spacing w:before="161" w:line="377" w:lineRule="auto"/>
        <w:ind w:left="22" w:right="59" w:firstLine="487"/>
        <w:rPr>
          <w:rFonts w:ascii="宋体" w:hAnsi="宋体" w:eastAsia="宋体" w:cs="宋体"/>
          <w:b w:val="0"/>
          <w:bCs w:val="0"/>
          <w:sz w:val="20"/>
          <w:szCs w:val="20"/>
        </w:rPr>
      </w:pPr>
      <w:r>
        <w:rPr>
          <w:rFonts w:ascii="宋体" w:hAnsi="宋体" w:eastAsia="宋体" w:cs="宋体"/>
          <w:b w:val="0"/>
          <w:bCs w:val="0"/>
          <w:spacing w:val="8"/>
          <w:sz w:val="20"/>
          <w:szCs w:val="20"/>
        </w:rPr>
        <w:t>▲注：开标前采购机构不安排资格预审，</w:t>
      </w:r>
      <w:r>
        <w:rPr>
          <w:rFonts w:ascii="宋体" w:hAnsi="宋体" w:eastAsia="宋体" w:cs="宋体"/>
          <w:b w:val="0"/>
          <w:bCs w:val="0"/>
          <w:spacing w:val="-60"/>
          <w:sz w:val="20"/>
          <w:szCs w:val="20"/>
        </w:rPr>
        <w:t xml:space="preserve"> </w:t>
      </w:r>
      <w:r>
        <w:rPr>
          <w:rFonts w:ascii="宋体" w:hAnsi="宋体" w:eastAsia="宋体" w:cs="宋体"/>
          <w:b w:val="0"/>
          <w:bCs w:val="0"/>
          <w:spacing w:val="8"/>
          <w:sz w:val="20"/>
          <w:szCs w:val="20"/>
        </w:rPr>
        <w:t>由采购机构负责审查，若供</w:t>
      </w:r>
      <w:r>
        <w:rPr>
          <w:rFonts w:ascii="宋体" w:hAnsi="宋体" w:eastAsia="宋体" w:cs="宋体"/>
          <w:b w:val="0"/>
          <w:bCs w:val="0"/>
          <w:spacing w:val="7"/>
          <w:sz w:val="20"/>
          <w:szCs w:val="20"/>
        </w:rPr>
        <w:t>应商不按要求提</w:t>
      </w:r>
      <w:r>
        <w:rPr>
          <w:rFonts w:ascii="宋体" w:hAnsi="宋体" w:eastAsia="宋体" w:cs="宋体"/>
          <w:b w:val="0"/>
          <w:bCs w:val="0"/>
          <w:sz w:val="20"/>
          <w:szCs w:val="20"/>
        </w:rPr>
        <w:t xml:space="preserve"> </w:t>
      </w:r>
      <w:r>
        <w:rPr>
          <w:rFonts w:ascii="宋体" w:hAnsi="宋体" w:eastAsia="宋体" w:cs="宋体"/>
          <w:b w:val="0"/>
          <w:bCs w:val="0"/>
          <w:spacing w:val="7"/>
          <w:sz w:val="20"/>
          <w:szCs w:val="20"/>
        </w:rPr>
        <w:t>供资格审查材料，其磋商响应文件作无效标处理。</w:t>
      </w:r>
    </w:p>
    <w:p w14:paraId="4D590614">
      <w:pPr>
        <w:spacing w:line="228" w:lineRule="auto"/>
        <w:ind w:left="441"/>
        <w:rPr>
          <w:rFonts w:ascii="宋体" w:hAnsi="宋体" w:eastAsia="宋体" w:cs="宋体"/>
          <w:sz w:val="20"/>
          <w:szCs w:val="20"/>
        </w:rPr>
      </w:pPr>
      <w:r>
        <w:rPr>
          <w:rFonts w:ascii="宋体" w:hAnsi="宋体" w:eastAsia="宋体" w:cs="宋体"/>
          <w:b/>
          <w:bCs/>
          <w:spacing w:val="6"/>
          <w:sz w:val="20"/>
          <w:szCs w:val="20"/>
        </w:rPr>
        <w:t>4.商务与技术标的组成：</w:t>
      </w:r>
    </w:p>
    <w:p w14:paraId="3FC9DE02">
      <w:pPr>
        <w:spacing w:before="259" w:line="228" w:lineRule="auto"/>
        <w:ind w:left="452"/>
        <w:rPr>
          <w:rFonts w:ascii="宋体" w:hAnsi="宋体" w:eastAsia="宋体" w:cs="宋体"/>
          <w:sz w:val="20"/>
          <w:szCs w:val="20"/>
        </w:rPr>
      </w:pPr>
      <w:r>
        <w:rPr>
          <w:rFonts w:ascii="宋体" w:hAnsi="宋体" w:eastAsia="宋体" w:cs="宋体"/>
          <w:spacing w:val="8"/>
          <w:sz w:val="20"/>
          <w:szCs w:val="20"/>
        </w:rPr>
        <w:t>（1）商务响应表（格式见附件</w:t>
      </w:r>
      <w:r>
        <w:rPr>
          <w:rFonts w:ascii="宋体" w:hAnsi="宋体" w:eastAsia="宋体" w:cs="宋体"/>
          <w:spacing w:val="1"/>
          <w:sz w:val="20"/>
          <w:szCs w:val="20"/>
        </w:rPr>
        <w:t>）；</w:t>
      </w:r>
    </w:p>
    <w:p w14:paraId="6E603BCB">
      <w:pPr>
        <w:spacing w:before="222" w:line="228" w:lineRule="auto"/>
        <w:ind w:left="452"/>
        <w:rPr>
          <w:rFonts w:hint="eastAsia" w:ascii="宋体" w:hAnsi="宋体" w:eastAsia="宋体" w:cs="宋体"/>
          <w:sz w:val="20"/>
          <w:szCs w:val="20"/>
          <w:lang w:eastAsia="zh-CN"/>
        </w:rPr>
      </w:pPr>
      <w:r>
        <w:rPr>
          <w:rFonts w:ascii="宋体" w:hAnsi="宋体" w:eastAsia="宋体" w:cs="宋体"/>
          <w:spacing w:val="6"/>
          <w:sz w:val="20"/>
          <w:szCs w:val="20"/>
        </w:rPr>
        <w:t>（2）企业实力</w:t>
      </w:r>
      <w:r>
        <w:rPr>
          <w:rFonts w:hint="eastAsia" w:ascii="宋体" w:hAnsi="宋体" w:eastAsia="宋体" w:cs="宋体"/>
          <w:spacing w:val="6"/>
          <w:sz w:val="20"/>
          <w:szCs w:val="20"/>
          <w:lang w:eastAsia="zh-CN"/>
        </w:rPr>
        <w:t>；</w:t>
      </w:r>
    </w:p>
    <w:p w14:paraId="1919C4FC">
      <w:pPr>
        <w:spacing w:before="220" w:line="228" w:lineRule="auto"/>
        <w:ind w:left="452"/>
        <w:rPr>
          <w:rFonts w:ascii="宋体" w:hAnsi="宋体" w:eastAsia="宋体" w:cs="宋体"/>
          <w:sz w:val="20"/>
          <w:szCs w:val="20"/>
        </w:rPr>
      </w:pPr>
      <w:r>
        <w:rPr>
          <w:rFonts w:ascii="宋体" w:hAnsi="宋体" w:eastAsia="宋体" w:cs="宋体"/>
          <w:spacing w:val="8"/>
          <w:sz w:val="20"/>
          <w:szCs w:val="20"/>
        </w:rPr>
        <w:t>（3）类似项目业绩（格式见附件</w:t>
      </w:r>
      <w:r>
        <w:rPr>
          <w:rFonts w:ascii="宋体" w:hAnsi="宋体" w:eastAsia="宋体" w:cs="宋体"/>
          <w:spacing w:val="2"/>
          <w:sz w:val="20"/>
          <w:szCs w:val="20"/>
        </w:rPr>
        <w:t>）；</w:t>
      </w:r>
    </w:p>
    <w:p w14:paraId="157FE30B">
      <w:pPr>
        <w:spacing w:before="221" w:line="228" w:lineRule="auto"/>
        <w:ind w:left="452"/>
        <w:rPr>
          <w:rFonts w:ascii="宋体" w:hAnsi="宋体" w:eastAsia="宋体" w:cs="宋体"/>
          <w:sz w:val="20"/>
          <w:szCs w:val="20"/>
        </w:rPr>
      </w:pPr>
      <w:r>
        <w:rPr>
          <w:rFonts w:ascii="宋体" w:hAnsi="宋体" w:eastAsia="宋体" w:cs="宋体"/>
          <w:spacing w:val="8"/>
          <w:sz w:val="20"/>
          <w:szCs w:val="20"/>
        </w:rPr>
        <w:t>（4）项目负责人简历表（见格式附件</w:t>
      </w:r>
      <w:r>
        <w:rPr>
          <w:rFonts w:ascii="宋体" w:hAnsi="宋体" w:eastAsia="宋体" w:cs="宋体"/>
          <w:spacing w:val="4"/>
          <w:sz w:val="20"/>
          <w:szCs w:val="20"/>
        </w:rPr>
        <w:t>）；</w:t>
      </w:r>
    </w:p>
    <w:p w14:paraId="471DFB51">
      <w:pPr>
        <w:spacing w:before="222" w:line="228" w:lineRule="auto"/>
        <w:ind w:left="452"/>
        <w:rPr>
          <w:rFonts w:hint="eastAsia" w:ascii="宋体" w:hAnsi="宋体" w:eastAsia="宋体" w:cs="宋体"/>
          <w:sz w:val="20"/>
          <w:szCs w:val="20"/>
          <w:lang w:eastAsia="zh-CN"/>
        </w:rPr>
      </w:pPr>
      <w:r>
        <w:rPr>
          <w:rFonts w:ascii="宋体" w:hAnsi="宋体" w:eastAsia="宋体" w:cs="宋体"/>
          <w:spacing w:val="7"/>
          <w:sz w:val="20"/>
          <w:szCs w:val="20"/>
        </w:rPr>
        <w:t>（5）项目负责人业绩</w:t>
      </w:r>
      <w:r>
        <w:rPr>
          <w:rFonts w:hint="eastAsia" w:ascii="宋体" w:hAnsi="宋体" w:eastAsia="宋体" w:cs="宋体"/>
          <w:spacing w:val="7"/>
          <w:sz w:val="20"/>
          <w:szCs w:val="20"/>
          <w:lang w:eastAsia="zh-CN"/>
        </w:rPr>
        <w:t>；</w:t>
      </w:r>
    </w:p>
    <w:p w14:paraId="411E7926">
      <w:pPr>
        <w:spacing w:before="220" w:line="228" w:lineRule="auto"/>
        <w:ind w:left="452"/>
        <w:rPr>
          <w:rFonts w:ascii="宋体" w:hAnsi="宋体" w:eastAsia="宋体" w:cs="宋体"/>
          <w:sz w:val="20"/>
          <w:szCs w:val="20"/>
        </w:rPr>
      </w:pPr>
      <w:r>
        <w:rPr>
          <w:rFonts w:ascii="宋体" w:hAnsi="宋体" w:eastAsia="宋体" w:cs="宋体"/>
          <w:spacing w:val="8"/>
          <w:sz w:val="20"/>
          <w:szCs w:val="20"/>
        </w:rPr>
        <w:t>（6）项目技术负责人简历表</w:t>
      </w:r>
      <w:r>
        <w:rPr>
          <w:rFonts w:hint="eastAsia" w:ascii="宋体" w:hAnsi="宋体" w:eastAsia="宋体" w:cs="宋体"/>
          <w:spacing w:val="7"/>
          <w:sz w:val="20"/>
          <w:szCs w:val="20"/>
          <w:lang w:eastAsia="zh-CN"/>
        </w:rPr>
        <w:t>；</w:t>
      </w:r>
    </w:p>
    <w:p w14:paraId="71F8CC5E">
      <w:pPr>
        <w:spacing w:before="221" w:line="228" w:lineRule="auto"/>
        <w:ind w:left="452"/>
        <w:rPr>
          <w:rFonts w:ascii="宋体" w:hAnsi="宋体" w:eastAsia="宋体" w:cs="宋体"/>
          <w:sz w:val="20"/>
          <w:szCs w:val="20"/>
        </w:rPr>
      </w:pPr>
      <w:r>
        <w:rPr>
          <w:rFonts w:ascii="宋体" w:hAnsi="宋体" w:eastAsia="宋体" w:cs="宋体"/>
          <w:spacing w:val="8"/>
          <w:sz w:val="20"/>
          <w:szCs w:val="20"/>
        </w:rPr>
        <w:t>（7）项目管理班子配备情况表（格式见附件）</w:t>
      </w:r>
      <w:r>
        <w:rPr>
          <w:rFonts w:hint="eastAsia" w:ascii="宋体" w:hAnsi="宋体" w:eastAsia="宋体" w:cs="宋体"/>
          <w:spacing w:val="7"/>
          <w:sz w:val="20"/>
          <w:szCs w:val="20"/>
          <w:lang w:eastAsia="zh-CN"/>
        </w:rPr>
        <w:t>；</w:t>
      </w:r>
    </w:p>
    <w:p w14:paraId="57F236C8">
      <w:pPr>
        <w:spacing w:before="221" w:line="228" w:lineRule="auto"/>
        <w:ind w:left="452"/>
        <w:rPr>
          <w:rFonts w:ascii="宋体" w:hAnsi="宋体" w:eastAsia="宋体" w:cs="宋体"/>
          <w:sz w:val="20"/>
          <w:szCs w:val="20"/>
        </w:rPr>
      </w:pPr>
      <w:r>
        <w:rPr>
          <w:rFonts w:ascii="宋体" w:hAnsi="宋体" w:eastAsia="宋体" w:cs="宋体"/>
          <w:spacing w:val="8"/>
          <w:sz w:val="20"/>
          <w:szCs w:val="20"/>
        </w:rPr>
        <w:t>（8）拟投入的主要施工设备表（格式见附件</w:t>
      </w:r>
      <w:r>
        <w:rPr>
          <w:rFonts w:ascii="宋体" w:hAnsi="宋体" w:eastAsia="宋体" w:cs="宋体"/>
          <w:spacing w:val="7"/>
          <w:sz w:val="20"/>
          <w:szCs w:val="20"/>
        </w:rPr>
        <w:t>）；</w:t>
      </w:r>
    </w:p>
    <w:p w14:paraId="21E34CB1">
      <w:pPr>
        <w:spacing w:before="222" w:line="228" w:lineRule="auto"/>
        <w:ind w:left="452"/>
        <w:rPr>
          <w:rFonts w:ascii="宋体" w:hAnsi="宋体" w:eastAsia="宋体" w:cs="宋体"/>
          <w:sz w:val="20"/>
          <w:szCs w:val="20"/>
        </w:rPr>
      </w:pPr>
      <w:r>
        <w:rPr>
          <w:rFonts w:ascii="宋体" w:hAnsi="宋体" w:eastAsia="宋体" w:cs="宋体"/>
          <w:spacing w:val="6"/>
          <w:sz w:val="20"/>
          <w:szCs w:val="20"/>
        </w:rPr>
        <w:t>（9）施工技术方案；</w:t>
      </w:r>
    </w:p>
    <w:p w14:paraId="38F6B57E">
      <w:pPr>
        <w:spacing w:before="220" w:line="228" w:lineRule="auto"/>
        <w:ind w:left="452"/>
        <w:rPr>
          <w:rFonts w:ascii="宋体" w:hAnsi="宋体" w:eastAsia="宋体" w:cs="宋体"/>
          <w:sz w:val="20"/>
          <w:szCs w:val="20"/>
        </w:rPr>
      </w:pPr>
      <w:r>
        <w:rPr>
          <w:rFonts w:ascii="宋体" w:hAnsi="宋体" w:eastAsia="宋体" w:cs="宋体"/>
          <w:spacing w:val="7"/>
          <w:sz w:val="20"/>
          <w:szCs w:val="20"/>
        </w:rPr>
        <w:t>（10）施工总平面布置情况；</w:t>
      </w:r>
    </w:p>
    <w:p w14:paraId="0A094273">
      <w:pPr>
        <w:spacing w:before="221" w:line="229" w:lineRule="auto"/>
        <w:ind w:left="452"/>
        <w:rPr>
          <w:rFonts w:ascii="宋体" w:hAnsi="宋体" w:eastAsia="宋体" w:cs="宋体"/>
          <w:sz w:val="20"/>
          <w:szCs w:val="20"/>
        </w:rPr>
      </w:pPr>
      <w:r>
        <w:rPr>
          <w:rFonts w:ascii="宋体" w:hAnsi="宋体" w:eastAsia="宋体" w:cs="宋体"/>
          <w:spacing w:val="7"/>
          <w:sz w:val="20"/>
          <w:szCs w:val="20"/>
        </w:rPr>
        <w:t>（11）质量控制的重点难点及保证措施；</w:t>
      </w:r>
    </w:p>
    <w:p w14:paraId="12292577">
      <w:pPr>
        <w:spacing w:before="220" w:line="229" w:lineRule="auto"/>
        <w:ind w:left="452"/>
        <w:rPr>
          <w:rFonts w:ascii="宋体" w:hAnsi="宋体" w:eastAsia="宋体" w:cs="宋体"/>
          <w:sz w:val="20"/>
          <w:szCs w:val="20"/>
        </w:rPr>
      </w:pPr>
      <w:r>
        <w:rPr>
          <w:rFonts w:ascii="宋体" w:hAnsi="宋体" w:eastAsia="宋体" w:cs="宋体"/>
          <w:spacing w:val="7"/>
          <w:sz w:val="20"/>
          <w:szCs w:val="20"/>
        </w:rPr>
        <w:t>（12）进度计划及保证措施；</w:t>
      </w:r>
    </w:p>
    <w:p w14:paraId="7ABD0C3B">
      <w:pPr>
        <w:spacing w:before="220" w:line="229" w:lineRule="auto"/>
        <w:ind w:left="452"/>
        <w:rPr>
          <w:rFonts w:ascii="宋体" w:hAnsi="宋体" w:eastAsia="宋体" w:cs="宋体"/>
          <w:sz w:val="20"/>
          <w:szCs w:val="20"/>
        </w:rPr>
      </w:pPr>
      <w:r>
        <w:rPr>
          <w:rFonts w:ascii="宋体" w:hAnsi="宋体" w:eastAsia="宋体" w:cs="宋体"/>
          <w:spacing w:val="5"/>
          <w:sz w:val="20"/>
          <w:szCs w:val="20"/>
        </w:rPr>
        <w:t>（13）合理性建议；</w:t>
      </w:r>
    </w:p>
    <w:p w14:paraId="4ECC85DE">
      <w:pPr>
        <w:spacing w:before="143" w:line="258" w:lineRule="auto"/>
        <w:ind w:left="22" w:right="58" w:firstLine="430"/>
        <w:rPr>
          <w:rFonts w:ascii="宋体" w:hAnsi="宋体" w:eastAsia="宋体" w:cs="宋体"/>
          <w:sz w:val="20"/>
          <w:szCs w:val="20"/>
        </w:rPr>
      </w:pPr>
      <w:r>
        <w:rPr>
          <w:rFonts w:ascii="宋体" w:hAnsi="宋体" w:eastAsia="宋体" w:cs="宋体"/>
          <w:spacing w:val="7"/>
          <w:sz w:val="20"/>
          <w:szCs w:val="20"/>
        </w:rPr>
        <w:t>（14）供应商认为需要提供的其他资料（包括可能影响供应商商务</w:t>
      </w:r>
      <w:r>
        <w:rPr>
          <w:rFonts w:ascii="宋体" w:hAnsi="宋体" w:eastAsia="宋体" w:cs="宋体"/>
          <w:spacing w:val="6"/>
          <w:sz w:val="20"/>
          <w:szCs w:val="20"/>
        </w:rPr>
        <w:t>与技术标评分的各类</w:t>
      </w:r>
      <w:r>
        <w:rPr>
          <w:rFonts w:ascii="宋体" w:hAnsi="宋体" w:eastAsia="宋体" w:cs="宋体"/>
          <w:sz w:val="20"/>
          <w:szCs w:val="20"/>
        </w:rPr>
        <w:t xml:space="preserve"> </w:t>
      </w:r>
      <w:r>
        <w:rPr>
          <w:rFonts w:ascii="宋体" w:hAnsi="宋体" w:eastAsia="宋体" w:cs="宋体"/>
          <w:spacing w:val="4"/>
          <w:sz w:val="20"/>
          <w:szCs w:val="20"/>
        </w:rPr>
        <w:t>证明材料）。</w:t>
      </w:r>
    </w:p>
    <w:p w14:paraId="4A84A6A8">
      <w:pPr>
        <w:spacing w:before="46" w:line="227" w:lineRule="auto"/>
        <w:ind w:left="446"/>
        <w:rPr>
          <w:rFonts w:ascii="宋体" w:hAnsi="宋体" w:eastAsia="宋体" w:cs="宋体"/>
          <w:sz w:val="20"/>
          <w:szCs w:val="20"/>
        </w:rPr>
      </w:pPr>
      <w:r>
        <w:rPr>
          <w:rFonts w:ascii="宋体" w:hAnsi="宋体" w:eastAsia="宋体" w:cs="宋体"/>
          <w:b/>
          <w:bCs/>
          <w:spacing w:val="4"/>
          <w:sz w:val="20"/>
          <w:szCs w:val="20"/>
        </w:rPr>
        <w:t>5.报价标的组成：</w:t>
      </w:r>
    </w:p>
    <w:p w14:paraId="3CB32303">
      <w:pPr>
        <w:spacing w:before="161" w:line="377" w:lineRule="auto"/>
        <w:ind w:left="24" w:right="61" w:firstLine="424"/>
        <w:rPr>
          <w:rFonts w:ascii="宋体" w:hAnsi="宋体" w:eastAsia="宋体" w:cs="宋体"/>
          <w:sz w:val="20"/>
          <w:szCs w:val="20"/>
        </w:rPr>
      </w:pPr>
      <w:r>
        <w:rPr>
          <w:rFonts w:ascii="宋体" w:hAnsi="宋体" w:eastAsia="宋体" w:cs="宋体"/>
          <w:b/>
          <w:bCs/>
          <w:spacing w:val="8"/>
          <w:sz w:val="20"/>
          <w:szCs w:val="20"/>
        </w:rPr>
        <w:t>▲（1）报价内容由首次报价一览表、报价</w:t>
      </w:r>
      <w:r>
        <w:rPr>
          <w:rFonts w:ascii="宋体" w:hAnsi="宋体" w:eastAsia="宋体" w:cs="宋体"/>
          <w:b/>
          <w:bCs/>
          <w:spacing w:val="7"/>
          <w:sz w:val="20"/>
          <w:szCs w:val="20"/>
        </w:rPr>
        <w:t>明细表，以及供应商认为其他需要说明的内</w:t>
      </w:r>
      <w:r>
        <w:rPr>
          <w:rFonts w:ascii="宋体" w:hAnsi="宋体" w:eastAsia="宋体" w:cs="宋体"/>
          <w:sz w:val="20"/>
          <w:szCs w:val="20"/>
        </w:rPr>
        <w:t xml:space="preserve"> </w:t>
      </w:r>
      <w:r>
        <w:rPr>
          <w:rFonts w:ascii="宋体" w:hAnsi="宋体" w:eastAsia="宋体" w:cs="宋体"/>
          <w:b/>
          <w:bCs/>
          <w:spacing w:val="3"/>
          <w:sz w:val="20"/>
          <w:szCs w:val="20"/>
        </w:rPr>
        <w:t>容组成。</w:t>
      </w:r>
    </w:p>
    <w:p w14:paraId="7F1E8991">
      <w:pPr>
        <w:spacing w:before="2" w:line="376" w:lineRule="auto"/>
        <w:ind w:left="33" w:right="68" w:firstLine="415"/>
        <w:rPr>
          <w:rFonts w:ascii="宋体" w:hAnsi="宋体" w:eastAsia="宋体" w:cs="宋体"/>
          <w:sz w:val="20"/>
          <w:szCs w:val="20"/>
        </w:rPr>
      </w:pPr>
      <w:r>
        <w:rPr>
          <w:rFonts w:ascii="宋体" w:hAnsi="宋体" w:eastAsia="宋体" w:cs="宋体"/>
          <w:spacing w:val="9"/>
          <w:sz w:val="20"/>
          <w:szCs w:val="20"/>
        </w:rPr>
        <w:t>▲（2）此报价为供应商针对本项目报出的唯一的首次报价，包含其他一切所要涉及的</w:t>
      </w:r>
      <w:r>
        <w:rPr>
          <w:rFonts w:ascii="宋体" w:hAnsi="宋体" w:eastAsia="宋体" w:cs="宋体"/>
          <w:spacing w:val="16"/>
          <w:sz w:val="20"/>
          <w:szCs w:val="20"/>
        </w:rPr>
        <w:t xml:space="preserve"> </w:t>
      </w:r>
      <w:r>
        <w:rPr>
          <w:rFonts w:ascii="宋体" w:hAnsi="宋体" w:eastAsia="宋体" w:cs="宋体"/>
          <w:spacing w:val="7"/>
          <w:sz w:val="20"/>
          <w:szCs w:val="20"/>
        </w:rPr>
        <w:t>费用，有选择的报价将被拒绝。</w:t>
      </w:r>
    </w:p>
    <w:p w14:paraId="4E655BD0">
      <w:pPr>
        <w:spacing w:before="40" w:line="378" w:lineRule="auto"/>
        <w:ind w:right="81"/>
        <w:jc w:val="both"/>
        <w:rPr>
          <w:rFonts w:ascii="宋体" w:hAnsi="宋体" w:eastAsia="宋体" w:cs="宋体"/>
          <w:sz w:val="20"/>
          <w:szCs w:val="20"/>
        </w:rPr>
      </w:pPr>
      <w:r>
        <w:rPr>
          <w:rFonts w:ascii="宋体" w:hAnsi="宋体" w:eastAsia="宋体" w:cs="宋体"/>
          <w:spacing w:val="9"/>
          <w:sz w:val="20"/>
          <w:szCs w:val="20"/>
        </w:rPr>
        <w:t>▲（3）总报价应包括磋商文件、磋商文件所注明的全部内容以及报价中须包含所有一</w:t>
      </w:r>
      <w:r>
        <w:rPr>
          <w:rFonts w:ascii="宋体" w:hAnsi="宋体" w:eastAsia="宋体" w:cs="宋体"/>
          <w:spacing w:val="15"/>
          <w:sz w:val="20"/>
          <w:szCs w:val="20"/>
        </w:rPr>
        <w:t xml:space="preserve"> </w:t>
      </w:r>
      <w:r>
        <w:rPr>
          <w:rFonts w:ascii="宋体" w:hAnsi="宋体" w:eastAsia="宋体" w:cs="宋体"/>
          <w:spacing w:val="9"/>
          <w:sz w:val="20"/>
          <w:szCs w:val="20"/>
        </w:rPr>
        <w:t>切人员工资、各种加班费、节假日补贴、各种社会保险、安全保险、食宿与交</w:t>
      </w:r>
      <w:r>
        <w:rPr>
          <w:rFonts w:ascii="宋体" w:hAnsi="宋体" w:eastAsia="宋体" w:cs="宋体"/>
          <w:spacing w:val="8"/>
          <w:sz w:val="20"/>
          <w:szCs w:val="20"/>
        </w:rPr>
        <w:t>通、材料费、</w:t>
      </w:r>
      <w:r>
        <w:rPr>
          <w:rFonts w:ascii="宋体" w:hAnsi="宋体" w:eastAsia="宋体" w:cs="宋体"/>
          <w:sz w:val="20"/>
          <w:szCs w:val="20"/>
        </w:rPr>
        <w:t xml:space="preserve"> </w:t>
      </w:r>
      <w:r>
        <w:rPr>
          <w:rFonts w:ascii="宋体" w:hAnsi="宋体" w:eastAsia="宋体" w:cs="宋体"/>
          <w:spacing w:val="7"/>
          <w:sz w:val="20"/>
          <w:szCs w:val="20"/>
        </w:rPr>
        <w:t>机械费、人工费、辅助材料费、建筑垃圾清运费、保险费、管理费、规费以及所有税收、利润、采购代理服务费等，完成合同所需的一切本身和不可缺少的所有工作开支、政策性文件</w:t>
      </w:r>
      <w:r>
        <w:rPr>
          <w:rFonts w:ascii="宋体" w:hAnsi="宋体" w:eastAsia="宋体" w:cs="宋体"/>
          <w:spacing w:val="13"/>
          <w:sz w:val="20"/>
          <w:szCs w:val="20"/>
        </w:rPr>
        <w:t xml:space="preserve"> </w:t>
      </w:r>
      <w:r>
        <w:rPr>
          <w:rFonts w:ascii="宋体" w:hAnsi="宋体" w:eastAsia="宋体" w:cs="宋体"/>
          <w:spacing w:val="7"/>
          <w:sz w:val="20"/>
          <w:szCs w:val="20"/>
        </w:rPr>
        <w:t>规定及合同包含的所有风险、责任等各项全部费用并承担一切风险责任。如发生不可抗力及</w:t>
      </w:r>
      <w:r>
        <w:rPr>
          <w:rFonts w:ascii="宋体" w:hAnsi="宋体" w:eastAsia="宋体" w:cs="宋体"/>
          <w:spacing w:val="14"/>
          <w:sz w:val="20"/>
          <w:szCs w:val="20"/>
        </w:rPr>
        <w:t xml:space="preserve"> </w:t>
      </w:r>
      <w:r>
        <w:rPr>
          <w:rFonts w:ascii="宋体" w:hAnsi="宋体" w:eastAsia="宋体" w:cs="宋体"/>
          <w:spacing w:val="7"/>
          <w:sz w:val="20"/>
          <w:szCs w:val="20"/>
        </w:rPr>
        <w:t>突发性事件，中标方要无条件服从采购方指挥，配合采购方一切行动，相关费用包括在投标</w:t>
      </w:r>
      <w:r>
        <w:rPr>
          <w:rFonts w:ascii="宋体" w:hAnsi="宋体" w:eastAsia="宋体" w:cs="宋体"/>
          <w:spacing w:val="14"/>
          <w:sz w:val="20"/>
          <w:szCs w:val="20"/>
        </w:rPr>
        <w:t xml:space="preserve"> </w:t>
      </w:r>
      <w:r>
        <w:rPr>
          <w:rFonts w:ascii="宋体" w:hAnsi="宋体" w:eastAsia="宋体" w:cs="宋体"/>
          <w:spacing w:val="8"/>
          <w:sz w:val="20"/>
          <w:szCs w:val="20"/>
        </w:rPr>
        <w:t>价内，采购方不再另行支付其它费用。</w:t>
      </w:r>
    </w:p>
    <w:p w14:paraId="58F420A5">
      <w:pPr>
        <w:spacing w:before="91" w:line="219" w:lineRule="auto"/>
        <w:jc w:val="right"/>
        <w:rPr>
          <w:rFonts w:ascii="宋体" w:hAnsi="宋体" w:eastAsia="宋体" w:cs="宋体"/>
          <w:sz w:val="22"/>
          <w:szCs w:val="22"/>
        </w:rPr>
      </w:pPr>
      <w:r>
        <w:rPr>
          <w:rFonts w:ascii="宋体" w:hAnsi="宋体" w:eastAsia="宋体" w:cs="宋体"/>
          <w:spacing w:val="-3"/>
          <w:sz w:val="20"/>
          <w:szCs w:val="20"/>
        </w:rPr>
        <w:t>（4）</w:t>
      </w:r>
      <w:r>
        <w:rPr>
          <w:rFonts w:ascii="宋体" w:hAnsi="宋体" w:eastAsia="宋体" w:cs="宋体"/>
          <w:b/>
          <w:bCs/>
          <w:spacing w:val="-3"/>
          <w:sz w:val="22"/>
          <w:szCs w:val="22"/>
        </w:rPr>
        <w:t>本项目专门面向中小企业采购，价格评审时，小微企业的投标价格不作扣</w:t>
      </w:r>
      <w:r>
        <w:rPr>
          <w:rFonts w:ascii="宋体" w:hAnsi="宋体" w:eastAsia="宋体" w:cs="宋体"/>
          <w:b/>
          <w:bCs/>
          <w:spacing w:val="-4"/>
          <w:sz w:val="22"/>
          <w:szCs w:val="22"/>
        </w:rPr>
        <w:t>除。</w:t>
      </w:r>
    </w:p>
    <w:p w14:paraId="1032FFFF">
      <w:pPr>
        <w:spacing w:before="112" w:line="328" w:lineRule="auto"/>
        <w:ind w:left="23" w:right="81" w:firstLine="429"/>
        <w:rPr>
          <w:rFonts w:ascii="宋体" w:hAnsi="宋体" w:eastAsia="宋体" w:cs="宋体"/>
          <w:sz w:val="20"/>
          <w:szCs w:val="20"/>
        </w:rPr>
      </w:pPr>
      <w:r>
        <w:rPr>
          <w:rFonts w:ascii="宋体" w:hAnsi="宋体" w:eastAsia="宋体" w:cs="宋体"/>
          <w:spacing w:val="7"/>
          <w:sz w:val="20"/>
          <w:szCs w:val="20"/>
        </w:rPr>
        <w:t>（5）相关报价表需打印或用不褪色的墨水填写， 磋商响应报价表</w:t>
      </w:r>
      <w:r>
        <w:rPr>
          <w:rFonts w:ascii="宋体" w:hAnsi="宋体" w:eastAsia="宋体" w:cs="宋体"/>
          <w:spacing w:val="6"/>
          <w:sz w:val="20"/>
          <w:szCs w:val="20"/>
        </w:rPr>
        <w:t>不得涂改和增删，如</w:t>
      </w:r>
      <w:r>
        <w:rPr>
          <w:rFonts w:ascii="宋体" w:hAnsi="宋体" w:eastAsia="宋体" w:cs="宋体"/>
          <w:sz w:val="20"/>
          <w:szCs w:val="20"/>
        </w:rPr>
        <w:t xml:space="preserve"> </w:t>
      </w:r>
      <w:r>
        <w:rPr>
          <w:rFonts w:ascii="宋体" w:hAnsi="宋体" w:eastAsia="宋体" w:cs="宋体"/>
          <w:spacing w:val="7"/>
          <w:sz w:val="20"/>
          <w:szCs w:val="20"/>
        </w:rPr>
        <w:t>有错漏必须修改，修改处须由同一签署人签字或盖章。由于字迹模糊或表达不清引起的后果</w:t>
      </w:r>
      <w:r>
        <w:rPr>
          <w:rFonts w:ascii="宋体" w:hAnsi="宋体" w:eastAsia="宋体" w:cs="宋体"/>
          <w:spacing w:val="14"/>
          <w:sz w:val="20"/>
          <w:szCs w:val="20"/>
        </w:rPr>
        <w:t xml:space="preserve"> </w:t>
      </w:r>
      <w:r>
        <w:rPr>
          <w:rFonts w:ascii="宋体" w:hAnsi="宋体" w:eastAsia="宋体" w:cs="宋体"/>
          <w:spacing w:val="6"/>
          <w:sz w:val="20"/>
          <w:szCs w:val="20"/>
        </w:rPr>
        <w:t>由供应商负责。</w:t>
      </w:r>
    </w:p>
    <w:p w14:paraId="7617E014">
      <w:pPr>
        <w:spacing w:before="161" w:line="227" w:lineRule="auto"/>
        <w:ind w:left="452"/>
        <w:rPr>
          <w:rFonts w:ascii="宋体" w:hAnsi="宋体" w:eastAsia="宋体" w:cs="宋体"/>
          <w:sz w:val="20"/>
          <w:szCs w:val="20"/>
        </w:rPr>
      </w:pPr>
      <w:r>
        <w:rPr>
          <w:rFonts w:ascii="宋体" w:hAnsi="宋体" w:eastAsia="宋体" w:cs="宋体"/>
          <w:spacing w:val="8"/>
          <w:sz w:val="20"/>
          <w:szCs w:val="20"/>
        </w:rPr>
        <w:t>（6）报价有关表格应按磋商采购文件中相关附表格式填写。</w:t>
      </w:r>
    </w:p>
    <w:p w14:paraId="60BB3902">
      <w:pPr>
        <w:spacing w:before="181" w:line="227" w:lineRule="auto"/>
        <w:ind w:left="238"/>
        <w:rPr>
          <w:rFonts w:ascii="宋体" w:hAnsi="宋体" w:eastAsia="宋体" w:cs="宋体"/>
          <w:color w:val="auto"/>
          <w:sz w:val="20"/>
          <w:szCs w:val="20"/>
        </w:rPr>
      </w:pPr>
      <w:r>
        <w:rPr>
          <w:rFonts w:ascii="宋体" w:hAnsi="宋体" w:eastAsia="宋体" w:cs="宋体"/>
          <w:color w:val="auto"/>
          <w:spacing w:val="5"/>
          <w:sz w:val="20"/>
          <w:szCs w:val="20"/>
        </w:rPr>
        <w:t>▲</w:t>
      </w:r>
      <w:r>
        <w:rPr>
          <w:rFonts w:ascii="宋体" w:hAnsi="宋体" w:eastAsia="宋体" w:cs="宋体"/>
          <w:b/>
          <w:bCs/>
          <w:color w:val="auto"/>
          <w:spacing w:val="5"/>
          <w:sz w:val="20"/>
          <w:szCs w:val="20"/>
        </w:rPr>
        <w:t>6.报价要求</w:t>
      </w:r>
    </w:p>
    <w:p w14:paraId="4271B1EE">
      <w:pPr>
        <w:spacing w:before="216" w:line="375" w:lineRule="auto"/>
        <w:ind w:left="20" w:right="9" w:firstLine="420"/>
        <w:rPr>
          <w:rFonts w:ascii="宋体" w:hAnsi="宋体" w:eastAsia="宋体" w:cs="宋体"/>
          <w:b/>
          <w:bCs/>
          <w:color w:val="auto"/>
          <w:spacing w:val="7"/>
          <w:sz w:val="20"/>
          <w:szCs w:val="20"/>
        </w:rPr>
      </w:pPr>
      <w:r>
        <w:rPr>
          <w:rFonts w:ascii="宋体" w:hAnsi="宋体" w:eastAsia="宋体" w:cs="宋体"/>
          <w:b/>
          <w:bCs/>
          <w:color w:val="auto"/>
          <w:spacing w:val="7"/>
          <w:sz w:val="20"/>
          <w:szCs w:val="20"/>
        </w:rPr>
        <w:t>①本项目设有最高限价，如投标人的投标总报价超过最高限价或不可竞争费用未按要 求填写，其投标文件作无效标处理。暂定价（暂估价）投标报价时不可下浮。</w:t>
      </w:r>
    </w:p>
    <w:p w14:paraId="00DF075C">
      <w:pPr>
        <w:spacing w:before="216" w:line="375" w:lineRule="auto"/>
        <w:ind w:left="20" w:right="9" w:firstLine="420"/>
        <w:rPr>
          <w:rFonts w:ascii="宋体" w:hAnsi="宋体" w:eastAsia="宋体" w:cs="宋体"/>
          <w:color w:val="auto"/>
          <w:sz w:val="20"/>
          <w:szCs w:val="20"/>
        </w:rPr>
      </w:pPr>
      <w:r>
        <w:rPr>
          <w:rFonts w:ascii="宋体" w:hAnsi="宋体" w:eastAsia="宋体" w:cs="宋体"/>
          <w:b/>
          <w:bCs/>
          <w:color w:val="auto"/>
          <w:spacing w:val="11"/>
          <w:sz w:val="20"/>
          <w:szCs w:val="20"/>
        </w:rPr>
        <w:t>②初次报价在本项目磋商响应文件递交截止时间前按磋商文件要</w:t>
      </w:r>
      <w:r>
        <w:rPr>
          <w:rFonts w:ascii="宋体" w:hAnsi="宋体" w:eastAsia="宋体" w:cs="宋体"/>
          <w:b/>
          <w:bCs/>
          <w:color w:val="auto"/>
          <w:spacing w:val="10"/>
          <w:sz w:val="20"/>
          <w:szCs w:val="20"/>
        </w:rPr>
        <w:t>求自主报价；最终报</w:t>
      </w:r>
      <w:r>
        <w:rPr>
          <w:rFonts w:ascii="宋体" w:hAnsi="宋体" w:eastAsia="宋体" w:cs="宋体"/>
          <w:color w:val="auto"/>
          <w:sz w:val="20"/>
          <w:szCs w:val="20"/>
        </w:rPr>
        <w:t xml:space="preserve">  </w:t>
      </w:r>
      <w:r>
        <w:rPr>
          <w:rFonts w:ascii="宋体" w:hAnsi="宋体" w:eastAsia="宋体" w:cs="宋体"/>
          <w:b/>
          <w:bCs/>
          <w:color w:val="auto"/>
          <w:spacing w:val="7"/>
          <w:sz w:val="20"/>
          <w:szCs w:val="20"/>
        </w:rPr>
        <w:t>价在本项目符合性审查汇总后由所有有效的磋商供应商在规定的时间</w:t>
      </w:r>
      <w:r>
        <w:rPr>
          <w:rFonts w:ascii="宋体" w:hAnsi="宋体" w:eastAsia="宋体" w:cs="宋体"/>
          <w:color w:val="auto"/>
          <w:spacing w:val="-30"/>
          <w:sz w:val="20"/>
          <w:szCs w:val="20"/>
        </w:rPr>
        <w:t xml:space="preserve"> </w:t>
      </w:r>
      <w:r>
        <w:rPr>
          <w:rFonts w:ascii="宋体" w:hAnsi="宋体" w:eastAsia="宋体" w:cs="宋体"/>
          <w:b/>
          <w:bCs/>
          <w:color w:val="auto"/>
          <w:spacing w:val="7"/>
          <w:sz w:val="20"/>
          <w:szCs w:val="20"/>
        </w:rPr>
        <w:t>30</w:t>
      </w:r>
      <w:r>
        <w:rPr>
          <w:rFonts w:ascii="宋体" w:hAnsi="宋体" w:eastAsia="宋体" w:cs="宋体"/>
          <w:color w:val="auto"/>
          <w:spacing w:val="-38"/>
          <w:sz w:val="20"/>
          <w:szCs w:val="20"/>
        </w:rPr>
        <w:t xml:space="preserve"> </w:t>
      </w:r>
      <w:r>
        <w:rPr>
          <w:rFonts w:ascii="宋体" w:hAnsi="宋体" w:eastAsia="宋体" w:cs="宋体"/>
          <w:b/>
          <w:bCs/>
          <w:color w:val="auto"/>
          <w:spacing w:val="7"/>
          <w:sz w:val="20"/>
          <w:szCs w:val="20"/>
        </w:rPr>
        <w:t>分钟内，在平台上</w:t>
      </w:r>
      <w:r>
        <w:rPr>
          <w:rFonts w:ascii="宋体" w:hAnsi="宋体" w:eastAsia="宋体" w:cs="宋体"/>
          <w:color w:val="auto"/>
          <w:sz w:val="20"/>
          <w:szCs w:val="20"/>
        </w:rPr>
        <w:t xml:space="preserve">  </w:t>
      </w:r>
      <w:r>
        <w:rPr>
          <w:rFonts w:ascii="宋体" w:hAnsi="宋体" w:eastAsia="宋体" w:cs="宋体"/>
          <w:b/>
          <w:bCs/>
          <w:color w:val="auto"/>
          <w:spacing w:val="7"/>
          <w:sz w:val="20"/>
          <w:szCs w:val="20"/>
        </w:rPr>
        <w:t>进行最终报价并以附件形式上传</w:t>
      </w:r>
      <w:r>
        <w:rPr>
          <w:rFonts w:ascii="宋体" w:hAnsi="宋体" w:eastAsia="宋体" w:cs="宋体"/>
          <w:b/>
          <w:bCs/>
          <w:color w:val="auto"/>
          <w:spacing w:val="7"/>
          <w:sz w:val="20"/>
          <w:szCs w:val="20"/>
          <w:u w:val="single" w:color="auto"/>
        </w:rPr>
        <w:t>最终报价、工程量清单报价明细（</w:t>
      </w:r>
      <w:r>
        <w:rPr>
          <w:rFonts w:ascii="宋体" w:hAnsi="宋体" w:eastAsia="宋体" w:cs="宋体"/>
          <w:b/>
          <w:bCs/>
          <w:color w:val="auto"/>
          <w:sz w:val="20"/>
          <w:szCs w:val="20"/>
          <w:u w:val="single" w:color="auto"/>
        </w:rPr>
        <w:t>PDF</w:t>
      </w:r>
      <w:r>
        <w:rPr>
          <w:rFonts w:ascii="宋体" w:hAnsi="宋体" w:eastAsia="宋体" w:cs="宋体"/>
          <w:color w:val="auto"/>
          <w:spacing w:val="-36"/>
          <w:sz w:val="20"/>
          <w:szCs w:val="20"/>
          <w:u w:val="single" w:color="auto"/>
        </w:rPr>
        <w:t xml:space="preserve"> </w:t>
      </w:r>
      <w:r>
        <w:rPr>
          <w:rFonts w:ascii="宋体" w:hAnsi="宋体" w:eastAsia="宋体" w:cs="宋体"/>
          <w:b/>
          <w:bCs/>
          <w:color w:val="auto"/>
          <w:spacing w:val="7"/>
          <w:sz w:val="20"/>
          <w:szCs w:val="20"/>
          <w:u w:val="single" w:color="auto"/>
        </w:rPr>
        <w:t>版</w:t>
      </w:r>
      <w:r>
        <w:rPr>
          <w:rFonts w:ascii="宋体" w:hAnsi="宋体" w:eastAsia="宋体" w:cs="宋体"/>
          <w:b/>
          <w:bCs/>
          <w:color w:val="auto"/>
          <w:spacing w:val="-3"/>
          <w:sz w:val="20"/>
          <w:szCs w:val="20"/>
          <w:u w:val="single" w:color="auto"/>
        </w:rPr>
        <w:t>）</w:t>
      </w:r>
      <w:r>
        <w:rPr>
          <w:color w:val="auto"/>
        </w:rPr>
        <w:fldChar w:fldCharType="begin"/>
      </w:r>
      <w:r>
        <w:rPr>
          <w:color w:val="auto"/>
        </w:rPr>
        <w:instrText xml:space="preserve"> HYPERLINK "mailto:675642008@qq.com），最后报价不得高于首次报价（谈判文件的采购需求发生实质性变动的情况除外）。" </w:instrText>
      </w:r>
      <w:r>
        <w:rPr>
          <w:color w:val="auto"/>
        </w:rPr>
        <w:fldChar w:fldCharType="separate"/>
      </w:r>
      <w:r>
        <w:rPr>
          <w:rFonts w:ascii="宋体" w:hAnsi="宋体" w:eastAsia="宋体" w:cs="宋体"/>
          <w:b/>
          <w:bCs/>
          <w:color w:val="auto"/>
          <w:spacing w:val="-3"/>
          <w:sz w:val="20"/>
          <w:szCs w:val="20"/>
          <w:u w:val="single" w:color="auto"/>
        </w:rPr>
        <w:t>，</w:t>
      </w:r>
      <w:r>
        <w:rPr>
          <w:rFonts w:ascii="宋体" w:hAnsi="宋体" w:eastAsia="宋体" w:cs="宋体"/>
          <w:b/>
          <w:bCs/>
          <w:color w:val="auto"/>
          <w:spacing w:val="7"/>
          <w:sz w:val="20"/>
          <w:szCs w:val="20"/>
          <w:u w:val="single" w:color="auto"/>
        </w:rPr>
        <w:t>最终报价不得</w:t>
      </w:r>
      <w:r>
        <w:rPr>
          <w:rFonts w:ascii="宋体" w:hAnsi="宋体" w:eastAsia="宋体" w:cs="宋体"/>
          <w:b/>
          <w:bCs/>
          <w:color w:val="auto"/>
          <w:spacing w:val="7"/>
          <w:sz w:val="20"/>
          <w:szCs w:val="20"/>
          <w:u w:val="single" w:color="auto"/>
        </w:rPr>
        <w:fldChar w:fldCharType="end"/>
      </w:r>
      <w:r>
        <w:rPr>
          <w:rFonts w:ascii="宋体" w:hAnsi="宋体" w:eastAsia="宋体" w:cs="宋体"/>
          <w:color w:val="auto"/>
          <w:sz w:val="20"/>
          <w:szCs w:val="20"/>
        </w:rPr>
        <w:t xml:space="preserve">  </w:t>
      </w:r>
      <w:r>
        <w:rPr>
          <w:color w:val="auto"/>
        </w:rPr>
        <w:fldChar w:fldCharType="begin"/>
      </w:r>
      <w:r>
        <w:rPr>
          <w:color w:val="auto"/>
        </w:rPr>
        <w:instrText xml:space="preserve"> HYPERLINK "mailto:675642008@qq.com），最后报价不得高于首次报价（谈判文件的采购需求发生实质性变动的情况除外）。" </w:instrText>
      </w:r>
      <w:r>
        <w:rPr>
          <w:color w:val="auto"/>
        </w:rPr>
        <w:fldChar w:fldCharType="separate"/>
      </w:r>
      <w:r>
        <w:rPr>
          <w:rFonts w:ascii="宋体" w:hAnsi="宋体" w:eastAsia="宋体" w:cs="宋体"/>
          <w:b/>
          <w:bCs/>
          <w:color w:val="auto"/>
          <w:spacing w:val="7"/>
          <w:sz w:val="20"/>
          <w:szCs w:val="20"/>
          <w:u w:val="single" w:color="auto"/>
        </w:rPr>
        <w:t>高于初次报价，否则将导致无效标。（磋商文件的采购需求发生实质性变动的情况除外）。</w:t>
      </w:r>
      <w:r>
        <w:rPr>
          <w:rFonts w:ascii="宋体" w:hAnsi="宋体" w:eastAsia="宋体" w:cs="宋体"/>
          <w:b/>
          <w:bCs/>
          <w:color w:val="auto"/>
          <w:spacing w:val="7"/>
          <w:sz w:val="20"/>
          <w:szCs w:val="20"/>
          <w:u w:val="single" w:color="auto"/>
        </w:rPr>
        <w:fldChar w:fldCharType="end"/>
      </w:r>
    </w:p>
    <w:p w14:paraId="1772A311">
      <w:pPr>
        <w:spacing w:before="214" w:line="424" w:lineRule="auto"/>
        <w:ind w:left="30" w:right="80" w:firstLine="419"/>
        <w:rPr>
          <w:rFonts w:ascii="宋体" w:hAnsi="宋体" w:eastAsia="宋体" w:cs="宋体"/>
          <w:color w:val="auto"/>
          <w:sz w:val="20"/>
          <w:szCs w:val="20"/>
        </w:rPr>
      </w:pPr>
      <w:r>
        <w:rPr>
          <w:rFonts w:ascii="宋体" w:hAnsi="宋体" w:eastAsia="宋体" w:cs="宋体"/>
          <w:b/>
          <w:bCs/>
          <w:color w:val="auto"/>
          <w:spacing w:val="9"/>
          <w:sz w:val="20"/>
          <w:szCs w:val="20"/>
        </w:rPr>
        <w:t>▲</w:t>
      </w:r>
      <w:r>
        <w:rPr>
          <w:rFonts w:ascii="宋体" w:hAnsi="宋体" w:eastAsia="宋体" w:cs="宋体"/>
          <w:b/>
          <w:bCs/>
          <w:color w:val="auto"/>
          <w:spacing w:val="9"/>
          <w:sz w:val="20"/>
          <w:szCs w:val="20"/>
          <w:u w:val="single" w:color="auto"/>
        </w:rPr>
        <w:t>各供应商针对本项目最终报价工作应当事先做好充分准备，</w:t>
      </w:r>
      <w:r>
        <w:rPr>
          <w:rFonts w:ascii="宋体" w:hAnsi="宋体" w:eastAsia="宋体" w:cs="宋体"/>
          <w:color w:val="auto"/>
          <w:spacing w:val="-44"/>
          <w:sz w:val="20"/>
          <w:szCs w:val="20"/>
          <w:u w:val="single" w:color="auto"/>
        </w:rPr>
        <w:t xml:space="preserve"> </w:t>
      </w:r>
      <w:r>
        <w:rPr>
          <w:rFonts w:ascii="宋体" w:hAnsi="宋体" w:eastAsia="宋体" w:cs="宋体"/>
          <w:b/>
          <w:bCs/>
          <w:color w:val="auto"/>
          <w:spacing w:val="9"/>
          <w:sz w:val="20"/>
          <w:szCs w:val="20"/>
          <w:u w:val="single" w:color="auto"/>
        </w:rPr>
        <w:t>以避免在规定时间内未</w:t>
      </w:r>
      <w:r>
        <w:rPr>
          <w:rFonts w:ascii="宋体" w:hAnsi="宋体" w:eastAsia="宋体" w:cs="宋体"/>
          <w:color w:val="auto"/>
          <w:sz w:val="20"/>
          <w:szCs w:val="20"/>
        </w:rPr>
        <w:t xml:space="preserve"> </w:t>
      </w:r>
      <w:r>
        <w:rPr>
          <w:rFonts w:ascii="宋体" w:hAnsi="宋体" w:eastAsia="宋体" w:cs="宋体"/>
          <w:b/>
          <w:bCs/>
          <w:color w:val="auto"/>
          <w:spacing w:val="3"/>
          <w:sz w:val="20"/>
          <w:szCs w:val="20"/>
          <w:u w:val="single" w:color="auto"/>
        </w:rPr>
        <w:t>能完成最终报价，在规定时间内未能完成最终报</w:t>
      </w:r>
      <w:r>
        <w:rPr>
          <w:rFonts w:ascii="宋体" w:hAnsi="宋体" w:eastAsia="宋体" w:cs="宋体"/>
          <w:b/>
          <w:bCs/>
          <w:color w:val="auto"/>
          <w:spacing w:val="2"/>
          <w:sz w:val="20"/>
          <w:szCs w:val="20"/>
          <w:u w:val="single" w:color="auto"/>
        </w:rPr>
        <w:t>价（含最终报价、工程量清单报价明细（</w:t>
      </w:r>
      <w:r>
        <w:rPr>
          <w:rFonts w:ascii="宋体" w:hAnsi="宋体" w:eastAsia="宋体" w:cs="宋体"/>
          <w:b/>
          <w:bCs/>
          <w:color w:val="auto"/>
          <w:sz w:val="20"/>
          <w:szCs w:val="20"/>
          <w:u w:val="single" w:color="auto"/>
        </w:rPr>
        <w:t>PDF</w:t>
      </w:r>
    </w:p>
    <w:p w14:paraId="56A7EE27">
      <w:pPr>
        <w:spacing w:before="1" w:line="228" w:lineRule="auto"/>
        <w:ind w:left="23"/>
        <w:rPr>
          <w:rFonts w:ascii="宋体" w:hAnsi="宋体" w:eastAsia="宋体" w:cs="宋体"/>
          <w:color w:val="auto"/>
          <w:sz w:val="20"/>
          <w:szCs w:val="20"/>
        </w:rPr>
      </w:pPr>
      <w:r>
        <w:rPr>
          <w:rFonts w:ascii="宋体" w:hAnsi="宋体" w:eastAsia="宋体" w:cs="宋体"/>
          <w:b/>
          <w:bCs/>
          <w:color w:val="auto"/>
          <w:spacing w:val="8"/>
          <w:sz w:val="20"/>
          <w:szCs w:val="20"/>
          <w:u w:val="single" w:color="auto"/>
        </w:rPr>
        <w:t>版</w:t>
      </w:r>
      <w:r>
        <w:rPr>
          <w:rFonts w:ascii="宋体" w:hAnsi="宋体" w:eastAsia="宋体" w:cs="宋体"/>
          <w:b/>
          <w:bCs/>
          <w:color w:val="auto"/>
          <w:spacing w:val="1"/>
          <w:sz w:val="20"/>
          <w:szCs w:val="20"/>
          <w:u w:val="single" w:color="auto"/>
        </w:rPr>
        <w:t>）</w:t>
      </w:r>
      <w:r>
        <w:rPr>
          <w:rFonts w:ascii="宋体" w:hAnsi="宋体" w:eastAsia="宋体" w:cs="宋体"/>
          <w:color w:val="auto"/>
          <w:spacing w:val="-55"/>
          <w:sz w:val="20"/>
          <w:szCs w:val="20"/>
          <w:u w:val="single" w:color="auto"/>
        </w:rPr>
        <w:t xml:space="preserve"> </w:t>
      </w:r>
      <w:r>
        <w:rPr>
          <w:rFonts w:ascii="宋体" w:hAnsi="宋体" w:eastAsia="宋体" w:cs="宋体"/>
          <w:b/>
          <w:bCs/>
          <w:color w:val="auto"/>
          <w:spacing w:val="1"/>
          <w:sz w:val="20"/>
          <w:szCs w:val="20"/>
          <w:u w:val="single" w:color="auto"/>
        </w:rPr>
        <w:t>），</w:t>
      </w:r>
      <w:r>
        <w:rPr>
          <w:rFonts w:ascii="宋体" w:hAnsi="宋体" w:eastAsia="宋体" w:cs="宋体"/>
          <w:b/>
          <w:bCs/>
          <w:color w:val="auto"/>
          <w:spacing w:val="8"/>
          <w:sz w:val="20"/>
          <w:szCs w:val="20"/>
          <w:u w:val="single" w:color="auto"/>
        </w:rPr>
        <w:t>按供应商自动放弃处理，责任由供应商自负。</w:t>
      </w:r>
    </w:p>
    <w:p w14:paraId="59D8FD71">
      <w:pPr>
        <w:spacing w:before="56" w:line="228" w:lineRule="auto"/>
        <w:ind w:left="512"/>
        <w:rPr>
          <w:rFonts w:ascii="宋体" w:hAnsi="宋体" w:eastAsia="宋体" w:cs="宋体"/>
          <w:sz w:val="20"/>
          <w:szCs w:val="20"/>
        </w:rPr>
      </w:pPr>
      <w:r>
        <w:rPr>
          <w:rFonts w:ascii="宋体" w:hAnsi="宋体" w:eastAsia="宋体" w:cs="宋体"/>
          <w:b/>
          <w:bCs/>
          <w:spacing w:val="7"/>
          <w:sz w:val="20"/>
          <w:szCs w:val="20"/>
        </w:rPr>
        <w:t>（二）磋商响应文件的制作、份数及递交要求</w:t>
      </w:r>
    </w:p>
    <w:p w14:paraId="63623211">
      <w:pPr>
        <w:spacing w:before="161" w:line="228" w:lineRule="auto"/>
        <w:ind w:left="517"/>
        <w:rPr>
          <w:rFonts w:ascii="宋体" w:hAnsi="宋体" w:eastAsia="宋体" w:cs="宋体"/>
          <w:sz w:val="20"/>
          <w:szCs w:val="20"/>
        </w:rPr>
      </w:pPr>
      <w:r>
        <w:rPr>
          <w:rFonts w:ascii="宋体" w:hAnsi="宋体" w:eastAsia="宋体" w:cs="宋体"/>
          <w:b/>
          <w:bCs/>
          <w:spacing w:val="5"/>
          <w:sz w:val="20"/>
          <w:szCs w:val="20"/>
        </w:rPr>
        <w:t>1.磋商响应文件的制作要求</w:t>
      </w:r>
    </w:p>
    <w:p w14:paraId="00D816C9">
      <w:pPr>
        <w:spacing w:before="162" w:line="377" w:lineRule="auto"/>
        <w:ind w:left="20" w:right="81" w:firstLine="491"/>
        <w:jc w:val="both"/>
        <w:rPr>
          <w:rFonts w:ascii="宋体" w:hAnsi="宋体" w:eastAsia="宋体" w:cs="宋体"/>
          <w:sz w:val="20"/>
          <w:szCs w:val="20"/>
        </w:rPr>
      </w:pPr>
      <w:r>
        <w:rPr>
          <w:rFonts w:ascii="宋体" w:hAnsi="宋体" w:eastAsia="宋体" w:cs="宋体"/>
          <w:spacing w:val="8"/>
          <w:sz w:val="20"/>
          <w:szCs w:val="20"/>
        </w:rPr>
        <w:t>（1）供应商应按照磋商响应文件组成内容及项目磋商需求和浙江政府采购云平台要求</w:t>
      </w:r>
      <w:r>
        <w:rPr>
          <w:rFonts w:ascii="宋体" w:hAnsi="宋体" w:eastAsia="宋体" w:cs="宋体"/>
          <w:sz w:val="20"/>
          <w:szCs w:val="20"/>
        </w:rPr>
        <w:t xml:space="preserve"> </w:t>
      </w:r>
      <w:r>
        <w:rPr>
          <w:rFonts w:ascii="宋体" w:hAnsi="宋体" w:eastAsia="宋体" w:cs="宋体"/>
          <w:spacing w:val="7"/>
          <w:sz w:val="20"/>
          <w:szCs w:val="20"/>
        </w:rPr>
        <w:t>制作磋商响应文件，不按磋商采购文件要求和浙江政府采购云平台要求制作磋商响应文件的</w:t>
      </w:r>
      <w:r>
        <w:rPr>
          <w:rFonts w:ascii="宋体" w:hAnsi="宋体" w:eastAsia="宋体" w:cs="宋体"/>
          <w:spacing w:val="16"/>
          <w:sz w:val="20"/>
          <w:szCs w:val="20"/>
        </w:rPr>
        <w:t xml:space="preserve"> </w:t>
      </w:r>
      <w:r>
        <w:rPr>
          <w:rFonts w:ascii="宋体" w:hAnsi="宋体" w:eastAsia="宋体" w:cs="宋体"/>
          <w:spacing w:val="8"/>
          <w:sz w:val="20"/>
          <w:szCs w:val="20"/>
        </w:rPr>
        <w:t>将视情处理（拒收、扣分等</w:t>
      </w:r>
      <w:r>
        <w:rPr>
          <w:rFonts w:ascii="宋体" w:hAnsi="宋体" w:eastAsia="宋体" w:cs="宋体"/>
          <w:spacing w:val="9"/>
          <w:sz w:val="20"/>
          <w:szCs w:val="20"/>
        </w:rPr>
        <w:t>），</w:t>
      </w:r>
      <w:r>
        <w:rPr>
          <w:rFonts w:ascii="宋体" w:hAnsi="宋体" w:eastAsia="宋体" w:cs="宋体"/>
          <w:spacing w:val="-59"/>
          <w:sz w:val="20"/>
          <w:szCs w:val="20"/>
        </w:rPr>
        <w:t xml:space="preserve"> </w:t>
      </w:r>
      <w:r>
        <w:rPr>
          <w:rFonts w:ascii="宋体" w:hAnsi="宋体" w:eastAsia="宋体" w:cs="宋体"/>
          <w:spacing w:val="8"/>
          <w:sz w:val="20"/>
          <w:szCs w:val="20"/>
        </w:rPr>
        <w:t>由此产生的责任由磋商供应商自行承担。</w:t>
      </w:r>
    </w:p>
    <w:p w14:paraId="649963FF">
      <w:pPr>
        <w:spacing w:before="1" w:line="376" w:lineRule="auto"/>
        <w:ind w:left="23" w:right="81" w:firstLine="443"/>
        <w:rPr>
          <w:rFonts w:ascii="宋体" w:hAnsi="宋体" w:eastAsia="宋体" w:cs="宋体"/>
          <w:sz w:val="20"/>
          <w:szCs w:val="20"/>
        </w:rPr>
      </w:pPr>
      <w:r>
        <w:rPr>
          <w:rFonts w:ascii="宋体" w:hAnsi="宋体" w:eastAsia="宋体" w:cs="宋体"/>
          <w:b/>
          <w:bCs/>
          <w:spacing w:val="6"/>
          <w:sz w:val="20"/>
          <w:szCs w:val="20"/>
        </w:rPr>
        <w:t>电子磋商响应文件部分：供应商应根据“供应商-政府采购项目电子交易操作指南</w:t>
      </w:r>
      <w:r>
        <w:rPr>
          <w:rFonts w:ascii="宋体" w:hAnsi="宋体" w:eastAsia="宋体" w:cs="宋体"/>
          <w:spacing w:val="-58"/>
          <w:sz w:val="20"/>
          <w:szCs w:val="20"/>
        </w:rPr>
        <w:t xml:space="preserve"> </w:t>
      </w:r>
      <w:r>
        <w:rPr>
          <w:rFonts w:ascii="宋体" w:hAnsi="宋体" w:eastAsia="宋体" w:cs="宋体"/>
          <w:b/>
          <w:bCs/>
          <w:spacing w:val="6"/>
          <w:sz w:val="20"/>
          <w:szCs w:val="20"/>
        </w:rPr>
        <w:t>”及</w:t>
      </w:r>
      <w:r>
        <w:rPr>
          <w:rFonts w:ascii="宋体" w:hAnsi="宋体" w:eastAsia="宋体" w:cs="宋体"/>
          <w:sz w:val="20"/>
          <w:szCs w:val="20"/>
        </w:rPr>
        <w:t xml:space="preserve"> </w:t>
      </w:r>
      <w:r>
        <w:rPr>
          <w:rFonts w:ascii="宋体" w:hAnsi="宋体" w:eastAsia="宋体" w:cs="宋体"/>
          <w:b/>
          <w:bCs/>
          <w:spacing w:val="8"/>
          <w:sz w:val="20"/>
          <w:szCs w:val="20"/>
        </w:rPr>
        <w:t>本磋商响应文件规定的格式和顺序编制电子磋商响应文件并进行关联定位。</w:t>
      </w:r>
    </w:p>
    <w:p w14:paraId="160B5D39">
      <w:pPr>
        <w:spacing w:before="1" w:line="227" w:lineRule="auto"/>
        <w:ind w:left="444"/>
        <w:rPr>
          <w:rFonts w:ascii="宋体" w:hAnsi="宋体" w:eastAsia="宋体" w:cs="宋体"/>
          <w:sz w:val="20"/>
          <w:szCs w:val="20"/>
        </w:rPr>
      </w:pPr>
      <w:r>
        <w:rPr>
          <w:rFonts w:ascii="宋体" w:hAnsi="宋体" w:eastAsia="宋体" w:cs="宋体"/>
          <w:b/>
          <w:bCs/>
          <w:spacing w:val="8"/>
          <w:sz w:val="20"/>
          <w:szCs w:val="20"/>
        </w:rPr>
        <w:t>备份磋商响应文件应与政采云平台上传的电子磋商响应文</w:t>
      </w:r>
      <w:r>
        <w:rPr>
          <w:rFonts w:ascii="宋体" w:hAnsi="宋体" w:eastAsia="宋体" w:cs="宋体"/>
          <w:b/>
          <w:bCs/>
          <w:spacing w:val="7"/>
          <w:sz w:val="20"/>
          <w:szCs w:val="20"/>
        </w:rPr>
        <w:t>件一致。</w:t>
      </w:r>
    </w:p>
    <w:p w14:paraId="738B73B4">
      <w:pPr>
        <w:spacing w:before="167" w:line="371" w:lineRule="auto"/>
        <w:ind w:left="23" w:right="81" w:firstLine="488"/>
        <w:rPr>
          <w:rFonts w:ascii="宋体" w:hAnsi="宋体" w:eastAsia="宋体" w:cs="宋体"/>
          <w:sz w:val="20"/>
          <w:szCs w:val="20"/>
        </w:rPr>
      </w:pPr>
      <w:r>
        <w:rPr>
          <w:rFonts w:ascii="宋体" w:hAnsi="宋体" w:eastAsia="宋体" w:cs="宋体"/>
          <w:spacing w:val="7"/>
          <w:sz w:val="24"/>
          <w:szCs w:val="24"/>
        </w:rPr>
        <w:t>▲</w:t>
      </w:r>
      <w:r>
        <w:rPr>
          <w:rFonts w:ascii="宋体" w:hAnsi="宋体" w:eastAsia="宋体" w:cs="宋体"/>
          <w:spacing w:val="7"/>
          <w:sz w:val="20"/>
          <w:szCs w:val="20"/>
        </w:rPr>
        <w:t>（2）供应商应对所提供的全部资料的真实性承担法律责任，磋商响应文件内容中有</w:t>
      </w:r>
      <w:r>
        <w:rPr>
          <w:rFonts w:ascii="宋体" w:hAnsi="宋体" w:eastAsia="宋体" w:cs="宋体"/>
          <w:sz w:val="20"/>
          <w:szCs w:val="20"/>
        </w:rPr>
        <w:t xml:space="preserve"> </w:t>
      </w:r>
      <w:r>
        <w:rPr>
          <w:rFonts w:ascii="宋体" w:hAnsi="宋体" w:eastAsia="宋体" w:cs="宋体"/>
          <w:spacing w:val="8"/>
          <w:sz w:val="20"/>
          <w:szCs w:val="20"/>
        </w:rPr>
        <w:t>要求盖章的地方，必须加盖磋商供应商的公章（</w:t>
      </w:r>
      <w:r>
        <w:rPr>
          <w:rFonts w:ascii="宋体" w:hAnsi="宋体" w:eastAsia="宋体" w:cs="宋体"/>
          <w:spacing w:val="7"/>
          <w:sz w:val="20"/>
          <w:szCs w:val="20"/>
        </w:rPr>
        <w:t>或</w:t>
      </w:r>
      <w:r>
        <w:rPr>
          <w:rFonts w:ascii="宋体" w:hAnsi="宋体" w:eastAsia="宋体" w:cs="宋体"/>
          <w:sz w:val="20"/>
          <w:szCs w:val="20"/>
        </w:rPr>
        <w:t>CA</w:t>
      </w:r>
      <w:r>
        <w:rPr>
          <w:rFonts w:ascii="宋体" w:hAnsi="宋体" w:eastAsia="宋体" w:cs="宋体"/>
          <w:spacing w:val="7"/>
          <w:sz w:val="20"/>
          <w:szCs w:val="20"/>
        </w:rPr>
        <w:t>电子公章）以及法定代表人或全权代表</w:t>
      </w:r>
      <w:r>
        <w:rPr>
          <w:rFonts w:ascii="宋体" w:hAnsi="宋体" w:eastAsia="宋体" w:cs="宋体"/>
          <w:sz w:val="20"/>
          <w:szCs w:val="20"/>
        </w:rPr>
        <w:t xml:space="preserve"> </w:t>
      </w:r>
      <w:r>
        <w:rPr>
          <w:rFonts w:ascii="宋体" w:hAnsi="宋体" w:eastAsia="宋体" w:cs="宋体"/>
          <w:spacing w:val="9"/>
          <w:sz w:val="20"/>
          <w:szCs w:val="20"/>
        </w:rPr>
        <w:t>的盖章或签字（</w:t>
      </w:r>
      <w:r>
        <w:rPr>
          <w:rFonts w:ascii="宋体" w:hAnsi="宋体" w:eastAsia="宋体" w:cs="宋体"/>
          <w:sz w:val="20"/>
          <w:szCs w:val="20"/>
        </w:rPr>
        <w:t>CA</w:t>
      </w:r>
      <w:r>
        <w:rPr>
          <w:rFonts w:ascii="宋体" w:hAnsi="宋体" w:eastAsia="宋体" w:cs="宋体"/>
          <w:spacing w:val="9"/>
          <w:sz w:val="20"/>
          <w:szCs w:val="20"/>
        </w:rPr>
        <w:t>电子签章或签字</w:t>
      </w:r>
      <w:r>
        <w:rPr>
          <w:rFonts w:ascii="宋体" w:hAnsi="宋体" w:eastAsia="宋体" w:cs="宋体"/>
          <w:spacing w:val="-17"/>
          <w:sz w:val="20"/>
          <w:szCs w:val="20"/>
        </w:rPr>
        <w:t>），</w:t>
      </w:r>
      <w:r>
        <w:rPr>
          <w:rFonts w:ascii="宋体" w:hAnsi="宋体" w:eastAsia="宋体" w:cs="宋体"/>
          <w:spacing w:val="9"/>
          <w:sz w:val="20"/>
          <w:szCs w:val="20"/>
        </w:rPr>
        <w:t>其中所有证书类文件提供的复印件必须</w:t>
      </w:r>
      <w:r>
        <w:rPr>
          <w:rFonts w:ascii="宋体" w:hAnsi="宋体" w:eastAsia="宋体" w:cs="宋体"/>
          <w:spacing w:val="8"/>
          <w:sz w:val="20"/>
          <w:szCs w:val="20"/>
        </w:rPr>
        <w:t>全部加盖单位</w:t>
      </w:r>
      <w:r>
        <w:rPr>
          <w:rFonts w:ascii="宋体" w:hAnsi="宋体" w:eastAsia="宋体" w:cs="宋体"/>
          <w:spacing w:val="1"/>
          <w:sz w:val="20"/>
          <w:szCs w:val="20"/>
        </w:rPr>
        <w:t xml:space="preserve"> </w:t>
      </w:r>
      <w:r>
        <w:rPr>
          <w:rFonts w:ascii="宋体" w:hAnsi="宋体" w:eastAsia="宋体" w:cs="宋体"/>
          <w:spacing w:val="9"/>
          <w:sz w:val="20"/>
          <w:szCs w:val="20"/>
        </w:rPr>
        <w:t>公章（或</w:t>
      </w:r>
      <w:r>
        <w:rPr>
          <w:rFonts w:ascii="宋体" w:hAnsi="宋体" w:eastAsia="宋体" w:cs="宋体"/>
          <w:sz w:val="20"/>
          <w:szCs w:val="20"/>
        </w:rPr>
        <w:t>CA</w:t>
      </w:r>
      <w:r>
        <w:rPr>
          <w:rFonts w:ascii="宋体" w:hAnsi="宋体" w:eastAsia="宋体" w:cs="宋体"/>
          <w:spacing w:val="9"/>
          <w:sz w:val="20"/>
          <w:szCs w:val="20"/>
        </w:rPr>
        <w:t>电子公章）且必须在有效期内。</w:t>
      </w:r>
    </w:p>
    <w:p w14:paraId="7C065815">
      <w:pPr>
        <w:spacing w:before="41" w:line="228" w:lineRule="auto"/>
        <w:ind w:left="39"/>
        <w:rPr>
          <w:rFonts w:ascii="宋体" w:hAnsi="宋体" w:eastAsia="宋体" w:cs="宋体"/>
          <w:sz w:val="20"/>
          <w:szCs w:val="20"/>
        </w:rPr>
      </w:pPr>
      <w:r>
        <w:rPr>
          <w:rFonts w:ascii="宋体" w:hAnsi="宋体" w:eastAsia="宋体" w:cs="宋体"/>
          <w:spacing w:val="10"/>
          <w:sz w:val="20"/>
          <w:szCs w:val="20"/>
        </w:rPr>
        <w:t>（3）磋商响应文件以及磋商供应商与采购组织机</w:t>
      </w:r>
      <w:r>
        <w:rPr>
          <w:rFonts w:ascii="宋体" w:hAnsi="宋体" w:eastAsia="宋体" w:cs="宋体"/>
          <w:spacing w:val="9"/>
          <w:sz w:val="20"/>
          <w:szCs w:val="20"/>
        </w:rPr>
        <w:t>构就有关磋商事宜的所有来往函电，</w:t>
      </w:r>
      <w:r>
        <w:rPr>
          <w:rFonts w:ascii="宋体" w:hAnsi="宋体" w:eastAsia="宋体" w:cs="宋体"/>
          <w:sz w:val="20"/>
          <w:szCs w:val="20"/>
        </w:rPr>
        <w:t xml:space="preserve"> </w:t>
      </w:r>
      <w:r>
        <w:rPr>
          <w:rFonts w:ascii="宋体" w:hAnsi="宋体" w:eastAsia="宋体" w:cs="宋体"/>
          <w:spacing w:val="7"/>
          <w:sz w:val="20"/>
          <w:szCs w:val="20"/>
        </w:rPr>
        <w:t>均应以中文汉语书写。除签字、盖章、专用名称等特殊情形外，以中文汉语以外的文字表述的磋商响应文件视同未提供。</w:t>
      </w:r>
    </w:p>
    <w:p w14:paraId="511C6C59">
      <w:pPr>
        <w:spacing w:before="161" w:line="328" w:lineRule="auto"/>
        <w:ind w:left="22" w:right="31" w:firstLine="430"/>
        <w:rPr>
          <w:rFonts w:ascii="宋体" w:hAnsi="宋体" w:eastAsia="宋体" w:cs="宋体"/>
          <w:sz w:val="20"/>
          <w:szCs w:val="20"/>
        </w:rPr>
      </w:pPr>
      <w:r>
        <w:rPr>
          <w:rFonts w:ascii="宋体" w:hAnsi="宋体" w:eastAsia="宋体" w:cs="宋体"/>
          <w:spacing w:val="9"/>
          <w:sz w:val="20"/>
          <w:szCs w:val="20"/>
        </w:rPr>
        <w:t>（4）磋商计量单位，磋商采购文件已有明确规定的，使用磋商采购文件规定的计量单</w:t>
      </w:r>
      <w:r>
        <w:rPr>
          <w:rFonts w:ascii="宋体" w:hAnsi="宋体" w:eastAsia="宋体" w:cs="宋体"/>
          <w:spacing w:val="10"/>
          <w:sz w:val="20"/>
          <w:szCs w:val="20"/>
        </w:rPr>
        <w:t xml:space="preserve"> </w:t>
      </w:r>
      <w:r>
        <w:rPr>
          <w:rFonts w:ascii="宋体" w:hAnsi="宋体" w:eastAsia="宋体" w:cs="宋体"/>
          <w:spacing w:val="2"/>
          <w:sz w:val="20"/>
          <w:szCs w:val="20"/>
        </w:rPr>
        <w:t>位；磋商采购文件没有规定的，应采用中华人民共和国法定计量单位（货币单位：人民币元</w:t>
      </w:r>
      <w:r>
        <w:rPr>
          <w:rFonts w:ascii="宋体" w:hAnsi="宋体" w:eastAsia="宋体" w:cs="宋体"/>
          <w:spacing w:val="-48"/>
          <w:w w:val="91"/>
          <w:sz w:val="20"/>
          <w:szCs w:val="20"/>
        </w:rPr>
        <w:t>），</w:t>
      </w:r>
      <w:r>
        <w:rPr>
          <w:rFonts w:ascii="宋体" w:hAnsi="宋体" w:eastAsia="宋体" w:cs="宋体"/>
          <w:spacing w:val="3"/>
          <w:sz w:val="20"/>
          <w:szCs w:val="20"/>
        </w:rPr>
        <w:t xml:space="preserve"> </w:t>
      </w:r>
      <w:r>
        <w:rPr>
          <w:rFonts w:ascii="宋体" w:hAnsi="宋体" w:eastAsia="宋体" w:cs="宋体"/>
          <w:spacing w:val="7"/>
          <w:sz w:val="20"/>
          <w:szCs w:val="20"/>
        </w:rPr>
        <w:t>否则视同未响应。</w:t>
      </w:r>
    </w:p>
    <w:p w14:paraId="697715DA">
      <w:pPr>
        <w:spacing w:before="158" w:line="303" w:lineRule="auto"/>
        <w:ind w:left="22" w:right="87" w:firstLine="490"/>
        <w:rPr>
          <w:rFonts w:ascii="宋体" w:hAnsi="宋体" w:eastAsia="宋体" w:cs="宋体"/>
          <w:sz w:val="20"/>
          <w:szCs w:val="20"/>
        </w:rPr>
      </w:pPr>
      <w:r>
        <w:rPr>
          <w:rFonts w:ascii="宋体" w:hAnsi="宋体" w:eastAsia="宋体" w:cs="宋体"/>
          <w:spacing w:val="8"/>
          <w:sz w:val="20"/>
          <w:szCs w:val="20"/>
        </w:rPr>
        <w:t>（5）若磋商供应商不按采购文件的要求提供资格审查材料，其风险由磋商供应商自行</w:t>
      </w:r>
      <w:r>
        <w:rPr>
          <w:rFonts w:ascii="宋体" w:hAnsi="宋体" w:eastAsia="宋体" w:cs="宋体"/>
          <w:sz w:val="20"/>
          <w:szCs w:val="20"/>
        </w:rPr>
        <w:t xml:space="preserve"> </w:t>
      </w:r>
      <w:r>
        <w:rPr>
          <w:rFonts w:ascii="宋体" w:hAnsi="宋体" w:eastAsia="宋体" w:cs="宋体"/>
          <w:spacing w:val="3"/>
          <w:sz w:val="20"/>
          <w:szCs w:val="20"/>
        </w:rPr>
        <w:t>承担。</w:t>
      </w:r>
    </w:p>
    <w:p w14:paraId="0CFDCB12">
      <w:pPr>
        <w:spacing w:before="162" w:line="228" w:lineRule="auto"/>
        <w:jc w:val="right"/>
        <w:rPr>
          <w:rFonts w:ascii="宋体" w:hAnsi="宋体" w:eastAsia="宋体" w:cs="宋体"/>
          <w:sz w:val="20"/>
          <w:szCs w:val="20"/>
        </w:rPr>
      </w:pPr>
      <w:r>
        <w:rPr>
          <w:rFonts w:ascii="宋体" w:hAnsi="宋体" w:eastAsia="宋体" w:cs="宋体"/>
          <w:spacing w:val="5"/>
          <w:sz w:val="20"/>
          <w:szCs w:val="20"/>
        </w:rPr>
        <w:t>（6）与本次磋商无关的内容请不要制作在内</w:t>
      </w:r>
      <w:r>
        <w:rPr>
          <w:rFonts w:ascii="宋体" w:hAnsi="宋体" w:eastAsia="宋体" w:cs="宋体"/>
          <w:spacing w:val="4"/>
          <w:sz w:val="20"/>
          <w:szCs w:val="20"/>
        </w:rPr>
        <w:t>，确保磋商响应文件有针对性、简洁明了。</w:t>
      </w:r>
    </w:p>
    <w:p w14:paraId="48F872C8">
      <w:pPr>
        <w:spacing w:before="162" w:line="228" w:lineRule="auto"/>
        <w:ind w:left="439"/>
        <w:rPr>
          <w:rFonts w:ascii="宋体" w:hAnsi="宋体" w:eastAsia="宋体" w:cs="宋体"/>
          <w:sz w:val="20"/>
          <w:szCs w:val="20"/>
        </w:rPr>
      </w:pPr>
      <w:r>
        <w:rPr>
          <w:rFonts w:ascii="宋体" w:hAnsi="宋体" w:eastAsia="宋体" w:cs="宋体"/>
          <w:b/>
          <w:bCs/>
          <w:spacing w:val="5"/>
          <w:sz w:val="20"/>
          <w:szCs w:val="20"/>
        </w:rPr>
        <w:t>2.磋商响应文件份数：</w:t>
      </w:r>
    </w:p>
    <w:p w14:paraId="2DC986F8">
      <w:pPr>
        <w:spacing w:before="161" w:line="302" w:lineRule="auto"/>
        <w:ind w:left="23" w:firstLine="423"/>
        <w:rPr>
          <w:rFonts w:ascii="宋体" w:hAnsi="宋体" w:eastAsia="宋体" w:cs="宋体"/>
          <w:sz w:val="20"/>
          <w:szCs w:val="20"/>
        </w:rPr>
      </w:pPr>
      <w:r>
        <w:rPr>
          <w:rFonts w:ascii="宋体" w:hAnsi="宋体" w:eastAsia="宋体" w:cs="宋体"/>
          <w:b/>
          <w:bCs/>
          <w:spacing w:val="5"/>
          <w:sz w:val="20"/>
          <w:szCs w:val="20"/>
        </w:rPr>
        <w:t>（1）电子磋商响应文件一份：通过政采云</w:t>
      </w:r>
      <w:r>
        <w:rPr>
          <w:rFonts w:ascii="宋体" w:hAnsi="宋体" w:eastAsia="宋体" w:cs="宋体"/>
          <w:b/>
          <w:bCs/>
          <w:spacing w:val="4"/>
          <w:sz w:val="20"/>
          <w:szCs w:val="20"/>
        </w:rPr>
        <w:t>平台电子投标工具（政采云电子投标客户端）</w:t>
      </w:r>
      <w:r>
        <w:rPr>
          <w:rFonts w:ascii="宋体" w:hAnsi="宋体" w:eastAsia="宋体" w:cs="宋体"/>
          <w:sz w:val="20"/>
          <w:szCs w:val="20"/>
        </w:rPr>
        <w:t xml:space="preserve"> </w:t>
      </w:r>
      <w:r>
        <w:rPr>
          <w:rFonts w:ascii="宋体" w:hAnsi="宋体" w:eastAsia="宋体" w:cs="宋体"/>
          <w:b/>
          <w:bCs/>
          <w:spacing w:val="6"/>
          <w:sz w:val="20"/>
          <w:szCs w:val="20"/>
        </w:rPr>
        <w:t>生成的，一份为加密标书。</w:t>
      </w:r>
    </w:p>
    <w:p w14:paraId="24CE1957">
      <w:pPr>
        <w:spacing w:before="162" w:line="326" w:lineRule="auto"/>
        <w:ind w:left="23" w:right="31" w:firstLine="424"/>
        <w:rPr>
          <w:rFonts w:ascii="宋体" w:hAnsi="宋体" w:eastAsia="宋体" w:cs="宋体"/>
          <w:sz w:val="20"/>
          <w:szCs w:val="20"/>
        </w:rPr>
      </w:pPr>
      <w:r>
        <w:rPr>
          <w:rFonts w:ascii="宋体" w:hAnsi="宋体" w:eastAsia="宋体" w:cs="宋体"/>
          <w:b/>
          <w:bCs/>
          <w:spacing w:val="4"/>
          <w:sz w:val="20"/>
          <w:szCs w:val="20"/>
        </w:rPr>
        <w:t>（2）备份磋商响应文件（政采云平台上最后生成的具备电</w:t>
      </w:r>
      <w:r>
        <w:rPr>
          <w:rFonts w:ascii="宋体" w:hAnsi="宋体" w:eastAsia="宋体" w:cs="宋体"/>
          <w:b/>
          <w:bCs/>
          <w:spacing w:val="3"/>
          <w:sz w:val="20"/>
          <w:szCs w:val="20"/>
        </w:rPr>
        <w:t>子签章的备份磋商响应文件，</w:t>
      </w:r>
      <w:r>
        <w:rPr>
          <w:rFonts w:ascii="宋体" w:hAnsi="宋体" w:eastAsia="宋体" w:cs="宋体"/>
          <w:sz w:val="20"/>
          <w:szCs w:val="20"/>
        </w:rPr>
        <w:t xml:space="preserve"> </w:t>
      </w:r>
      <w:r>
        <w:rPr>
          <w:rFonts w:ascii="宋体" w:hAnsi="宋体" w:eastAsia="宋体" w:cs="宋体"/>
          <w:b/>
          <w:bCs/>
          <w:spacing w:val="6"/>
          <w:sz w:val="20"/>
          <w:szCs w:val="20"/>
        </w:rPr>
        <w:t>文件名后缀为备份文件四字的首字母</w:t>
      </w:r>
      <w:r>
        <w:rPr>
          <w:rFonts w:ascii="宋体" w:hAnsi="宋体" w:eastAsia="宋体" w:cs="宋体"/>
          <w:b/>
          <w:bCs/>
          <w:spacing w:val="19"/>
          <w:sz w:val="20"/>
          <w:szCs w:val="20"/>
        </w:rPr>
        <w:t>）：</w:t>
      </w:r>
      <w:r>
        <w:rPr>
          <w:rFonts w:ascii="宋体" w:hAnsi="宋体" w:eastAsia="宋体" w:cs="宋体"/>
          <w:b/>
          <w:bCs/>
          <w:spacing w:val="6"/>
          <w:sz w:val="20"/>
          <w:szCs w:val="20"/>
        </w:rPr>
        <w:t>电子邮件提交一份，由投标人自行确定是否提交；</w:t>
      </w:r>
      <w:r>
        <w:rPr>
          <w:rFonts w:ascii="宋体" w:hAnsi="宋体" w:eastAsia="宋体" w:cs="宋体"/>
          <w:sz w:val="20"/>
          <w:szCs w:val="20"/>
        </w:rPr>
        <w:t xml:space="preserve"> </w:t>
      </w:r>
      <w:r>
        <w:rPr>
          <w:rFonts w:ascii="宋体" w:hAnsi="宋体" w:eastAsia="宋体" w:cs="宋体"/>
          <w:b/>
          <w:bCs/>
          <w:spacing w:val="8"/>
          <w:sz w:val="20"/>
          <w:szCs w:val="20"/>
        </w:rPr>
        <w:t>若提交请将备份磋商响应文件打包压缩加密后以电子邮件的形式发送至</w:t>
      </w:r>
      <w:r>
        <w:rPr>
          <w:rFonts w:hint="eastAsia" w:ascii="宋体" w:hAnsi="宋体" w:eastAsia="宋体" w:cs="宋体"/>
          <w:b/>
          <w:bCs/>
          <w:sz w:val="20"/>
          <w:szCs w:val="20"/>
          <w:lang w:eastAsia="zh-CN"/>
        </w:rPr>
        <w:t>884421164@qq.com</w:t>
      </w:r>
      <w:r>
        <w:rPr>
          <w:rFonts w:ascii="宋体" w:hAnsi="宋体" w:eastAsia="宋体" w:cs="宋体"/>
          <w:b/>
          <w:bCs/>
          <w:spacing w:val="8"/>
          <w:sz w:val="20"/>
          <w:szCs w:val="20"/>
        </w:rPr>
        <w:t>。</w:t>
      </w:r>
    </w:p>
    <w:p w14:paraId="771961BF">
      <w:pPr>
        <w:spacing w:before="166" w:line="327" w:lineRule="auto"/>
        <w:ind w:left="24" w:right="87" w:firstLine="422"/>
        <w:rPr>
          <w:rFonts w:ascii="宋体" w:hAnsi="宋体" w:eastAsia="宋体" w:cs="宋体"/>
          <w:sz w:val="20"/>
          <w:szCs w:val="20"/>
        </w:rPr>
      </w:pPr>
      <w:r>
        <w:rPr>
          <w:rFonts w:ascii="宋体" w:hAnsi="宋体" w:eastAsia="宋体" w:cs="宋体"/>
          <w:b/>
          <w:bCs/>
          <w:spacing w:val="12"/>
          <w:sz w:val="20"/>
          <w:szCs w:val="20"/>
        </w:rPr>
        <w:t>（3）</w:t>
      </w:r>
      <w:r>
        <w:rPr>
          <w:rFonts w:ascii="宋体" w:hAnsi="宋体" w:eastAsia="宋体" w:cs="宋体"/>
          <w:spacing w:val="-48"/>
          <w:sz w:val="20"/>
          <w:szCs w:val="20"/>
        </w:rPr>
        <w:t xml:space="preserve"> </w:t>
      </w:r>
      <w:r>
        <w:rPr>
          <w:rFonts w:ascii="宋体" w:hAnsi="宋体" w:eastAsia="宋体" w:cs="宋体"/>
          <w:b/>
          <w:bCs/>
          <w:spacing w:val="12"/>
          <w:sz w:val="20"/>
          <w:szCs w:val="20"/>
        </w:rPr>
        <w:t>中标供应商应提供与电子磋商响应文件内容一致的纸质磋商响应文</w:t>
      </w:r>
      <w:r>
        <w:rPr>
          <w:rFonts w:ascii="宋体" w:hAnsi="宋体" w:eastAsia="宋体" w:cs="宋体"/>
          <w:b/>
          <w:bCs/>
          <w:spacing w:val="11"/>
          <w:sz w:val="20"/>
          <w:szCs w:val="20"/>
        </w:rPr>
        <w:t>件各一正二</w:t>
      </w:r>
      <w:r>
        <w:rPr>
          <w:rFonts w:ascii="宋体" w:hAnsi="宋体" w:eastAsia="宋体" w:cs="宋体"/>
          <w:sz w:val="20"/>
          <w:szCs w:val="20"/>
        </w:rPr>
        <w:t xml:space="preserve"> </w:t>
      </w:r>
      <w:r>
        <w:rPr>
          <w:rFonts w:ascii="宋体" w:hAnsi="宋体" w:eastAsia="宋体" w:cs="宋体"/>
          <w:b/>
          <w:bCs/>
          <w:spacing w:val="11"/>
          <w:sz w:val="20"/>
          <w:szCs w:val="20"/>
        </w:rPr>
        <w:t>副，装订成册，采用胶订或线订，不得采用活</w:t>
      </w:r>
      <w:r>
        <w:rPr>
          <w:rFonts w:ascii="宋体" w:hAnsi="宋体" w:eastAsia="宋体" w:cs="宋体"/>
          <w:b/>
          <w:bCs/>
          <w:spacing w:val="10"/>
          <w:sz w:val="20"/>
          <w:szCs w:val="20"/>
        </w:rPr>
        <w:t>页夹等可随时拆换的方式装订。（胶订或线</w:t>
      </w:r>
      <w:r>
        <w:rPr>
          <w:rFonts w:ascii="宋体" w:hAnsi="宋体" w:eastAsia="宋体" w:cs="宋体"/>
          <w:sz w:val="20"/>
          <w:szCs w:val="20"/>
        </w:rPr>
        <w:t xml:space="preserve"> </w:t>
      </w:r>
      <w:r>
        <w:rPr>
          <w:rFonts w:ascii="宋体" w:hAnsi="宋体" w:eastAsia="宋体" w:cs="宋体"/>
          <w:b/>
          <w:bCs/>
          <w:spacing w:val="7"/>
          <w:sz w:val="20"/>
          <w:szCs w:val="20"/>
        </w:rPr>
        <w:t>订以外装订形式视为活页装订）</w:t>
      </w:r>
      <w:r>
        <w:rPr>
          <w:rFonts w:ascii="宋体" w:hAnsi="宋体" w:eastAsia="宋体" w:cs="宋体"/>
          <w:spacing w:val="-59"/>
          <w:sz w:val="20"/>
          <w:szCs w:val="20"/>
        </w:rPr>
        <w:t xml:space="preserve"> </w:t>
      </w:r>
      <w:r>
        <w:rPr>
          <w:rFonts w:ascii="宋体" w:hAnsi="宋体" w:eastAsia="宋体" w:cs="宋体"/>
          <w:b/>
          <w:bCs/>
          <w:spacing w:val="7"/>
          <w:sz w:val="20"/>
          <w:szCs w:val="20"/>
        </w:rPr>
        <w:t>中标人在领取中标通知书时提供纸质磋商响</w:t>
      </w:r>
      <w:r>
        <w:rPr>
          <w:rFonts w:ascii="宋体" w:hAnsi="宋体" w:eastAsia="宋体" w:cs="宋体"/>
          <w:b/>
          <w:bCs/>
          <w:spacing w:val="6"/>
          <w:sz w:val="20"/>
          <w:szCs w:val="20"/>
        </w:rPr>
        <w:t>应文件。</w:t>
      </w:r>
    </w:p>
    <w:p w14:paraId="29412A7D">
      <w:pPr>
        <w:spacing w:before="164" w:line="228" w:lineRule="auto"/>
        <w:ind w:left="506"/>
        <w:rPr>
          <w:rFonts w:ascii="宋体" w:hAnsi="宋体" w:eastAsia="宋体" w:cs="宋体"/>
          <w:sz w:val="20"/>
          <w:szCs w:val="20"/>
        </w:rPr>
      </w:pPr>
      <w:r>
        <w:rPr>
          <w:rFonts w:ascii="宋体" w:hAnsi="宋体" w:eastAsia="宋体" w:cs="宋体"/>
          <w:b/>
          <w:bCs/>
          <w:spacing w:val="6"/>
          <w:sz w:val="20"/>
          <w:szCs w:val="20"/>
        </w:rPr>
        <w:t>3.磋商响应文件的递交要求</w:t>
      </w:r>
    </w:p>
    <w:p w14:paraId="0E6454F0">
      <w:pPr>
        <w:spacing w:before="161" w:line="228" w:lineRule="auto"/>
        <w:ind w:left="452"/>
        <w:rPr>
          <w:rFonts w:ascii="宋体" w:hAnsi="宋体" w:eastAsia="宋体" w:cs="宋体"/>
          <w:sz w:val="20"/>
          <w:szCs w:val="20"/>
        </w:rPr>
      </w:pPr>
      <w:r>
        <w:rPr>
          <w:rFonts w:ascii="宋体" w:hAnsi="宋体" w:eastAsia="宋体" w:cs="宋体"/>
          <w:spacing w:val="8"/>
          <w:sz w:val="20"/>
          <w:szCs w:val="20"/>
        </w:rPr>
        <w:t>（1）磋商响应文件导入和加密</w:t>
      </w:r>
    </w:p>
    <w:p w14:paraId="6D0B6E1C">
      <w:pPr>
        <w:spacing w:before="160" w:line="303" w:lineRule="auto"/>
        <w:ind w:left="22" w:right="87" w:firstLine="419"/>
        <w:rPr>
          <w:rFonts w:ascii="宋体" w:hAnsi="宋体" w:eastAsia="宋体" w:cs="宋体"/>
          <w:sz w:val="20"/>
          <w:szCs w:val="20"/>
        </w:rPr>
      </w:pPr>
      <w:r>
        <w:rPr>
          <w:rFonts w:ascii="宋体" w:hAnsi="宋体" w:eastAsia="宋体" w:cs="宋体"/>
          <w:spacing w:val="7"/>
          <w:sz w:val="20"/>
          <w:szCs w:val="20"/>
        </w:rPr>
        <w:t>①磋商供应商应当按照资格证明文件、商务与技术文件和报价文件三部分分别导入相应</w:t>
      </w:r>
      <w:r>
        <w:rPr>
          <w:rFonts w:ascii="宋体" w:hAnsi="宋体" w:eastAsia="宋体" w:cs="宋体"/>
          <w:spacing w:val="9"/>
          <w:sz w:val="20"/>
          <w:szCs w:val="20"/>
        </w:rPr>
        <w:t xml:space="preserve"> </w:t>
      </w:r>
      <w:r>
        <w:rPr>
          <w:rFonts w:ascii="宋体" w:hAnsi="宋体" w:eastAsia="宋体" w:cs="宋体"/>
          <w:spacing w:val="8"/>
          <w:sz w:val="20"/>
          <w:szCs w:val="20"/>
        </w:rPr>
        <w:t>位置，各文件之间不得导错位置；</w:t>
      </w:r>
    </w:p>
    <w:p w14:paraId="257DDCEC">
      <w:pPr>
        <w:spacing w:before="163" w:line="338" w:lineRule="auto"/>
        <w:ind w:left="19" w:right="87" w:firstLine="420"/>
        <w:rPr>
          <w:rFonts w:ascii="宋体" w:hAnsi="宋体" w:eastAsia="宋体" w:cs="宋体"/>
          <w:sz w:val="20"/>
          <w:szCs w:val="20"/>
        </w:rPr>
      </w:pPr>
      <w:r>
        <w:rPr>
          <w:rFonts w:ascii="宋体" w:hAnsi="宋体" w:eastAsia="宋体" w:cs="宋体"/>
          <w:spacing w:val="7"/>
          <w:sz w:val="20"/>
          <w:szCs w:val="20"/>
        </w:rPr>
        <w:t>②磋商响应文件编制好后应当生成电子加密磋商文件，生成电子加密磋商文件具体流程</w:t>
      </w:r>
      <w:r>
        <w:rPr>
          <w:rFonts w:ascii="宋体" w:hAnsi="宋体" w:eastAsia="宋体" w:cs="宋体"/>
          <w:spacing w:val="10"/>
          <w:sz w:val="20"/>
          <w:szCs w:val="20"/>
        </w:rPr>
        <w:t xml:space="preserve"> </w:t>
      </w:r>
      <w:r>
        <w:rPr>
          <w:rFonts w:ascii="宋体" w:hAnsi="宋体" w:eastAsia="宋体" w:cs="宋体"/>
          <w:spacing w:val="-4"/>
          <w:sz w:val="20"/>
          <w:szCs w:val="20"/>
        </w:rPr>
        <w:t>详 见 【</w:t>
      </w:r>
      <w:r>
        <w:rPr>
          <w:rFonts w:ascii="宋体" w:hAnsi="宋体" w:eastAsia="宋体" w:cs="宋体"/>
          <w:spacing w:val="43"/>
          <w:sz w:val="20"/>
          <w:szCs w:val="20"/>
        </w:rPr>
        <w:t xml:space="preserve"> </w:t>
      </w:r>
      <w:r>
        <w:rPr>
          <w:rFonts w:ascii="宋体" w:hAnsi="宋体" w:eastAsia="宋体" w:cs="宋体"/>
          <w:spacing w:val="-4"/>
          <w:sz w:val="20"/>
          <w:szCs w:val="20"/>
        </w:rPr>
        <w:t>浙 江 省 】</w:t>
      </w:r>
      <w:r>
        <w:rPr>
          <w:rFonts w:ascii="宋体" w:hAnsi="宋体" w:eastAsia="宋体" w:cs="宋体"/>
          <w:spacing w:val="9"/>
          <w:sz w:val="20"/>
          <w:szCs w:val="20"/>
        </w:rPr>
        <w:t xml:space="preserve"> </w:t>
      </w:r>
      <w:r>
        <w:rPr>
          <w:rFonts w:ascii="宋体" w:hAnsi="宋体" w:eastAsia="宋体" w:cs="宋体"/>
          <w:spacing w:val="-4"/>
          <w:sz w:val="20"/>
          <w:szCs w:val="20"/>
        </w:rPr>
        <w:t>供</w:t>
      </w:r>
      <w:r>
        <w:rPr>
          <w:rFonts w:ascii="宋体" w:hAnsi="宋体" w:eastAsia="宋体" w:cs="宋体"/>
          <w:spacing w:val="1"/>
          <w:sz w:val="20"/>
          <w:szCs w:val="20"/>
        </w:rPr>
        <w:t xml:space="preserve"> </w:t>
      </w:r>
      <w:r>
        <w:rPr>
          <w:rFonts w:ascii="宋体" w:hAnsi="宋体" w:eastAsia="宋体" w:cs="宋体"/>
          <w:spacing w:val="-4"/>
          <w:sz w:val="20"/>
          <w:szCs w:val="20"/>
        </w:rPr>
        <w:t>应</w:t>
      </w:r>
      <w:r>
        <w:rPr>
          <w:rFonts w:ascii="宋体" w:hAnsi="宋体" w:eastAsia="宋体" w:cs="宋体"/>
          <w:spacing w:val="8"/>
          <w:sz w:val="20"/>
          <w:szCs w:val="20"/>
        </w:rPr>
        <w:t xml:space="preserve"> </w:t>
      </w:r>
      <w:r>
        <w:rPr>
          <w:rFonts w:ascii="宋体" w:hAnsi="宋体" w:eastAsia="宋体" w:cs="宋体"/>
          <w:spacing w:val="-4"/>
          <w:sz w:val="20"/>
          <w:szCs w:val="20"/>
        </w:rPr>
        <w:t>商 -</w:t>
      </w:r>
      <w:r>
        <w:rPr>
          <w:rFonts w:ascii="宋体" w:hAnsi="宋体" w:eastAsia="宋体" w:cs="宋体"/>
          <w:spacing w:val="2"/>
          <w:sz w:val="20"/>
          <w:szCs w:val="20"/>
        </w:rPr>
        <w:t xml:space="preserve"> </w:t>
      </w:r>
      <w:r>
        <w:rPr>
          <w:rFonts w:ascii="宋体" w:hAnsi="宋体" w:eastAsia="宋体" w:cs="宋体"/>
          <w:spacing w:val="-4"/>
          <w:sz w:val="20"/>
          <w:szCs w:val="20"/>
        </w:rPr>
        <w:t>政</w:t>
      </w:r>
      <w:r>
        <w:rPr>
          <w:rFonts w:ascii="宋体" w:hAnsi="宋体" w:eastAsia="宋体" w:cs="宋体"/>
          <w:spacing w:val="3"/>
          <w:sz w:val="20"/>
          <w:szCs w:val="20"/>
        </w:rPr>
        <w:t xml:space="preserve"> </w:t>
      </w:r>
      <w:r>
        <w:rPr>
          <w:rFonts w:ascii="宋体" w:hAnsi="宋体" w:eastAsia="宋体" w:cs="宋体"/>
          <w:spacing w:val="-4"/>
          <w:sz w:val="20"/>
          <w:szCs w:val="20"/>
        </w:rPr>
        <w:t>府</w:t>
      </w:r>
      <w:r>
        <w:rPr>
          <w:rFonts w:ascii="宋体" w:hAnsi="宋体" w:eastAsia="宋体" w:cs="宋体"/>
          <w:spacing w:val="1"/>
          <w:sz w:val="20"/>
          <w:szCs w:val="20"/>
        </w:rPr>
        <w:t xml:space="preserve"> </w:t>
      </w:r>
      <w:r>
        <w:rPr>
          <w:rFonts w:ascii="宋体" w:hAnsi="宋体" w:eastAsia="宋体" w:cs="宋体"/>
          <w:spacing w:val="-4"/>
          <w:sz w:val="20"/>
          <w:szCs w:val="20"/>
        </w:rPr>
        <w:t>采</w:t>
      </w:r>
      <w:r>
        <w:rPr>
          <w:rFonts w:ascii="宋体" w:hAnsi="宋体" w:eastAsia="宋体" w:cs="宋体"/>
          <w:spacing w:val="2"/>
          <w:sz w:val="20"/>
          <w:szCs w:val="20"/>
        </w:rPr>
        <w:t xml:space="preserve"> </w:t>
      </w:r>
      <w:r>
        <w:rPr>
          <w:rFonts w:ascii="宋体" w:hAnsi="宋体" w:eastAsia="宋体" w:cs="宋体"/>
          <w:spacing w:val="-4"/>
          <w:sz w:val="20"/>
          <w:szCs w:val="20"/>
        </w:rPr>
        <w:t>购</w:t>
      </w:r>
      <w:r>
        <w:rPr>
          <w:rFonts w:ascii="宋体" w:hAnsi="宋体" w:eastAsia="宋体" w:cs="宋体"/>
          <w:spacing w:val="5"/>
          <w:sz w:val="20"/>
          <w:szCs w:val="20"/>
        </w:rPr>
        <w:t xml:space="preserve"> </w:t>
      </w:r>
      <w:r>
        <w:rPr>
          <w:rFonts w:ascii="宋体" w:hAnsi="宋体" w:eastAsia="宋体" w:cs="宋体"/>
          <w:spacing w:val="-4"/>
          <w:sz w:val="20"/>
          <w:szCs w:val="20"/>
        </w:rPr>
        <w:t>项</w:t>
      </w:r>
      <w:r>
        <w:rPr>
          <w:rFonts w:ascii="宋体" w:hAnsi="宋体" w:eastAsia="宋体" w:cs="宋体"/>
          <w:spacing w:val="44"/>
          <w:sz w:val="20"/>
          <w:szCs w:val="20"/>
        </w:rPr>
        <w:t xml:space="preserve"> </w:t>
      </w:r>
      <w:r>
        <w:rPr>
          <w:rFonts w:ascii="宋体" w:hAnsi="宋体" w:eastAsia="宋体" w:cs="宋体"/>
          <w:spacing w:val="-4"/>
          <w:sz w:val="20"/>
          <w:szCs w:val="20"/>
        </w:rPr>
        <w:t>目</w:t>
      </w:r>
      <w:r>
        <w:rPr>
          <w:rFonts w:ascii="宋体" w:hAnsi="宋体" w:eastAsia="宋体" w:cs="宋体"/>
          <w:spacing w:val="26"/>
          <w:sz w:val="20"/>
          <w:szCs w:val="20"/>
        </w:rPr>
        <w:t xml:space="preserve"> </w:t>
      </w:r>
      <w:r>
        <w:rPr>
          <w:rFonts w:ascii="宋体" w:hAnsi="宋体" w:eastAsia="宋体" w:cs="宋体"/>
          <w:spacing w:val="-4"/>
          <w:sz w:val="20"/>
          <w:szCs w:val="20"/>
        </w:rPr>
        <w:t>电</w:t>
      </w:r>
      <w:r>
        <w:rPr>
          <w:rFonts w:ascii="宋体" w:hAnsi="宋体" w:eastAsia="宋体" w:cs="宋体"/>
          <w:spacing w:val="5"/>
          <w:sz w:val="20"/>
          <w:szCs w:val="20"/>
        </w:rPr>
        <w:t xml:space="preserve"> </w:t>
      </w:r>
      <w:r>
        <w:rPr>
          <w:rFonts w:ascii="宋体" w:hAnsi="宋体" w:eastAsia="宋体" w:cs="宋体"/>
          <w:spacing w:val="-4"/>
          <w:sz w:val="20"/>
          <w:szCs w:val="20"/>
        </w:rPr>
        <w:t>子</w:t>
      </w:r>
      <w:r>
        <w:rPr>
          <w:rFonts w:ascii="宋体" w:hAnsi="宋体" w:eastAsia="宋体" w:cs="宋体"/>
          <w:spacing w:val="6"/>
          <w:sz w:val="20"/>
          <w:szCs w:val="20"/>
        </w:rPr>
        <w:t xml:space="preserve"> </w:t>
      </w:r>
      <w:r>
        <w:rPr>
          <w:rFonts w:ascii="宋体" w:hAnsi="宋体" w:eastAsia="宋体" w:cs="宋体"/>
          <w:spacing w:val="-4"/>
          <w:sz w:val="20"/>
          <w:szCs w:val="20"/>
        </w:rPr>
        <w:t>交</w:t>
      </w:r>
      <w:r>
        <w:rPr>
          <w:rFonts w:ascii="宋体" w:hAnsi="宋体" w:eastAsia="宋体" w:cs="宋体"/>
          <w:spacing w:val="17"/>
          <w:sz w:val="20"/>
          <w:szCs w:val="20"/>
        </w:rPr>
        <w:t xml:space="preserve"> </w:t>
      </w:r>
      <w:r>
        <w:rPr>
          <w:rFonts w:ascii="宋体" w:hAnsi="宋体" w:eastAsia="宋体" w:cs="宋体"/>
          <w:spacing w:val="-4"/>
          <w:sz w:val="20"/>
          <w:szCs w:val="20"/>
        </w:rPr>
        <w:t>易</w:t>
      </w:r>
      <w:r>
        <w:rPr>
          <w:rFonts w:ascii="宋体" w:hAnsi="宋体" w:eastAsia="宋体" w:cs="宋体"/>
          <w:spacing w:val="4"/>
          <w:sz w:val="20"/>
          <w:szCs w:val="20"/>
        </w:rPr>
        <w:t xml:space="preserve"> </w:t>
      </w:r>
      <w:r>
        <w:rPr>
          <w:rFonts w:ascii="宋体" w:hAnsi="宋体" w:eastAsia="宋体" w:cs="宋体"/>
          <w:spacing w:val="-4"/>
          <w:sz w:val="20"/>
          <w:szCs w:val="20"/>
        </w:rPr>
        <w:t>操</w:t>
      </w:r>
      <w:r>
        <w:rPr>
          <w:rFonts w:ascii="宋体" w:hAnsi="宋体" w:eastAsia="宋体" w:cs="宋体"/>
          <w:spacing w:val="2"/>
          <w:sz w:val="20"/>
          <w:szCs w:val="20"/>
        </w:rPr>
        <w:t xml:space="preserve"> </w:t>
      </w:r>
      <w:r>
        <w:rPr>
          <w:rFonts w:ascii="宋体" w:hAnsi="宋体" w:eastAsia="宋体" w:cs="宋体"/>
          <w:spacing w:val="-4"/>
          <w:sz w:val="20"/>
          <w:szCs w:val="20"/>
        </w:rPr>
        <w:t>作</w:t>
      </w:r>
      <w:r>
        <w:rPr>
          <w:rFonts w:ascii="宋体" w:hAnsi="宋体" w:eastAsia="宋体" w:cs="宋体"/>
          <w:spacing w:val="6"/>
          <w:sz w:val="20"/>
          <w:szCs w:val="20"/>
        </w:rPr>
        <w:t xml:space="preserve"> </w:t>
      </w:r>
      <w:r>
        <w:rPr>
          <w:rFonts w:ascii="宋体" w:hAnsi="宋体" w:eastAsia="宋体" w:cs="宋体"/>
          <w:spacing w:val="-4"/>
          <w:sz w:val="20"/>
          <w:szCs w:val="20"/>
        </w:rPr>
        <w:t>指</w:t>
      </w:r>
      <w:r>
        <w:rPr>
          <w:rFonts w:ascii="宋体" w:hAnsi="宋体" w:eastAsia="宋体" w:cs="宋体"/>
          <w:spacing w:val="4"/>
          <w:sz w:val="20"/>
          <w:szCs w:val="20"/>
        </w:rPr>
        <w:t xml:space="preserve"> </w:t>
      </w:r>
      <w:r>
        <w:rPr>
          <w:rFonts w:ascii="宋体" w:hAnsi="宋体" w:eastAsia="宋体" w:cs="宋体"/>
          <w:spacing w:val="-4"/>
          <w:sz w:val="20"/>
          <w:szCs w:val="20"/>
        </w:rPr>
        <w:t>南</w:t>
      </w:r>
      <w:r>
        <w:rPr>
          <w:rFonts w:ascii="宋体" w:hAnsi="宋体" w:eastAsia="宋体" w:cs="宋体"/>
          <w:spacing w:val="21"/>
          <w:sz w:val="20"/>
          <w:szCs w:val="20"/>
        </w:rPr>
        <w:t xml:space="preserve"> </w:t>
      </w:r>
      <w:r>
        <w:rPr>
          <w:rFonts w:ascii="宋体" w:hAnsi="宋体" w:eastAsia="宋体" w:cs="宋体"/>
          <w:spacing w:val="-4"/>
          <w:sz w:val="20"/>
          <w:szCs w:val="20"/>
        </w:rPr>
        <w:t>网</w:t>
      </w:r>
      <w:r>
        <w:rPr>
          <w:rFonts w:ascii="宋体" w:hAnsi="宋体" w:eastAsia="宋体" w:cs="宋体"/>
          <w:spacing w:val="2"/>
          <w:sz w:val="20"/>
          <w:szCs w:val="20"/>
        </w:rPr>
        <w:t xml:space="preserve"> </w:t>
      </w:r>
      <w:r>
        <w:rPr>
          <w:rFonts w:ascii="宋体" w:hAnsi="宋体" w:eastAsia="宋体" w:cs="宋体"/>
          <w:spacing w:val="-4"/>
          <w:sz w:val="20"/>
          <w:szCs w:val="20"/>
        </w:rPr>
        <w:t>址</w:t>
      </w:r>
      <w:r>
        <w:rPr>
          <w:rFonts w:ascii="宋体" w:hAnsi="宋体" w:eastAsia="宋体" w:cs="宋体"/>
          <w:spacing w:val="22"/>
          <w:sz w:val="20"/>
          <w:szCs w:val="20"/>
        </w:rPr>
        <w:t xml:space="preserve"> </w:t>
      </w:r>
      <w:r>
        <w:rPr>
          <w:rFonts w:ascii="宋体" w:hAnsi="宋体" w:eastAsia="宋体" w:cs="宋体"/>
          <w:spacing w:val="-4"/>
          <w:sz w:val="20"/>
          <w:szCs w:val="20"/>
        </w:rPr>
        <w:t>：</w:t>
      </w:r>
      <w:r>
        <w:rPr>
          <w:rFonts w:ascii="宋体" w:hAnsi="宋体" w:eastAsia="宋体" w:cs="宋体"/>
          <w:sz w:val="20"/>
          <w:szCs w:val="20"/>
        </w:rPr>
        <w:t xml:space="preserve"> </w:t>
      </w:r>
      <w:r>
        <w:fldChar w:fldCharType="begin"/>
      </w:r>
      <w:r>
        <w:instrText xml:space="preserve"> HYPERLINK "https://service.zcygov.cn/" </w:instrText>
      </w:r>
      <w:r>
        <w:fldChar w:fldCharType="separate"/>
      </w:r>
      <w:r>
        <w:rPr>
          <w:rFonts w:ascii="宋体" w:hAnsi="宋体" w:eastAsia="宋体" w:cs="宋体"/>
          <w:sz w:val="20"/>
          <w:szCs w:val="20"/>
        </w:rPr>
        <w:t>https</w:t>
      </w:r>
      <w:r>
        <w:rPr>
          <w:rFonts w:ascii="宋体" w:hAnsi="宋体" w:eastAsia="宋体" w:cs="宋体"/>
          <w:spacing w:val="20"/>
          <w:sz w:val="20"/>
          <w:szCs w:val="20"/>
        </w:rPr>
        <w:t>://</w:t>
      </w:r>
      <w:r>
        <w:rPr>
          <w:rFonts w:ascii="宋体" w:hAnsi="宋体" w:eastAsia="宋体" w:cs="宋体"/>
          <w:sz w:val="20"/>
          <w:szCs w:val="20"/>
        </w:rPr>
        <w:t>service</w:t>
      </w:r>
      <w:r>
        <w:rPr>
          <w:rFonts w:ascii="宋体" w:hAnsi="宋体" w:eastAsia="宋体" w:cs="宋体"/>
          <w:spacing w:val="20"/>
          <w:sz w:val="20"/>
          <w:szCs w:val="20"/>
        </w:rPr>
        <w:t>.</w:t>
      </w:r>
      <w:r>
        <w:rPr>
          <w:rFonts w:ascii="宋体" w:hAnsi="宋体" w:eastAsia="宋体" w:cs="宋体"/>
          <w:sz w:val="20"/>
          <w:szCs w:val="20"/>
        </w:rPr>
        <w:t>zcygov</w:t>
      </w:r>
      <w:r>
        <w:rPr>
          <w:rFonts w:ascii="宋体" w:hAnsi="宋体" w:eastAsia="宋体" w:cs="宋体"/>
          <w:spacing w:val="20"/>
          <w:sz w:val="20"/>
          <w:szCs w:val="20"/>
        </w:rPr>
        <w:t>.</w:t>
      </w:r>
      <w:r>
        <w:rPr>
          <w:rFonts w:ascii="宋体" w:hAnsi="宋体" w:eastAsia="宋体" w:cs="宋体"/>
          <w:sz w:val="20"/>
          <w:szCs w:val="20"/>
        </w:rPr>
        <w:t>cn</w:t>
      </w:r>
      <w:r>
        <w:rPr>
          <w:rFonts w:ascii="宋体" w:hAnsi="宋体" w:eastAsia="宋体" w:cs="宋体"/>
          <w:spacing w:val="20"/>
          <w:sz w:val="20"/>
          <w:szCs w:val="20"/>
        </w:rPr>
        <w:t>/#/</w:t>
      </w:r>
      <w:r>
        <w:rPr>
          <w:rFonts w:ascii="宋体" w:hAnsi="宋体" w:eastAsia="宋体" w:cs="宋体"/>
          <w:sz w:val="20"/>
          <w:szCs w:val="20"/>
        </w:rPr>
        <w:t>knowledges</w:t>
      </w:r>
      <w:r>
        <w:rPr>
          <w:rFonts w:ascii="宋体" w:hAnsi="宋体" w:eastAsia="宋体" w:cs="宋体"/>
          <w:spacing w:val="20"/>
          <w:sz w:val="20"/>
          <w:szCs w:val="20"/>
        </w:rPr>
        <w:t>/</w:t>
      </w:r>
      <w:r>
        <w:rPr>
          <w:rFonts w:ascii="宋体" w:hAnsi="宋体" w:eastAsia="宋体" w:cs="宋体"/>
          <w:sz w:val="20"/>
          <w:szCs w:val="20"/>
        </w:rPr>
        <w:t>CW</w:t>
      </w:r>
      <w:r>
        <w:rPr>
          <w:rFonts w:ascii="宋体" w:hAnsi="宋体" w:eastAsia="宋体" w:cs="宋体"/>
          <w:spacing w:val="20"/>
          <w:sz w:val="20"/>
          <w:szCs w:val="20"/>
        </w:rPr>
        <w:t>1</w:t>
      </w:r>
      <w:r>
        <w:rPr>
          <w:rFonts w:ascii="宋体" w:hAnsi="宋体" w:eastAsia="宋体" w:cs="宋体"/>
          <w:sz w:val="20"/>
          <w:szCs w:val="20"/>
        </w:rPr>
        <w:t>EtGwBFdiHxlNd</w:t>
      </w:r>
      <w:r>
        <w:rPr>
          <w:rFonts w:ascii="宋体" w:hAnsi="宋体" w:eastAsia="宋体" w:cs="宋体"/>
          <w:spacing w:val="20"/>
          <w:sz w:val="20"/>
          <w:szCs w:val="20"/>
        </w:rPr>
        <w:t>6I3m/6</w:t>
      </w:r>
      <w:r>
        <w:rPr>
          <w:rFonts w:ascii="宋体" w:hAnsi="宋体" w:eastAsia="宋体" w:cs="宋体"/>
          <w:sz w:val="20"/>
          <w:szCs w:val="20"/>
        </w:rPr>
        <w:t>IMVAG</w:t>
      </w:r>
      <w:r>
        <w:rPr>
          <w:rFonts w:ascii="宋体" w:hAnsi="宋体" w:eastAsia="宋体" w:cs="宋体"/>
          <w:spacing w:val="20"/>
          <w:sz w:val="20"/>
          <w:szCs w:val="20"/>
        </w:rPr>
        <w:t>0</w:t>
      </w:r>
      <w:r>
        <w:rPr>
          <w:rFonts w:ascii="宋体" w:hAnsi="宋体" w:eastAsia="宋体" w:cs="宋体"/>
          <w:sz w:val="20"/>
          <w:szCs w:val="20"/>
        </w:rPr>
        <w:t>BFdiHxlNdQ</w:t>
      </w:r>
      <w:r>
        <w:rPr>
          <w:rFonts w:ascii="宋体" w:hAnsi="宋体" w:eastAsia="宋体" w:cs="宋体"/>
          <w:spacing w:val="20"/>
          <w:sz w:val="20"/>
          <w:szCs w:val="20"/>
        </w:rPr>
        <w:t>8N</w:t>
      </w:r>
      <w:r>
        <w:rPr>
          <w:rFonts w:ascii="宋体" w:hAnsi="宋体" w:eastAsia="宋体" w:cs="宋体"/>
          <w:spacing w:val="20"/>
          <w:sz w:val="20"/>
          <w:szCs w:val="20"/>
        </w:rPr>
        <w:fldChar w:fldCharType="end"/>
      </w:r>
      <w:r>
        <w:rPr>
          <w:rFonts w:ascii="宋体" w:hAnsi="宋体" w:eastAsia="宋体" w:cs="宋体"/>
          <w:spacing w:val="8"/>
          <w:sz w:val="20"/>
          <w:szCs w:val="20"/>
        </w:rPr>
        <w:t xml:space="preserve"> </w:t>
      </w:r>
      <w:r>
        <w:fldChar w:fldCharType="begin"/>
      </w:r>
      <w:r>
        <w:instrText xml:space="preserve"> HYPERLINK "https://service.zcygov.cn/" </w:instrText>
      </w:r>
      <w:r>
        <w:fldChar w:fldCharType="separate"/>
      </w:r>
      <w:r>
        <w:rPr>
          <w:rFonts w:ascii="宋体" w:hAnsi="宋体" w:eastAsia="宋体" w:cs="宋体"/>
          <w:sz w:val="20"/>
          <w:szCs w:val="20"/>
        </w:rPr>
        <w:t>a</w:t>
      </w:r>
      <w:r>
        <w:rPr>
          <w:rFonts w:ascii="宋体" w:hAnsi="宋体" w:eastAsia="宋体" w:cs="宋体"/>
          <w:sz w:val="20"/>
          <w:szCs w:val="20"/>
        </w:rPr>
        <w:fldChar w:fldCharType="end"/>
      </w:r>
    </w:p>
    <w:p w14:paraId="7451955D">
      <w:pPr>
        <w:spacing w:before="168" w:line="228" w:lineRule="auto"/>
        <w:ind w:left="452"/>
        <w:rPr>
          <w:rFonts w:ascii="宋体" w:hAnsi="宋体" w:eastAsia="宋体" w:cs="宋体"/>
          <w:sz w:val="20"/>
          <w:szCs w:val="20"/>
        </w:rPr>
      </w:pPr>
      <w:r>
        <w:rPr>
          <w:rFonts w:ascii="宋体" w:hAnsi="宋体" w:eastAsia="宋体" w:cs="宋体"/>
          <w:spacing w:val="7"/>
          <w:sz w:val="20"/>
          <w:szCs w:val="20"/>
        </w:rPr>
        <w:t>（2）磋商响应文件的提交</w:t>
      </w:r>
    </w:p>
    <w:p w14:paraId="53493394">
      <w:pPr>
        <w:spacing w:before="160" w:line="226" w:lineRule="auto"/>
        <w:ind w:left="441"/>
        <w:rPr>
          <w:rFonts w:ascii="宋体" w:hAnsi="宋体" w:eastAsia="宋体" w:cs="宋体"/>
          <w:sz w:val="20"/>
          <w:szCs w:val="20"/>
        </w:rPr>
      </w:pPr>
      <w:r>
        <w:rPr>
          <w:rFonts w:ascii="宋体" w:hAnsi="宋体" w:eastAsia="宋体" w:cs="宋体"/>
          <w:spacing w:val="9"/>
          <w:sz w:val="20"/>
          <w:szCs w:val="20"/>
        </w:rPr>
        <w:t>①磋商响应文件提交截止时间：见磋商须知“前附表</w:t>
      </w:r>
      <w:r>
        <w:rPr>
          <w:rFonts w:ascii="宋体" w:hAnsi="宋体" w:eastAsia="宋体" w:cs="宋体"/>
          <w:spacing w:val="-68"/>
          <w:sz w:val="20"/>
          <w:szCs w:val="20"/>
        </w:rPr>
        <w:t xml:space="preserve"> </w:t>
      </w:r>
      <w:r>
        <w:rPr>
          <w:rFonts w:ascii="宋体" w:hAnsi="宋体" w:eastAsia="宋体" w:cs="宋体"/>
          <w:spacing w:val="9"/>
          <w:sz w:val="20"/>
          <w:szCs w:val="20"/>
        </w:rPr>
        <w:t>”；</w:t>
      </w:r>
    </w:p>
    <w:p w14:paraId="5FDCCA4A">
      <w:pPr>
        <w:spacing w:before="166" w:line="226" w:lineRule="auto"/>
        <w:ind w:left="440"/>
        <w:rPr>
          <w:rFonts w:ascii="宋体" w:hAnsi="宋体" w:eastAsia="宋体" w:cs="宋体"/>
          <w:sz w:val="20"/>
          <w:szCs w:val="20"/>
        </w:rPr>
      </w:pPr>
      <w:r>
        <w:rPr>
          <w:rFonts w:ascii="宋体" w:hAnsi="宋体" w:eastAsia="宋体" w:cs="宋体"/>
          <w:spacing w:val="9"/>
          <w:sz w:val="20"/>
          <w:szCs w:val="20"/>
        </w:rPr>
        <w:t>②磋商响应文件提交地点：见磋商须知“前附表</w:t>
      </w:r>
      <w:r>
        <w:rPr>
          <w:rFonts w:ascii="宋体" w:hAnsi="宋体" w:eastAsia="宋体" w:cs="宋体"/>
          <w:spacing w:val="-66"/>
          <w:sz w:val="20"/>
          <w:szCs w:val="20"/>
        </w:rPr>
        <w:t xml:space="preserve"> </w:t>
      </w:r>
      <w:r>
        <w:rPr>
          <w:rFonts w:ascii="宋体" w:hAnsi="宋体" w:eastAsia="宋体" w:cs="宋体"/>
          <w:spacing w:val="9"/>
          <w:sz w:val="20"/>
          <w:szCs w:val="20"/>
        </w:rPr>
        <w:t>”。</w:t>
      </w:r>
    </w:p>
    <w:p w14:paraId="5ADD9ECD">
      <w:pPr>
        <w:spacing w:before="163" w:line="228" w:lineRule="auto"/>
        <w:ind w:left="452"/>
        <w:rPr>
          <w:rFonts w:ascii="宋体" w:hAnsi="宋体" w:eastAsia="宋体" w:cs="宋体"/>
          <w:sz w:val="20"/>
          <w:szCs w:val="20"/>
        </w:rPr>
      </w:pPr>
      <w:r>
        <w:rPr>
          <w:rFonts w:ascii="宋体" w:hAnsi="宋体" w:eastAsia="宋体" w:cs="宋体"/>
          <w:spacing w:val="8"/>
          <w:sz w:val="20"/>
          <w:szCs w:val="20"/>
        </w:rPr>
        <w:t>（3）不予接收的磋商响应文件情形</w:t>
      </w:r>
    </w:p>
    <w:p w14:paraId="45CD4571">
      <w:pPr>
        <w:spacing w:before="161" w:line="226" w:lineRule="auto"/>
        <w:ind w:left="441"/>
        <w:rPr>
          <w:rFonts w:ascii="宋体" w:hAnsi="宋体" w:eastAsia="宋体" w:cs="宋体"/>
          <w:sz w:val="20"/>
          <w:szCs w:val="20"/>
        </w:rPr>
      </w:pPr>
      <w:r>
        <w:rPr>
          <w:rFonts w:ascii="宋体" w:hAnsi="宋体" w:eastAsia="宋体" w:cs="宋体"/>
          <w:spacing w:val="9"/>
          <w:sz w:val="20"/>
          <w:szCs w:val="20"/>
        </w:rPr>
        <w:t>①磋商截止时间前未完成传输的磋商响应文件；</w:t>
      </w:r>
    </w:p>
    <w:p w14:paraId="0C16C9BD">
      <w:pPr>
        <w:spacing w:before="163" w:line="226" w:lineRule="auto"/>
        <w:ind w:left="440"/>
        <w:rPr>
          <w:rFonts w:ascii="宋体" w:hAnsi="宋体" w:eastAsia="宋体" w:cs="宋体"/>
          <w:sz w:val="20"/>
          <w:szCs w:val="20"/>
        </w:rPr>
      </w:pPr>
      <w:r>
        <w:rPr>
          <w:rFonts w:ascii="宋体" w:hAnsi="宋体" w:eastAsia="宋体" w:cs="宋体"/>
          <w:spacing w:val="8"/>
          <w:sz w:val="20"/>
          <w:szCs w:val="20"/>
        </w:rPr>
        <w:t>②未生成加密的磋商响应文件；</w:t>
      </w:r>
    </w:p>
    <w:p w14:paraId="1EFE8F79">
      <w:pPr>
        <w:spacing w:before="165" w:line="303" w:lineRule="auto"/>
        <w:ind w:left="22" w:right="87" w:firstLine="430"/>
        <w:rPr>
          <w:rFonts w:ascii="宋体" w:hAnsi="宋体" w:eastAsia="宋体" w:cs="宋体"/>
          <w:sz w:val="20"/>
          <w:szCs w:val="20"/>
        </w:rPr>
      </w:pPr>
      <w:r>
        <w:rPr>
          <w:rFonts w:ascii="宋体" w:hAnsi="宋体" w:eastAsia="宋体" w:cs="宋体"/>
          <w:spacing w:val="10"/>
          <w:sz w:val="20"/>
          <w:szCs w:val="20"/>
        </w:rPr>
        <w:t>（4）如有特殊情况，采购代理机构延长截止时间</w:t>
      </w:r>
      <w:r>
        <w:rPr>
          <w:rFonts w:ascii="宋体" w:hAnsi="宋体" w:eastAsia="宋体" w:cs="宋体"/>
          <w:spacing w:val="9"/>
          <w:sz w:val="20"/>
          <w:szCs w:val="20"/>
        </w:rPr>
        <w:t>和开标时间，采购代理机构和磋商供</w:t>
      </w:r>
      <w:r>
        <w:rPr>
          <w:rFonts w:ascii="宋体" w:hAnsi="宋体" w:eastAsia="宋体" w:cs="宋体"/>
          <w:sz w:val="20"/>
          <w:szCs w:val="20"/>
        </w:rPr>
        <w:t xml:space="preserve"> </w:t>
      </w:r>
      <w:r>
        <w:rPr>
          <w:rFonts w:ascii="宋体" w:hAnsi="宋体" w:eastAsia="宋体" w:cs="宋体"/>
          <w:spacing w:val="9"/>
          <w:sz w:val="20"/>
          <w:szCs w:val="20"/>
        </w:rPr>
        <w:t>应商的权利和义务将受到新的截止时间和开标时间的约束。</w:t>
      </w:r>
    </w:p>
    <w:p w14:paraId="77203046">
      <w:pPr>
        <w:spacing w:before="161" w:line="228" w:lineRule="auto"/>
        <w:ind w:left="441"/>
        <w:rPr>
          <w:rFonts w:ascii="宋体" w:hAnsi="宋体" w:eastAsia="宋体" w:cs="宋体"/>
          <w:sz w:val="20"/>
          <w:szCs w:val="20"/>
        </w:rPr>
      </w:pPr>
      <w:r>
        <w:rPr>
          <w:rFonts w:ascii="宋体" w:hAnsi="宋体" w:eastAsia="宋体" w:cs="宋体"/>
          <w:b/>
          <w:bCs/>
          <w:spacing w:val="7"/>
          <w:sz w:val="20"/>
          <w:szCs w:val="20"/>
        </w:rPr>
        <w:t>4.磋商响应文件的补充、修改和撤回。</w:t>
      </w:r>
    </w:p>
    <w:p w14:paraId="0C012468">
      <w:pPr>
        <w:spacing w:before="43" w:line="377" w:lineRule="auto"/>
        <w:ind w:left="22" w:firstLine="20"/>
        <w:jc w:val="both"/>
        <w:rPr>
          <w:rFonts w:ascii="宋体" w:hAnsi="宋体" w:eastAsia="宋体" w:cs="宋体"/>
          <w:sz w:val="20"/>
          <w:szCs w:val="20"/>
        </w:rPr>
      </w:pPr>
      <w:r>
        <w:rPr>
          <w:rFonts w:ascii="宋体" w:hAnsi="宋体" w:eastAsia="宋体" w:cs="宋体"/>
          <w:spacing w:val="10"/>
          <w:sz w:val="20"/>
          <w:szCs w:val="20"/>
        </w:rPr>
        <w:t>（1）在磋商截止时间前，磋商供应商可对已提交</w:t>
      </w:r>
      <w:r>
        <w:rPr>
          <w:rFonts w:ascii="宋体" w:hAnsi="宋体" w:eastAsia="宋体" w:cs="宋体"/>
          <w:spacing w:val="9"/>
          <w:sz w:val="20"/>
          <w:szCs w:val="20"/>
        </w:rPr>
        <w:t>的磋商响应文件进行补充、修改或撤</w:t>
      </w:r>
      <w:r>
        <w:rPr>
          <w:rFonts w:ascii="宋体" w:hAnsi="宋体" w:eastAsia="宋体" w:cs="宋体"/>
          <w:spacing w:val="7"/>
          <w:sz w:val="20"/>
          <w:szCs w:val="20"/>
        </w:rPr>
        <w:t>回。补充、修改磋商响应文件的，应当先行撤回原文件，补充、修改后重新生</w:t>
      </w:r>
      <w:r>
        <w:rPr>
          <w:rFonts w:ascii="宋体" w:hAnsi="宋体" w:eastAsia="宋体" w:cs="宋体"/>
          <w:spacing w:val="6"/>
          <w:sz w:val="20"/>
          <w:szCs w:val="20"/>
        </w:rPr>
        <w:t>成加密的磋商</w:t>
      </w:r>
      <w:r>
        <w:rPr>
          <w:rFonts w:ascii="宋体" w:hAnsi="宋体" w:eastAsia="宋体" w:cs="宋体"/>
          <w:sz w:val="20"/>
          <w:szCs w:val="20"/>
        </w:rPr>
        <w:t xml:space="preserve"> </w:t>
      </w:r>
      <w:r>
        <w:rPr>
          <w:rFonts w:ascii="宋体" w:hAnsi="宋体" w:eastAsia="宋体" w:cs="宋体"/>
          <w:spacing w:val="4"/>
          <w:sz w:val="20"/>
          <w:szCs w:val="20"/>
        </w:rPr>
        <w:t>响应文件并重新上传提交；补充、修改后重新提交的磋商响应文件应按磋商文件的规定编制、</w:t>
      </w:r>
      <w:r>
        <w:rPr>
          <w:rFonts w:ascii="宋体" w:hAnsi="宋体" w:eastAsia="宋体" w:cs="宋体"/>
          <w:spacing w:val="1"/>
          <w:sz w:val="20"/>
          <w:szCs w:val="20"/>
        </w:rPr>
        <w:t xml:space="preserve"> </w:t>
      </w:r>
      <w:r>
        <w:rPr>
          <w:rFonts w:ascii="宋体" w:hAnsi="宋体" w:eastAsia="宋体" w:cs="宋体"/>
          <w:spacing w:val="7"/>
          <w:sz w:val="20"/>
          <w:szCs w:val="20"/>
        </w:rPr>
        <w:t>加密、导入和提交。</w:t>
      </w:r>
    </w:p>
    <w:p w14:paraId="20C7BB22">
      <w:pPr>
        <w:spacing w:before="1" w:line="376" w:lineRule="auto"/>
        <w:ind w:left="23" w:right="73" w:firstLine="428"/>
        <w:rPr>
          <w:rFonts w:ascii="宋体" w:hAnsi="宋体" w:eastAsia="宋体" w:cs="宋体"/>
          <w:sz w:val="20"/>
          <w:szCs w:val="20"/>
        </w:rPr>
      </w:pPr>
      <w:r>
        <w:rPr>
          <w:rFonts w:ascii="宋体" w:hAnsi="宋体" w:eastAsia="宋体" w:cs="宋体"/>
          <w:spacing w:val="10"/>
          <w:sz w:val="20"/>
          <w:szCs w:val="20"/>
        </w:rPr>
        <w:t>（2）在磋商响应文件递交截止时间后，磋商</w:t>
      </w:r>
      <w:r>
        <w:rPr>
          <w:rFonts w:ascii="宋体" w:hAnsi="宋体" w:eastAsia="宋体" w:cs="宋体"/>
          <w:spacing w:val="9"/>
          <w:sz w:val="20"/>
          <w:szCs w:val="20"/>
        </w:rPr>
        <w:t>供应商不得修改或撤回已提交的磋商响应</w:t>
      </w:r>
      <w:r>
        <w:rPr>
          <w:rFonts w:ascii="宋体" w:hAnsi="宋体" w:eastAsia="宋体" w:cs="宋体"/>
          <w:sz w:val="20"/>
          <w:szCs w:val="20"/>
        </w:rPr>
        <w:t xml:space="preserve"> </w:t>
      </w:r>
      <w:r>
        <w:rPr>
          <w:rFonts w:ascii="宋体" w:hAnsi="宋体" w:eastAsia="宋体" w:cs="宋体"/>
          <w:spacing w:val="2"/>
          <w:sz w:val="20"/>
          <w:szCs w:val="20"/>
        </w:rPr>
        <w:t>文件。</w:t>
      </w:r>
    </w:p>
    <w:p w14:paraId="40EDE987">
      <w:pPr>
        <w:spacing w:line="228" w:lineRule="auto"/>
        <w:ind w:left="512"/>
        <w:rPr>
          <w:rFonts w:ascii="宋体" w:hAnsi="宋体" w:eastAsia="宋体" w:cs="宋体"/>
          <w:sz w:val="20"/>
          <w:szCs w:val="20"/>
        </w:rPr>
      </w:pPr>
      <w:r>
        <w:rPr>
          <w:rFonts w:ascii="宋体" w:hAnsi="宋体" w:eastAsia="宋体" w:cs="宋体"/>
          <w:b/>
          <w:bCs/>
          <w:spacing w:val="7"/>
          <w:sz w:val="20"/>
          <w:szCs w:val="20"/>
        </w:rPr>
        <w:t>（三）磋商响应文件的有效期</w:t>
      </w:r>
    </w:p>
    <w:p w14:paraId="1DDCE9F1">
      <w:pPr>
        <w:spacing w:before="161" w:line="377" w:lineRule="auto"/>
        <w:ind w:left="23" w:right="70" w:firstLine="426"/>
        <w:jc w:val="both"/>
        <w:rPr>
          <w:rFonts w:ascii="宋体" w:hAnsi="宋体" w:eastAsia="宋体" w:cs="宋体"/>
          <w:sz w:val="20"/>
          <w:szCs w:val="20"/>
        </w:rPr>
      </w:pPr>
      <w:r>
        <w:rPr>
          <w:rFonts w:ascii="宋体" w:hAnsi="宋体" w:eastAsia="宋体" w:cs="宋体"/>
          <w:b/>
          <w:bCs/>
          <w:spacing w:val="8"/>
          <w:sz w:val="20"/>
          <w:szCs w:val="20"/>
        </w:rPr>
        <w:t>▲</w:t>
      </w:r>
      <w:r>
        <w:rPr>
          <w:rFonts w:ascii="宋体" w:hAnsi="宋体" w:eastAsia="宋体" w:cs="宋体"/>
          <w:spacing w:val="8"/>
          <w:sz w:val="20"/>
          <w:szCs w:val="20"/>
        </w:rPr>
        <w:t>1.</w:t>
      </w:r>
      <w:r>
        <w:rPr>
          <w:rFonts w:ascii="宋体" w:hAnsi="宋体" w:eastAsia="宋体" w:cs="宋体"/>
          <w:spacing w:val="-59"/>
          <w:sz w:val="20"/>
          <w:szCs w:val="20"/>
        </w:rPr>
        <w:t xml:space="preserve"> </w:t>
      </w:r>
      <w:r>
        <w:rPr>
          <w:rFonts w:ascii="宋体" w:hAnsi="宋体" w:eastAsia="宋体" w:cs="宋体"/>
          <w:spacing w:val="8"/>
          <w:sz w:val="20"/>
          <w:szCs w:val="20"/>
        </w:rPr>
        <w:t>自磋商响应文件提交截止之日起</w:t>
      </w:r>
      <w:r>
        <w:rPr>
          <w:rFonts w:ascii="宋体" w:hAnsi="宋体" w:eastAsia="宋体" w:cs="宋体"/>
          <w:spacing w:val="-38"/>
          <w:sz w:val="20"/>
          <w:szCs w:val="20"/>
        </w:rPr>
        <w:t xml:space="preserve"> </w:t>
      </w:r>
      <w:r>
        <w:rPr>
          <w:rFonts w:ascii="宋体" w:hAnsi="宋体" w:eastAsia="宋体" w:cs="宋体"/>
          <w:spacing w:val="8"/>
          <w:sz w:val="20"/>
          <w:szCs w:val="20"/>
        </w:rPr>
        <w:t>90</w:t>
      </w:r>
      <w:r>
        <w:rPr>
          <w:rFonts w:ascii="宋体" w:hAnsi="宋体" w:eastAsia="宋体" w:cs="宋体"/>
          <w:spacing w:val="-36"/>
          <w:sz w:val="20"/>
          <w:szCs w:val="20"/>
        </w:rPr>
        <w:t xml:space="preserve"> </w:t>
      </w:r>
      <w:r>
        <w:rPr>
          <w:rFonts w:ascii="宋体" w:hAnsi="宋体" w:eastAsia="宋体" w:cs="宋体"/>
          <w:spacing w:val="8"/>
          <w:sz w:val="20"/>
          <w:szCs w:val="20"/>
        </w:rPr>
        <w:t>天磋商响应文</w:t>
      </w:r>
      <w:r>
        <w:rPr>
          <w:rFonts w:ascii="宋体" w:hAnsi="宋体" w:eastAsia="宋体" w:cs="宋体"/>
          <w:spacing w:val="7"/>
          <w:sz w:val="20"/>
          <w:szCs w:val="20"/>
        </w:rPr>
        <w:t>件应保持有效。有效期短于这个</w:t>
      </w:r>
      <w:r>
        <w:rPr>
          <w:rFonts w:ascii="宋体" w:hAnsi="宋体" w:eastAsia="宋体" w:cs="宋体"/>
          <w:sz w:val="20"/>
          <w:szCs w:val="20"/>
        </w:rPr>
        <w:t xml:space="preserve"> </w:t>
      </w:r>
      <w:r>
        <w:rPr>
          <w:rFonts w:ascii="宋体" w:hAnsi="宋体" w:eastAsia="宋体" w:cs="宋体"/>
          <w:spacing w:val="7"/>
          <w:sz w:val="20"/>
          <w:szCs w:val="20"/>
        </w:rPr>
        <w:t>规定期限的磋商响应文件将被拒绝。成交磋商响应文件有效期顺延至合同履行完毕，在此有</w:t>
      </w:r>
      <w:r>
        <w:rPr>
          <w:rFonts w:ascii="宋体" w:hAnsi="宋体" w:eastAsia="宋体" w:cs="宋体"/>
          <w:spacing w:val="14"/>
          <w:sz w:val="20"/>
          <w:szCs w:val="20"/>
        </w:rPr>
        <w:t xml:space="preserve"> </w:t>
      </w:r>
      <w:r>
        <w:rPr>
          <w:rFonts w:ascii="宋体" w:hAnsi="宋体" w:eastAsia="宋体" w:cs="宋体"/>
          <w:spacing w:val="9"/>
          <w:sz w:val="20"/>
          <w:szCs w:val="20"/>
        </w:rPr>
        <w:t>效期内未经同意，磋商响应文件的一切内容和补充承诺均持续有效且不予改变。</w:t>
      </w:r>
    </w:p>
    <w:p w14:paraId="0B8A1161">
      <w:pPr>
        <w:spacing w:before="1" w:line="377" w:lineRule="auto"/>
        <w:ind w:left="23" w:right="70" w:firstLine="421"/>
        <w:rPr>
          <w:rFonts w:ascii="宋体" w:hAnsi="宋体" w:eastAsia="宋体" w:cs="宋体"/>
          <w:sz w:val="20"/>
          <w:szCs w:val="20"/>
        </w:rPr>
      </w:pPr>
      <w:r>
        <w:rPr>
          <w:rFonts w:ascii="宋体" w:hAnsi="宋体" w:eastAsia="宋体" w:cs="宋体"/>
          <w:spacing w:val="7"/>
          <w:sz w:val="20"/>
          <w:szCs w:val="20"/>
        </w:rPr>
        <w:t>2.在特殊情况下，采购单位可与磋商供应商协商延长磋商响应文件的有效期，这种要求</w:t>
      </w:r>
      <w:r>
        <w:rPr>
          <w:rFonts w:ascii="宋体" w:hAnsi="宋体" w:eastAsia="宋体" w:cs="宋体"/>
          <w:sz w:val="20"/>
          <w:szCs w:val="20"/>
        </w:rPr>
        <w:t xml:space="preserve"> </w:t>
      </w:r>
      <w:r>
        <w:rPr>
          <w:rFonts w:ascii="宋体" w:hAnsi="宋体" w:eastAsia="宋体" w:cs="宋体"/>
          <w:spacing w:val="8"/>
          <w:sz w:val="20"/>
          <w:szCs w:val="20"/>
        </w:rPr>
        <w:t>和答复均以书面形式进行。</w:t>
      </w:r>
    </w:p>
    <w:p w14:paraId="5711DC85">
      <w:pPr>
        <w:spacing w:line="229" w:lineRule="auto"/>
        <w:ind w:left="101"/>
        <w:rPr>
          <w:rFonts w:ascii="宋体" w:hAnsi="宋体" w:eastAsia="宋体" w:cs="宋体"/>
          <w:sz w:val="20"/>
          <w:szCs w:val="20"/>
        </w:rPr>
      </w:pPr>
      <w:r>
        <w:rPr>
          <w:rFonts w:ascii="宋体" w:hAnsi="宋体" w:eastAsia="宋体" w:cs="宋体"/>
          <w:b/>
          <w:bCs/>
          <w:spacing w:val="1"/>
          <w:sz w:val="20"/>
          <w:szCs w:val="20"/>
        </w:rPr>
        <w:t>四、磋商</w:t>
      </w:r>
    </w:p>
    <w:p w14:paraId="6D63FEFB">
      <w:pPr>
        <w:spacing w:before="258" w:line="432" w:lineRule="auto"/>
        <w:ind w:left="84" w:right="70" w:firstLine="418"/>
        <w:jc w:val="both"/>
        <w:rPr>
          <w:rFonts w:ascii="宋体" w:hAnsi="宋体" w:eastAsia="宋体" w:cs="宋体"/>
          <w:sz w:val="20"/>
          <w:szCs w:val="20"/>
        </w:rPr>
      </w:pPr>
      <w:r>
        <w:rPr>
          <w:rFonts w:ascii="宋体" w:hAnsi="宋体" w:eastAsia="宋体" w:cs="宋体"/>
          <w:spacing w:val="11"/>
          <w:sz w:val="20"/>
          <w:szCs w:val="20"/>
        </w:rPr>
        <w:t>本项目通过政府采购云平台进行开标、资格审查、评审、询标，供应商均应当准时在</w:t>
      </w:r>
      <w:r>
        <w:rPr>
          <w:rFonts w:ascii="宋体" w:hAnsi="宋体" w:eastAsia="宋体" w:cs="宋体"/>
          <w:spacing w:val="6"/>
          <w:sz w:val="20"/>
          <w:szCs w:val="20"/>
        </w:rPr>
        <w:t xml:space="preserve"> </w:t>
      </w:r>
      <w:r>
        <w:rPr>
          <w:rFonts w:ascii="宋体" w:hAnsi="宋体" w:eastAsia="宋体" w:cs="宋体"/>
          <w:spacing w:val="11"/>
          <w:sz w:val="20"/>
          <w:szCs w:val="20"/>
        </w:rPr>
        <w:t>线参加，否则产生的风险由供应商自行承担（供应商务必不要离开电脑太久，并留意手机</w:t>
      </w:r>
      <w:r>
        <w:rPr>
          <w:rFonts w:ascii="宋体" w:hAnsi="宋体" w:eastAsia="宋体" w:cs="宋体"/>
          <w:spacing w:val="3"/>
          <w:sz w:val="20"/>
          <w:szCs w:val="20"/>
        </w:rPr>
        <w:t xml:space="preserve"> </w:t>
      </w:r>
      <w:r>
        <w:rPr>
          <w:rFonts w:ascii="宋体" w:hAnsi="宋体" w:eastAsia="宋体" w:cs="宋体"/>
          <w:spacing w:val="10"/>
          <w:sz w:val="20"/>
          <w:szCs w:val="20"/>
        </w:rPr>
        <w:t>短信，建议供应商提前做好检查“政府采购云平</w:t>
      </w:r>
      <w:r>
        <w:rPr>
          <w:rFonts w:ascii="宋体" w:hAnsi="宋体" w:eastAsia="宋体" w:cs="宋体"/>
          <w:spacing w:val="9"/>
          <w:sz w:val="20"/>
          <w:szCs w:val="20"/>
        </w:rPr>
        <w:t>台</w:t>
      </w:r>
      <w:r>
        <w:rPr>
          <w:rFonts w:ascii="宋体" w:hAnsi="宋体" w:eastAsia="宋体" w:cs="宋体"/>
          <w:spacing w:val="-72"/>
          <w:sz w:val="20"/>
          <w:szCs w:val="20"/>
        </w:rPr>
        <w:t xml:space="preserve"> </w:t>
      </w:r>
      <w:r>
        <w:rPr>
          <w:rFonts w:ascii="宋体" w:hAnsi="宋体" w:eastAsia="宋体" w:cs="宋体"/>
          <w:spacing w:val="9"/>
          <w:sz w:val="20"/>
          <w:szCs w:val="20"/>
        </w:rPr>
        <w:t>”内，关于“项目采购</w:t>
      </w:r>
      <w:r>
        <w:rPr>
          <w:rFonts w:ascii="宋体" w:hAnsi="宋体" w:eastAsia="宋体" w:cs="宋体"/>
          <w:spacing w:val="-68"/>
          <w:sz w:val="20"/>
          <w:szCs w:val="20"/>
        </w:rPr>
        <w:t xml:space="preserve"> </w:t>
      </w:r>
      <w:r>
        <w:rPr>
          <w:rFonts w:ascii="宋体" w:hAnsi="宋体" w:eastAsia="宋体" w:cs="宋体"/>
          <w:spacing w:val="9"/>
          <w:sz w:val="20"/>
          <w:szCs w:val="20"/>
        </w:rPr>
        <w:t>”的岗位权限是</w:t>
      </w:r>
    </w:p>
    <w:p w14:paraId="11A999A2">
      <w:pPr>
        <w:spacing w:line="229" w:lineRule="auto"/>
        <w:ind w:left="88"/>
        <w:rPr>
          <w:rFonts w:ascii="宋体" w:hAnsi="宋体" w:eastAsia="宋体" w:cs="宋体"/>
          <w:sz w:val="20"/>
          <w:szCs w:val="20"/>
        </w:rPr>
      </w:pPr>
      <w:r>
        <w:rPr>
          <w:rFonts w:ascii="宋体" w:hAnsi="宋体" w:eastAsia="宋体" w:cs="宋体"/>
          <w:spacing w:val="6"/>
          <w:sz w:val="20"/>
          <w:szCs w:val="20"/>
        </w:rPr>
        <w:t>否勾选。如有问题，请致电</w:t>
      </w:r>
      <w:r>
        <w:rPr>
          <w:rFonts w:ascii="宋体" w:hAnsi="宋体" w:eastAsia="宋体" w:cs="宋体"/>
          <w:spacing w:val="-38"/>
          <w:sz w:val="20"/>
          <w:szCs w:val="20"/>
        </w:rPr>
        <w:t xml:space="preserve"> </w:t>
      </w:r>
      <w:r>
        <w:rPr>
          <w:rFonts w:ascii="宋体" w:hAnsi="宋体" w:eastAsia="宋体" w:cs="宋体"/>
          <w:spacing w:val="6"/>
          <w:sz w:val="20"/>
          <w:szCs w:val="20"/>
        </w:rPr>
        <w:t>400-881-719</w:t>
      </w:r>
      <w:r>
        <w:rPr>
          <w:rFonts w:ascii="宋体" w:hAnsi="宋体" w:eastAsia="宋体" w:cs="宋体"/>
          <w:spacing w:val="5"/>
          <w:sz w:val="20"/>
          <w:szCs w:val="20"/>
        </w:rPr>
        <w:t>0）。</w:t>
      </w:r>
    </w:p>
    <w:p w14:paraId="278B19B7">
      <w:pPr>
        <w:spacing w:before="122" w:line="229" w:lineRule="auto"/>
        <w:ind w:left="32"/>
        <w:rPr>
          <w:rFonts w:ascii="宋体" w:hAnsi="宋体" w:eastAsia="宋体" w:cs="宋体"/>
          <w:sz w:val="20"/>
          <w:szCs w:val="20"/>
        </w:rPr>
      </w:pPr>
      <w:r>
        <w:rPr>
          <w:rFonts w:ascii="宋体" w:hAnsi="宋体" w:eastAsia="宋体" w:cs="宋体"/>
          <w:b/>
          <w:bCs/>
          <w:spacing w:val="5"/>
          <w:sz w:val="20"/>
          <w:szCs w:val="20"/>
        </w:rPr>
        <w:t>（一）磋商事项</w:t>
      </w:r>
    </w:p>
    <w:p w14:paraId="6A305436">
      <w:pPr>
        <w:spacing w:before="257" w:line="330" w:lineRule="auto"/>
        <w:ind w:left="21" w:right="11" w:firstLine="436"/>
        <w:rPr>
          <w:rFonts w:ascii="宋体" w:hAnsi="宋体" w:eastAsia="宋体" w:cs="宋体"/>
          <w:sz w:val="20"/>
          <w:szCs w:val="20"/>
        </w:rPr>
      </w:pPr>
      <w:r>
        <w:rPr>
          <w:rFonts w:ascii="宋体" w:hAnsi="宋体" w:eastAsia="宋体" w:cs="宋体"/>
          <w:spacing w:val="6"/>
          <w:sz w:val="20"/>
          <w:szCs w:val="20"/>
        </w:rPr>
        <w:t>1.采购代理机构在“磋商公告</w:t>
      </w:r>
      <w:r>
        <w:rPr>
          <w:rFonts w:ascii="宋体" w:hAnsi="宋体" w:eastAsia="宋体" w:cs="宋体"/>
          <w:spacing w:val="-70"/>
          <w:sz w:val="20"/>
          <w:szCs w:val="20"/>
        </w:rPr>
        <w:t xml:space="preserve"> </w:t>
      </w:r>
      <w:r>
        <w:rPr>
          <w:rFonts w:ascii="宋体" w:hAnsi="宋体" w:eastAsia="宋体" w:cs="宋体"/>
          <w:spacing w:val="6"/>
          <w:sz w:val="20"/>
          <w:szCs w:val="20"/>
        </w:rPr>
        <w:t>”规定的时间和地点进行开标。供应商的供应</w:t>
      </w:r>
      <w:r>
        <w:rPr>
          <w:rFonts w:ascii="宋体" w:hAnsi="宋体" w:eastAsia="宋体" w:cs="宋体"/>
          <w:spacing w:val="5"/>
          <w:sz w:val="20"/>
          <w:szCs w:val="20"/>
        </w:rPr>
        <w:t>商代表应当</w:t>
      </w:r>
      <w:r>
        <w:rPr>
          <w:rFonts w:ascii="宋体" w:hAnsi="宋体" w:eastAsia="宋体" w:cs="宋体"/>
          <w:sz w:val="20"/>
          <w:szCs w:val="20"/>
        </w:rPr>
        <w:t xml:space="preserve"> </w:t>
      </w:r>
      <w:r>
        <w:rPr>
          <w:rFonts w:ascii="宋体" w:hAnsi="宋体" w:eastAsia="宋体" w:cs="宋体"/>
          <w:spacing w:val="9"/>
          <w:sz w:val="20"/>
          <w:szCs w:val="20"/>
        </w:rPr>
        <w:t>在线参加，否则视同认可开标结果，事后不得对采购相关人员、开标过程和开标</w:t>
      </w:r>
      <w:r>
        <w:rPr>
          <w:rFonts w:ascii="宋体" w:hAnsi="宋体" w:eastAsia="宋体" w:cs="宋体"/>
          <w:spacing w:val="8"/>
          <w:sz w:val="20"/>
          <w:szCs w:val="20"/>
        </w:rPr>
        <w:t>结果质疑。</w:t>
      </w:r>
    </w:p>
    <w:p w14:paraId="6A7B94D2">
      <w:pPr>
        <w:spacing w:before="221" w:line="228" w:lineRule="auto"/>
        <w:ind w:left="444"/>
        <w:rPr>
          <w:rFonts w:ascii="宋体" w:hAnsi="宋体" w:eastAsia="宋体" w:cs="宋体"/>
          <w:sz w:val="20"/>
          <w:szCs w:val="20"/>
        </w:rPr>
      </w:pPr>
      <w:r>
        <w:rPr>
          <w:rFonts w:ascii="宋体" w:hAnsi="宋体" w:eastAsia="宋体" w:cs="宋体"/>
          <w:spacing w:val="8"/>
          <w:sz w:val="20"/>
          <w:szCs w:val="20"/>
        </w:rPr>
        <w:t>2.评标委员会成员不得参加开标活动。</w:t>
      </w:r>
    </w:p>
    <w:p w14:paraId="51CC17E4">
      <w:pPr>
        <w:spacing w:before="222" w:line="227" w:lineRule="auto"/>
        <w:jc w:val="right"/>
        <w:rPr>
          <w:rFonts w:ascii="宋体" w:hAnsi="宋体" w:eastAsia="宋体" w:cs="宋体"/>
          <w:sz w:val="20"/>
          <w:szCs w:val="20"/>
        </w:rPr>
      </w:pPr>
      <w:r>
        <w:rPr>
          <w:rFonts w:ascii="宋体" w:hAnsi="宋体" w:eastAsia="宋体" w:cs="宋体"/>
          <w:spacing w:val="8"/>
          <w:sz w:val="20"/>
          <w:szCs w:val="20"/>
        </w:rPr>
        <w:t>3.本次开标采用先评审资格证明文件和商务与技术文件，后评审报价文件的方式进行。</w:t>
      </w:r>
    </w:p>
    <w:p w14:paraId="13136B49">
      <w:pPr>
        <w:spacing w:before="124" w:line="229" w:lineRule="auto"/>
        <w:ind w:left="241"/>
        <w:rPr>
          <w:rFonts w:ascii="宋体" w:hAnsi="宋体" w:eastAsia="宋体" w:cs="宋体"/>
          <w:sz w:val="20"/>
          <w:szCs w:val="20"/>
        </w:rPr>
      </w:pPr>
      <w:r>
        <w:rPr>
          <w:rFonts w:ascii="宋体" w:hAnsi="宋体" w:eastAsia="宋体" w:cs="宋体"/>
          <w:b/>
          <w:bCs/>
          <w:spacing w:val="5"/>
          <w:sz w:val="20"/>
          <w:szCs w:val="20"/>
        </w:rPr>
        <w:t>（二）磋商程序</w:t>
      </w:r>
    </w:p>
    <w:p w14:paraId="205EC224">
      <w:pPr>
        <w:spacing w:before="159" w:line="228" w:lineRule="auto"/>
        <w:ind w:left="457"/>
        <w:rPr>
          <w:rFonts w:ascii="宋体" w:hAnsi="宋体" w:eastAsia="宋体" w:cs="宋体"/>
          <w:sz w:val="20"/>
          <w:szCs w:val="20"/>
        </w:rPr>
      </w:pPr>
      <w:r>
        <w:rPr>
          <w:rFonts w:ascii="宋体" w:hAnsi="宋体" w:eastAsia="宋体" w:cs="宋体"/>
          <w:spacing w:val="8"/>
          <w:sz w:val="20"/>
          <w:szCs w:val="20"/>
        </w:rPr>
        <w:t>1.开启开标场地的录音录像采集设备，并确保其正常运行。</w:t>
      </w:r>
    </w:p>
    <w:p w14:paraId="0329D797">
      <w:pPr>
        <w:spacing w:before="161" w:line="303" w:lineRule="auto"/>
        <w:ind w:left="29" w:right="70" w:firstLine="415"/>
        <w:rPr>
          <w:rFonts w:ascii="宋体" w:hAnsi="宋体" w:eastAsia="宋体" w:cs="宋体"/>
          <w:sz w:val="20"/>
          <w:szCs w:val="20"/>
        </w:rPr>
      </w:pPr>
      <w:r>
        <w:rPr>
          <w:rFonts w:ascii="宋体" w:hAnsi="宋体" w:eastAsia="宋体" w:cs="宋体"/>
          <w:spacing w:val="7"/>
          <w:sz w:val="20"/>
          <w:szCs w:val="20"/>
        </w:rPr>
        <w:t>2.对提交了电子备份磋商文件的磋商供应商，代理机构工作人员应做好磋商响应文件签</w:t>
      </w:r>
      <w:r>
        <w:rPr>
          <w:rFonts w:ascii="宋体" w:hAnsi="宋体" w:eastAsia="宋体" w:cs="宋体"/>
          <w:sz w:val="20"/>
          <w:szCs w:val="20"/>
        </w:rPr>
        <w:t xml:space="preserve"> </w:t>
      </w:r>
      <w:r>
        <w:rPr>
          <w:rFonts w:ascii="宋体" w:hAnsi="宋体" w:eastAsia="宋体" w:cs="宋体"/>
          <w:spacing w:val="8"/>
          <w:sz w:val="20"/>
          <w:szCs w:val="20"/>
        </w:rPr>
        <w:t>收记录并通过发送网络形式及时告知供应商。</w:t>
      </w:r>
    </w:p>
    <w:p w14:paraId="310E7B49">
      <w:pPr>
        <w:spacing w:before="161" w:line="303" w:lineRule="auto"/>
        <w:ind w:left="23" w:right="12" w:firstLine="423"/>
        <w:rPr>
          <w:rFonts w:ascii="宋体" w:hAnsi="宋体" w:eastAsia="宋体" w:cs="宋体"/>
          <w:sz w:val="20"/>
          <w:szCs w:val="20"/>
        </w:rPr>
      </w:pPr>
      <w:r>
        <w:rPr>
          <w:rFonts w:ascii="宋体" w:hAnsi="宋体" w:eastAsia="宋体" w:cs="宋体"/>
          <w:spacing w:val="8"/>
          <w:sz w:val="20"/>
          <w:szCs w:val="20"/>
        </w:rPr>
        <w:t>3.主持人宣布开标，介绍开标现场的人员情况，宣读递交磋商响应文件的供应商名单、</w:t>
      </w:r>
      <w:r>
        <w:rPr>
          <w:rFonts w:ascii="宋体" w:hAnsi="宋体" w:eastAsia="宋体" w:cs="宋体"/>
          <w:spacing w:val="17"/>
          <w:sz w:val="20"/>
          <w:szCs w:val="20"/>
        </w:rPr>
        <w:t xml:space="preserve"> </w:t>
      </w:r>
      <w:r>
        <w:rPr>
          <w:rFonts w:ascii="宋体" w:hAnsi="宋体" w:eastAsia="宋体" w:cs="宋体"/>
          <w:spacing w:val="8"/>
          <w:sz w:val="20"/>
          <w:szCs w:val="20"/>
        </w:rPr>
        <w:t>开标纪律、应当回避的情形等注意事项。</w:t>
      </w:r>
    </w:p>
    <w:p w14:paraId="5A325A03">
      <w:pPr>
        <w:spacing w:before="158" w:line="348" w:lineRule="auto"/>
        <w:ind w:left="21" w:right="70" w:firstLine="420"/>
        <w:rPr>
          <w:rFonts w:ascii="宋体" w:hAnsi="宋体" w:eastAsia="宋体" w:cs="宋体"/>
          <w:sz w:val="20"/>
          <w:szCs w:val="20"/>
        </w:rPr>
      </w:pPr>
      <w:r>
        <w:rPr>
          <w:rFonts w:ascii="宋体" w:hAnsi="宋体" w:eastAsia="宋体" w:cs="宋体"/>
          <w:spacing w:val="13"/>
          <w:sz w:val="20"/>
          <w:szCs w:val="20"/>
        </w:rPr>
        <w:t>4.向各供应商发出电子加密磋商响应文件</w:t>
      </w:r>
      <w:r>
        <w:rPr>
          <w:rFonts w:ascii="宋体" w:hAnsi="宋体" w:eastAsia="宋体" w:cs="宋体"/>
          <w:spacing w:val="12"/>
          <w:sz w:val="20"/>
          <w:szCs w:val="20"/>
        </w:rPr>
        <w:t>【开始解密】通知（解密时间为开标时间后</w:t>
      </w:r>
      <w:r>
        <w:rPr>
          <w:rFonts w:ascii="宋体" w:hAnsi="宋体" w:eastAsia="宋体" w:cs="宋体"/>
          <w:sz w:val="20"/>
          <w:szCs w:val="20"/>
        </w:rPr>
        <w:t xml:space="preserve"> </w:t>
      </w:r>
      <w:r>
        <w:rPr>
          <w:rFonts w:ascii="宋体" w:hAnsi="宋体" w:eastAsia="宋体" w:cs="宋体"/>
          <w:spacing w:val="9"/>
          <w:sz w:val="20"/>
          <w:szCs w:val="20"/>
        </w:rPr>
        <w:t>30</w:t>
      </w:r>
      <w:r>
        <w:rPr>
          <w:rFonts w:ascii="宋体" w:hAnsi="宋体" w:eastAsia="宋体" w:cs="宋体"/>
          <w:spacing w:val="-34"/>
          <w:sz w:val="20"/>
          <w:szCs w:val="20"/>
        </w:rPr>
        <w:t xml:space="preserve"> </w:t>
      </w:r>
      <w:r>
        <w:rPr>
          <w:rFonts w:ascii="宋体" w:hAnsi="宋体" w:eastAsia="宋体" w:cs="宋体"/>
          <w:spacing w:val="9"/>
          <w:sz w:val="20"/>
          <w:szCs w:val="20"/>
        </w:rPr>
        <w:t>分钟内</w:t>
      </w:r>
      <w:r>
        <w:rPr>
          <w:rFonts w:ascii="宋体" w:hAnsi="宋体" w:eastAsia="宋体" w:cs="宋体"/>
          <w:spacing w:val="17"/>
          <w:sz w:val="20"/>
          <w:szCs w:val="20"/>
        </w:rPr>
        <w:t>），</w:t>
      </w:r>
      <w:r>
        <w:rPr>
          <w:rFonts w:ascii="宋体" w:hAnsi="宋体" w:eastAsia="宋体" w:cs="宋体"/>
          <w:spacing w:val="9"/>
          <w:sz w:val="20"/>
          <w:szCs w:val="20"/>
        </w:rPr>
        <w:t>供应商在规定的时间内无法完成已递交的“</w:t>
      </w:r>
      <w:r>
        <w:rPr>
          <w:rFonts w:ascii="宋体" w:hAnsi="宋体" w:eastAsia="宋体" w:cs="宋体"/>
          <w:spacing w:val="-65"/>
          <w:sz w:val="20"/>
          <w:szCs w:val="20"/>
        </w:rPr>
        <w:t xml:space="preserve"> </w:t>
      </w:r>
      <w:r>
        <w:rPr>
          <w:rFonts w:ascii="宋体" w:hAnsi="宋体" w:eastAsia="宋体" w:cs="宋体"/>
          <w:spacing w:val="8"/>
          <w:sz w:val="20"/>
          <w:szCs w:val="20"/>
        </w:rPr>
        <w:t>电子加密响应文件</w:t>
      </w:r>
      <w:r>
        <w:rPr>
          <w:rFonts w:ascii="宋体" w:hAnsi="宋体" w:eastAsia="宋体" w:cs="宋体"/>
          <w:spacing w:val="-68"/>
          <w:sz w:val="20"/>
          <w:szCs w:val="20"/>
        </w:rPr>
        <w:t xml:space="preserve"> </w:t>
      </w:r>
      <w:r>
        <w:rPr>
          <w:rFonts w:ascii="宋体" w:hAnsi="宋体" w:eastAsia="宋体" w:cs="宋体"/>
          <w:spacing w:val="8"/>
          <w:sz w:val="20"/>
          <w:szCs w:val="20"/>
        </w:rPr>
        <w:t>”解密的，如</w:t>
      </w:r>
      <w:r>
        <w:rPr>
          <w:rFonts w:ascii="宋体" w:hAnsi="宋体" w:eastAsia="宋体" w:cs="宋体"/>
          <w:sz w:val="20"/>
          <w:szCs w:val="20"/>
        </w:rPr>
        <w:t xml:space="preserve"> </w:t>
      </w:r>
      <w:r>
        <w:rPr>
          <w:rFonts w:ascii="宋体" w:hAnsi="宋体" w:eastAsia="宋体" w:cs="宋体"/>
          <w:spacing w:val="7"/>
          <w:sz w:val="20"/>
          <w:szCs w:val="20"/>
        </w:rPr>
        <w:t>已按规定递交了备份响应文件的，将由采购组织机构按“</w:t>
      </w:r>
      <w:r>
        <w:rPr>
          <w:rFonts w:ascii="宋体" w:hAnsi="宋体" w:eastAsia="宋体" w:cs="宋体"/>
          <w:spacing w:val="6"/>
          <w:sz w:val="20"/>
          <w:szCs w:val="20"/>
        </w:rPr>
        <w:t>政府采购云平台</w:t>
      </w:r>
      <w:r>
        <w:rPr>
          <w:rFonts w:ascii="宋体" w:hAnsi="宋体" w:eastAsia="宋体" w:cs="宋体"/>
          <w:spacing w:val="-70"/>
          <w:sz w:val="20"/>
          <w:szCs w:val="20"/>
        </w:rPr>
        <w:t xml:space="preserve"> </w:t>
      </w:r>
      <w:r>
        <w:rPr>
          <w:rFonts w:ascii="宋体" w:hAnsi="宋体" w:eastAsia="宋体" w:cs="宋体"/>
          <w:spacing w:val="6"/>
          <w:sz w:val="20"/>
          <w:szCs w:val="20"/>
        </w:rPr>
        <w:t>”操作规范将备份</w:t>
      </w:r>
      <w:r>
        <w:rPr>
          <w:rFonts w:ascii="宋体" w:hAnsi="宋体" w:eastAsia="宋体" w:cs="宋体"/>
          <w:sz w:val="20"/>
          <w:szCs w:val="20"/>
        </w:rPr>
        <w:t xml:space="preserve"> </w:t>
      </w:r>
      <w:r>
        <w:rPr>
          <w:rFonts w:ascii="宋体" w:hAnsi="宋体" w:eastAsia="宋体" w:cs="宋体"/>
          <w:spacing w:val="5"/>
          <w:sz w:val="20"/>
          <w:szCs w:val="20"/>
        </w:rPr>
        <w:t>磋商响应文件上传至“政府采购云平台</w:t>
      </w:r>
      <w:r>
        <w:rPr>
          <w:rFonts w:ascii="宋体" w:hAnsi="宋体" w:eastAsia="宋体" w:cs="宋体"/>
          <w:spacing w:val="-67"/>
          <w:sz w:val="20"/>
          <w:szCs w:val="20"/>
        </w:rPr>
        <w:t xml:space="preserve"> </w:t>
      </w:r>
      <w:r>
        <w:rPr>
          <w:rFonts w:ascii="宋体" w:hAnsi="宋体" w:eastAsia="宋体" w:cs="宋体"/>
          <w:spacing w:val="5"/>
          <w:sz w:val="20"/>
          <w:szCs w:val="20"/>
        </w:rPr>
        <w:t>”，上传成功后，“</w:t>
      </w:r>
      <w:r>
        <w:rPr>
          <w:rFonts w:ascii="宋体" w:hAnsi="宋体" w:eastAsia="宋体" w:cs="宋体"/>
          <w:spacing w:val="-68"/>
          <w:sz w:val="20"/>
          <w:szCs w:val="20"/>
        </w:rPr>
        <w:t xml:space="preserve"> </w:t>
      </w:r>
      <w:r>
        <w:rPr>
          <w:rFonts w:ascii="宋体" w:hAnsi="宋体" w:eastAsia="宋体" w:cs="宋体"/>
          <w:spacing w:val="5"/>
          <w:sz w:val="20"/>
          <w:szCs w:val="20"/>
        </w:rPr>
        <w:t>电子加密磋商响应文件</w:t>
      </w:r>
      <w:r>
        <w:rPr>
          <w:rFonts w:ascii="宋体" w:hAnsi="宋体" w:eastAsia="宋体" w:cs="宋体"/>
          <w:spacing w:val="-70"/>
          <w:sz w:val="20"/>
          <w:szCs w:val="20"/>
        </w:rPr>
        <w:t xml:space="preserve"> </w:t>
      </w:r>
      <w:r>
        <w:rPr>
          <w:rFonts w:ascii="宋体" w:hAnsi="宋体" w:eastAsia="宋体" w:cs="宋体"/>
          <w:spacing w:val="5"/>
          <w:sz w:val="20"/>
          <w:szCs w:val="20"/>
        </w:rPr>
        <w:t>”自动失</w:t>
      </w:r>
      <w:r>
        <w:rPr>
          <w:rFonts w:ascii="宋体" w:hAnsi="宋体" w:eastAsia="宋体" w:cs="宋体"/>
          <w:sz w:val="20"/>
          <w:szCs w:val="20"/>
        </w:rPr>
        <w:t xml:space="preserve"> 效。</w:t>
      </w:r>
    </w:p>
    <w:p w14:paraId="61E58C62">
      <w:pPr>
        <w:pStyle w:val="2"/>
        <w:spacing w:before="41" w:line="227" w:lineRule="auto"/>
        <w:ind w:firstLine="440" w:firstLineChars="200"/>
        <w:rPr>
          <w:sz w:val="20"/>
          <w:szCs w:val="20"/>
        </w:rPr>
      </w:pPr>
      <w:r>
        <w:rPr>
          <w:rFonts w:ascii="宋体" w:hAnsi="宋体" w:eastAsia="宋体" w:cs="宋体"/>
          <w:spacing w:val="10"/>
          <w:sz w:val="20"/>
          <w:szCs w:val="20"/>
        </w:rPr>
        <w:t>5.</w:t>
      </w:r>
      <w:r>
        <w:rPr>
          <w:rFonts w:ascii="宋体" w:hAnsi="宋体" w:eastAsia="宋体" w:cs="宋体"/>
          <w:b/>
          <w:bCs/>
          <w:spacing w:val="10"/>
          <w:sz w:val="20"/>
          <w:szCs w:val="20"/>
        </w:rPr>
        <w:t>开标程序：解密标书</w:t>
      </w:r>
      <w:r>
        <w:rPr>
          <w:b/>
          <w:bCs/>
          <w:spacing w:val="10"/>
          <w:sz w:val="20"/>
          <w:szCs w:val="20"/>
        </w:rPr>
        <w:t>→</w:t>
      </w:r>
      <w:r>
        <w:rPr>
          <w:b/>
          <w:bCs/>
          <w:spacing w:val="-34"/>
          <w:sz w:val="20"/>
          <w:szCs w:val="20"/>
        </w:rPr>
        <w:t xml:space="preserve"> </w:t>
      </w:r>
      <w:r>
        <w:rPr>
          <w:rFonts w:ascii="宋体" w:hAnsi="宋体" w:eastAsia="宋体" w:cs="宋体"/>
          <w:b/>
          <w:bCs/>
          <w:spacing w:val="10"/>
          <w:sz w:val="20"/>
          <w:szCs w:val="20"/>
        </w:rPr>
        <w:t>资格审查</w:t>
      </w:r>
      <w:r>
        <w:rPr>
          <w:b/>
          <w:bCs/>
          <w:spacing w:val="10"/>
          <w:sz w:val="20"/>
          <w:szCs w:val="20"/>
        </w:rPr>
        <w:t>→</w:t>
      </w:r>
      <w:r>
        <w:rPr>
          <w:rFonts w:ascii="宋体" w:hAnsi="宋体" w:eastAsia="宋体" w:cs="宋体"/>
          <w:b/>
          <w:bCs/>
          <w:spacing w:val="10"/>
          <w:sz w:val="20"/>
          <w:szCs w:val="20"/>
        </w:rPr>
        <w:t>符合性审查</w:t>
      </w:r>
      <w:r>
        <w:rPr>
          <w:b/>
          <w:bCs/>
          <w:spacing w:val="10"/>
          <w:sz w:val="20"/>
          <w:szCs w:val="20"/>
        </w:rPr>
        <w:t>→</w:t>
      </w:r>
      <w:r>
        <w:rPr>
          <w:rFonts w:ascii="宋体" w:hAnsi="宋体" w:eastAsia="宋体" w:cs="宋体"/>
          <w:b/>
          <w:bCs/>
          <w:spacing w:val="10"/>
          <w:sz w:val="20"/>
          <w:szCs w:val="20"/>
        </w:rPr>
        <w:t>磋商评</w:t>
      </w:r>
      <w:r>
        <w:rPr>
          <w:rFonts w:ascii="宋体" w:hAnsi="宋体" w:eastAsia="宋体" w:cs="宋体"/>
          <w:b/>
          <w:bCs/>
          <w:spacing w:val="9"/>
          <w:sz w:val="20"/>
          <w:szCs w:val="20"/>
        </w:rPr>
        <w:t>审（如有）</w:t>
      </w:r>
      <w:r>
        <w:rPr>
          <w:b/>
          <w:bCs/>
          <w:spacing w:val="9"/>
          <w:sz w:val="20"/>
          <w:szCs w:val="20"/>
        </w:rPr>
        <w:t>→</w:t>
      </w:r>
      <w:r>
        <w:rPr>
          <w:b/>
          <w:bCs/>
          <w:spacing w:val="-40"/>
          <w:sz w:val="20"/>
          <w:szCs w:val="20"/>
        </w:rPr>
        <w:t xml:space="preserve"> </w:t>
      </w:r>
      <w:r>
        <w:rPr>
          <w:rFonts w:ascii="宋体" w:hAnsi="宋体" w:eastAsia="宋体" w:cs="宋体"/>
          <w:b/>
          <w:bCs/>
          <w:spacing w:val="9"/>
          <w:sz w:val="20"/>
          <w:szCs w:val="20"/>
        </w:rPr>
        <w:t>最终轮报价</w:t>
      </w:r>
      <w:r>
        <w:rPr>
          <w:b/>
          <w:bCs/>
          <w:spacing w:val="9"/>
          <w:sz w:val="20"/>
          <w:szCs w:val="20"/>
        </w:rPr>
        <w:t>→</w:t>
      </w:r>
      <w:r>
        <w:rPr>
          <w:rFonts w:ascii="宋体" w:hAnsi="宋体" w:eastAsia="宋体" w:cs="宋体"/>
          <w:b/>
          <w:bCs/>
          <w:spacing w:val="7"/>
          <w:sz w:val="20"/>
          <w:szCs w:val="20"/>
        </w:rPr>
        <w:t>商务技术标评审</w:t>
      </w:r>
      <w:r>
        <w:rPr>
          <w:b/>
          <w:bCs/>
          <w:spacing w:val="7"/>
          <w:sz w:val="20"/>
          <w:szCs w:val="20"/>
        </w:rPr>
        <w:t>→</w:t>
      </w:r>
      <w:r>
        <w:rPr>
          <w:rFonts w:ascii="宋体" w:hAnsi="宋体" w:eastAsia="宋体" w:cs="宋体"/>
          <w:b/>
          <w:bCs/>
          <w:spacing w:val="7"/>
          <w:sz w:val="20"/>
          <w:szCs w:val="20"/>
        </w:rPr>
        <w:t>系统解密最终轮报价</w:t>
      </w:r>
      <w:r>
        <w:rPr>
          <w:b/>
          <w:bCs/>
          <w:spacing w:val="7"/>
          <w:sz w:val="20"/>
          <w:szCs w:val="20"/>
        </w:rPr>
        <w:t>→</w:t>
      </w:r>
      <w:r>
        <w:rPr>
          <w:rFonts w:ascii="宋体" w:hAnsi="宋体" w:eastAsia="宋体" w:cs="宋体"/>
          <w:b/>
          <w:bCs/>
          <w:spacing w:val="7"/>
          <w:sz w:val="20"/>
          <w:szCs w:val="20"/>
        </w:rPr>
        <w:t>结果汇总。</w:t>
      </w:r>
    </w:p>
    <w:p w14:paraId="78FC8987">
      <w:pPr>
        <w:spacing w:before="163" w:line="327" w:lineRule="auto"/>
        <w:ind w:left="22" w:right="53" w:firstLine="421"/>
        <w:rPr>
          <w:rFonts w:ascii="宋体" w:hAnsi="宋体" w:eastAsia="宋体" w:cs="宋体"/>
          <w:sz w:val="20"/>
          <w:szCs w:val="20"/>
        </w:rPr>
      </w:pPr>
      <w:r>
        <w:rPr>
          <w:rFonts w:ascii="宋体" w:hAnsi="宋体" w:eastAsia="宋体" w:cs="宋体"/>
          <w:spacing w:val="7"/>
          <w:sz w:val="20"/>
          <w:szCs w:val="20"/>
        </w:rPr>
        <w:t>6.磋商小组必须按照客观、公正、审慎的原则，根据磋商文件规定的评审程序、评审方</w:t>
      </w:r>
      <w:r>
        <w:rPr>
          <w:rFonts w:ascii="宋体" w:hAnsi="宋体" w:eastAsia="宋体" w:cs="宋体"/>
          <w:sz w:val="20"/>
          <w:szCs w:val="20"/>
        </w:rPr>
        <w:t xml:space="preserve"> </w:t>
      </w:r>
      <w:r>
        <w:rPr>
          <w:rFonts w:ascii="宋体" w:hAnsi="宋体" w:eastAsia="宋体" w:cs="宋体"/>
          <w:spacing w:val="7"/>
          <w:sz w:val="20"/>
          <w:szCs w:val="20"/>
        </w:rPr>
        <w:t>法和评审标准进行独立评审。未实质性响应磋商文件的响应文件按无效响应处理，磋商小组</w:t>
      </w:r>
      <w:r>
        <w:rPr>
          <w:rFonts w:ascii="宋体" w:hAnsi="宋体" w:eastAsia="宋体" w:cs="宋体"/>
          <w:spacing w:val="15"/>
          <w:sz w:val="20"/>
          <w:szCs w:val="20"/>
        </w:rPr>
        <w:t xml:space="preserve"> </w:t>
      </w:r>
      <w:r>
        <w:rPr>
          <w:rFonts w:ascii="宋体" w:hAnsi="宋体" w:eastAsia="宋体" w:cs="宋体"/>
          <w:spacing w:val="8"/>
          <w:sz w:val="20"/>
          <w:szCs w:val="20"/>
        </w:rPr>
        <w:t>应当告知提交响应文件的供应商。</w:t>
      </w:r>
    </w:p>
    <w:p w14:paraId="1D92582D">
      <w:pPr>
        <w:spacing w:before="162" w:line="302" w:lineRule="auto"/>
        <w:ind w:left="23" w:right="53" w:firstLine="423"/>
        <w:rPr>
          <w:rFonts w:ascii="宋体" w:hAnsi="宋体" w:eastAsia="宋体" w:cs="宋体"/>
          <w:sz w:val="20"/>
          <w:szCs w:val="20"/>
        </w:rPr>
      </w:pPr>
      <w:r>
        <w:rPr>
          <w:rFonts w:ascii="宋体" w:hAnsi="宋体" w:eastAsia="宋体" w:cs="宋体"/>
          <w:spacing w:val="7"/>
          <w:sz w:val="20"/>
          <w:szCs w:val="20"/>
        </w:rPr>
        <w:t>7.磋商小组所有成员集中与单一供应商分别进行磋商，并给予所有参加磋商的</w:t>
      </w:r>
      <w:r>
        <w:rPr>
          <w:rFonts w:ascii="宋体" w:hAnsi="宋体" w:eastAsia="宋体" w:cs="宋体"/>
          <w:spacing w:val="6"/>
          <w:sz w:val="20"/>
          <w:szCs w:val="20"/>
        </w:rPr>
        <w:t>供应商平</w:t>
      </w:r>
      <w:r>
        <w:rPr>
          <w:rFonts w:ascii="宋体" w:hAnsi="宋体" w:eastAsia="宋体" w:cs="宋体"/>
          <w:sz w:val="20"/>
          <w:szCs w:val="20"/>
        </w:rPr>
        <w:t xml:space="preserve"> </w:t>
      </w:r>
      <w:r>
        <w:rPr>
          <w:rFonts w:ascii="宋体" w:hAnsi="宋体" w:eastAsia="宋体" w:cs="宋体"/>
          <w:spacing w:val="6"/>
          <w:sz w:val="20"/>
          <w:szCs w:val="20"/>
        </w:rPr>
        <w:t>等的磋商机会。</w:t>
      </w:r>
    </w:p>
    <w:p w14:paraId="1FBAF6CF">
      <w:pPr>
        <w:spacing w:before="164" w:line="352" w:lineRule="auto"/>
        <w:ind w:left="21" w:right="8" w:firstLine="421"/>
        <w:rPr>
          <w:rFonts w:ascii="宋体" w:hAnsi="宋体" w:eastAsia="宋体" w:cs="宋体"/>
          <w:sz w:val="20"/>
          <w:szCs w:val="20"/>
        </w:rPr>
      </w:pPr>
      <w:r>
        <w:rPr>
          <w:rFonts w:ascii="宋体" w:hAnsi="宋体" w:eastAsia="宋体" w:cs="宋体"/>
          <w:spacing w:val="12"/>
          <w:sz w:val="20"/>
          <w:szCs w:val="20"/>
        </w:rPr>
        <w:t>8.在磋商过程中，磋商小组可以根据磋商文件和磋商情况实质性变动采购需求中的技</w:t>
      </w:r>
      <w:r>
        <w:rPr>
          <w:rFonts w:ascii="宋体" w:hAnsi="宋体" w:eastAsia="宋体" w:cs="宋体"/>
          <w:spacing w:val="17"/>
          <w:sz w:val="20"/>
          <w:szCs w:val="20"/>
        </w:rPr>
        <w:t xml:space="preserve"> </w:t>
      </w:r>
      <w:r>
        <w:rPr>
          <w:rFonts w:ascii="宋体" w:hAnsi="宋体" w:eastAsia="宋体" w:cs="宋体"/>
          <w:spacing w:val="9"/>
          <w:sz w:val="20"/>
          <w:szCs w:val="20"/>
        </w:rPr>
        <w:t>术、服务要求以及合同草案条款，但不得变动</w:t>
      </w:r>
      <w:r>
        <w:rPr>
          <w:rFonts w:ascii="宋体" w:hAnsi="宋体" w:eastAsia="宋体" w:cs="宋体"/>
          <w:spacing w:val="8"/>
          <w:sz w:val="20"/>
          <w:szCs w:val="20"/>
        </w:rPr>
        <w:t>磋商文件中的其他内容。实质性变动的内容，</w:t>
      </w:r>
      <w:r>
        <w:rPr>
          <w:rFonts w:ascii="宋体" w:hAnsi="宋体" w:eastAsia="宋体" w:cs="宋体"/>
          <w:sz w:val="20"/>
          <w:szCs w:val="20"/>
        </w:rPr>
        <w:t xml:space="preserve"> </w:t>
      </w:r>
      <w:r>
        <w:rPr>
          <w:rFonts w:ascii="宋体" w:hAnsi="宋体" w:eastAsia="宋体" w:cs="宋体"/>
          <w:spacing w:val="7"/>
          <w:sz w:val="20"/>
          <w:szCs w:val="20"/>
        </w:rPr>
        <w:t>须经采购单位代表确认。对磋商文件作出的实质性变动是磋商文件的有效组成部分，磋商小</w:t>
      </w:r>
      <w:r>
        <w:rPr>
          <w:rFonts w:ascii="宋体" w:hAnsi="宋体" w:eastAsia="宋体" w:cs="宋体"/>
          <w:spacing w:val="15"/>
          <w:sz w:val="20"/>
          <w:szCs w:val="20"/>
        </w:rPr>
        <w:t xml:space="preserve"> </w:t>
      </w:r>
      <w:r>
        <w:rPr>
          <w:rFonts w:ascii="宋体" w:hAnsi="宋体" w:eastAsia="宋体" w:cs="宋体"/>
          <w:spacing w:val="12"/>
          <w:sz w:val="20"/>
          <w:szCs w:val="20"/>
        </w:rPr>
        <w:t>组应当及时以书面形式</w:t>
      </w:r>
      <w:r>
        <w:rPr>
          <w:rFonts w:ascii="宋体" w:hAnsi="宋体" w:eastAsia="宋体" w:cs="宋体"/>
          <w:b/>
          <w:bCs/>
          <w:spacing w:val="12"/>
          <w:sz w:val="20"/>
          <w:szCs w:val="20"/>
        </w:rPr>
        <w:t>通过政府采购云平台通知所</w:t>
      </w:r>
      <w:r>
        <w:rPr>
          <w:rFonts w:ascii="宋体" w:hAnsi="宋体" w:eastAsia="宋体" w:cs="宋体"/>
          <w:b/>
          <w:bCs/>
          <w:spacing w:val="11"/>
          <w:sz w:val="20"/>
          <w:szCs w:val="20"/>
        </w:rPr>
        <w:t>有参加磋商的供应商</w:t>
      </w:r>
      <w:r>
        <w:rPr>
          <w:rFonts w:ascii="宋体" w:hAnsi="宋体" w:eastAsia="宋体" w:cs="宋体"/>
          <w:spacing w:val="11"/>
          <w:sz w:val="20"/>
          <w:szCs w:val="20"/>
        </w:rPr>
        <w:t>。供应商应当按照</w:t>
      </w:r>
      <w:r>
        <w:rPr>
          <w:rFonts w:ascii="宋体" w:hAnsi="宋体" w:eastAsia="宋体" w:cs="宋体"/>
          <w:sz w:val="20"/>
          <w:szCs w:val="20"/>
        </w:rPr>
        <w:t xml:space="preserve"> </w:t>
      </w:r>
      <w:r>
        <w:rPr>
          <w:rFonts w:ascii="宋体" w:hAnsi="宋体" w:eastAsia="宋体" w:cs="宋体"/>
          <w:spacing w:val="10"/>
          <w:sz w:val="20"/>
          <w:szCs w:val="20"/>
        </w:rPr>
        <w:t>磋商文件的变动情况和磋商小组的要求重新提交响应文件，并加盖单位</w:t>
      </w:r>
      <w:r>
        <w:rPr>
          <w:rFonts w:ascii="宋体" w:hAnsi="宋体" w:eastAsia="宋体" w:cs="宋体"/>
          <w:spacing w:val="-40"/>
          <w:sz w:val="20"/>
          <w:szCs w:val="20"/>
        </w:rPr>
        <w:t xml:space="preserve"> </w:t>
      </w:r>
      <w:r>
        <w:rPr>
          <w:rFonts w:ascii="宋体" w:hAnsi="宋体" w:eastAsia="宋体" w:cs="宋体"/>
          <w:sz w:val="20"/>
          <w:szCs w:val="20"/>
        </w:rPr>
        <w:t>CA</w:t>
      </w:r>
      <w:r>
        <w:rPr>
          <w:rFonts w:ascii="宋体" w:hAnsi="宋体" w:eastAsia="宋体" w:cs="宋体"/>
          <w:spacing w:val="-41"/>
          <w:sz w:val="20"/>
          <w:szCs w:val="20"/>
        </w:rPr>
        <w:t xml:space="preserve"> </w:t>
      </w:r>
      <w:r>
        <w:rPr>
          <w:rFonts w:ascii="宋体" w:hAnsi="宋体" w:eastAsia="宋体" w:cs="宋体"/>
          <w:spacing w:val="10"/>
          <w:sz w:val="20"/>
          <w:szCs w:val="20"/>
        </w:rPr>
        <w:t>签章，</w:t>
      </w:r>
      <w:r>
        <w:rPr>
          <w:rFonts w:ascii="宋体" w:hAnsi="宋体" w:eastAsia="宋体" w:cs="宋体"/>
          <w:spacing w:val="9"/>
          <w:sz w:val="20"/>
          <w:szCs w:val="20"/>
        </w:rPr>
        <w:t>上传政府</w:t>
      </w:r>
      <w:r>
        <w:rPr>
          <w:rFonts w:ascii="宋体" w:hAnsi="宋体" w:eastAsia="宋体" w:cs="宋体"/>
          <w:sz w:val="20"/>
          <w:szCs w:val="20"/>
        </w:rPr>
        <w:t xml:space="preserve"> </w:t>
      </w:r>
      <w:r>
        <w:rPr>
          <w:rFonts w:ascii="宋体" w:hAnsi="宋体" w:eastAsia="宋体" w:cs="宋体"/>
          <w:spacing w:val="6"/>
          <w:sz w:val="20"/>
          <w:szCs w:val="20"/>
        </w:rPr>
        <w:t>采购云平台。</w:t>
      </w:r>
    </w:p>
    <w:p w14:paraId="7B0042B6">
      <w:pPr>
        <w:spacing w:before="162" w:line="327" w:lineRule="auto"/>
        <w:ind w:left="22" w:right="53" w:firstLine="420"/>
        <w:rPr>
          <w:rFonts w:ascii="宋体" w:hAnsi="宋体" w:eastAsia="宋体" w:cs="宋体"/>
          <w:sz w:val="20"/>
          <w:szCs w:val="20"/>
        </w:rPr>
      </w:pPr>
      <w:r>
        <w:rPr>
          <w:rFonts w:ascii="宋体" w:hAnsi="宋体" w:eastAsia="宋体" w:cs="宋体"/>
          <w:spacing w:val="7"/>
          <w:sz w:val="20"/>
          <w:szCs w:val="20"/>
        </w:rPr>
        <w:t>9.磋商文件能够详细列明采购标的的技术、服务要求的，磋商结束后，磋商小组将要求</w:t>
      </w:r>
      <w:r>
        <w:rPr>
          <w:rFonts w:ascii="宋体" w:hAnsi="宋体" w:eastAsia="宋体" w:cs="宋体"/>
          <w:spacing w:val="1"/>
          <w:sz w:val="20"/>
          <w:szCs w:val="20"/>
        </w:rPr>
        <w:t xml:space="preserve"> </w:t>
      </w:r>
      <w:r>
        <w:rPr>
          <w:rFonts w:ascii="宋体" w:hAnsi="宋体" w:eastAsia="宋体" w:cs="宋体"/>
          <w:spacing w:val="7"/>
          <w:sz w:val="20"/>
          <w:szCs w:val="20"/>
        </w:rPr>
        <w:t>所有实质性响应的供应商在规定时间内提交最终报价，最终报价是供应商响应文件的有效组</w:t>
      </w:r>
      <w:r>
        <w:rPr>
          <w:rFonts w:ascii="宋体" w:hAnsi="宋体" w:eastAsia="宋体" w:cs="宋体"/>
          <w:spacing w:val="14"/>
          <w:sz w:val="20"/>
          <w:szCs w:val="20"/>
        </w:rPr>
        <w:t xml:space="preserve"> </w:t>
      </w:r>
      <w:r>
        <w:rPr>
          <w:rFonts w:ascii="宋体" w:hAnsi="宋体" w:eastAsia="宋体" w:cs="宋体"/>
          <w:spacing w:val="5"/>
          <w:sz w:val="20"/>
          <w:szCs w:val="20"/>
        </w:rPr>
        <w:t>成部分。</w:t>
      </w:r>
    </w:p>
    <w:p w14:paraId="63C95EA9">
      <w:pPr>
        <w:spacing w:before="161" w:line="303" w:lineRule="auto"/>
        <w:ind w:left="21" w:right="53" w:firstLine="436"/>
        <w:rPr>
          <w:rFonts w:ascii="宋体" w:hAnsi="宋体" w:eastAsia="宋体" w:cs="宋体"/>
          <w:sz w:val="20"/>
          <w:szCs w:val="20"/>
        </w:rPr>
      </w:pPr>
      <w:r>
        <w:rPr>
          <w:rFonts w:ascii="宋体" w:hAnsi="宋体" w:eastAsia="宋体" w:cs="宋体"/>
          <w:spacing w:val="8"/>
          <w:sz w:val="20"/>
          <w:szCs w:val="20"/>
        </w:rPr>
        <w:t>10.经磋商确定最终采购需求和提交最终报价的供应商后，</w:t>
      </w:r>
      <w:r>
        <w:rPr>
          <w:rFonts w:ascii="宋体" w:hAnsi="宋体" w:eastAsia="宋体" w:cs="宋体"/>
          <w:spacing w:val="-53"/>
          <w:sz w:val="20"/>
          <w:szCs w:val="20"/>
        </w:rPr>
        <w:t xml:space="preserve"> </w:t>
      </w:r>
      <w:r>
        <w:rPr>
          <w:rFonts w:ascii="宋体" w:hAnsi="宋体" w:eastAsia="宋体" w:cs="宋体"/>
          <w:spacing w:val="8"/>
          <w:sz w:val="20"/>
          <w:szCs w:val="20"/>
        </w:rPr>
        <w:t>由磋商小组采用综合评分法</w:t>
      </w:r>
      <w:r>
        <w:rPr>
          <w:rFonts w:ascii="宋体" w:hAnsi="宋体" w:eastAsia="宋体" w:cs="宋体"/>
          <w:sz w:val="20"/>
          <w:szCs w:val="20"/>
        </w:rPr>
        <w:t xml:space="preserve"> </w:t>
      </w:r>
      <w:r>
        <w:rPr>
          <w:rFonts w:ascii="宋体" w:hAnsi="宋体" w:eastAsia="宋体" w:cs="宋体"/>
          <w:spacing w:val="9"/>
          <w:sz w:val="20"/>
          <w:szCs w:val="20"/>
        </w:rPr>
        <w:t>对提交最终报价的供应商的响应文件和最终报价进行综合评分。</w:t>
      </w:r>
    </w:p>
    <w:p w14:paraId="3425B5B8">
      <w:pPr>
        <w:spacing w:before="161" w:line="302" w:lineRule="auto"/>
        <w:ind w:left="21" w:right="53" w:firstLine="436"/>
        <w:rPr>
          <w:rFonts w:ascii="宋体" w:hAnsi="宋体" w:eastAsia="宋体" w:cs="宋体"/>
          <w:sz w:val="20"/>
          <w:szCs w:val="20"/>
        </w:rPr>
      </w:pPr>
      <w:r>
        <w:rPr>
          <w:rFonts w:ascii="宋体" w:hAnsi="宋体" w:eastAsia="宋体" w:cs="宋体"/>
          <w:spacing w:val="9"/>
          <w:sz w:val="20"/>
          <w:szCs w:val="20"/>
        </w:rPr>
        <w:t>11.磋商小组根据综合评分情况，按照评审得分由高到低顺序确定预成交供应商，编写</w:t>
      </w:r>
      <w:r>
        <w:rPr>
          <w:rFonts w:ascii="宋体" w:hAnsi="宋体" w:eastAsia="宋体" w:cs="宋体"/>
          <w:spacing w:val="8"/>
          <w:sz w:val="20"/>
          <w:szCs w:val="20"/>
        </w:rPr>
        <w:t xml:space="preserve"> </w:t>
      </w:r>
      <w:r>
        <w:rPr>
          <w:rFonts w:ascii="宋体" w:hAnsi="宋体" w:eastAsia="宋体" w:cs="宋体"/>
          <w:spacing w:val="6"/>
          <w:sz w:val="20"/>
          <w:szCs w:val="20"/>
        </w:rPr>
        <w:t>评审报告。</w:t>
      </w:r>
    </w:p>
    <w:p w14:paraId="006DE3BE">
      <w:pPr>
        <w:spacing w:before="162" w:line="227" w:lineRule="auto"/>
        <w:ind w:left="457"/>
        <w:rPr>
          <w:rFonts w:ascii="宋体" w:hAnsi="宋体" w:eastAsia="宋体" w:cs="宋体"/>
          <w:sz w:val="20"/>
          <w:szCs w:val="20"/>
        </w:rPr>
      </w:pPr>
      <w:r>
        <w:rPr>
          <w:rFonts w:ascii="宋体" w:hAnsi="宋体" w:eastAsia="宋体" w:cs="宋体"/>
          <w:spacing w:val="7"/>
          <w:sz w:val="20"/>
          <w:szCs w:val="20"/>
        </w:rPr>
        <w:t>12.采购组织机构对磋商小组专家成员进行评价；</w:t>
      </w:r>
    </w:p>
    <w:p w14:paraId="6236F7F8">
      <w:pPr>
        <w:spacing w:before="165" w:line="302" w:lineRule="auto"/>
        <w:ind w:left="24" w:right="53" w:firstLine="432"/>
        <w:rPr>
          <w:rFonts w:ascii="宋体" w:hAnsi="宋体" w:eastAsia="宋体" w:cs="宋体"/>
          <w:sz w:val="20"/>
          <w:szCs w:val="20"/>
        </w:rPr>
      </w:pPr>
      <w:r>
        <w:rPr>
          <w:rFonts w:ascii="宋体" w:hAnsi="宋体" w:eastAsia="宋体" w:cs="宋体"/>
          <w:spacing w:val="9"/>
          <w:sz w:val="20"/>
          <w:szCs w:val="20"/>
        </w:rPr>
        <w:t>13.主持人到磋商采购会现场宣布磋商结果（含技术得分、最终报价、报价得分及总得</w:t>
      </w:r>
      <w:r>
        <w:rPr>
          <w:rFonts w:ascii="宋体" w:hAnsi="宋体" w:eastAsia="宋体" w:cs="宋体"/>
          <w:spacing w:val="8"/>
          <w:sz w:val="20"/>
          <w:szCs w:val="20"/>
        </w:rPr>
        <w:t xml:space="preserve"> </w:t>
      </w:r>
      <w:r>
        <w:rPr>
          <w:rFonts w:ascii="宋体" w:hAnsi="宋体" w:eastAsia="宋体" w:cs="宋体"/>
          <w:spacing w:val="7"/>
          <w:sz w:val="20"/>
          <w:szCs w:val="20"/>
        </w:rPr>
        <w:t>分</w:t>
      </w:r>
      <w:r>
        <w:rPr>
          <w:rFonts w:ascii="宋体" w:hAnsi="宋体" w:eastAsia="宋体" w:cs="宋体"/>
          <w:spacing w:val="13"/>
          <w:sz w:val="20"/>
          <w:szCs w:val="20"/>
        </w:rPr>
        <w:t>），</w:t>
      </w:r>
      <w:r>
        <w:rPr>
          <w:rFonts w:ascii="宋体" w:hAnsi="宋体" w:eastAsia="宋体" w:cs="宋体"/>
          <w:spacing w:val="7"/>
          <w:sz w:val="20"/>
          <w:szCs w:val="20"/>
        </w:rPr>
        <w:t>磋商采购会议结束。</w:t>
      </w:r>
    </w:p>
    <w:p w14:paraId="12739A61">
      <w:pPr>
        <w:spacing w:before="162" w:line="229" w:lineRule="auto"/>
        <w:ind w:left="452"/>
        <w:rPr>
          <w:rFonts w:ascii="宋体" w:hAnsi="宋体" w:eastAsia="宋体" w:cs="宋体"/>
          <w:sz w:val="20"/>
          <w:szCs w:val="20"/>
        </w:rPr>
      </w:pPr>
      <w:r>
        <w:rPr>
          <w:rFonts w:ascii="宋体" w:hAnsi="宋体" w:eastAsia="宋体" w:cs="宋体"/>
          <w:b/>
          <w:bCs/>
          <w:spacing w:val="6"/>
          <w:sz w:val="20"/>
          <w:szCs w:val="20"/>
        </w:rPr>
        <w:t>（二）澄清问题的形式</w:t>
      </w:r>
    </w:p>
    <w:p w14:paraId="64DEB082">
      <w:pPr>
        <w:spacing w:before="159" w:line="340" w:lineRule="auto"/>
        <w:ind w:left="25" w:right="8" w:firstLine="426"/>
        <w:rPr>
          <w:rFonts w:ascii="宋体" w:hAnsi="宋体" w:eastAsia="宋体" w:cs="宋体"/>
          <w:sz w:val="20"/>
          <w:szCs w:val="20"/>
        </w:rPr>
      </w:pPr>
      <w:r>
        <w:rPr>
          <w:rFonts w:ascii="宋体" w:hAnsi="宋体" w:eastAsia="宋体" w:cs="宋体"/>
          <w:spacing w:val="10"/>
          <w:sz w:val="20"/>
          <w:szCs w:val="20"/>
        </w:rPr>
        <w:t>（1）评审中需要供应商对磋商响应文件作出澄清</w:t>
      </w:r>
      <w:r>
        <w:rPr>
          <w:rFonts w:ascii="宋体" w:hAnsi="宋体" w:eastAsia="宋体" w:cs="宋体"/>
          <w:spacing w:val="9"/>
          <w:sz w:val="20"/>
          <w:szCs w:val="20"/>
        </w:rPr>
        <w:t>、说明或者补正的，评标委员会将以</w:t>
      </w:r>
      <w:r>
        <w:rPr>
          <w:rFonts w:ascii="宋体" w:hAnsi="宋体" w:eastAsia="宋体" w:cs="宋体"/>
          <w:sz w:val="20"/>
          <w:szCs w:val="20"/>
        </w:rPr>
        <w:t xml:space="preserve"> </w:t>
      </w:r>
      <w:r>
        <w:rPr>
          <w:rFonts w:ascii="宋体" w:hAnsi="宋体" w:eastAsia="宋体" w:cs="宋体"/>
          <w:spacing w:val="7"/>
          <w:sz w:val="20"/>
          <w:szCs w:val="20"/>
        </w:rPr>
        <w:t>书面形式（或通过“政府采购云平台</w:t>
      </w:r>
      <w:r>
        <w:rPr>
          <w:rFonts w:ascii="宋体" w:hAnsi="宋体" w:eastAsia="宋体" w:cs="宋体"/>
          <w:spacing w:val="-72"/>
          <w:sz w:val="20"/>
          <w:szCs w:val="20"/>
        </w:rPr>
        <w:t xml:space="preserve"> </w:t>
      </w:r>
      <w:r>
        <w:rPr>
          <w:rFonts w:ascii="宋体" w:hAnsi="宋体" w:eastAsia="宋体" w:cs="宋体"/>
          <w:spacing w:val="7"/>
          <w:sz w:val="20"/>
          <w:szCs w:val="20"/>
        </w:rPr>
        <w:t>”）进行询标。</w:t>
      </w:r>
      <w:r>
        <w:rPr>
          <w:rFonts w:ascii="宋体" w:hAnsi="宋体" w:eastAsia="宋体" w:cs="宋体"/>
          <w:spacing w:val="6"/>
          <w:sz w:val="20"/>
          <w:szCs w:val="20"/>
        </w:rPr>
        <w:t>给予供应商提交澄清说明或补正的时间</w:t>
      </w:r>
      <w:r>
        <w:rPr>
          <w:rFonts w:ascii="宋体" w:hAnsi="宋体" w:eastAsia="宋体" w:cs="宋体"/>
          <w:sz w:val="20"/>
          <w:szCs w:val="20"/>
        </w:rPr>
        <w:t xml:space="preserve"> </w:t>
      </w:r>
      <w:r>
        <w:rPr>
          <w:rFonts w:ascii="宋体" w:hAnsi="宋体" w:eastAsia="宋体" w:cs="宋体"/>
          <w:spacing w:val="8"/>
          <w:sz w:val="20"/>
          <w:szCs w:val="20"/>
        </w:rPr>
        <w:t>不得少于半小时，供应商已经明确表示澄清说明或补正完毕的除外。供应商务必在线等待，</w:t>
      </w:r>
      <w:r>
        <w:rPr>
          <w:rFonts w:ascii="宋体" w:hAnsi="宋体" w:eastAsia="宋体" w:cs="宋体"/>
          <w:spacing w:val="15"/>
          <w:sz w:val="20"/>
          <w:szCs w:val="20"/>
        </w:rPr>
        <w:t xml:space="preserve"> </w:t>
      </w:r>
      <w:r>
        <w:rPr>
          <w:rFonts w:ascii="宋体" w:hAnsi="宋体" w:eastAsia="宋体" w:cs="宋体"/>
          <w:spacing w:val="8"/>
          <w:sz w:val="20"/>
          <w:szCs w:val="20"/>
        </w:rPr>
        <w:t>留意手机短信，及时在线澄清、说明或补正。</w:t>
      </w:r>
    </w:p>
    <w:p w14:paraId="5994A456">
      <w:pPr>
        <w:spacing w:before="161" w:line="228" w:lineRule="auto"/>
        <w:ind w:left="452"/>
        <w:rPr>
          <w:rFonts w:ascii="宋体" w:hAnsi="宋体" w:eastAsia="宋体" w:cs="宋体"/>
          <w:sz w:val="20"/>
          <w:szCs w:val="20"/>
        </w:rPr>
      </w:pPr>
      <w:r>
        <w:rPr>
          <w:rFonts w:ascii="宋体" w:hAnsi="宋体" w:eastAsia="宋体" w:cs="宋体"/>
          <w:spacing w:val="9"/>
          <w:sz w:val="20"/>
          <w:szCs w:val="20"/>
        </w:rPr>
        <w:t>（2）供应商的澄清、说明或补正将作为磋商响应文</w:t>
      </w:r>
      <w:r>
        <w:rPr>
          <w:rFonts w:ascii="宋体" w:hAnsi="宋体" w:eastAsia="宋体" w:cs="宋体"/>
          <w:spacing w:val="8"/>
          <w:sz w:val="20"/>
          <w:szCs w:val="20"/>
        </w:rPr>
        <w:t>件的一部分。</w:t>
      </w:r>
    </w:p>
    <w:p w14:paraId="03ECD79E">
      <w:pPr>
        <w:spacing w:before="162" w:line="228" w:lineRule="auto"/>
        <w:ind w:left="452"/>
        <w:rPr>
          <w:rFonts w:ascii="宋体" w:hAnsi="宋体" w:eastAsia="宋体" w:cs="宋体"/>
          <w:sz w:val="20"/>
          <w:szCs w:val="20"/>
        </w:rPr>
      </w:pPr>
      <w:r>
        <w:rPr>
          <w:rFonts w:ascii="宋体" w:hAnsi="宋体" w:eastAsia="宋体" w:cs="宋体"/>
          <w:b/>
          <w:bCs/>
          <w:spacing w:val="5"/>
          <w:sz w:val="20"/>
          <w:szCs w:val="20"/>
        </w:rPr>
        <w:t>（三）错误修正</w:t>
      </w:r>
    </w:p>
    <w:p w14:paraId="5D387330">
      <w:pPr>
        <w:spacing w:before="161" w:line="227" w:lineRule="auto"/>
        <w:jc w:val="right"/>
        <w:rPr>
          <w:rFonts w:ascii="宋体" w:hAnsi="宋体" w:eastAsia="宋体" w:cs="宋体"/>
          <w:sz w:val="20"/>
          <w:szCs w:val="20"/>
        </w:rPr>
      </w:pPr>
      <w:r>
        <w:rPr>
          <w:rFonts w:ascii="宋体" w:hAnsi="宋体" w:eastAsia="宋体" w:cs="宋体"/>
          <w:spacing w:val="3"/>
          <w:sz w:val="20"/>
          <w:szCs w:val="20"/>
        </w:rPr>
        <w:t>磋商响应文件报价出现前后不一致的，除磋商采购文件另有规定外，按照下列规定修正：</w:t>
      </w:r>
    </w:p>
    <w:p w14:paraId="4569E690">
      <w:pPr>
        <w:spacing w:before="164" w:line="302" w:lineRule="auto"/>
        <w:ind w:left="23" w:right="53" w:firstLine="434"/>
        <w:rPr>
          <w:rFonts w:ascii="宋体" w:hAnsi="宋体" w:eastAsia="宋体" w:cs="宋体"/>
          <w:sz w:val="20"/>
          <w:szCs w:val="20"/>
        </w:rPr>
      </w:pPr>
      <w:r>
        <w:rPr>
          <w:rFonts w:ascii="宋体" w:hAnsi="宋体" w:eastAsia="宋体" w:cs="宋体"/>
          <w:spacing w:val="7"/>
          <w:sz w:val="20"/>
          <w:szCs w:val="20"/>
        </w:rPr>
        <w:t>1.磋商响应文件中首次报价一览表内容与磋商响应文件</w:t>
      </w:r>
      <w:r>
        <w:rPr>
          <w:rFonts w:ascii="宋体" w:hAnsi="宋体" w:eastAsia="宋体" w:cs="宋体"/>
          <w:spacing w:val="6"/>
          <w:sz w:val="20"/>
          <w:szCs w:val="20"/>
        </w:rPr>
        <w:t>中相应内容不一致的，以首次报</w:t>
      </w:r>
      <w:r>
        <w:rPr>
          <w:rFonts w:ascii="宋体" w:hAnsi="宋体" w:eastAsia="宋体" w:cs="宋体"/>
          <w:sz w:val="20"/>
          <w:szCs w:val="20"/>
        </w:rPr>
        <w:t xml:space="preserve"> </w:t>
      </w:r>
      <w:r>
        <w:rPr>
          <w:rFonts w:ascii="宋体" w:hAnsi="宋体" w:eastAsia="宋体" w:cs="宋体"/>
          <w:spacing w:val="6"/>
          <w:sz w:val="20"/>
          <w:szCs w:val="20"/>
        </w:rPr>
        <w:t>价一览表为准；</w:t>
      </w:r>
    </w:p>
    <w:p w14:paraId="6B697C51">
      <w:pPr>
        <w:spacing w:before="162" w:line="228" w:lineRule="auto"/>
        <w:ind w:left="444"/>
        <w:rPr>
          <w:rFonts w:ascii="宋体" w:hAnsi="宋体" w:eastAsia="宋体" w:cs="宋体"/>
          <w:sz w:val="20"/>
          <w:szCs w:val="20"/>
        </w:rPr>
      </w:pPr>
      <w:r>
        <w:rPr>
          <w:rFonts w:ascii="宋体" w:hAnsi="宋体" w:eastAsia="宋体" w:cs="宋体"/>
          <w:spacing w:val="8"/>
          <w:sz w:val="20"/>
          <w:szCs w:val="20"/>
        </w:rPr>
        <w:t>2.大写金额和小写金额不一致的，以大写金额为准；</w:t>
      </w:r>
    </w:p>
    <w:p w14:paraId="5675B30A">
      <w:pPr>
        <w:spacing w:line="228" w:lineRule="auto"/>
        <w:rPr>
          <w:rFonts w:ascii="宋体" w:hAnsi="宋体" w:eastAsia="宋体" w:cs="宋体"/>
          <w:sz w:val="20"/>
          <w:szCs w:val="20"/>
        </w:rPr>
      </w:pPr>
    </w:p>
    <w:p w14:paraId="0D5166C0">
      <w:pPr>
        <w:spacing w:before="41" w:line="302" w:lineRule="auto"/>
        <w:ind w:left="23" w:right="15" w:firstLine="423"/>
        <w:rPr>
          <w:rFonts w:ascii="宋体" w:hAnsi="宋体" w:eastAsia="宋体" w:cs="宋体"/>
          <w:sz w:val="20"/>
          <w:szCs w:val="20"/>
        </w:rPr>
      </w:pPr>
      <w:r>
        <w:rPr>
          <w:rFonts w:ascii="宋体" w:hAnsi="宋体" w:eastAsia="宋体" w:cs="宋体"/>
          <w:spacing w:val="7"/>
          <w:sz w:val="20"/>
          <w:szCs w:val="20"/>
        </w:rPr>
        <w:t>3.单价金额小数点或者百分比有明显错位的，以首次报价一览表的总价为准，并</w:t>
      </w:r>
      <w:r>
        <w:rPr>
          <w:rFonts w:ascii="宋体" w:hAnsi="宋体" w:eastAsia="宋体" w:cs="宋体"/>
          <w:spacing w:val="6"/>
          <w:sz w:val="20"/>
          <w:szCs w:val="20"/>
        </w:rPr>
        <w:t>修改单</w:t>
      </w:r>
      <w:r>
        <w:rPr>
          <w:rFonts w:ascii="宋体" w:hAnsi="宋体" w:eastAsia="宋体" w:cs="宋体"/>
          <w:sz w:val="20"/>
          <w:szCs w:val="20"/>
        </w:rPr>
        <w:t xml:space="preserve"> 价；</w:t>
      </w:r>
    </w:p>
    <w:p w14:paraId="74017699">
      <w:pPr>
        <w:spacing w:before="164" w:line="227" w:lineRule="auto"/>
        <w:ind w:left="441"/>
        <w:rPr>
          <w:rFonts w:ascii="宋体" w:hAnsi="宋体" w:eastAsia="宋体" w:cs="宋体"/>
          <w:sz w:val="20"/>
          <w:szCs w:val="20"/>
        </w:rPr>
      </w:pPr>
      <w:r>
        <w:rPr>
          <w:rFonts w:ascii="宋体" w:hAnsi="宋体" w:eastAsia="宋体" w:cs="宋体"/>
          <w:spacing w:val="9"/>
          <w:sz w:val="20"/>
          <w:szCs w:val="20"/>
        </w:rPr>
        <w:t>4.总价金额与按单价汇总金额不一致的，以单价金额计算结果为准。</w:t>
      </w:r>
    </w:p>
    <w:p w14:paraId="106D89EE">
      <w:pPr>
        <w:spacing w:before="162" w:line="377" w:lineRule="auto"/>
        <w:ind w:left="22" w:right="16" w:firstLine="500"/>
        <w:jc w:val="both"/>
        <w:rPr>
          <w:rFonts w:ascii="宋体" w:hAnsi="宋体" w:eastAsia="宋体" w:cs="宋体"/>
          <w:sz w:val="20"/>
          <w:szCs w:val="20"/>
        </w:rPr>
      </w:pPr>
      <w:r>
        <w:rPr>
          <w:rFonts w:ascii="宋体" w:hAnsi="宋体" w:eastAsia="宋体" w:cs="宋体"/>
          <w:spacing w:val="11"/>
          <w:sz w:val="20"/>
          <w:szCs w:val="20"/>
        </w:rPr>
        <w:t>同时出现两种以上不一致的，按照前款规定的顺序修正</w:t>
      </w:r>
      <w:r>
        <w:rPr>
          <w:rFonts w:ascii="宋体" w:hAnsi="宋体" w:eastAsia="宋体" w:cs="宋体"/>
          <w:spacing w:val="10"/>
          <w:sz w:val="20"/>
          <w:szCs w:val="20"/>
        </w:rPr>
        <w:t>。修正应当采用书面形式，并</w:t>
      </w:r>
      <w:r>
        <w:rPr>
          <w:rFonts w:ascii="宋体" w:hAnsi="宋体" w:eastAsia="宋体" w:cs="宋体"/>
          <w:sz w:val="20"/>
          <w:szCs w:val="20"/>
        </w:rPr>
        <w:t xml:space="preserve"> </w:t>
      </w:r>
      <w:r>
        <w:rPr>
          <w:rFonts w:ascii="宋体" w:hAnsi="宋体" w:eastAsia="宋体" w:cs="宋体"/>
          <w:spacing w:val="7"/>
          <w:sz w:val="20"/>
          <w:szCs w:val="20"/>
        </w:rPr>
        <w:t>加盖公章，或者由法定代表人或其授权的代表签字。修正后的报价经磋商供应商确认后产生</w:t>
      </w:r>
      <w:r>
        <w:rPr>
          <w:rFonts w:ascii="宋体" w:hAnsi="宋体" w:eastAsia="宋体" w:cs="宋体"/>
          <w:spacing w:val="14"/>
          <w:sz w:val="20"/>
          <w:szCs w:val="20"/>
        </w:rPr>
        <w:t xml:space="preserve"> </w:t>
      </w:r>
      <w:r>
        <w:rPr>
          <w:rFonts w:ascii="宋体" w:hAnsi="宋体" w:eastAsia="宋体" w:cs="宋体"/>
          <w:spacing w:val="9"/>
          <w:sz w:val="20"/>
          <w:szCs w:val="20"/>
        </w:rPr>
        <w:t>约束力，磋商供应商不确认的，将终止磋商。</w:t>
      </w:r>
    </w:p>
    <w:p w14:paraId="1009FA5C">
      <w:pPr>
        <w:spacing w:before="1" w:line="376" w:lineRule="auto"/>
        <w:ind w:left="23" w:right="42" w:firstLine="489"/>
        <w:rPr>
          <w:rFonts w:ascii="宋体" w:hAnsi="宋体" w:eastAsia="宋体" w:cs="宋体"/>
          <w:sz w:val="20"/>
          <w:szCs w:val="20"/>
        </w:rPr>
      </w:pPr>
      <w:r>
        <w:rPr>
          <w:rFonts w:ascii="宋体" w:hAnsi="宋体" w:eastAsia="宋体" w:cs="宋体"/>
          <w:b/>
          <w:bCs/>
          <w:spacing w:val="8"/>
          <w:sz w:val="20"/>
          <w:szCs w:val="20"/>
        </w:rPr>
        <w:t>（四）磋商过程中出现以下情形，导致电子交易平台无法正常运行，或者无法保证电</w:t>
      </w:r>
      <w:r>
        <w:rPr>
          <w:rFonts w:ascii="宋体" w:hAnsi="宋体" w:eastAsia="宋体" w:cs="宋体"/>
          <w:spacing w:val="4"/>
          <w:sz w:val="20"/>
          <w:szCs w:val="20"/>
        </w:rPr>
        <w:t xml:space="preserve"> </w:t>
      </w:r>
      <w:r>
        <w:rPr>
          <w:rFonts w:ascii="宋体" w:hAnsi="宋体" w:eastAsia="宋体" w:cs="宋体"/>
          <w:b/>
          <w:bCs/>
          <w:spacing w:val="8"/>
          <w:sz w:val="20"/>
          <w:szCs w:val="20"/>
        </w:rPr>
        <w:t>子交易的公平、公正和安全时，采购组织机构可中止电子交易活动：</w:t>
      </w:r>
    </w:p>
    <w:p w14:paraId="0D8294F6">
      <w:pPr>
        <w:spacing w:line="228" w:lineRule="auto"/>
        <w:ind w:left="457"/>
        <w:rPr>
          <w:rFonts w:ascii="宋体" w:hAnsi="宋体" w:eastAsia="宋体" w:cs="宋体"/>
          <w:sz w:val="20"/>
          <w:szCs w:val="20"/>
        </w:rPr>
      </w:pPr>
      <w:r>
        <w:rPr>
          <w:rFonts w:ascii="宋体" w:hAnsi="宋体" w:eastAsia="宋体" w:cs="宋体"/>
          <w:spacing w:val="7"/>
          <w:sz w:val="20"/>
          <w:szCs w:val="20"/>
        </w:rPr>
        <w:t>1.电子交易平台发生故障而无法登录访问的；</w:t>
      </w:r>
    </w:p>
    <w:p w14:paraId="15AA213E">
      <w:pPr>
        <w:spacing w:before="161" w:line="228" w:lineRule="auto"/>
        <w:ind w:left="444"/>
        <w:rPr>
          <w:rFonts w:ascii="宋体" w:hAnsi="宋体" w:eastAsia="宋体" w:cs="宋体"/>
          <w:sz w:val="20"/>
          <w:szCs w:val="20"/>
        </w:rPr>
      </w:pPr>
      <w:r>
        <w:rPr>
          <w:rFonts w:ascii="宋体" w:hAnsi="宋体" w:eastAsia="宋体" w:cs="宋体"/>
          <w:spacing w:val="9"/>
          <w:sz w:val="20"/>
          <w:szCs w:val="20"/>
        </w:rPr>
        <w:t>2.电子交易平台应用或数据库出现错误，不能进</w:t>
      </w:r>
      <w:r>
        <w:rPr>
          <w:rFonts w:ascii="宋体" w:hAnsi="宋体" w:eastAsia="宋体" w:cs="宋体"/>
          <w:spacing w:val="8"/>
          <w:sz w:val="20"/>
          <w:szCs w:val="20"/>
        </w:rPr>
        <w:t>行正常操作的；</w:t>
      </w:r>
    </w:p>
    <w:p w14:paraId="62CFB00E">
      <w:pPr>
        <w:spacing w:before="164" w:line="229" w:lineRule="auto"/>
        <w:ind w:left="446"/>
        <w:rPr>
          <w:rFonts w:ascii="宋体" w:hAnsi="宋体" w:eastAsia="宋体" w:cs="宋体"/>
          <w:sz w:val="20"/>
          <w:szCs w:val="20"/>
        </w:rPr>
      </w:pPr>
      <w:r>
        <w:rPr>
          <w:rFonts w:ascii="宋体" w:hAnsi="宋体" w:eastAsia="宋体" w:cs="宋体"/>
          <w:spacing w:val="8"/>
          <w:sz w:val="20"/>
          <w:szCs w:val="20"/>
        </w:rPr>
        <w:t>3.电子交易平台发现严重安全漏洞，有潜在泄密危险的；</w:t>
      </w:r>
    </w:p>
    <w:p w14:paraId="1A53D1F0">
      <w:pPr>
        <w:spacing w:before="160" w:line="228" w:lineRule="auto"/>
        <w:ind w:left="441"/>
        <w:rPr>
          <w:rFonts w:ascii="宋体" w:hAnsi="宋体" w:eastAsia="宋体" w:cs="宋体"/>
          <w:sz w:val="20"/>
          <w:szCs w:val="20"/>
        </w:rPr>
      </w:pPr>
      <w:r>
        <w:rPr>
          <w:rFonts w:ascii="宋体" w:hAnsi="宋体" w:eastAsia="宋体" w:cs="宋体"/>
          <w:spacing w:val="8"/>
          <w:sz w:val="20"/>
          <w:szCs w:val="20"/>
        </w:rPr>
        <w:t>4.病毒发作导致不能进行正常操作的；</w:t>
      </w:r>
    </w:p>
    <w:p w14:paraId="1DFCA51A">
      <w:pPr>
        <w:spacing w:before="161" w:line="229" w:lineRule="auto"/>
        <w:ind w:left="446"/>
        <w:rPr>
          <w:rFonts w:ascii="宋体" w:hAnsi="宋体" w:eastAsia="宋体" w:cs="宋体"/>
          <w:sz w:val="20"/>
          <w:szCs w:val="20"/>
        </w:rPr>
      </w:pPr>
      <w:r>
        <w:rPr>
          <w:rFonts w:ascii="宋体" w:hAnsi="宋体" w:eastAsia="宋体" w:cs="宋体"/>
          <w:spacing w:val="8"/>
          <w:sz w:val="20"/>
          <w:szCs w:val="20"/>
        </w:rPr>
        <w:t>5.其他无法保证电子交易的公平、公正和安全的情况。</w:t>
      </w:r>
    </w:p>
    <w:p w14:paraId="3DCF8F8C">
      <w:pPr>
        <w:spacing w:before="158" w:line="377" w:lineRule="auto"/>
        <w:ind w:left="26" w:right="16" w:firstLine="433"/>
        <w:rPr>
          <w:rFonts w:ascii="宋体" w:hAnsi="宋体" w:eastAsia="宋体" w:cs="宋体"/>
          <w:sz w:val="20"/>
          <w:szCs w:val="20"/>
        </w:rPr>
      </w:pPr>
      <w:r>
        <w:rPr>
          <w:rFonts w:ascii="宋体" w:hAnsi="宋体" w:eastAsia="宋体" w:cs="宋体"/>
          <w:spacing w:val="7"/>
          <w:sz w:val="20"/>
          <w:szCs w:val="20"/>
        </w:rPr>
        <w:t>出现前款规定情形，不影响采购公平、公正性的，采购组织机构</w:t>
      </w:r>
      <w:r>
        <w:rPr>
          <w:rFonts w:ascii="宋体" w:hAnsi="宋体" w:eastAsia="宋体" w:cs="宋体"/>
          <w:spacing w:val="6"/>
          <w:sz w:val="20"/>
          <w:szCs w:val="20"/>
        </w:rPr>
        <w:t>可以待上述情形消除后</w:t>
      </w:r>
      <w:r>
        <w:rPr>
          <w:rFonts w:ascii="宋体" w:hAnsi="宋体" w:eastAsia="宋体" w:cs="宋体"/>
          <w:sz w:val="20"/>
          <w:szCs w:val="20"/>
        </w:rPr>
        <w:t xml:space="preserve"> </w:t>
      </w:r>
      <w:r>
        <w:rPr>
          <w:rFonts w:ascii="宋体" w:hAnsi="宋体" w:eastAsia="宋体" w:cs="宋体"/>
          <w:spacing w:val="9"/>
          <w:sz w:val="20"/>
          <w:szCs w:val="20"/>
        </w:rPr>
        <w:t>继续组织电子交易活动；影响或可能影响采购公平、公正性的，应当重新采购。</w:t>
      </w:r>
    </w:p>
    <w:p w14:paraId="159EB313">
      <w:pPr>
        <w:spacing w:before="1" w:line="227" w:lineRule="auto"/>
        <w:ind w:left="512"/>
        <w:rPr>
          <w:rFonts w:ascii="宋体" w:hAnsi="宋体" w:eastAsia="宋体" w:cs="宋体"/>
          <w:sz w:val="20"/>
          <w:szCs w:val="20"/>
        </w:rPr>
      </w:pPr>
      <w:r>
        <w:rPr>
          <w:rFonts w:ascii="宋体" w:hAnsi="宋体" w:eastAsia="宋体" w:cs="宋体"/>
          <w:b/>
          <w:bCs/>
          <w:spacing w:val="8"/>
          <w:sz w:val="20"/>
          <w:szCs w:val="20"/>
        </w:rPr>
        <w:t>（五）磋商供应商存在下列情况之一的，响应无效，终止</w:t>
      </w:r>
      <w:r>
        <w:rPr>
          <w:rFonts w:ascii="宋体" w:hAnsi="宋体" w:eastAsia="宋体" w:cs="宋体"/>
          <w:b/>
          <w:bCs/>
          <w:spacing w:val="7"/>
          <w:sz w:val="20"/>
          <w:szCs w:val="20"/>
        </w:rPr>
        <w:t>磋商</w:t>
      </w:r>
    </w:p>
    <w:p w14:paraId="41E75BFE">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1.磋商响应文件中的报价货物跟商务与技术内容中的供应货物出现重大偏差的。</w:t>
      </w:r>
    </w:p>
    <w:p w14:paraId="2A8C9E11">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2.不具备磋商采购文件中规定的资格要求的。</w:t>
      </w:r>
    </w:p>
    <w:p w14:paraId="32E5E407">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3.未实质性响应磋商文件中打“▲ ”条款或者磋商响应文件含有采购单位不能接受的附 加条件的。</w:t>
      </w:r>
    </w:p>
    <w:p w14:paraId="701B960D">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4.磋商响应文件实质性内容填写不全或模糊不清，无法辨认的。</w:t>
      </w:r>
    </w:p>
    <w:p w14:paraId="6658B3AA">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5.磋商小组认为供应商的报价明显低于其他通过符合性审查供应商的报价，有可能影响 产品质量或者不能诚信履约的，应当要求其在评审现场合理的时间内提供书面说明，必要时 提交相关证明材料；供应商不能证明其报价合理性的，磋商小组应当与其终止磋商。</w:t>
      </w:r>
    </w:p>
    <w:p w14:paraId="51BDF4F6">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6.报价超过磋商文件中规定的最高限价的。</w:t>
      </w:r>
    </w:p>
    <w:p w14:paraId="4DF5C290">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7.磋商参数未如实填写，完全复制粘贴磋商采购参数的。</w:t>
      </w:r>
    </w:p>
    <w:p w14:paraId="412AE75C">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8.磋商响应文件中技术方案不明确，存在一个或一个以上备选（替代）方案的。</w:t>
      </w:r>
    </w:p>
    <w:p w14:paraId="73BEEF62">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9.磋商响应文件提供虚假材料的。</w:t>
      </w:r>
    </w:p>
    <w:p w14:paraId="5D80C494">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10.法律法规和磋商文件中规定的其他实质性要求的（包括被拒绝的条款）。</w:t>
      </w:r>
    </w:p>
    <w:p w14:paraId="159B2DFB">
      <w:pPr>
        <w:spacing w:before="160" w:line="327" w:lineRule="auto"/>
        <w:ind w:left="22" w:right="15" w:firstLine="424"/>
        <w:rPr>
          <w:rFonts w:ascii="宋体" w:hAnsi="宋体" w:eastAsia="宋体" w:cs="宋体"/>
          <w:spacing w:val="7"/>
          <w:sz w:val="20"/>
          <w:szCs w:val="20"/>
        </w:rPr>
      </w:pPr>
      <w:r>
        <w:rPr>
          <w:rFonts w:ascii="宋体" w:hAnsi="宋体" w:eastAsia="宋体" w:cs="宋体"/>
          <w:spacing w:val="7"/>
          <w:sz w:val="20"/>
          <w:szCs w:val="20"/>
        </w:rPr>
        <w:t>11.项目负责人承接项目按照《注册建造师执业管理办法（试行）》（建市〔2008〕48 号）第九条执行，同时在本工程投标文件提交截止日前，原承接（包括已办理项目负责人变 更手续）的工程项目未通过竣工（交工）验收的（以竣工或交工验收记录为准）。</w:t>
      </w:r>
    </w:p>
    <w:p w14:paraId="3E97B99E">
      <w:pPr>
        <w:spacing w:before="161" w:line="228" w:lineRule="auto"/>
        <w:ind w:left="557"/>
        <w:rPr>
          <w:rFonts w:ascii="宋体" w:hAnsi="宋体" w:eastAsia="宋体" w:cs="宋体"/>
          <w:sz w:val="20"/>
          <w:szCs w:val="20"/>
        </w:rPr>
      </w:pPr>
      <w:r>
        <w:rPr>
          <w:rFonts w:ascii="宋体" w:hAnsi="宋体" w:eastAsia="宋体" w:cs="宋体"/>
          <w:b/>
          <w:bCs/>
          <w:spacing w:val="7"/>
          <w:sz w:val="20"/>
          <w:szCs w:val="20"/>
        </w:rPr>
        <w:t>（六）有下列情况之一的，本次磋商终止。</w:t>
      </w:r>
    </w:p>
    <w:p w14:paraId="40794B4A">
      <w:pPr>
        <w:spacing w:before="1" w:line="357" w:lineRule="auto"/>
        <w:ind w:left="23" w:right="81" w:firstLine="429"/>
        <w:rPr>
          <w:rFonts w:ascii="宋体" w:hAnsi="宋体" w:eastAsia="宋体" w:cs="宋体"/>
          <w:spacing w:val="8"/>
          <w:sz w:val="20"/>
          <w:szCs w:val="20"/>
        </w:rPr>
      </w:pPr>
      <w:r>
        <w:rPr>
          <w:rFonts w:ascii="宋体" w:hAnsi="宋体" w:eastAsia="宋体" w:cs="宋体"/>
          <w:spacing w:val="8"/>
          <w:sz w:val="20"/>
          <w:szCs w:val="20"/>
        </w:rPr>
        <w:t>（1）出现影响采购公正的违法、违规、欺骗行为的；</w:t>
      </w:r>
    </w:p>
    <w:p w14:paraId="11212CBB">
      <w:pPr>
        <w:spacing w:before="137" w:line="228" w:lineRule="auto"/>
        <w:ind w:firstLine="428" w:firstLineChars="200"/>
        <w:rPr>
          <w:rFonts w:ascii="宋体" w:hAnsi="宋体" w:eastAsia="宋体" w:cs="宋体"/>
          <w:sz w:val="20"/>
          <w:szCs w:val="20"/>
        </w:rPr>
      </w:pPr>
      <w:r>
        <w:rPr>
          <w:rFonts w:ascii="宋体" w:hAnsi="宋体" w:eastAsia="宋体" w:cs="宋体"/>
          <w:spacing w:val="7"/>
          <w:sz w:val="20"/>
          <w:szCs w:val="20"/>
        </w:rPr>
        <w:t>（2）因重大变故，采购任务取消的；</w:t>
      </w:r>
    </w:p>
    <w:p w14:paraId="7D916E26">
      <w:pPr>
        <w:spacing w:before="221" w:line="228" w:lineRule="auto"/>
        <w:jc w:val="right"/>
        <w:rPr>
          <w:rFonts w:ascii="宋体" w:hAnsi="宋体" w:eastAsia="宋体" w:cs="宋体"/>
          <w:sz w:val="20"/>
          <w:szCs w:val="20"/>
        </w:rPr>
      </w:pPr>
      <w:r>
        <w:rPr>
          <w:rFonts w:ascii="宋体" w:hAnsi="宋体" w:eastAsia="宋体" w:cs="宋体"/>
          <w:spacing w:val="6"/>
          <w:sz w:val="20"/>
          <w:szCs w:val="20"/>
        </w:rPr>
        <w:t>（3）提交磋商响应文件供应商或符合资格条件供应商或实质性响应供应商不足三家的。</w:t>
      </w:r>
    </w:p>
    <w:p w14:paraId="5EDCBC48">
      <w:pPr>
        <w:spacing w:before="123" w:line="229" w:lineRule="auto"/>
        <w:ind w:left="452"/>
        <w:rPr>
          <w:rFonts w:ascii="宋体" w:hAnsi="宋体" w:eastAsia="宋体" w:cs="宋体"/>
          <w:sz w:val="20"/>
          <w:szCs w:val="20"/>
        </w:rPr>
      </w:pPr>
      <w:r>
        <w:rPr>
          <w:rFonts w:ascii="宋体" w:hAnsi="宋体" w:eastAsia="宋体" w:cs="宋体"/>
          <w:b/>
          <w:bCs/>
          <w:spacing w:val="6"/>
          <w:sz w:val="20"/>
          <w:szCs w:val="20"/>
        </w:rPr>
        <w:t>（七）磋商原则和方法</w:t>
      </w:r>
    </w:p>
    <w:p w14:paraId="60B74E62">
      <w:pPr>
        <w:spacing w:before="158" w:line="328" w:lineRule="auto"/>
        <w:ind w:left="21" w:right="71" w:firstLine="541"/>
        <w:rPr>
          <w:rFonts w:ascii="宋体" w:hAnsi="宋体" w:eastAsia="宋体" w:cs="宋体"/>
          <w:sz w:val="20"/>
          <w:szCs w:val="20"/>
        </w:rPr>
      </w:pPr>
      <w:r>
        <w:rPr>
          <w:rFonts w:ascii="宋体" w:hAnsi="宋体" w:eastAsia="宋体" w:cs="宋体"/>
          <w:spacing w:val="9"/>
          <w:sz w:val="20"/>
          <w:szCs w:val="20"/>
        </w:rPr>
        <w:t>1.磋商原则。磋商小组必须公平、公正、客观，不带任何倾向性和启发性；不得向外</w:t>
      </w:r>
      <w:r>
        <w:rPr>
          <w:rFonts w:ascii="宋体" w:hAnsi="宋体" w:eastAsia="宋体" w:cs="宋体"/>
          <w:spacing w:val="11"/>
          <w:sz w:val="20"/>
          <w:szCs w:val="20"/>
        </w:rPr>
        <w:t xml:space="preserve"> </w:t>
      </w:r>
      <w:r>
        <w:rPr>
          <w:rFonts w:ascii="宋体" w:hAnsi="宋体" w:eastAsia="宋体" w:cs="宋体"/>
          <w:spacing w:val="7"/>
          <w:sz w:val="20"/>
          <w:szCs w:val="20"/>
        </w:rPr>
        <w:t>界透露任何与评审有关的内容；任何单位和个人不得干扰、影响评审的正常进行；磋商小组</w:t>
      </w:r>
      <w:r>
        <w:rPr>
          <w:rFonts w:ascii="宋体" w:hAnsi="宋体" w:eastAsia="宋体" w:cs="宋体"/>
          <w:spacing w:val="15"/>
          <w:sz w:val="20"/>
          <w:szCs w:val="20"/>
        </w:rPr>
        <w:t xml:space="preserve"> </w:t>
      </w:r>
      <w:r>
        <w:rPr>
          <w:rFonts w:ascii="宋体" w:hAnsi="宋体" w:eastAsia="宋体" w:cs="宋体"/>
          <w:spacing w:val="9"/>
          <w:sz w:val="20"/>
          <w:szCs w:val="20"/>
        </w:rPr>
        <w:t>及有关工作人员不得私下与磋商供应商接触。</w:t>
      </w:r>
    </w:p>
    <w:p w14:paraId="06428E00">
      <w:pPr>
        <w:spacing w:before="161" w:line="228" w:lineRule="auto"/>
        <w:ind w:left="550"/>
        <w:rPr>
          <w:rFonts w:ascii="宋体" w:hAnsi="宋体" w:eastAsia="宋体" w:cs="宋体"/>
          <w:sz w:val="20"/>
          <w:szCs w:val="20"/>
        </w:rPr>
      </w:pPr>
      <w:r>
        <w:rPr>
          <w:rFonts w:ascii="宋体" w:hAnsi="宋体" w:eastAsia="宋体" w:cs="宋体"/>
          <w:spacing w:val="9"/>
          <w:sz w:val="20"/>
          <w:szCs w:val="20"/>
        </w:rPr>
        <w:t>2.磋商办法。具体磋商内容及评分标准等详见</w:t>
      </w:r>
      <w:r>
        <w:rPr>
          <w:rFonts w:ascii="宋体" w:hAnsi="宋体" w:eastAsia="宋体" w:cs="宋体"/>
          <w:spacing w:val="8"/>
          <w:sz w:val="20"/>
          <w:szCs w:val="20"/>
        </w:rPr>
        <w:t>《评审方法及评分标准》。</w:t>
      </w:r>
    </w:p>
    <w:p w14:paraId="4877F6F5">
      <w:pPr>
        <w:spacing w:before="160" w:line="229" w:lineRule="auto"/>
        <w:ind w:left="452"/>
        <w:rPr>
          <w:rFonts w:ascii="宋体" w:hAnsi="宋体" w:eastAsia="宋体" w:cs="宋体"/>
          <w:sz w:val="20"/>
          <w:szCs w:val="20"/>
        </w:rPr>
      </w:pPr>
      <w:r>
        <w:rPr>
          <w:rFonts w:ascii="宋体" w:hAnsi="宋体" w:eastAsia="宋体" w:cs="宋体"/>
          <w:b/>
          <w:bCs/>
          <w:spacing w:val="6"/>
          <w:sz w:val="20"/>
          <w:szCs w:val="20"/>
        </w:rPr>
        <w:t>（八）评审过程的监控</w:t>
      </w:r>
    </w:p>
    <w:p w14:paraId="7208930E">
      <w:pPr>
        <w:spacing w:before="161" w:line="377" w:lineRule="auto"/>
        <w:ind w:left="26" w:right="71" w:firstLine="416"/>
        <w:rPr>
          <w:rFonts w:ascii="宋体" w:hAnsi="宋体" w:eastAsia="宋体" w:cs="宋体"/>
          <w:sz w:val="20"/>
          <w:szCs w:val="20"/>
        </w:rPr>
      </w:pPr>
      <w:r>
        <w:rPr>
          <w:rFonts w:ascii="宋体" w:hAnsi="宋体" w:eastAsia="宋体" w:cs="宋体"/>
          <w:spacing w:val="7"/>
          <w:sz w:val="20"/>
          <w:szCs w:val="20"/>
        </w:rPr>
        <w:t>本项目评审过程实行全程录音、录像监控，政府采购监管部门视情进行现场监督，供应</w:t>
      </w:r>
      <w:r>
        <w:rPr>
          <w:rFonts w:ascii="宋体" w:hAnsi="宋体" w:eastAsia="宋体" w:cs="宋体"/>
          <w:spacing w:val="8"/>
          <w:sz w:val="20"/>
          <w:szCs w:val="20"/>
        </w:rPr>
        <w:t xml:space="preserve"> </w:t>
      </w:r>
      <w:r>
        <w:rPr>
          <w:rFonts w:ascii="宋体" w:hAnsi="宋体" w:eastAsia="宋体" w:cs="宋体"/>
          <w:spacing w:val="9"/>
          <w:sz w:val="20"/>
          <w:szCs w:val="20"/>
        </w:rPr>
        <w:t>商在评审过程中所进行的试图影响评审结果的不公正活动，可能导致其被拒绝磋商。</w:t>
      </w:r>
    </w:p>
    <w:p w14:paraId="6EF02B68">
      <w:pPr>
        <w:spacing w:line="229" w:lineRule="auto"/>
        <w:ind w:left="445"/>
        <w:rPr>
          <w:rFonts w:ascii="宋体" w:hAnsi="宋体" w:eastAsia="宋体" w:cs="宋体"/>
          <w:sz w:val="20"/>
          <w:szCs w:val="20"/>
        </w:rPr>
      </w:pPr>
      <w:r>
        <w:rPr>
          <w:rFonts w:ascii="宋体" w:hAnsi="宋体" w:eastAsia="宋体" w:cs="宋体"/>
          <w:b/>
          <w:bCs/>
          <w:spacing w:val="7"/>
          <w:sz w:val="20"/>
          <w:szCs w:val="20"/>
        </w:rPr>
        <w:t>五、磋商结果确定</w:t>
      </w:r>
    </w:p>
    <w:p w14:paraId="5A91EF82">
      <w:pPr>
        <w:spacing w:before="159" w:line="340" w:lineRule="auto"/>
        <w:ind w:left="22" w:right="71" w:firstLine="541"/>
        <w:rPr>
          <w:rFonts w:ascii="宋体" w:hAnsi="宋体" w:eastAsia="宋体" w:cs="宋体"/>
          <w:sz w:val="20"/>
          <w:szCs w:val="20"/>
        </w:rPr>
      </w:pPr>
      <w:r>
        <w:rPr>
          <w:rFonts w:ascii="宋体" w:hAnsi="宋体" w:eastAsia="宋体" w:cs="宋体"/>
          <w:spacing w:val="9"/>
          <w:sz w:val="20"/>
          <w:szCs w:val="20"/>
        </w:rPr>
        <w:t>1.确定成交供应商。磋商小组根据采购单位的《授权意见确认书》，推荐成交候选供</w:t>
      </w:r>
      <w:r>
        <w:rPr>
          <w:rFonts w:ascii="宋体" w:hAnsi="宋体" w:eastAsia="宋体" w:cs="宋体"/>
          <w:spacing w:val="11"/>
          <w:sz w:val="20"/>
          <w:szCs w:val="20"/>
        </w:rPr>
        <w:t xml:space="preserve"> </w:t>
      </w:r>
      <w:r>
        <w:rPr>
          <w:rFonts w:ascii="宋体" w:hAnsi="宋体" w:eastAsia="宋体" w:cs="宋体"/>
          <w:spacing w:val="7"/>
          <w:sz w:val="20"/>
          <w:szCs w:val="20"/>
        </w:rPr>
        <w:t>应商或直接确定成交供应商。其中推荐成交候选供应商的，采购组织机构在评审结束之日起</w:t>
      </w:r>
      <w:r>
        <w:rPr>
          <w:rFonts w:ascii="宋体" w:hAnsi="宋体" w:eastAsia="宋体" w:cs="宋体"/>
          <w:spacing w:val="15"/>
          <w:sz w:val="20"/>
          <w:szCs w:val="20"/>
        </w:rPr>
        <w:t xml:space="preserve"> </w:t>
      </w:r>
      <w:r>
        <w:rPr>
          <w:rFonts w:ascii="宋体" w:hAnsi="宋体" w:eastAsia="宋体" w:cs="宋体"/>
          <w:spacing w:val="8"/>
          <w:sz w:val="20"/>
          <w:szCs w:val="20"/>
        </w:rPr>
        <w:t>2</w:t>
      </w:r>
      <w:r>
        <w:rPr>
          <w:rFonts w:ascii="宋体" w:hAnsi="宋体" w:eastAsia="宋体" w:cs="宋体"/>
          <w:spacing w:val="-41"/>
          <w:sz w:val="20"/>
          <w:szCs w:val="20"/>
        </w:rPr>
        <w:t xml:space="preserve"> </w:t>
      </w:r>
      <w:r>
        <w:rPr>
          <w:rFonts w:ascii="宋体" w:hAnsi="宋体" w:eastAsia="宋体" w:cs="宋体"/>
          <w:spacing w:val="8"/>
          <w:sz w:val="20"/>
          <w:szCs w:val="20"/>
        </w:rPr>
        <w:t>个工作日内将评审报告送交采购单位，采购单位自收到评审报</w:t>
      </w:r>
      <w:r>
        <w:rPr>
          <w:rFonts w:ascii="宋体" w:hAnsi="宋体" w:eastAsia="宋体" w:cs="宋体"/>
          <w:spacing w:val="7"/>
          <w:sz w:val="20"/>
          <w:szCs w:val="20"/>
        </w:rPr>
        <w:t>告之日起</w:t>
      </w:r>
      <w:r>
        <w:rPr>
          <w:rFonts w:ascii="宋体" w:hAnsi="宋体" w:eastAsia="宋体" w:cs="宋体"/>
          <w:spacing w:val="-35"/>
          <w:sz w:val="20"/>
          <w:szCs w:val="20"/>
        </w:rPr>
        <w:t xml:space="preserve"> </w:t>
      </w:r>
      <w:r>
        <w:rPr>
          <w:rFonts w:ascii="宋体" w:hAnsi="宋体" w:eastAsia="宋体" w:cs="宋体"/>
          <w:spacing w:val="7"/>
          <w:sz w:val="20"/>
          <w:szCs w:val="20"/>
        </w:rPr>
        <w:t>5</w:t>
      </w:r>
      <w:r>
        <w:rPr>
          <w:rFonts w:ascii="宋体" w:hAnsi="宋体" w:eastAsia="宋体" w:cs="宋体"/>
          <w:spacing w:val="-38"/>
          <w:sz w:val="20"/>
          <w:szCs w:val="20"/>
        </w:rPr>
        <w:t xml:space="preserve"> </w:t>
      </w:r>
      <w:r>
        <w:rPr>
          <w:rFonts w:ascii="宋体" w:hAnsi="宋体" w:eastAsia="宋体" w:cs="宋体"/>
          <w:spacing w:val="7"/>
          <w:sz w:val="20"/>
          <w:szCs w:val="20"/>
        </w:rPr>
        <w:t>个工作日内在评</w:t>
      </w:r>
      <w:r>
        <w:rPr>
          <w:rFonts w:ascii="宋体" w:hAnsi="宋体" w:eastAsia="宋体" w:cs="宋体"/>
          <w:sz w:val="20"/>
          <w:szCs w:val="20"/>
        </w:rPr>
        <w:t xml:space="preserve"> </w:t>
      </w:r>
      <w:r>
        <w:rPr>
          <w:rFonts w:ascii="宋体" w:hAnsi="宋体" w:eastAsia="宋体" w:cs="宋体"/>
          <w:spacing w:val="9"/>
          <w:sz w:val="20"/>
          <w:szCs w:val="20"/>
        </w:rPr>
        <w:t>审报告推荐的成交候选人中按顺序确定成交供应商。</w:t>
      </w:r>
    </w:p>
    <w:p w14:paraId="7684695A">
      <w:pPr>
        <w:spacing w:before="161" w:line="327" w:lineRule="auto"/>
        <w:ind w:left="23" w:right="71" w:firstLine="420"/>
        <w:rPr>
          <w:rFonts w:ascii="宋体" w:hAnsi="宋体" w:eastAsia="宋体" w:cs="宋体"/>
          <w:sz w:val="20"/>
          <w:szCs w:val="20"/>
        </w:rPr>
      </w:pPr>
      <w:r>
        <w:rPr>
          <w:rFonts w:ascii="宋体" w:hAnsi="宋体" w:eastAsia="宋体" w:cs="宋体"/>
          <w:spacing w:val="6"/>
          <w:sz w:val="20"/>
          <w:szCs w:val="20"/>
        </w:rPr>
        <w:t>2.发布成交结果公告。采购组织机构应当在成交供应商确定后</w:t>
      </w:r>
      <w:r>
        <w:rPr>
          <w:rFonts w:ascii="宋体" w:hAnsi="宋体" w:eastAsia="宋体" w:cs="宋体"/>
          <w:spacing w:val="-22"/>
          <w:sz w:val="20"/>
          <w:szCs w:val="20"/>
        </w:rPr>
        <w:t xml:space="preserve"> </w:t>
      </w:r>
      <w:r>
        <w:rPr>
          <w:rFonts w:ascii="宋体" w:hAnsi="宋体" w:eastAsia="宋体" w:cs="宋体"/>
          <w:spacing w:val="6"/>
          <w:sz w:val="20"/>
          <w:szCs w:val="20"/>
        </w:rPr>
        <w:t>2</w:t>
      </w:r>
      <w:r>
        <w:rPr>
          <w:rFonts w:ascii="宋体" w:hAnsi="宋体" w:eastAsia="宋体" w:cs="宋体"/>
          <w:spacing w:val="-40"/>
          <w:sz w:val="20"/>
          <w:szCs w:val="20"/>
        </w:rPr>
        <w:t xml:space="preserve"> </w:t>
      </w:r>
      <w:r>
        <w:rPr>
          <w:rFonts w:ascii="宋体" w:hAnsi="宋体" w:eastAsia="宋体" w:cs="宋体"/>
          <w:spacing w:val="6"/>
          <w:sz w:val="20"/>
          <w:szCs w:val="20"/>
        </w:rPr>
        <w:t>个工作日内，在省级以</w:t>
      </w:r>
      <w:r>
        <w:rPr>
          <w:rFonts w:ascii="宋体" w:hAnsi="宋体" w:eastAsia="宋体" w:cs="宋体"/>
          <w:sz w:val="20"/>
          <w:szCs w:val="20"/>
        </w:rPr>
        <w:t xml:space="preserve"> </w:t>
      </w:r>
      <w:r>
        <w:rPr>
          <w:rFonts w:ascii="宋体" w:hAnsi="宋体" w:eastAsia="宋体" w:cs="宋体"/>
          <w:spacing w:val="7"/>
          <w:sz w:val="20"/>
          <w:szCs w:val="20"/>
        </w:rPr>
        <w:t>上财政部门指定的政府采购信息发布媒体及相关网站上公告成交结果，并将磋商文件随同公</w:t>
      </w:r>
      <w:r>
        <w:rPr>
          <w:rFonts w:ascii="宋体" w:hAnsi="宋体" w:eastAsia="宋体" w:cs="宋体"/>
          <w:spacing w:val="-1"/>
          <w:sz w:val="20"/>
          <w:szCs w:val="20"/>
        </w:rPr>
        <w:t>告。</w:t>
      </w:r>
    </w:p>
    <w:p w14:paraId="1FF64BAE">
      <w:pPr>
        <w:spacing w:before="165" w:line="228" w:lineRule="auto"/>
        <w:jc w:val="right"/>
        <w:rPr>
          <w:rFonts w:ascii="宋体" w:hAnsi="宋体" w:eastAsia="宋体" w:cs="宋体"/>
          <w:sz w:val="20"/>
          <w:szCs w:val="20"/>
        </w:rPr>
      </w:pPr>
      <w:r>
        <w:rPr>
          <w:rFonts w:ascii="宋体" w:hAnsi="宋体" w:eastAsia="宋体" w:cs="宋体"/>
          <w:spacing w:val="4"/>
          <w:sz w:val="20"/>
          <w:szCs w:val="20"/>
        </w:rPr>
        <w:t>3.发出成交通知书。采购组织机构在发布成交结</w:t>
      </w:r>
      <w:r>
        <w:rPr>
          <w:rFonts w:ascii="宋体" w:hAnsi="宋体" w:eastAsia="宋体" w:cs="宋体"/>
          <w:spacing w:val="3"/>
          <w:sz w:val="20"/>
          <w:szCs w:val="20"/>
        </w:rPr>
        <w:t>果同时，向成交供应商发出成交通知书。</w:t>
      </w:r>
    </w:p>
    <w:p w14:paraId="1BC3E854">
      <w:pPr>
        <w:spacing w:before="161" w:line="227" w:lineRule="auto"/>
        <w:ind w:left="443"/>
        <w:rPr>
          <w:rFonts w:ascii="宋体" w:hAnsi="宋体" w:eastAsia="宋体" w:cs="宋体"/>
          <w:sz w:val="20"/>
          <w:szCs w:val="20"/>
        </w:rPr>
      </w:pPr>
      <w:r>
        <w:rPr>
          <w:rFonts w:ascii="宋体" w:hAnsi="宋体" w:eastAsia="宋体" w:cs="宋体"/>
          <w:b/>
          <w:bCs/>
          <w:spacing w:val="7"/>
          <w:sz w:val="20"/>
          <w:szCs w:val="20"/>
        </w:rPr>
        <w:t>六、合同签订及公告</w:t>
      </w:r>
    </w:p>
    <w:p w14:paraId="6B23DB05">
      <w:pPr>
        <w:spacing w:before="162" w:line="231" w:lineRule="auto"/>
        <w:ind w:left="452"/>
        <w:rPr>
          <w:rFonts w:ascii="宋体" w:hAnsi="宋体" w:eastAsia="宋体" w:cs="宋体"/>
          <w:sz w:val="20"/>
          <w:szCs w:val="20"/>
        </w:rPr>
      </w:pPr>
      <w:r>
        <w:rPr>
          <w:rFonts w:ascii="宋体" w:hAnsi="宋体" w:eastAsia="宋体" w:cs="宋体"/>
          <w:b/>
          <w:bCs/>
          <w:spacing w:val="5"/>
          <w:sz w:val="20"/>
          <w:szCs w:val="20"/>
        </w:rPr>
        <w:t>（一）签订合同</w:t>
      </w:r>
    </w:p>
    <w:p w14:paraId="25388D79">
      <w:pPr>
        <w:spacing w:before="158" w:line="303" w:lineRule="auto"/>
        <w:ind w:left="45" w:right="69" w:firstLine="517"/>
        <w:rPr>
          <w:rFonts w:ascii="宋体" w:hAnsi="宋体" w:eastAsia="宋体" w:cs="宋体"/>
          <w:sz w:val="20"/>
          <w:szCs w:val="20"/>
        </w:rPr>
      </w:pPr>
      <w:r>
        <w:rPr>
          <w:rFonts w:ascii="宋体" w:hAnsi="宋体" w:eastAsia="宋体" w:cs="宋体"/>
          <w:spacing w:val="7"/>
          <w:sz w:val="20"/>
          <w:szCs w:val="20"/>
        </w:rPr>
        <w:t>1.采购单位应当自成交通知书发出之日起</w:t>
      </w:r>
      <w:r>
        <w:rPr>
          <w:rFonts w:ascii="宋体" w:hAnsi="宋体" w:eastAsia="宋体" w:cs="宋体"/>
          <w:spacing w:val="-17"/>
          <w:sz w:val="20"/>
          <w:szCs w:val="20"/>
        </w:rPr>
        <w:t xml:space="preserve"> </w:t>
      </w:r>
      <w:r>
        <w:rPr>
          <w:rFonts w:ascii="宋体" w:hAnsi="宋体" w:eastAsia="宋体" w:cs="宋体"/>
          <w:spacing w:val="7"/>
          <w:sz w:val="20"/>
          <w:szCs w:val="20"/>
        </w:rPr>
        <w:t>7 日内，按照磋商采购文件确定的合同文本</w:t>
      </w:r>
      <w:r>
        <w:rPr>
          <w:rFonts w:ascii="宋体" w:hAnsi="宋体" w:eastAsia="宋体" w:cs="宋体"/>
          <w:sz w:val="20"/>
          <w:szCs w:val="20"/>
        </w:rPr>
        <w:t xml:space="preserve"> </w:t>
      </w:r>
      <w:r>
        <w:rPr>
          <w:rFonts w:ascii="宋体" w:hAnsi="宋体" w:eastAsia="宋体" w:cs="宋体"/>
          <w:spacing w:val="9"/>
          <w:sz w:val="20"/>
          <w:szCs w:val="20"/>
        </w:rPr>
        <w:t>以及采购标的、规格型号、采购金额、采购数量和服务要求等事项签订</w:t>
      </w:r>
      <w:r>
        <w:rPr>
          <w:rFonts w:ascii="宋体" w:hAnsi="宋体" w:eastAsia="宋体" w:cs="宋体"/>
          <w:spacing w:val="8"/>
          <w:sz w:val="20"/>
          <w:szCs w:val="20"/>
        </w:rPr>
        <w:t>政府采购合同。</w:t>
      </w:r>
    </w:p>
    <w:p w14:paraId="67A1E1FF">
      <w:pPr>
        <w:spacing w:before="162" w:line="327" w:lineRule="auto"/>
        <w:ind w:left="21" w:right="71" w:firstLine="528"/>
        <w:rPr>
          <w:rFonts w:ascii="宋体" w:hAnsi="宋体" w:eastAsia="宋体" w:cs="宋体"/>
          <w:sz w:val="20"/>
          <w:szCs w:val="20"/>
        </w:rPr>
      </w:pPr>
      <w:r>
        <w:rPr>
          <w:rFonts w:ascii="宋体" w:hAnsi="宋体" w:eastAsia="宋体" w:cs="宋体"/>
          <w:spacing w:val="15"/>
          <w:sz w:val="20"/>
          <w:szCs w:val="20"/>
        </w:rPr>
        <w:t>2.采购单位不得向成交供应商提出超出磋商文件以外的任何要求作为签订合同的条</w:t>
      </w:r>
      <w:r>
        <w:rPr>
          <w:rFonts w:ascii="宋体" w:hAnsi="宋体" w:eastAsia="宋体" w:cs="宋体"/>
          <w:spacing w:val="11"/>
          <w:sz w:val="20"/>
          <w:szCs w:val="20"/>
        </w:rPr>
        <w:t xml:space="preserve"> </w:t>
      </w:r>
      <w:r>
        <w:rPr>
          <w:rFonts w:ascii="宋体" w:hAnsi="宋体" w:eastAsia="宋体" w:cs="宋体"/>
          <w:spacing w:val="7"/>
          <w:sz w:val="20"/>
          <w:szCs w:val="20"/>
        </w:rPr>
        <w:t>件，不得与成交供应商订立背离磋商文件确定的合同文本以及采购标的、规格型号、采购金</w:t>
      </w:r>
      <w:r>
        <w:rPr>
          <w:rFonts w:ascii="宋体" w:hAnsi="宋体" w:eastAsia="宋体" w:cs="宋体"/>
          <w:spacing w:val="15"/>
          <w:sz w:val="20"/>
          <w:szCs w:val="20"/>
        </w:rPr>
        <w:t xml:space="preserve"> </w:t>
      </w:r>
      <w:r>
        <w:rPr>
          <w:rFonts w:ascii="宋体" w:hAnsi="宋体" w:eastAsia="宋体" w:cs="宋体"/>
          <w:spacing w:val="9"/>
          <w:sz w:val="20"/>
          <w:szCs w:val="20"/>
        </w:rPr>
        <w:t>额、采购数量和服务要求等实质性内容的协议。</w:t>
      </w:r>
    </w:p>
    <w:p w14:paraId="4603E019">
      <w:pPr>
        <w:spacing w:before="161" w:line="228" w:lineRule="auto"/>
        <w:ind w:left="552"/>
        <w:rPr>
          <w:rFonts w:ascii="宋体" w:hAnsi="宋体" w:eastAsia="宋体" w:cs="宋体"/>
          <w:sz w:val="20"/>
          <w:szCs w:val="20"/>
        </w:rPr>
      </w:pPr>
      <w:r>
        <w:rPr>
          <w:rFonts w:ascii="宋体" w:hAnsi="宋体" w:eastAsia="宋体" w:cs="宋体"/>
          <w:spacing w:val="8"/>
          <w:sz w:val="20"/>
          <w:szCs w:val="20"/>
        </w:rPr>
        <w:t>3.成交供应商无故拖延、拒签合同的，取消成交资格。</w:t>
      </w:r>
    </w:p>
    <w:p w14:paraId="6914573B">
      <w:pPr>
        <w:spacing w:before="160" w:line="328" w:lineRule="auto"/>
        <w:ind w:left="21" w:right="71" w:firstLine="525"/>
        <w:rPr>
          <w:rFonts w:ascii="宋体" w:hAnsi="宋体" w:eastAsia="宋体" w:cs="宋体"/>
          <w:sz w:val="20"/>
          <w:szCs w:val="20"/>
        </w:rPr>
      </w:pPr>
      <w:r>
        <w:rPr>
          <w:rFonts w:ascii="宋体" w:hAnsi="宋体" w:eastAsia="宋体" w:cs="宋体"/>
          <w:spacing w:val="10"/>
          <w:sz w:val="20"/>
          <w:szCs w:val="20"/>
        </w:rPr>
        <w:t>4.成交供应商拒绝与采购单位签订合同的，采购单位可以按</w:t>
      </w:r>
      <w:r>
        <w:rPr>
          <w:rFonts w:ascii="宋体" w:hAnsi="宋体" w:eastAsia="宋体" w:cs="宋体"/>
          <w:spacing w:val="9"/>
          <w:sz w:val="20"/>
          <w:szCs w:val="20"/>
        </w:rPr>
        <w:t>照评审报告推荐的成交候</w:t>
      </w:r>
      <w:r>
        <w:rPr>
          <w:rFonts w:ascii="宋体" w:hAnsi="宋体" w:eastAsia="宋体" w:cs="宋体"/>
          <w:sz w:val="20"/>
          <w:szCs w:val="20"/>
        </w:rPr>
        <w:t xml:space="preserve"> </w:t>
      </w:r>
      <w:r>
        <w:rPr>
          <w:rFonts w:ascii="宋体" w:hAnsi="宋体" w:eastAsia="宋体" w:cs="宋体"/>
          <w:spacing w:val="7"/>
          <w:sz w:val="20"/>
          <w:szCs w:val="20"/>
        </w:rPr>
        <w:t>选供应商名单排序，确定下一候选供应商为成交供应商，也可以重新开展政府采购活动。同</w:t>
      </w:r>
      <w:r>
        <w:rPr>
          <w:rFonts w:ascii="宋体" w:hAnsi="宋体" w:eastAsia="宋体" w:cs="宋体"/>
          <w:spacing w:val="15"/>
          <w:sz w:val="20"/>
          <w:szCs w:val="20"/>
        </w:rPr>
        <w:t xml:space="preserve"> </w:t>
      </w:r>
      <w:r>
        <w:rPr>
          <w:rFonts w:ascii="宋体" w:hAnsi="宋体" w:eastAsia="宋体" w:cs="宋体"/>
          <w:spacing w:val="8"/>
          <w:sz w:val="20"/>
          <w:szCs w:val="20"/>
        </w:rPr>
        <w:t>时，拒绝与采购单位签订合同的供应商，</w:t>
      </w:r>
      <w:r>
        <w:rPr>
          <w:rFonts w:ascii="宋体" w:hAnsi="宋体" w:eastAsia="宋体" w:cs="宋体"/>
          <w:spacing w:val="-56"/>
          <w:sz w:val="20"/>
          <w:szCs w:val="20"/>
        </w:rPr>
        <w:t xml:space="preserve"> </w:t>
      </w:r>
      <w:r>
        <w:rPr>
          <w:rFonts w:ascii="宋体" w:hAnsi="宋体" w:eastAsia="宋体" w:cs="宋体"/>
          <w:spacing w:val="8"/>
          <w:sz w:val="20"/>
          <w:szCs w:val="20"/>
        </w:rPr>
        <w:t>由同级财政部门依法作出处理。</w:t>
      </w:r>
    </w:p>
    <w:p w14:paraId="52E620F3">
      <w:pPr>
        <w:spacing w:before="161" w:line="302" w:lineRule="auto"/>
        <w:ind w:left="42" w:firstLine="509"/>
        <w:rPr>
          <w:rFonts w:ascii="宋体" w:hAnsi="宋体" w:eastAsia="宋体" w:cs="宋体"/>
          <w:sz w:val="20"/>
          <w:szCs w:val="20"/>
        </w:rPr>
      </w:pPr>
      <w:r>
        <w:rPr>
          <w:rFonts w:ascii="宋体" w:hAnsi="宋体" w:eastAsia="宋体" w:cs="宋体"/>
          <w:spacing w:val="10"/>
          <w:sz w:val="20"/>
          <w:szCs w:val="20"/>
        </w:rPr>
        <w:t>5.询问或者质疑事项可能影响成交结果的，采购</w:t>
      </w:r>
      <w:r>
        <w:rPr>
          <w:rFonts w:ascii="宋体" w:hAnsi="宋体" w:eastAsia="宋体" w:cs="宋体"/>
          <w:spacing w:val="9"/>
          <w:sz w:val="20"/>
          <w:szCs w:val="20"/>
        </w:rPr>
        <w:t>单位应当暂停签订合同，已经签订合</w:t>
      </w:r>
      <w:r>
        <w:rPr>
          <w:rFonts w:ascii="宋体" w:hAnsi="宋体" w:eastAsia="宋体" w:cs="宋体"/>
          <w:sz w:val="20"/>
          <w:szCs w:val="20"/>
        </w:rPr>
        <w:t xml:space="preserve"> </w:t>
      </w:r>
      <w:r>
        <w:rPr>
          <w:rFonts w:ascii="宋体" w:hAnsi="宋体" w:eastAsia="宋体" w:cs="宋体"/>
          <w:spacing w:val="4"/>
          <w:sz w:val="20"/>
          <w:szCs w:val="20"/>
        </w:rPr>
        <w:t>同的，应当中止履行合同（成交结果的质疑期为成交</w:t>
      </w:r>
      <w:r>
        <w:rPr>
          <w:rFonts w:ascii="宋体" w:hAnsi="宋体" w:eastAsia="宋体" w:cs="宋体"/>
          <w:spacing w:val="3"/>
          <w:sz w:val="20"/>
          <w:szCs w:val="20"/>
        </w:rPr>
        <w:t>结果公告期限届满之日起七个工作日）。</w:t>
      </w:r>
    </w:p>
    <w:p w14:paraId="27DC86DD">
      <w:pPr>
        <w:spacing w:before="164" w:line="227" w:lineRule="auto"/>
        <w:ind w:firstLine="426" w:firstLineChars="200"/>
        <w:rPr>
          <w:rFonts w:ascii="宋体" w:hAnsi="宋体" w:eastAsia="宋体" w:cs="宋体"/>
          <w:b/>
          <w:bCs/>
          <w:spacing w:val="6"/>
          <w:sz w:val="20"/>
          <w:szCs w:val="20"/>
        </w:rPr>
      </w:pPr>
      <w:r>
        <w:rPr>
          <w:rFonts w:ascii="宋体" w:hAnsi="宋体" w:eastAsia="宋体" w:cs="宋体"/>
          <w:b/>
          <w:bCs/>
          <w:spacing w:val="6"/>
          <w:sz w:val="20"/>
          <w:szCs w:val="20"/>
        </w:rPr>
        <w:t>（二）合同公告及备案</w:t>
      </w:r>
    </w:p>
    <w:p w14:paraId="66A19CC3">
      <w:pPr>
        <w:spacing w:before="42" w:line="377" w:lineRule="auto"/>
        <w:ind w:right="16" w:firstLine="436" w:firstLineChars="200"/>
        <w:rPr>
          <w:rFonts w:ascii="宋体" w:hAnsi="宋体" w:eastAsia="宋体" w:cs="宋体"/>
          <w:sz w:val="20"/>
          <w:szCs w:val="20"/>
        </w:rPr>
      </w:pPr>
      <w:r>
        <w:rPr>
          <w:rFonts w:ascii="宋体" w:hAnsi="宋体" w:eastAsia="宋体" w:cs="宋体"/>
          <w:spacing w:val="9"/>
          <w:sz w:val="20"/>
          <w:szCs w:val="20"/>
        </w:rPr>
        <w:t>采购单位应当自政府采购合同签订之日起</w:t>
      </w:r>
      <w:r>
        <w:rPr>
          <w:rFonts w:ascii="宋体" w:hAnsi="宋体" w:eastAsia="宋体" w:cs="宋体"/>
          <w:spacing w:val="-23"/>
          <w:sz w:val="20"/>
          <w:szCs w:val="20"/>
        </w:rPr>
        <w:t xml:space="preserve"> </w:t>
      </w:r>
      <w:r>
        <w:rPr>
          <w:rFonts w:ascii="宋体" w:hAnsi="宋体" w:eastAsia="宋体" w:cs="宋体"/>
          <w:spacing w:val="9"/>
          <w:sz w:val="20"/>
          <w:szCs w:val="20"/>
        </w:rPr>
        <w:t>2</w:t>
      </w:r>
      <w:r>
        <w:rPr>
          <w:rFonts w:ascii="宋体" w:hAnsi="宋体" w:eastAsia="宋体" w:cs="宋体"/>
          <w:spacing w:val="-40"/>
          <w:sz w:val="20"/>
          <w:szCs w:val="20"/>
        </w:rPr>
        <w:t xml:space="preserve"> </w:t>
      </w:r>
      <w:r>
        <w:rPr>
          <w:rFonts w:ascii="宋体" w:hAnsi="宋体" w:eastAsia="宋体" w:cs="宋体"/>
          <w:spacing w:val="9"/>
          <w:sz w:val="20"/>
          <w:szCs w:val="20"/>
        </w:rPr>
        <w:t>个工作日内，在省级以上财政部门指定的</w:t>
      </w:r>
      <w:r>
        <w:rPr>
          <w:rFonts w:ascii="宋体" w:hAnsi="宋体" w:eastAsia="宋体" w:cs="宋体"/>
          <w:sz w:val="20"/>
          <w:szCs w:val="20"/>
        </w:rPr>
        <w:t xml:space="preserve"> </w:t>
      </w:r>
      <w:r>
        <w:rPr>
          <w:rFonts w:ascii="宋体" w:hAnsi="宋体" w:eastAsia="宋体" w:cs="宋体"/>
          <w:spacing w:val="8"/>
          <w:sz w:val="20"/>
          <w:szCs w:val="20"/>
        </w:rPr>
        <w:t>政府采购信息发布媒体及相关网站上公告。</w:t>
      </w:r>
    </w:p>
    <w:p w14:paraId="0CBF8339">
      <w:pPr>
        <w:pStyle w:val="2"/>
        <w:spacing w:before="160" w:line="227" w:lineRule="auto"/>
        <w:ind w:left="446"/>
        <w:rPr>
          <w:sz w:val="20"/>
          <w:szCs w:val="20"/>
        </w:rPr>
        <w:sectPr>
          <w:footerReference r:id="rId12" w:type="default"/>
          <w:pgSz w:w="11906" w:h="16839"/>
          <w:pgMar w:top="1428" w:right="1731" w:bottom="1434" w:left="1785" w:header="0" w:footer="1157" w:gutter="0"/>
          <w:pgNumType w:fmt="decimal"/>
          <w:cols w:space="720" w:num="1"/>
        </w:sectPr>
      </w:pPr>
      <w:bookmarkStart w:id="3" w:name="bookmark3"/>
      <w:bookmarkEnd w:id="3"/>
    </w:p>
    <w:p w14:paraId="68E3E5AC">
      <w:pPr>
        <w:spacing w:before="139" w:line="225" w:lineRule="auto"/>
        <w:jc w:val="center"/>
        <w:outlineLvl w:val="0"/>
        <w:rPr>
          <w:rFonts w:ascii="宋体" w:hAnsi="宋体" w:eastAsia="宋体" w:cs="宋体"/>
          <w:sz w:val="35"/>
          <w:szCs w:val="35"/>
        </w:rPr>
      </w:pPr>
      <w:bookmarkStart w:id="4" w:name="bookmark8"/>
      <w:bookmarkEnd w:id="4"/>
      <w:r>
        <w:rPr>
          <w:rFonts w:ascii="宋体" w:hAnsi="宋体" w:eastAsia="宋体" w:cs="宋体"/>
          <w:b/>
          <w:bCs/>
          <w:spacing w:val="6"/>
          <w:sz w:val="35"/>
          <w:szCs w:val="35"/>
        </w:rPr>
        <w:t>第三章</w:t>
      </w:r>
      <w:r>
        <w:rPr>
          <w:rFonts w:ascii="宋体" w:hAnsi="宋体" w:eastAsia="宋体" w:cs="宋体"/>
          <w:spacing w:val="6"/>
          <w:sz w:val="35"/>
          <w:szCs w:val="35"/>
        </w:rPr>
        <w:t xml:space="preserve">  </w:t>
      </w:r>
      <w:r>
        <w:rPr>
          <w:rFonts w:ascii="宋体" w:hAnsi="宋体" w:eastAsia="宋体" w:cs="宋体"/>
          <w:b/>
          <w:bCs/>
          <w:spacing w:val="6"/>
          <w:sz w:val="35"/>
          <w:szCs w:val="35"/>
        </w:rPr>
        <w:t>评审办法及评审标准</w:t>
      </w:r>
    </w:p>
    <w:p w14:paraId="037A4CE0">
      <w:pPr>
        <w:spacing w:before="194" w:line="387" w:lineRule="auto"/>
        <w:ind w:left="25" w:right="59" w:firstLine="420"/>
        <w:rPr>
          <w:rFonts w:ascii="宋体" w:hAnsi="宋体" w:eastAsia="宋体" w:cs="宋体"/>
          <w:sz w:val="20"/>
          <w:szCs w:val="20"/>
        </w:rPr>
      </w:pPr>
      <w:r>
        <w:rPr>
          <w:rFonts w:ascii="宋体" w:hAnsi="宋体" w:eastAsia="宋体" w:cs="宋体"/>
          <w:spacing w:val="6"/>
          <w:sz w:val="20"/>
          <w:szCs w:val="20"/>
        </w:rPr>
        <w:t>一、采购组织机构将组织磋商小组，磋商小组由</w:t>
      </w:r>
      <w:r>
        <w:rPr>
          <w:rFonts w:ascii="宋体" w:hAnsi="宋体" w:eastAsia="宋体" w:cs="宋体"/>
          <w:spacing w:val="-21"/>
          <w:sz w:val="20"/>
          <w:szCs w:val="20"/>
        </w:rPr>
        <w:t xml:space="preserve"> </w:t>
      </w:r>
      <w:r>
        <w:rPr>
          <w:rFonts w:ascii="宋体" w:hAnsi="宋体" w:eastAsia="宋体" w:cs="宋体"/>
          <w:spacing w:val="6"/>
          <w:sz w:val="20"/>
          <w:szCs w:val="20"/>
        </w:rPr>
        <w:t>3</w:t>
      </w:r>
      <w:r>
        <w:rPr>
          <w:rFonts w:ascii="宋体" w:hAnsi="宋体" w:eastAsia="宋体" w:cs="宋体"/>
          <w:spacing w:val="-36"/>
          <w:sz w:val="20"/>
          <w:szCs w:val="20"/>
        </w:rPr>
        <w:t xml:space="preserve"> </w:t>
      </w:r>
      <w:r>
        <w:rPr>
          <w:rFonts w:ascii="宋体" w:hAnsi="宋体" w:eastAsia="宋体" w:cs="宋体"/>
          <w:spacing w:val="6"/>
          <w:sz w:val="20"/>
          <w:szCs w:val="20"/>
        </w:rPr>
        <w:t>人以上单数组成，其中技术专家不少</w:t>
      </w:r>
      <w:r>
        <w:rPr>
          <w:rFonts w:ascii="宋体" w:hAnsi="宋体" w:eastAsia="宋体" w:cs="宋体"/>
          <w:spacing w:val="9"/>
          <w:sz w:val="20"/>
          <w:szCs w:val="20"/>
        </w:rPr>
        <w:t>于三分之二，对供应商提供的磋商响应文件进行综合评审。</w:t>
      </w:r>
    </w:p>
    <w:p w14:paraId="5456B69D">
      <w:pPr>
        <w:spacing w:line="377" w:lineRule="auto"/>
        <w:ind w:left="20" w:right="109" w:firstLine="425"/>
        <w:rPr>
          <w:rFonts w:ascii="宋体" w:hAnsi="宋体" w:eastAsia="宋体" w:cs="宋体"/>
          <w:sz w:val="20"/>
          <w:szCs w:val="20"/>
        </w:rPr>
      </w:pPr>
      <w:r>
        <w:rPr>
          <w:rFonts w:ascii="宋体" w:hAnsi="宋体" w:eastAsia="宋体" w:cs="宋体"/>
          <w:spacing w:val="6"/>
          <w:sz w:val="20"/>
          <w:szCs w:val="20"/>
        </w:rPr>
        <w:t>二、本次磋商项目的评审方法为</w:t>
      </w:r>
      <w:r>
        <w:rPr>
          <w:rFonts w:ascii="宋体" w:hAnsi="宋体" w:eastAsia="宋体" w:cs="宋体"/>
          <w:b/>
          <w:bCs/>
          <w:spacing w:val="6"/>
          <w:sz w:val="20"/>
          <w:szCs w:val="20"/>
        </w:rPr>
        <w:t>综合评分法</w:t>
      </w:r>
      <w:r>
        <w:rPr>
          <w:rFonts w:ascii="宋体" w:hAnsi="宋体" w:eastAsia="宋体" w:cs="宋体"/>
          <w:spacing w:val="6"/>
          <w:sz w:val="20"/>
          <w:szCs w:val="20"/>
        </w:rPr>
        <w:t>，总计</w:t>
      </w:r>
      <w:r>
        <w:rPr>
          <w:rFonts w:ascii="宋体" w:hAnsi="宋体" w:eastAsia="宋体" w:cs="宋体"/>
          <w:spacing w:val="-12"/>
          <w:sz w:val="20"/>
          <w:szCs w:val="20"/>
        </w:rPr>
        <w:t xml:space="preserve"> </w:t>
      </w:r>
      <w:r>
        <w:rPr>
          <w:rFonts w:ascii="宋体" w:hAnsi="宋体" w:eastAsia="宋体" w:cs="宋体"/>
          <w:spacing w:val="6"/>
          <w:sz w:val="20"/>
          <w:szCs w:val="20"/>
        </w:rPr>
        <w:t>100</w:t>
      </w:r>
      <w:r>
        <w:rPr>
          <w:rFonts w:ascii="宋体" w:hAnsi="宋体" w:eastAsia="宋体" w:cs="宋体"/>
          <w:spacing w:val="-38"/>
          <w:sz w:val="20"/>
          <w:szCs w:val="20"/>
        </w:rPr>
        <w:t xml:space="preserve"> </w:t>
      </w:r>
      <w:r>
        <w:rPr>
          <w:rFonts w:ascii="宋体" w:hAnsi="宋体" w:eastAsia="宋体" w:cs="宋体"/>
          <w:spacing w:val="6"/>
          <w:sz w:val="20"/>
          <w:szCs w:val="20"/>
        </w:rPr>
        <w:t>分（商务与技术文件为</w:t>
      </w:r>
      <w:r>
        <w:rPr>
          <w:rFonts w:ascii="宋体" w:hAnsi="宋体" w:eastAsia="宋体" w:cs="宋体"/>
          <w:spacing w:val="-35"/>
          <w:sz w:val="20"/>
          <w:szCs w:val="20"/>
        </w:rPr>
        <w:t xml:space="preserve"> </w:t>
      </w:r>
      <w:r>
        <w:rPr>
          <w:rFonts w:ascii="宋体" w:hAnsi="宋体" w:eastAsia="宋体" w:cs="宋体"/>
          <w:spacing w:val="6"/>
          <w:sz w:val="20"/>
          <w:szCs w:val="20"/>
        </w:rPr>
        <w:t>30</w:t>
      </w:r>
      <w:r>
        <w:rPr>
          <w:rFonts w:ascii="宋体" w:hAnsi="宋体" w:eastAsia="宋体" w:cs="宋体"/>
          <w:spacing w:val="-38"/>
          <w:sz w:val="20"/>
          <w:szCs w:val="20"/>
        </w:rPr>
        <w:t xml:space="preserve">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3"/>
          <w:sz w:val="20"/>
          <w:szCs w:val="20"/>
        </w:rPr>
        <w:t>报价文件为</w:t>
      </w:r>
      <w:r>
        <w:rPr>
          <w:rFonts w:ascii="宋体" w:hAnsi="宋体" w:eastAsia="宋体" w:cs="宋体"/>
          <w:spacing w:val="-28"/>
          <w:sz w:val="20"/>
          <w:szCs w:val="20"/>
        </w:rPr>
        <w:t xml:space="preserve"> </w:t>
      </w:r>
      <w:r>
        <w:rPr>
          <w:rFonts w:ascii="宋体" w:hAnsi="宋体" w:eastAsia="宋体" w:cs="宋体"/>
          <w:spacing w:val="3"/>
          <w:sz w:val="20"/>
          <w:szCs w:val="20"/>
        </w:rPr>
        <w:t>70</w:t>
      </w:r>
      <w:r>
        <w:rPr>
          <w:rFonts w:ascii="宋体" w:hAnsi="宋体" w:eastAsia="宋体" w:cs="宋体"/>
          <w:spacing w:val="-35"/>
          <w:sz w:val="20"/>
          <w:szCs w:val="20"/>
        </w:rPr>
        <w:t xml:space="preserve"> </w:t>
      </w:r>
      <w:r>
        <w:rPr>
          <w:rFonts w:ascii="宋体" w:hAnsi="宋体" w:eastAsia="宋体" w:cs="宋体"/>
          <w:spacing w:val="3"/>
          <w:sz w:val="20"/>
          <w:szCs w:val="20"/>
        </w:rPr>
        <w:t>分）。</w:t>
      </w:r>
    </w:p>
    <w:p w14:paraId="08EDFD7E">
      <w:pPr>
        <w:spacing w:before="98" w:line="331" w:lineRule="auto"/>
        <w:ind w:left="22" w:right="59" w:firstLine="430"/>
        <w:rPr>
          <w:rFonts w:ascii="宋体" w:hAnsi="宋体" w:eastAsia="宋体" w:cs="宋体"/>
          <w:sz w:val="20"/>
          <w:szCs w:val="20"/>
        </w:rPr>
      </w:pPr>
      <w:r>
        <w:rPr>
          <w:rFonts w:ascii="宋体" w:hAnsi="宋体" w:eastAsia="宋体" w:cs="宋体"/>
          <w:spacing w:val="7"/>
          <w:sz w:val="20"/>
          <w:szCs w:val="20"/>
        </w:rPr>
        <w:t>（一）商务与技术文件中的客观分由磋商小组讨论后统一打分；其余在规定的分值</w:t>
      </w:r>
      <w:r>
        <w:rPr>
          <w:rFonts w:ascii="宋体" w:hAnsi="宋体" w:eastAsia="宋体" w:cs="宋体"/>
          <w:spacing w:val="6"/>
          <w:sz w:val="20"/>
          <w:szCs w:val="20"/>
        </w:rPr>
        <w:t>内单独评定打分。</w:t>
      </w:r>
    </w:p>
    <w:p w14:paraId="44DE2591">
      <w:pPr>
        <w:spacing w:before="220" w:line="330" w:lineRule="auto"/>
        <w:ind w:left="23" w:right="59" w:firstLine="428"/>
        <w:rPr>
          <w:rFonts w:ascii="宋体" w:hAnsi="宋体" w:eastAsia="宋体" w:cs="宋体"/>
          <w:sz w:val="20"/>
          <w:szCs w:val="20"/>
        </w:rPr>
      </w:pPr>
      <w:r>
        <w:rPr>
          <w:rFonts w:ascii="宋体" w:hAnsi="宋体" w:eastAsia="宋体" w:cs="宋体"/>
          <w:spacing w:val="7"/>
          <w:sz w:val="20"/>
          <w:szCs w:val="20"/>
        </w:rPr>
        <w:t>（二）各磋商供应商商务与技术文件得分按照磋商小组成员的独立评分结果汇总后</w:t>
      </w:r>
      <w:r>
        <w:rPr>
          <w:rFonts w:ascii="宋体" w:hAnsi="宋体" w:eastAsia="宋体" w:cs="宋体"/>
          <w:spacing w:val="6"/>
          <w:sz w:val="20"/>
          <w:szCs w:val="20"/>
        </w:rPr>
        <w:t>的算</w:t>
      </w:r>
      <w:r>
        <w:rPr>
          <w:rFonts w:ascii="宋体" w:hAnsi="宋体" w:eastAsia="宋体" w:cs="宋体"/>
          <w:sz w:val="20"/>
          <w:szCs w:val="20"/>
        </w:rPr>
        <w:t xml:space="preserve"> </w:t>
      </w:r>
      <w:r>
        <w:rPr>
          <w:rFonts w:ascii="宋体" w:hAnsi="宋体" w:eastAsia="宋体" w:cs="宋体"/>
          <w:spacing w:val="8"/>
          <w:sz w:val="20"/>
          <w:szCs w:val="20"/>
        </w:rPr>
        <w:t>术平均分计算，计算公式为：</w:t>
      </w:r>
      <w:r>
        <w:rPr>
          <w:rFonts w:hint="eastAsia" w:ascii="宋体" w:hAnsi="宋体" w:eastAsia="宋体" w:cs="宋体"/>
          <w:spacing w:val="8"/>
          <w:sz w:val="20"/>
          <w:szCs w:val="20"/>
          <w:lang w:val="en-US" w:eastAsia="zh-CN"/>
        </w:rPr>
        <w:t xml:space="preserve"> </w:t>
      </w:r>
      <w:r>
        <w:rPr>
          <w:rFonts w:ascii="宋体" w:hAnsi="宋体" w:eastAsia="宋体" w:cs="宋体"/>
          <w:spacing w:val="9"/>
          <w:sz w:val="20"/>
          <w:szCs w:val="20"/>
        </w:rPr>
        <w:t>商务与技术文件得分=磋商小组所有成员评分合计数/磋商小组组成人员</w:t>
      </w:r>
      <w:r>
        <w:rPr>
          <w:rFonts w:ascii="宋体" w:hAnsi="宋体" w:eastAsia="宋体" w:cs="宋体"/>
          <w:spacing w:val="8"/>
          <w:sz w:val="20"/>
          <w:szCs w:val="20"/>
        </w:rPr>
        <w:t>数。</w:t>
      </w:r>
    </w:p>
    <w:p w14:paraId="1BA0F928">
      <w:pPr>
        <w:spacing w:before="220" w:line="432" w:lineRule="auto"/>
        <w:ind w:left="23" w:right="59" w:firstLine="429"/>
        <w:rPr>
          <w:rFonts w:ascii="宋体" w:hAnsi="宋体" w:eastAsia="宋体" w:cs="宋体"/>
          <w:sz w:val="20"/>
          <w:szCs w:val="20"/>
        </w:rPr>
      </w:pPr>
      <w:r>
        <w:rPr>
          <w:rFonts w:ascii="宋体" w:hAnsi="宋体" w:eastAsia="宋体" w:cs="宋体"/>
          <w:spacing w:val="7"/>
          <w:sz w:val="20"/>
          <w:szCs w:val="20"/>
        </w:rPr>
        <w:t>（三）综合评分法中的价格分统一采用低价优先法计算，即满足磋商文件要求且最</w:t>
      </w:r>
      <w:r>
        <w:rPr>
          <w:rFonts w:ascii="宋体" w:hAnsi="宋体" w:eastAsia="宋体" w:cs="宋体"/>
          <w:spacing w:val="6"/>
          <w:sz w:val="20"/>
          <w:szCs w:val="20"/>
        </w:rPr>
        <w:t>后报</w:t>
      </w:r>
      <w:r>
        <w:rPr>
          <w:rFonts w:ascii="宋体" w:hAnsi="宋体" w:eastAsia="宋体" w:cs="宋体"/>
          <w:spacing w:val="7"/>
          <w:sz w:val="20"/>
          <w:szCs w:val="20"/>
        </w:rPr>
        <w:t>价最低的供应商的价格作为磋商基准价，其报价得满分。其他供应商的价格统一按照下列公</w:t>
      </w:r>
      <w:r>
        <w:rPr>
          <w:rFonts w:ascii="宋体" w:hAnsi="宋体" w:eastAsia="宋体" w:cs="宋体"/>
          <w:spacing w:val="14"/>
          <w:sz w:val="20"/>
          <w:szCs w:val="20"/>
        </w:rPr>
        <w:t xml:space="preserve"> </w:t>
      </w:r>
      <w:r>
        <w:rPr>
          <w:rFonts w:ascii="宋体" w:hAnsi="宋体" w:eastAsia="宋体" w:cs="宋体"/>
          <w:spacing w:val="4"/>
          <w:sz w:val="20"/>
          <w:szCs w:val="20"/>
        </w:rPr>
        <w:t>式计算：</w:t>
      </w:r>
    </w:p>
    <w:p w14:paraId="47F156C7">
      <w:pPr>
        <w:spacing w:before="1" w:line="226" w:lineRule="auto"/>
        <w:ind w:left="441"/>
        <w:rPr>
          <w:rFonts w:ascii="宋体" w:hAnsi="宋体" w:eastAsia="宋体" w:cs="宋体"/>
          <w:sz w:val="20"/>
          <w:szCs w:val="20"/>
        </w:rPr>
      </w:pPr>
      <w:r>
        <w:rPr>
          <w:rFonts w:ascii="宋体" w:hAnsi="宋体" w:eastAsia="宋体" w:cs="宋体"/>
          <w:spacing w:val="8"/>
          <w:sz w:val="20"/>
          <w:szCs w:val="20"/>
          <w:u w:val="single" w:color="auto"/>
        </w:rPr>
        <w:t>磋商报价得分=(磋商基准价/最后磋商报价)×</w:t>
      </w:r>
      <w:r>
        <w:rPr>
          <w:rFonts w:ascii="宋体" w:hAnsi="宋体" w:eastAsia="宋体" w:cs="宋体"/>
          <w:spacing w:val="7"/>
          <w:sz w:val="20"/>
          <w:szCs w:val="20"/>
          <w:u w:val="single" w:color="auto"/>
        </w:rPr>
        <w:t>70%×100</w:t>
      </w:r>
      <w:r>
        <w:rPr>
          <w:rFonts w:ascii="宋体" w:hAnsi="宋体" w:eastAsia="宋体" w:cs="宋体"/>
          <w:spacing w:val="33"/>
          <w:sz w:val="20"/>
          <w:szCs w:val="20"/>
          <w:u w:val="single" w:color="auto"/>
        </w:rPr>
        <w:t xml:space="preserve"> </w:t>
      </w:r>
      <w:r>
        <w:rPr>
          <w:rFonts w:ascii="宋体" w:hAnsi="宋体" w:eastAsia="宋体" w:cs="宋体"/>
          <w:spacing w:val="7"/>
          <w:sz w:val="20"/>
          <w:szCs w:val="20"/>
          <w:u w:val="single" w:color="auto"/>
        </w:rPr>
        <w:t>。</w:t>
      </w:r>
    </w:p>
    <w:p w14:paraId="796629CA">
      <w:pPr>
        <w:spacing w:before="223" w:line="429" w:lineRule="auto"/>
        <w:ind w:left="21" w:right="59" w:firstLine="420"/>
        <w:rPr>
          <w:rFonts w:ascii="宋体" w:hAnsi="宋体" w:eastAsia="宋体" w:cs="宋体"/>
          <w:sz w:val="20"/>
          <w:szCs w:val="20"/>
        </w:rPr>
      </w:pPr>
      <w:r>
        <w:rPr>
          <w:rFonts w:ascii="宋体" w:hAnsi="宋体" w:eastAsia="宋体" w:cs="宋体"/>
          <w:spacing w:val="11"/>
          <w:sz w:val="20"/>
          <w:szCs w:val="20"/>
        </w:rPr>
        <w:t>注：</w:t>
      </w:r>
      <w:r>
        <w:rPr>
          <w:rFonts w:ascii="宋体" w:hAnsi="宋体" w:eastAsia="宋体" w:cs="宋体"/>
          <w:b/>
          <w:bCs/>
          <w:spacing w:val="11"/>
          <w:sz w:val="20"/>
          <w:szCs w:val="20"/>
          <w:u w:val="single" w:color="auto"/>
        </w:rPr>
        <w:t>对于投标报价明显低于成本价，且投标人不能合理说明原因并提供</w:t>
      </w:r>
      <w:r>
        <w:rPr>
          <w:rFonts w:ascii="宋体" w:hAnsi="宋体" w:eastAsia="宋体" w:cs="宋体"/>
          <w:b/>
          <w:bCs/>
          <w:spacing w:val="10"/>
          <w:sz w:val="20"/>
          <w:szCs w:val="20"/>
          <w:u w:val="single" w:color="auto"/>
        </w:rPr>
        <w:t>证明材料的，</w:t>
      </w:r>
      <w:r>
        <w:rPr>
          <w:rFonts w:ascii="宋体" w:hAnsi="宋体" w:eastAsia="宋体" w:cs="宋体"/>
          <w:b/>
          <w:bCs/>
          <w:spacing w:val="9"/>
          <w:sz w:val="20"/>
          <w:szCs w:val="20"/>
          <w:u w:val="single" w:color="auto"/>
        </w:rPr>
        <w:t>评标小组认为其有可能影响商品质量和不能诚信履约的作无效投标处理。</w:t>
      </w:r>
    </w:p>
    <w:p w14:paraId="28EA53BC">
      <w:pPr>
        <w:spacing w:before="3" w:line="393" w:lineRule="auto"/>
        <w:ind w:left="21" w:right="83" w:firstLine="410"/>
        <w:rPr>
          <w:rFonts w:ascii="宋体" w:hAnsi="宋体" w:eastAsia="宋体" w:cs="宋体"/>
          <w:sz w:val="22"/>
          <w:szCs w:val="22"/>
        </w:rPr>
      </w:pPr>
      <w:r>
        <w:rPr>
          <w:rFonts w:ascii="宋体" w:hAnsi="宋体" w:eastAsia="宋体" w:cs="宋体"/>
          <w:spacing w:val="-1"/>
          <w:sz w:val="19"/>
          <w:szCs w:val="19"/>
        </w:rPr>
        <w:t>（四）</w:t>
      </w:r>
      <w:r>
        <w:rPr>
          <w:rFonts w:ascii="宋体" w:hAnsi="宋体" w:eastAsia="宋体" w:cs="宋体"/>
          <w:spacing w:val="-1"/>
          <w:sz w:val="22"/>
          <w:szCs w:val="22"/>
        </w:rPr>
        <w:t>政府采购政策及优惠：</w:t>
      </w:r>
      <w:r>
        <w:rPr>
          <w:rFonts w:ascii="宋体" w:hAnsi="宋体" w:eastAsia="宋体" w:cs="宋体"/>
          <w:spacing w:val="9"/>
          <w:sz w:val="20"/>
          <w:szCs w:val="20"/>
        </w:rPr>
        <w:t>本项目专门面向中小企业采购，价格评审时，小微企业的投标价格不作扣除</w:t>
      </w:r>
      <w:r>
        <w:rPr>
          <w:rFonts w:ascii="宋体" w:hAnsi="宋体" w:eastAsia="宋体" w:cs="宋体"/>
          <w:b/>
          <w:bCs/>
          <w:spacing w:val="-3"/>
          <w:sz w:val="22"/>
          <w:szCs w:val="22"/>
        </w:rPr>
        <w:t>。</w:t>
      </w:r>
    </w:p>
    <w:p w14:paraId="3814A571">
      <w:pPr>
        <w:spacing w:before="3" w:line="228" w:lineRule="auto"/>
        <w:ind w:left="22"/>
        <w:rPr>
          <w:rFonts w:ascii="宋体" w:hAnsi="宋体" w:eastAsia="宋体" w:cs="宋体"/>
          <w:sz w:val="20"/>
          <w:szCs w:val="20"/>
        </w:rPr>
      </w:pPr>
      <w:r>
        <w:rPr>
          <w:rFonts w:ascii="宋体" w:hAnsi="宋体" w:eastAsia="宋体" w:cs="宋体"/>
          <w:spacing w:val="8"/>
          <w:sz w:val="20"/>
          <w:szCs w:val="20"/>
        </w:rPr>
        <w:t>注：得分以系统计算为准，保留2位小数。</w:t>
      </w:r>
    </w:p>
    <w:p w14:paraId="03FD0BD4">
      <w:pPr>
        <w:spacing w:before="220" w:line="330" w:lineRule="auto"/>
        <w:ind w:left="25" w:right="59" w:firstLine="416"/>
        <w:rPr>
          <w:rFonts w:ascii="宋体" w:hAnsi="宋体" w:eastAsia="宋体" w:cs="宋体"/>
          <w:sz w:val="20"/>
          <w:szCs w:val="20"/>
        </w:rPr>
      </w:pPr>
      <w:r>
        <w:rPr>
          <w:rFonts w:ascii="宋体" w:hAnsi="宋体" w:eastAsia="宋体" w:cs="宋体"/>
          <w:spacing w:val="7"/>
          <w:sz w:val="20"/>
          <w:szCs w:val="20"/>
        </w:rPr>
        <w:t>三、在最大限度地满足磋商文件实质性要求前提下，磋商小组按照磋商文件中规定的各</w:t>
      </w:r>
      <w:r>
        <w:rPr>
          <w:rFonts w:ascii="宋体" w:hAnsi="宋体" w:eastAsia="宋体" w:cs="宋体"/>
          <w:spacing w:val="8"/>
          <w:sz w:val="20"/>
          <w:szCs w:val="20"/>
        </w:rPr>
        <w:t xml:space="preserve"> </w:t>
      </w:r>
      <w:r>
        <w:rPr>
          <w:rFonts w:ascii="宋体" w:hAnsi="宋体" w:eastAsia="宋体" w:cs="宋体"/>
          <w:spacing w:val="9"/>
          <w:sz w:val="20"/>
          <w:szCs w:val="20"/>
        </w:rPr>
        <w:t>项因素进行综合评审后，以评审总得分最高的供应商为成交候选供应商。</w:t>
      </w:r>
    </w:p>
    <w:p w14:paraId="7B55AA32">
      <w:pPr>
        <w:spacing w:before="221" w:line="330" w:lineRule="auto"/>
        <w:ind w:left="25" w:right="59" w:firstLine="436"/>
        <w:rPr>
          <w:rFonts w:ascii="宋体" w:hAnsi="宋体" w:eastAsia="宋体" w:cs="宋体"/>
          <w:sz w:val="20"/>
          <w:szCs w:val="20"/>
        </w:rPr>
      </w:pPr>
      <w:r>
        <w:rPr>
          <w:rFonts w:ascii="宋体" w:hAnsi="宋体" w:eastAsia="宋体" w:cs="宋体"/>
          <w:spacing w:val="7"/>
          <w:sz w:val="20"/>
          <w:szCs w:val="20"/>
        </w:rPr>
        <w:t>四、</w:t>
      </w:r>
      <w:r>
        <w:rPr>
          <w:rFonts w:hint="eastAsia" w:ascii="宋体" w:hAnsi="宋体" w:eastAsia="宋体" w:cs="宋体"/>
          <w:spacing w:val="7"/>
          <w:sz w:val="20"/>
          <w:szCs w:val="20"/>
        </w:rPr>
        <w:t>按评审后综合得分由高到低顺序排列。综合得分相同的，按磋商报价由低到高顺序排列；综合得分且磋商报价相同的，按技术分得分由高到低顺序排列。排名第一的供应商为中标候选人。</w:t>
      </w:r>
    </w:p>
    <w:p w14:paraId="6CC86967">
      <w:pPr>
        <w:spacing w:before="137" w:line="228" w:lineRule="auto"/>
        <w:ind w:firstLine="432" w:firstLineChars="200"/>
        <w:rPr>
          <w:rFonts w:ascii="宋体" w:hAnsi="宋体" w:eastAsia="宋体" w:cs="宋体"/>
          <w:sz w:val="20"/>
          <w:szCs w:val="20"/>
        </w:rPr>
      </w:pPr>
      <w:r>
        <w:rPr>
          <w:rFonts w:hint="eastAsia" w:ascii="宋体" w:hAnsi="宋体" w:eastAsia="宋体" w:cs="宋体"/>
          <w:spacing w:val="8"/>
          <w:sz w:val="20"/>
          <w:szCs w:val="20"/>
          <w:lang w:val="en-US" w:eastAsia="zh-CN"/>
        </w:rPr>
        <w:t>五</w:t>
      </w:r>
      <w:r>
        <w:rPr>
          <w:rFonts w:ascii="宋体" w:hAnsi="宋体" w:eastAsia="宋体" w:cs="宋体"/>
          <w:spacing w:val="8"/>
          <w:sz w:val="20"/>
          <w:szCs w:val="20"/>
        </w:rPr>
        <w:t>、本次评分具体分值细化条款如下表：</w:t>
      </w:r>
    </w:p>
    <w:p w14:paraId="7E7F7F0B">
      <w:pPr>
        <w:spacing w:line="133" w:lineRule="auto"/>
        <w:rPr>
          <w:rFonts w:ascii="Arial"/>
          <w:sz w:val="2"/>
        </w:rPr>
      </w:pPr>
    </w:p>
    <w:tbl>
      <w:tblPr>
        <w:tblStyle w:val="8"/>
        <w:tblW w:w="10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455"/>
        <w:gridCol w:w="7413"/>
        <w:gridCol w:w="863"/>
      </w:tblGrid>
      <w:tr w14:paraId="14887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96" w:type="dxa"/>
            <w:vAlign w:val="top"/>
          </w:tcPr>
          <w:p w14:paraId="036F0F17">
            <w:pPr>
              <w:pStyle w:val="9"/>
              <w:spacing w:before="157" w:line="222" w:lineRule="auto"/>
              <w:ind w:left="162"/>
              <w:rPr>
                <w:sz w:val="24"/>
                <w:szCs w:val="24"/>
              </w:rPr>
            </w:pPr>
            <w:r>
              <w:rPr>
                <w:b/>
                <w:bCs/>
                <w:spacing w:val="-7"/>
                <w:sz w:val="24"/>
                <w:szCs w:val="24"/>
              </w:rPr>
              <w:t>序号</w:t>
            </w:r>
          </w:p>
        </w:tc>
        <w:tc>
          <w:tcPr>
            <w:tcW w:w="1455" w:type="dxa"/>
            <w:vAlign w:val="top"/>
          </w:tcPr>
          <w:p w14:paraId="50F7FA2D">
            <w:pPr>
              <w:pStyle w:val="9"/>
              <w:spacing w:before="157" w:line="220" w:lineRule="auto"/>
              <w:ind w:left="249"/>
              <w:rPr>
                <w:sz w:val="24"/>
                <w:szCs w:val="24"/>
              </w:rPr>
            </w:pPr>
            <w:r>
              <w:rPr>
                <w:b/>
                <w:bCs/>
                <w:spacing w:val="-5"/>
                <w:sz w:val="24"/>
                <w:szCs w:val="24"/>
              </w:rPr>
              <w:t>评审内容</w:t>
            </w:r>
          </w:p>
        </w:tc>
        <w:tc>
          <w:tcPr>
            <w:tcW w:w="7413" w:type="dxa"/>
            <w:vAlign w:val="top"/>
          </w:tcPr>
          <w:p w14:paraId="6D19E550">
            <w:pPr>
              <w:pStyle w:val="9"/>
              <w:spacing w:before="157" w:line="221" w:lineRule="auto"/>
              <w:ind w:left="3231"/>
              <w:rPr>
                <w:sz w:val="24"/>
                <w:szCs w:val="24"/>
              </w:rPr>
            </w:pPr>
            <w:r>
              <w:rPr>
                <w:b/>
                <w:bCs/>
                <w:spacing w:val="-5"/>
                <w:sz w:val="24"/>
                <w:szCs w:val="24"/>
              </w:rPr>
              <w:t>评分标准</w:t>
            </w:r>
          </w:p>
        </w:tc>
        <w:tc>
          <w:tcPr>
            <w:tcW w:w="863" w:type="dxa"/>
            <w:vAlign w:val="top"/>
          </w:tcPr>
          <w:p w14:paraId="182789C1">
            <w:pPr>
              <w:pStyle w:val="9"/>
              <w:spacing w:before="157" w:line="220" w:lineRule="auto"/>
              <w:ind w:left="200"/>
              <w:rPr>
                <w:sz w:val="24"/>
                <w:szCs w:val="24"/>
              </w:rPr>
            </w:pPr>
            <w:r>
              <w:rPr>
                <w:b/>
                <w:bCs/>
                <w:spacing w:val="-9"/>
                <w:sz w:val="24"/>
                <w:szCs w:val="24"/>
              </w:rPr>
              <w:t>分值</w:t>
            </w:r>
          </w:p>
        </w:tc>
      </w:tr>
      <w:tr w14:paraId="20C11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664" w:type="dxa"/>
            <w:gridSpan w:val="3"/>
            <w:vAlign w:val="top"/>
          </w:tcPr>
          <w:p w14:paraId="3684B644">
            <w:pPr>
              <w:pStyle w:val="9"/>
              <w:spacing w:before="86" w:line="220" w:lineRule="auto"/>
              <w:ind w:left="4002"/>
              <w:rPr>
                <w:sz w:val="24"/>
                <w:szCs w:val="24"/>
              </w:rPr>
            </w:pPr>
            <w:r>
              <w:rPr>
                <w:b/>
                <w:bCs/>
                <w:spacing w:val="-4"/>
                <w:sz w:val="24"/>
                <w:szCs w:val="24"/>
              </w:rPr>
              <w:t>一、商务资信分</w:t>
            </w:r>
          </w:p>
        </w:tc>
        <w:tc>
          <w:tcPr>
            <w:tcW w:w="863" w:type="dxa"/>
            <w:vAlign w:val="top"/>
          </w:tcPr>
          <w:p w14:paraId="6A9741DD">
            <w:pPr>
              <w:pStyle w:val="9"/>
              <w:spacing w:before="85" w:line="242" w:lineRule="auto"/>
              <w:ind w:left="335"/>
              <w:rPr>
                <w:sz w:val="24"/>
                <w:szCs w:val="24"/>
              </w:rPr>
            </w:pPr>
            <w:r>
              <w:rPr>
                <w:b/>
                <w:bCs/>
                <w:spacing w:val="-17"/>
                <w:sz w:val="24"/>
                <w:szCs w:val="24"/>
              </w:rPr>
              <w:t>14</w:t>
            </w:r>
          </w:p>
        </w:tc>
      </w:tr>
      <w:tr w14:paraId="58B09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96" w:type="dxa"/>
            <w:vAlign w:val="top"/>
          </w:tcPr>
          <w:p w14:paraId="66306AFC">
            <w:pPr>
              <w:spacing w:line="424" w:lineRule="auto"/>
              <w:rPr>
                <w:rFonts w:ascii="Arial"/>
                <w:sz w:val="21"/>
              </w:rPr>
            </w:pPr>
          </w:p>
          <w:p w14:paraId="186671F2">
            <w:pPr>
              <w:pStyle w:val="9"/>
              <w:spacing w:before="78" w:line="242" w:lineRule="auto"/>
              <w:ind w:left="363"/>
              <w:rPr>
                <w:sz w:val="24"/>
                <w:szCs w:val="24"/>
              </w:rPr>
            </w:pPr>
            <w:r>
              <w:rPr>
                <w:sz w:val="24"/>
                <w:szCs w:val="24"/>
              </w:rPr>
              <w:t>1</w:t>
            </w:r>
          </w:p>
        </w:tc>
        <w:tc>
          <w:tcPr>
            <w:tcW w:w="1455" w:type="dxa"/>
            <w:vAlign w:val="top"/>
          </w:tcPr>
          <w:p w14:paraId="09CB0A57">
            <w:pPr>
              <w:spacing w:line="452" w:lineRule="auto"/>
              <w:rPr>
                <w:rFonts w:ascii="Arial"/>
                <w:sz w:val="21"/>
              </w:rPr>
            </w:pPr>
          </w:p>
          <w:p w14:paraId="5804E1B0">
            <w:pPr>
              <w:pStyle w:val="9"/>
              <w:spacing w:before="65" w:line="228" w:lineRule="auto"/>
              <w:ind w:left="311"/>
            </w:pPr>
            <w:r>
              <w:rPr>
                <w:spacing w:val="7"/>
              </w:rPr>
              <w:t>类似业绩</w:t>
            </w:r>
          </w:p>
        </w:tc>
        <w:tc>
          <w:tcPr>
            <w:tcW w:w="7413" w:type="dxa"/>
            <w:vAlign w:val="top"/>
          </w:tcPr>
          <w:p w14:paraId="6509147E">
            <w:pPr>
              <w:pStyle w:val="9"/>
              <w:spacing w:before="52" w:line="288" w:lineRule="auto"/>
              <w:ind w:left="113" w:right="104" w:firstLine="35"/>
            </w:pPr>
            <w:r>
              <w:rPr>
                <w:spacing w:val="3"/>
              </w:rPr>
              <w:t>自</w:t>
            </w:r>
            <w:r>
              <w:rPr>
                <w:spacing w:val="-37"/>
              </w:rPr>
              <w:t xml:space="preserve"> </w:t>
            </w:r>
            <w:r>
              <w:rPr>
                <w:spacing w:val="3"/>
              </w:rPr>
              <w:t>2022</w:t>
            </w:r>
            <w:r>
              <w:rPr>
                <w:spacing w:val="-37"/>
              </w:rPr>
              <w:t xml:space="preserve"> </w:t>
            </w:r>
            <w:r>
              <w:rPr>
                <w:spacing w:val="3"/>
              </w:rPr>
              <w:t>年</w:t>
            </w:r>
            <w:r>
              <w:rPr>
                <w:spacing w:val="-23"/>
              </w:rPr>
              <w:t xml:space="preserve"> </w:t>
            </w:r>
            <w:r>
              <w:rPr>
                <w:spacing w:val="3"/>
              </w:rPr>
              <w:t>1</w:t>
            </w:r>
            <w:r>
              <w:rPr>
                <w:spacing w:val="-33"/>
              </w:rPr>
              <w:t xml:space="preserve"> </w:t>
            </w:r>
            <w:r>
              <w:rPr>
                <w:spacing w:val="3"/>
              </w:rPr>
              <w:t>月</w:t>
            </w:r>
            <w:r>
              <w:rPr>
                <w:spacing w:val="-24"/>
              </w:rPr>
              <w:t xml:space="preserve"> </w:t>
            </w:r>
            <w:r>
              <w:rPr>
                <w:spacing w:val="3"/>
              </w:rPr>
              <w:t>1 日（以合同签订时间为准）以来，供应商承担过类似项</w:t>
            </w:r>
            <w:r>
              <w:rPr>
                <w:spacing w:val="2"/>
              </w:rPr>
              <w:t>目施工</w:t>
            </w:r>
            <w:r>
              <w:t xml:space="preserve"> </w:t>
            </w:r>
            <w:r>
              <w:rPr>
                <w:spacing w:val="6"/>
              </w:rPr>
              <w:t>业绩(高标准农田项目）的，每项得</w:t>
            </w:r>
            <w:r>
              <w:rPr>
                <w:spacing w:val="-21"/>
              </w:rPr>
              <w:t xml:space="preserve"> </w:t>
            </w:r>
            <w:r>
              <w:rPr>
                <w:spacing w:val="6"/>
              </w:rPr>
              <w:t>1</w:t>
            </w:r>
            <w:r>
              <w:rPr>
                <w:spacing w:val="-35"/>
              </w:rPr>
              <w:t xml:space="preserve"> </w:t>
            </w:r>
            <w:r>
              <w:rPr>
                <w:spacing w:val="6"/>
              </w:rPr>
              <w:t>分，最高得</w:t>
            </w:r>
            <w:r>
              <w:rPr>
                <w:spacing w:val="-35"/>
              </w:rPr>
              <w:t xml:space="preserve"> </w:t>
            </w:r>
            <w:r>
              <w:rPr>
                <w:spacing w:val="6"/>
              </w:rPr>
              <w:t>3</w:t>
            </w:r>
            <w:r>
              <w:rPr>
                <w:spacing w:val="-36"/>
              </w:rPr>
              <w:t xml:space="preserve"> </w:t>
            </w:r>
            <w:r>
              <w:rPr>
                <w:spacing w:val="6"/>
              </w:rPr>
              <w:t>分。</w:t>
            </w:r>
          </w:p>
          <w:p w14:paraId="41ED6E63">
            <w:pPr>
              <w:pStyle w:val="9"/>
              <w:spacing w:line="261" w:lineRule="auto"/>
              <w:ind w:left="129" w:right="104" w:hanging="16"/>
            </w:pPr>
            <w:r>
              <w:rPr>
                <w:spacing w:val="11"/>
              </w:rPr>
              <w:t>注：提供合同和中标通知书扫描件。未按要求提供的不得分，合同中未填写时</w:t>
            </w:r>
            <w:r>
              <w:rPr>
                <w:spacing w:val="14"/>
              </w:rPr>
              <w:t xml:space="preserve"> </w:t>
            </w:r>
            <w:r>
              <w:rPr>
                <w:spacing w:val="5"/>
              </w:rPr>
              <w:t>间，予以不认可。</w:t>
            </w:r>
          </w:p>
        </w:tc>
        <w:tc>
          <w:tcPr>
            <w:tcW w:w="863" w:type="dxa"/>
            <w:vAlign w:val="top"/>
          </w:tcPr>
          <w:p w14:paraId="28FB78DC">
            <w:pPr>
              <w:spacing w:line="452" w:lineRule="auto"/>
              <w:rPr>
                <w:rFonts w:ascii="Arial"/>
                <w:sz w:val="21"/>
              </w:rPr>
            </w:pPr>
          </w:p>
          <w:p w14:paraId="650D2CEB">
            <w:pPr>
              <w:pStyle w:val="9"/>
              <w:spacing w:before="65" w:line="269" w:lineRule="exact"/>
              <w:ind w:left="281"/>
            </w:pPr>
            <w:r>
              <w:rPr>
                <w:spacing w:val="1"/>
                <w:position w:val="1"/>
              </w:rPr>
              <w:t>0-3</w:t>
            </w:r>
          </w:p>
        </w:tc>
      </w:tr>
      <w:tr w14:paraId="19EDC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96" w:type="dxa"/>
            <w:vAlign w:val="top"/>
          </w:tcPr>
          <w:p w14:paraId="2E33453E">
            <w:pPr>
              <w:pStyle w:val="9"/>
              <w:spacing w:before="193" w:line="242" w:lineRule="auto"/>
              <w:ind w:left="348"/>
              <w:rPr>
                <w:sz w:val="24"/>
                <w:szCs w:val="24"/>
              </w:rPr>
            </w:pPr>
            <w:r>
              <w:rPr>
                <w:sz w:val="24"/>
                <w:szCs w:val="24"/>
              </w:rPr>
              <w:t>2</w:t>
            </w:r>
          </w:p>
        </w:tc>
        <w:tc>
          <w:tcPr>
            <w:tcW w:w="1455" w:type="dxa"/>
            <w:vAlign w:val="top"/>
          </w:tcPr>
          <w:p w14:paraId="452BB89D">
            <w:pPr>
              <w:pStyle w:val="9"/>
              <w:spacing w:before="209" w:line="228" w:lineRule="auto"/>
              <w:ind w:left="209"/>
            </w:pPr>
            <w:r>
              <w:rPr>
                <w:spacing w:val="7"/>
              </w:rPr>
              <w:t>项目负责人</w:t>
            </w:r>
          </w:p>
        </w:tc>
        <w:tc>
          <w:tcPr>
            <w:tcW w:w="7413" w:type="dxa"/>
            <w:vAlign w:val="top"/>
          </w:tcPr>
          <w:p w14:paraId="27DFB29D">
            <w:pPr>
              <w:pStyle w:val="9"/>
              <w:spacing w:before="53" w:line="261" w:lineRule="auto"/>
              <w:ind w:left="117" w:right="104"/>
            </w:pPr>
            <w:r>
              <w:rPr>
                <w:rFonts w:hint="eastAsia"/>
                <w:spacing w:val="10"/>
              </w:rPr>
              <w:t>项目负责人具有中级职称及以上的得 2分;注:提供工程师职称证书及投标截止时间前的社保缴费证明，未按要求提供的不得分。</w:t>
            </w:r>
          </w:p>
        </w:tc>
        <w:tc>
          <w:tcPr>
            <w:tcW w:w="863" w:type="dxa"/>
            <w:vAlign w:val="top"/>
          </w:tcPr>
          <w:p w14:paraId="5AA8D733">
            <w:pPr>
              <w:pStyle w:val="9"/>
              <w:spacing w:before="208" w:line="270" w:lineRule="exact"/>
              <w:ind w:left="281"/>
            </w:pPr>
            <w:r>
              <w:rPr>
                <w:spacing w:val="1"/>
                <w:position w:val="1"/>
              </w:rPr>
              <w:t>0-2</w:t>
            </w:r>
          </w:p>
        </w:tc>
      </w:tr>
      <w:tr w14:paraId="02CDA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96" w:type="dxa"/>
            <w:vAlign w:val="top"/>
          </w:tcPr>
          <w:p w14:paraId="067CF90D">
            <w:pPr>
              <w:spacing w:before="158" w:line="315" w:lineRule="exact"/>
              <w:ind w:left="34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3</w:t>
            </w:r>
          </w:p>
        </w:tc>
        <w:tc>
          <w:tcPr>
            <w:tcW w:w="1455" w:type="dxa"/>
            <w:vAlign w:val="top"/>
          </w:tcPr>
          <w:p w14:paraId="7AD3CCC4">
            <w:pPr>
              <w:pStyle w:val="9"/>
              <w:spacing w:before="52" w:line="228" w:lineRule="auto"/>
              <w:ind w:left="209"/>
            </w:pPr>
            <w:r>
              <w:rPr>
                <w:spacing w:val="7"/>
              </w:rPr>
              <w:t>项目技术负</w:t>
            </w:r>
          </w:p>
          <w:p w14:paraId="6DA5F5C0">
            <w:pPr>
              <w:pStyle w:val="9"/>
              <w:spacing w:before="64" w:line="230" w:lineRule="auto"/>
              <w:ind w:left="529"/>
            </w:pPr>
            <w:r>
              <w:rPr>
                <w:spacing w:val="1"/>
              </w:rPr>
              <w:t>责人</w:t>
            </w:r>
          </w:p>
        </w:tc>
        <w:tc>
          <w:tcPr>
            <w:tcW w:w="7413" w:type="dxa"/>
            <w:vAlign w:val="top"/>
          </w:tcPr>
          <w:p w14:paraId="403DD799">
            <w:pPr>
              <w:pStyle w:val="9"/>
              <w:spacing w:before="53" w:line="261" w:lineRule="auto"/>
              <w:ind w:left="116" w:right="104"/>
            </w:pPr>
            <w:r>
              <w:rPr>
                <w:rFonts w:hint="eastAsia"/>
                <w:spacing w:val="10"/>
              </w:rPr>
              <w:t>项目技术负责人具有中级或以上职称的得2分;注:提供工程师职称证书及投标截止时间前的社保缴费证明，未按要求提供的不得分。</w:t>
            </w:r>
          </w:p>
        </w:tc>
        <w:tc>
          <w:tcPr>
            <w:tcW w:w="863" w:type="dxa"/>
            <w:vAlign w:val="top"/>
          </w:tcPr>
          <w:p w14:paraId="2B457FFC">
            <w:pPr>
              <w:pStyle w:val="9"/>
              <w:spacing w:before="208" w:line="269" w:lineRule="exact"/>
              <w:ind w:left="281"/>
            </w:pPr>
            <w:r>
              <w:rPr>
                <w:spacing w:val="1"/>
                <w:position w:val="1"/>
              </w:rPr>
              <w:t>0-2</w:t>
            </w:r>
          </w:p>
        </w:tc>
      </w:tr>
      <w:tr w14:paraId="32243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796" w:type="dxa"/>
            <w:vAlign w:val="top"/>
          </w:tcPr>
          <w:p w14:paraId="727602DC">
            <w:pPr>
              <w:spacing w:line="283" w:lineRule="auto"/>
              <w:rPr>
                <w:rFonts w:ascii="Arial"/>
                <w:sz w:val="21"/>
              </w:rPr>
            </w:pPr>
          </w:p>
          <w:p w14:paraId="06947BF0">
            <w:pPr>
              <w:pStyle w:val="9"/>
              <w:spacing w:before="78" w:line="242" w:lineRule="auto"/>
              <w:ind w:left="344"/>
              <w:rPr>
                <w:sz w:val="24"/>
                <w:szCs w:val="24"/>
              </w:rPr>
            </w:pPr>
            <w:r>
              <w:rPr>
                <w:sz w:val="24"/>
                <w:szCs w:val="24"/>
              </w:rPr>
              <w:t>4</w:t>
            </w:r>
          </w:p>
        </w:tc>
        <w:tc>
          <w:tcPr>
            <w:tcW w:w="1455" w:type="dxa"/>
            <w:vAlign w:val="top"/>
          </w:tcPr>
          <w:p w14:paraId="2044A835">
            <w:pPr>
              <w:spacing w:line="311" w:lineRule="auto"/>
              <w:rPr>
                <w:rFonts w:ascii="Arial"/>
                <w:sz w:val="21"/>
              </w:rPr>
            </w:pPr>
          </w:p>
          <w:p w14:paraId="5AEF06B2">
            <w:pPr>
              <w:pStyle w:val="9"/>
              <w:spacing w:before="65" w:line="229" w:lineRule="auto"/>
              <w:ind w:left="209"/>
            </w:pPr>
            <w:r>
              <w:rPr>
                <w:spacing w:val="7"/>
              </w:rPr>
              <w:t>项目组成员</w:t>
            </w:r>
          </w:p>
        </w:tc>
        <w:tc>
          <w:tcPr>
            <w:tcW w:w="7413" w:type="dxa"/>
            <w:vAlign w:val="top"/>
          </w:tcPr>
          <w:p w14:paraId="381B257C">
            <w:pPr>
              <w:pStyle w:val="9"/>
              <w:spacing w:before="66" w:line="274" w:lineRule="auto"/>
              <w:ind w:left="116" w:right="105"/>
              <w:jc w:val="both"/>
            </w:pPr>
            <w:r>
              <w:rPr>
                <w:spacing w:val="11"/>
              </w:rPr>
              <w:t>投标人项目管理人员具有施工员、质量员、安全员证书的得</w:t>
            </w:r>
            <w:r>
              <w:rPr>
                <w:spacing w:val="-32"/>
              </w:rPr>
              <w:t xml:space="preserve"> </w:t>
            </w:r>
            <w:r>
              <w:rPr>
                <w:spacing w:val="11"/>
              </w:rPr>
              <w:t>3</w:t>
            </w:r>
            <w:r>
              <w:rPr>
                <w:spacing w:val="-33"/>
              </w:rPr>
              <w:t xml:space="preserve"> </w:t>
            </w:r>
            <w:r>
              <w:rPr>
                <w:spacing w:val="11"/>
              </w:rPr>
              <w:t>分。缺一</w:t>
            </w:r>
            <w:r>
              <w:rPr>
                <w:spacing w:val="10"/>
              </w:rPr>
              <w:t>本扣</w:t>
            </w:r>
            <w:r>
              <w:rPr>
                <w:spacing w:val="-22"/>
              </w:rPr>
              <w:t xml:space="preserve"> </w:t>
            </w:r>
            <w:r>
              <w:rPr>
                <w:spacing w:val="10"/>
              </w:rPr>
              <w:t>1</w:t>
            </w:r>
            <w:r>
              <w:t xml:space="preserve"> </w:t>
            </w:r>
            <w:r>
              <w:rPr>
                <w:spacing w:val="12"/>
              </w:rPr>
              <w:t>分，扣完为止，未提供得0</w:t>
            </w:r>
            <w:r>
              <w:rPr>
                <w:spacing w:val="-25"/>
              </w:rPr>
              <w:t xml:space="preserve"> </w:t>
            </w:r>
            <w:r>
              <w:rPr>
                <w:spacing w:val="12"/>
              </w:rPr>
              <w:t>分。（提供有效期内的证书扫描件和投标截止时间</w:t>
            </w:r>
            <w:r>
              <w:t xml:space="preserve"> </w:t>
            </w:r>
            <w:r>
              <w:rPr>
                <w:spacing w:val="8"/>
              </w:rPr>
              <w:t>前的社保缴费证明，不提供或提供不全不得分）。</w:t>
            </w:r>
          </w:p>
        </w:tc>
        <w:tc>
          <w:tcPr>
            <w:tcW w:w="863" w:type="dxa"/>
            <w:vAlign w:val="top"/>
          </w:tcPr>
          <w:p w14:paraId="5AB9658F">
            <w:pPr>
              <w:spacing w:line="311" w:lineRule="auto"/>
              <w:rPr>
                <w:rFonts w:ascii="Arial"/>
                <w:sz w:val="21"/>
              </w:rPr>
            </w:pPr>
          </w:p>
          <w:p w14:paraId="04A46FC2">
            <w:pPr>
              <w:pStyle w:val="9"/>
              <w:spacing w:before="65" w:line="269" w:lineRule="exact"/>
              <w:ind w:left="281"/>
            </w:pPr>
            <w:r>
              <w:rPr>
                <w:spacing w:val="1"/>
                <w:position w:val="1"/>
              </w:rPr>
              <w:t>0-3</w:t>
            </w:r>
          </w:p>
        </w:tc>
      </w:tr>
      <w:tr w14:paraId="18F47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796" w:type="dxa"/>
            <w:vAlign w:val="top"/>
          </w:tcPr>
          <w:p w14:paraId="4B1A3E90">
            <w:pPr>
              <w:spacing w:line="311" w:lineRule="auto"/>
              <w:rPr>
                <w:rFonts w:ascii="Arial"/>
                <w:sz w:val="21"/>
              </w:rPr>
            </w:pPr>
          </w:p>
          <w:p w14:paraId="69CC42BA">
            <w:pPr>
              <w:pStyle w:val="9"/>
              <w:spacing w:before="65" w:line="269" w:lineRule="exact"/>
              <w:ind w:left="355"/>
            </w:pPr>
            <w:r>
              <w:rPr>
                <w:position w:val="1"/>
              </w:rPr>
              <w:t>5</w:t>
            </w:r>
          </w:p>
        </w:tc>
        <w:tc>
          <w:tcPr>
            <w:tcW w:w="1455" w:type="dxa"/>
            <w:vAlign w:val="top"/>
          </w:tcPr>
          <w:p w14:paraId="7CA88DCB">
            <w:pPr>
              <w:pStyle w:val="9"/>
              <w:spacing w:before="66" w:line="228" w:lineRule="auto"/>
              <w:ind w:left="206"/>
            </w:pPr>
            <w:r>
              <w:rPr>
                <w:spacing w:val="7"/>
              </w:rPr>
              <w:t>质保期维修</w:t>
            </w:r>
          </w:p>
          <w:p w14:paraId="2C784839">
            <w:pPr>
              <w:pStyle w:val="9"/>
              <w:spacing w:before="64" w:line="231" w:lineRule="auto"/>
              <w:ind w:left="216"/>
            </w:pPr>
            <w:r>
              <w:rPr>
                <w:spacing w:val="6"/>
              </w:rPr>
              <w:t>响应时间的</w:t>
            </w:r>
          </w:p>
          <w:p w14:paraId="6B235427">
            <w:pPr>
              <w:pStyle w:val="9"/>
              <w:spacing w:before="62" w:line="228" w:lineRule="auto"/>
              <w:ind w:left="522"/>
            </w:pPr>
            <w:r>
              <w:rPr>
                <w:spacing w:val="4"/>
              </w:rPr>
              <w:t>承诺</w:t>
            </w:r>
          </w:p>
        </w:tc>
        <w:tc>
          <w:tcPr>
            <w:tcW w:w="7413" w:type="dxa"/>
            <w:vAlign w:val="top"/>
          </w:tcPr>
          <w:p w14:paraId="0F45B6CD">
            <w:pPr>
              <w:pStyle w:val="9"/>
              <w:spacing w:before="66" w:line="228" w:lineRule="auto"/>
              <w:ind w:left="124"/>
            </w:pPr>
            <w:r>
              <w:rPr>
                <w:spacing w:val="4"/>
              </w:rPr>
              <w:t>响应时间≥48</w:t>
            </w:r>
            <w:r>
              <w:rPr>
                <w:spacing w:val="-35"/>
              </w:rPr>
              <w:t xml:space="preserve"> </w:t>
            </w:r>
            <w:r>
              <w:rPr>
                <w:spacing w:val="4"/>
              </w:rPr>
              <w:t>小时，得</w:t>
            </w:r>
            <w:r>
              <w:rPr>
                <w:spacing w:val="-35"/>
              </w:rPr>
              <w:t xml:space="preserve"> </w:t>
            </w:r>
            <w:r>
              <w:rPr>
                <w:spacing w:val="4"/>
              </w:rPr>
              <w:t>0</w:t>
            </w:r>
            <w:r>
              <w:rPr>
                <w:spacing w:val="-36"/>
              </w:rPr>
              <w:t xml:space="preserve"> </w:t>
            </w:r>
            <w:r>
              <w:rPr>
                <w:spacing w:val="4"/>
              </w:rPr>
              <w:t>分；</w:t>
            </w:r>
          </w:p>
          <w:p w14:paraId="40FB2421">
            <w:pPr>
              <w:pStyle w:val="9"/>
              <w:spacing w:before="63" w:line="267" w:lineRule="auto"/>
              <w:ind w:left="124" w:right="3682" w:hanging="11"/>
            </w:pPr>
            <w:r>
              <w:rPr>
                <w:spacing w:val="2"/>
              </w:rPr>
              <w:t>48</w:t>
            </w:r>
            <w:r>
              <w:rPr>
                <w:spacing w:val="-23"/>
              </w:rPr>
              <w:t xml:space="preserve"> </w:t>
            </w:r>
            <w:r>
              <w:rPr>
                <w:spacing w:val="2"/>
              </w:rPr>
              <w:t>小时＞响应时间≥24</w:t>
            </w:r>
            <w:r>
              <w:rPr>
                <w:spacing w:val="-34"/>
              </w:rPr>
              <w:t xml:space="preserve"> </w:t>
            </w:r>
            <w:r>
              <w:rPr>
                <w:spacing w:val="2"/>
              </w:rPr>
              <w:t>小时，得</w:t>
            </w:r>
            <w:r>
              <w:rPr>
                <w:spacing w:val="-35"/>
              </w:rPr>
              <w:t xml:space="preserve"> </w:t>
            </w:r>
            <w:r>
              <w:rPr>
                <w:spacing w:val="2"/>
              </w:rPr>
              <w:t>2</w:t>
            </w:r>
            <w:r>
              <w:rPr>
                <w:spacing w:val="-35"/>
              </w:rPr>
              <w:t xml:space="preserve"> </w:t>
            </w:r>
            <w:r>
              <w:rPr>
                <w:spacing w:val="2"/>
              </w:rPr>
              <w:t>分；</w:t>
            </w:r>
            <w:r>
              <w:t xml:space="preserve"> </w:t>
            </w:r>
            <w:r>
              <w:rPr>
                <w:spacing w:val="4"/>
              </w:rPr>
              <w:t>响应时间＜24</w:t>
            </w:r>
            <w:r>
              <w:rPr>
                <w:spacing w:val="-33"/>
              </w:rPr>
              <w:t xml:space="preserve"> </w:t>
            </w:r>
            <w:r>
              <w:rPr>
                <w:spacing w:val="4"/>
              </w:rPr>
              <w:t>小时，得</w:t>
            </w:r>
            <w:r>
              <w:rPr>
                <w:spacing w:val="-37"/>
              </w:rPr>
              <w:t xml:space="preserve"> </w:t>
            </w:r>
            <w:r>
              <w:rPr>
                <w:spacing w:val="4"/>
              </w:rPr>
              <w:t>4</w:t>
            </w:r>
            <w:r>
              <w:rPr>
                <w:spacing w:val="-36"/>
              </w:rPr>
              <w:t xml:space="preserve"> </w:t>
            </w:r>
            <w:r>
              <w:rPr>
                <w:spacing w:val="4"/>
              </w:rPr>
              <w:t>分。</w:t>
            </w:r>
          </w:p>
        </w:tc>
        <w:tc>
          <w:tcPr>
            <w:tcW w:w="863" w:type="dxa"/>
            <w:vAlign w:val="top"/>
          </w:tcPr>
          <w:p w14:paraId="6F61BD55">
            <w:pPr>
              <w:spacing w:line="311" w:lineRule="auto"/>
              <w:rPr>
                <w:rFonts w:ascii="Arial"/>
                <w:sz w:val="21"/>
              </w:rPr>
            </w:pPr>
          </w:p>
          <w:p w14:paraId="6C53A1F8">
            <w:pPr>
              <w:pStyle w:val="9"/>
              <w:spacing w:before="65" w:line="269" w:lineRule="exact"/>
              <w:ind w:left="281"/>
            </w:pPr>
            <w:r>
              <w:rPr>
                <w:spacing w:val="1"/>
                <w:position w:val="1"/>
              </w:rPr>
              <w:t>0-4</w:t>
            </w:r>
          </w:p>
        </w:tc>
      </w:tr>
      <w:tr w14:paraId="64D1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9664" w:type="dxa"/>
            <w:gridSpan w:val="3"/>
            <w:vAlign w:val="top"/>
          </w:tcPr>
          <w:p w14:paraId="47E63A3E">
            <w:pPr>
              <w:pStyle w:val="9"/>
              <w:spacing w:before="139" w:line="220" w:lineRule="auto"/>
              <w:ind w:left="4242"/>
              <w:rPr>
                <w:sz w:val="24"/>
                <w:szCs w:val="24"/>
              </w:rPr>
            </w:pPr>
            <w:r>
              <w:rPr>
                <w:b/>
                <w:bCs/>
                <w:spacing w:val="-5"/>
                <w:sz w:val="24"/>
                <w:szCs w:val="24"/>
              </w:rPr>
              <w:t>二、技术分</w:t>
            </w:r>
          </w:p>
        </w:tc>
        <w:tc>
          <w:tcPr>
            <w:tcW w:w="863" w:type="dxa"/>
            <w:vAlign w:val="top"/>
          </w:tcPr>
          <w:p w14:paraId="42FC2542">
            <w:pPr>
              <w:spacing w:before="202" w:line="188" w:lineRule="auto"/>
              <w:ind w:left="323"/>
              <w:rPr>
                <w:rFonts w:ascii="Times New Roman" w:hAnsi="Times New Roman" w:eastAsia="Times New Roman" w:cs="Times New Roman"/>
                <w:sz w:val="24"/>
                <w:szCs w:val="24"/>
              </w:rPr>
            </w:pPr>
            <w:r>
              <w:rPr>
                <w:rFonts w:ascii="Times New Roman" w:hAnsi="Times New Roman" w:eastAsia="Times New Roman" w:cs="Times New Roman"/>
                <w:b/>
                <w:bCs/>
                <w:spacing w:val="-8"/>
                <w:sz w:val="24"/>
                <w:szCs w:val="24"/>
              </w:rPr>
              <w:t>16</w:t>
            </w:r>
          </w:p>
        </w:tc>
      </w:tr>
      <w:tr w14:paraId="13A1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96" w:type="dxa"/>
            <w:vAlign w:val="top"/>
          </w:tcPr>
          <w:p w14:paraId="45AA581A">
            <w:pPr>
              <w:spacing w:line="269" w:lineRule="auto"/>
              <w:rPr>
                <w:rFonts w:ascii="Arial"/>
                <w:sz w:val="21"/>
              </w:rPr>
            </w:pPr>
          </w:p>
          <w:p w14:paraId="31D17070">
            <w:pPr>
              <w:pStyle w:val="9"/>
              <w:spacing w:before="78"/>
              <w:ind w:left="347"/>
              <w:rPr>
                <w:sz w:val="24"/>
                <w:szCs w:val="24"/>
              </w:rPr>
            </w:pPr>
            <w:r>
              <w:rPr>
                <w:sz w:val="24"/>
                <w:szCs w:val="24"/>
              </w:rPr>
              <w:t>6</w:t>
            </w:r>
          </w:p>
        </w:tc>
        <w:tc>
          <w:tcPr>
            <w:tcW w:w="1455" w:type="dxa"/>
            <w:vAlign w:val="top"/>
          </w:tcPr>
          <w:p w14:paraId="3EFDA9EF">
            <w:pPr>
              <w:spacing w:line="299" w:lineRule="auto"/>
              <w:rPr>
                <w:rFonts w:ascii="Arial"/>
                <w:sz w:val="21"/>
              </w:rPr>
            </w:pPr>
          </w:p>
          <w:p w14:paraId="1DB60404">
            <w:pPr>
              <w:pStyle w:val="9"/>
              <w:spacing w:before="65" w:line="229" w:lineRule="auto"/>
              <w:ind w:left="313"/>
            </w:pPr>
            <w:r>
              <w:rPr>
                <w:rFonts w:hint="eastAsia"/>
              </w:rPr>
              <w:t>进度计划及保证措施</w:t>
            </w:r>
          </w:p>
        </w:tc>
        <w:tc>
          <w:tcPr>
            <w:tcW w:w="7413" w:type="dxa"/>
            <w:vAlign w:val="top"/>
          </w:tcPr>
          <w:p w14:paraId="2443A7A1">
            <w:pPr>
              <w:pStyle w:val="9"/>
              <w:spacing w:before="53" w:line="270" w:lineRule="auto"/>
              <w:ind w:left="113" w:right="104" w:firstLine="1"/>
              <w:jc w:val="both"/>
              <w:rPr>
                <w:rFonts w:hint="eastAsia"/>
              </w:rPr>
            </w:pPr>
            <w:r>
              <w:rPr>
                <w:rFonts w:hint="eastAsia"/>
              </w:rPr>
              <w:t>根据投标人拟定的工程进度计划及保证措施是否主次分明、条理清</w:t>
            </w:r>
          </w:p>
          <w:p w14:paraId="5F33F137">
            <w:pPr>
              <w:pStyle w:val="9"/>
              <w:spacing w:before="53" w:line="270" w:lineRule="auto"/>
              <w:ind w:left="113" w:right="104" w:firstLine="1"/>
              <w:jc w:val="both"/>
              <w:rPr>
                <w:rFonts w:hint="eastAsia"/>
              </w:rPr>
            </w:pPr>
            <w:r>
              <w:rPr>
                <w:rFonts w:hint="eastAsia"/>
              </w:rPr>
              <w:t>晰、切实可行等进行综合评定，由评委进行打分，一档 4 分；二档</w:t>
            </w:r>
          </w:p>
          <w:p w14:paraId="42FA5630">
            <w:pPr>
              <w:pStyle w:val="9"/>
              <w:spacing w:before="53" w:line="270" w:lineRule="auto"/>
              <w:ind w:left="113" w:right="104" w:firstLine="1"/>
              <w:jc w:val="both"/>
              <w:rPr>
                <w:rFonts w:hint="eastAsia"/>
              </w:rPr>
            </w:pPr>
            <w:r>
              <w:rPr>
                <w:rFonts w:hint="eastAsia"/>
              </w:rPr>
              <w:t>3.5 分；三档 3 分；四档 2.5 分；五档 2 分；六档 1.5 分；七档 1 分；</w:t>
            </w:r>
          </w:p>
          <w:p w14:paraId="2DFB2169">
            <w:pPr>
              <w:pStyle w:val="9"/>
              <w:spacing w:before="53" w:line="270" w:lineRule="auto"/>
              <w:ind w:left="113" w:right="104" w:firstLine="1"/>
              <w:jc w:val="both"/>
            </w:pPr>
            <w:r>
              <w:rPr>
                <w:rFonts w:hint="eastAsia"/>
              </w:rPr>
              <w:t>八档 0.5 分，未提供得 0 分。</w:t>
            </w:r>
          </w:p>
        </w:tc>
        <w:tc>
          <w:tcPr>
            <w:tcW w:w="863" w:type="dxa"/>
            <w:vAlign w:val="top"/>
          </w:tcPr>
          <w:p w14:paraId="185121BA">
            <w:pPr>
              <w:spacing w:line="243" w:lineRule="auto"/>
              <w:rPr>
                <w:rFonts w:ascii="Arial"/>
                <w:sz w:val="21"/>
              </w:rPr>
            </w:pPr>
          </w:p>
          <w:p w14:paraId="22129E02">
            <w:pPr>
              <w:pStyle w:val="9"/>
              <w:spacing w:before="65" w:line="269" w:lineRule="exact"/>
              <w:ind w:left="281"/>
              <w:rPr>
                <w:rFonts w:hint="eastAsia" w:ascii="Times New Roman" w:hAnsi="Times New Roman" w:eastAsia="宋体" w:cs="Times New Roman"/>
                <w:sz w:val="24"/>
                <w:szCs w:val="24"/>
                <w:lang w:eastAsia="zh-CN"/>
              </w:rPr>
            </w:pPr>
            <w:r>
              <w:rPr>
                <w:spacing w:val="1"/>
                <w:position w:val="1"/>
              </w:rPr>
              <w:t>0-</w:t>
            </w:r>
            <w:r>
              <w:rPr>
                <w:rFonts w:hint="eastAsia"/>
                <w:spacing w:val="1"/>
                <w:position w:val="1"/>
                <w:lang w:val="en-US" w:eastAsia="zh-CN"/>
              </w:rPr>
              <w:t>4</w:t>
            </w:r>
          </w:p>
        </w:tc>
      </w:tr>
      <w:tr w14:paraId="7CC1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796" w:type="dxa"/>
            <w:vAlign w:val="top"/>
          </w:tcPr>
          <w:p w14:paraId="328EEB0A">
            <w:pPr>
              <w:spacing w:line="298" w:lineRule="auto"/>
              <w:rPr>
                <w:rFonts w:ascii="Arial"/>
                <w:sz w:val="21"/>
              </w:rPr>
            </w:pPr>
          </w:p>
          <w:p w14:paraId="2F5F26CA">
            <w:pPr>
              <w:pStyle w:val="9"/>
              <w:spacing w:before="65" w:line="269" w:lineRule="exact"/>
              <w:ind w:left="356"/>
            </w:pPr>
            <w:r>
              <w:rPr>
                <w:position w:val="1"/>
              </w:rPr>
              <w:t>7</w:t>
            </w:r>
          </w:p>
        </w:tc>
        <w:tc>
          <w:tcPr>
            <w:tcW w:w="1455" w:type="dxa"/>
            <w:vAlign w:val="top"/>
          </w:tcPr>
          <w:p w14:paraId="643F27E1">
            <w:pPr>
              <w:pStyle w:val="9"/>
              <w:spacing w:before="209" w:line="229" w:lineRule="auto"/>
              <w:ind w:left="115"/>
            </w:pPr>
            <w:r>
              <w:rPr>
                <w:spacing w:val="4"/>
              </w:rPr>
              <w:t>项目重点、难</w:t>
            </w:r>
          </w:p>
          <w:p w14:paraId="3FFA3DF7">
            <w:pPr>
              <w:pStyle w:val="9"/>
              <w:spacing w:before="63" w:line="229" w:lineRule="auto"/>
              <w:ind w:left="424"/>
            </w:pPr>
            <w:r>
              <w:rPr>
                <w:spacing w:val="4"/>
              </w:rPr>
              <w:t>点分析</w:t>
            </w:r>
          </w:p>
        </w:tc>
        <w:tc>
          <w:tcPr>
            <w:tcW w:w="7413" w:type="dxa"/>
            <w:vAlign w:val="top"/>
          </w:tcPr>
          <w:p w14:paraId="5FA2FD83">
            <w:pPr>
              <w:pStyle w:val="9"/>
              <w:spacing w:before="53" w:line="270" w:lineRule="auto"/>
              <w:ind w:left="122" w:right="104" w:hanging="6"/>
              <w:rPr>
                <w:rFonts w:hint="eastAsia"/>
              </w:rPr>
            </w:pPr>
            <w:r>
              <w:rPr>
                <w:rFonts w:hint="eastAsia"/>
              </w:rPr>
              <w:t>投标人根据本项目的工程需求，重点、难点分析是否全面、阐述合理、条</w:t>
            </w:r>
          </w:p>
          <w:p w14:paraId="61BC68DD">
            <w:pPr>
              <w:pStyle w:val="9"/>
              <w:spacing w:before="53" w:line="270" w:lineRule="auto"/>
              <w:ind w:left="122" w:right="104" w:hanging="6"/>
              <w:rPr>
                <w:rFonts w:hint="eastAsia"/>
              </w:rPr>
            </w:pPr>
            <w:r>
              <w:rPr>
                <w:rFonts w:hint="eastAsia"/>
              </w:rPr>
              <w:t>理清晰、符合现状措施等，由评委进行评价。一档 4 分；二档 3.5 分；三</w:t>
            </w:r>
          </w:p>
          <w:p w14:paraId="07F00E1E">
            <w:pPr>
              <w:pStyle w:val="9"/>
              <w:spacing w:before="53" w:line="270" w:lineRule="auto"/>
              <w:ind w:left="122" w:right="104" w:hanging="6"/>
              <w:rPr>
                <w:rFonts w:hint="eastAsia"/>
              </w:rPr>
            </w:pPr>
            <w:r>
              <w:rPr>
                <w:rFonts w:hint="eastAsia"/>
              </w:rPr>
              <w:t>档 3 分；四档 2.5 分；五档 2 分；六档 1.5 分；七档 1 分；八档 0.5 分，</w:t>
            </w:r>
          </w:p>
          <w:p w14:paraId="3349B797">
            <w:pPr>
              <w:pStyle w:val="9"/>
              <w:spacing w:before="53" w:line="270" w:lineRule="auto"/>
              <w:ind w:left="122" w:right="104" w:hanging="6"/>
            </w:pPr>
            <w:r>
              <w:rPr>
                <w:rFonts w:hint="eastAsia"/>
              </w:rPr>
              <w:t>未提供得 0 分。</w:t>
            </w:r>
          </w:p>
        </w:tc>
        <w:tc>
          <w:tcPr>
            <w:tcW w:w="863" w:type="dxa"/>
            <w:vAlign w:val="top"/>
          </w:tcPr>
          <w:p w14:paraId="4B26496E">
            <w:pPr>
              <w:spacing w:line="298" w:lineRule="auto"/>
              <w:rPr>
                <w:rFonts w:ascii="Arial"/>
                <w:sz w:val="21"/>
              </w:rPr>
            </w:pPr>
          </w:p>
          <w:p w14:paraId="32FEC1B5">
            <w:pPr>
              <w:pStyle w:val="9"/>
              <w:spacing w:before="65" w:line="269" w:lineRule="exact"/>
              <w:ind w:left="281"/>
              <w:rPr>
                <w:rFonts w:hint="eastAsia" w:eastAsia="宋体"/>
                <w:lang w:eastAsia="zh-CN"/>
              </w:rPr>
            </w:pPr>
            <w:r>
              <w:rPr>
                <w:spacing w:val="1"/>
                <w:position w:val="1"/>
              </w:rPr>
              <w:t>0-</w:t>
            </w:r>
            <w:r>
              <w:rPr>
                <w:rFonts w:hint="eastAsia"/>
                <w:spacing w:val="1"/>
                <w:position w:val="1"/>
                <w:lang w:val="en-US" w:eastAsia="zh-CN"/>
              </w:rPr>
              <w:t>4</w:t>
            </w:r>
          </w:p>
        </w:tc>
      </w:tr>
      <w:tr w14:paraId="36715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96" w:type="dxa"/>
            <w:vAlign w:val="top"/>
          </w:tcPr>
          <w:p w14:paraId="5941958B">
            <w:pPr>
              <w:spacing w:line="304" w:lineRule="auto"/>
              <w:rPr>
                <w:rFonts w:ascii="Arial"/>
                <w:sz w:val="21"/>
              </w:rPr>
            </w:pPr>
          </w:p>
          <w:p w14:paraId="7BE7A8A6">
            <w:pPr>
              <w:spacing w:line="304" w:lineRule="auto"/>
              <w:rPr>
                <w:rFonts w:ascii="Arial"/>
                <w:sz w:val="21"/>
              </w:rPr>
            </w:pPr>
          </w:p>
          <w:p w14:paraId="1FF07811">
            <w:pPr>
              <w:pStyle w:val="9"/>
              <w:spacing w:before="65" w:line="269" w:lineRule="exact"/>
              <w:ind w:left="352"/>
            </w:pPr>
            <w:r>
              <w:rPr>
                <w:position w:val="1"/>
              </w:rPr>
              <w:t>8</w:t>
            </w:r>
          </w:p>
        </w:tc>
        <w:tc>
          <w:tcPr>
            <w:tcW w:w="1455" w:type="dxa"/>
            <w:vAlign w:val="top"/>
          </w:tcPr>
          <w:p w14:paraId="553A9D28">
            <w:pPr>
              <w:spacing w:line="298" w:lineRule="auto"/>
              <w:rPr>
                <w:rFonts w:ascii="Arial"/>
                <w:sz w:val="21"/>
              </w:rPr>
            </w:pPr>
          </w:p>
          <w:p w14:paraId="5FD12885">
            <w:pPr>
              <w:pStyle w:val="9"/>
              <w:spacing w:before="65" w:line="229" w:lineRule="auto"/>
              <w:ind w:left="204"/>
            </w:pPr>
            <w:r>
              <w:rPr>
                <w:spacing w:val="8"/>
              </w:rPr>
              <w:t>施工方案及</w:t>
            </w:r>
          </w:p>
          <w:p w14:paraId="2BC91BAB">
            <w:pPr>
              <w:pStyle w:val="9"/>
              <w:spacing w:before="64" w:line="228" w:lineRule="auto"/>
              <w:ind w:left="209"/>
            </w:pPr>
            <w:r>
              <w:rPr>
                <w:spacing w:val="7"/>
              </w:rPr>
              <w:t>安全生产保</w:t>
            </w:r>
          </w:p>
          <w:p w14:paraId="5E799F85">
            <w:pPr>
              <w:pStyle w:val="9"/>
              <w:spacing w:before="64" w:line="229" w:lineRule="auto"/>
              <w:ind w:left="416"/>
            </w:pPr>
            <w:r>
              <w:rPr>
                <w:spacing w:val="6"/>
              </w:rPr>
              <w:t>证措施</w:t>
            </w:r>
          </w:p>
        </w:tc>
        <w:tc>
          <w:tcPr>
            <w:tcW w:w="7413" w:type="dxa"/>
            <w:vAlign w:val="top"/>
          </w:tcPr>
          <w:p w14:paraId="66A5C0CA">
            <w:pPr>
              <w:pStyle w:val="9"/>
              <w:spacing w:before="53" w:line="277" w:lineRule="auto"/>
              <w:ind w:left="113" w:right="33"/>
            </w:pPr>
            <w:r>
              <w:rPr>
                <w:spacing w:val="7"/>
              </w:rPr>
              <w:t>根据投标人对本项目的施工方案（包括施工部署、现场管理、劳动力安排计划、</w:t>
            </w:r>
            <w:r>
              <w:rPr>
                <w:spacing w:val="14"/>
              </w:rPr>
              <w:t xml:space="preserve"> </w:t>
            </w:r>
            <w:r>
              <w:rPr>
                <w:spacing w:val="11"/>
              </w:rPr>
              <w:t>材料供应计划、施工机械进出场和施工机械使用计划、进度安排、施工现场质</w:t>
            </w:r>
            <w:r>
              <w:rPr>
                <w:spacing w:val="14"/>
              </w:rPr>
              <w:t xml:space="preserve"> </w:t>
            </w:r>
            <w:r>
              <w:rPr>
                <w:spacing w:val="11"/>
              </w:rPr>
              <w:t>量管理及质量责任制度方案）科学性、合理性、完善性及是否满足项目要求进</w:t>
            </w:r>
            <w:r>
              <w:rPr>
                <w:spacing w:val="12"/>
              </w:rPr>
              <w:t xml:space="preserve"> </w:t>
            </w:r>
            <w:r>
              <w:rPr>
                <w:spacing w:val="7"/>
              </w:rPr>
              <w:t>行综合评价：一档得</w:t>
            </w:r>
            <w:r>
              <w:rPr>
                <w:spacing w:val="-37"/>
              </w:rPr>
              <w:t xml:space="preserve"> </w:t>
            </w:r>
            <w:r>
              <w:rPr>
                <w:spacing w:val="7"/>
              </w:rPr>
              <w:t>4</w:t>
            </w:r>
            <w:r>
              <w:rPr>
                <w:spacing w:val="-36"/>
              </w:rPr>
              <w:t xml:space="preserve"> </w:t>
            </w:r>
            <w:r>
              <w:rPr>
                <w:spacing w:val="7"/>
              </w:rPr>
              <w:t>分；二档</w:t>
            </w:r>
            <w:r>
              <w:rPr>
                <w:spacing w:val="-33"/>
              </w:rPr>
              <w:t xml:space="preserve"> </w:t>
            </w:r>
            <w:r>
              <w:rPr>
                <w:spacing w:val="7"/>
              </w:rPr>
              <w:t>3.5</w:t>
            </w:r>
            <w:r>
              <w:rPr>
                <w:spacing w:val="-33"/>
              </w:rPr>
              <w:t xml:space="preserve"> </w:t>
            </w:r>
            <w:r>
              <w:rPr>
                <w:spacing w:val="7"/>
              </w:rPr>
              <w:t>分；三档</w:t>
            </w:r>
            <w:r>
              <w:rPr>
                <w:spacing w:val="-32"/>
              </w:rPr>
              <w:t xml:space="preserve"> </w:t>
            </w:r>
            <w:r>
              <w:rPr>
                <w:spacing w:val="7"/>
              </w:rPr>
              <w:t>3</w:t>
            </w:r>
            <w:r>
              <w:rPr>
                <w:spacing w:val="-36"/>
              </w:rPr>
              <w:t xml:space="preserve"> </w:t>
            </w:r>
            <w:r>
              <w:rPr>
                <w:spacing w:val="7"/>
              </w:rPr>
              <w:t>分；四档</w:t>
            </w:r>
            <w:r>
              <w:rPr>
                <w:spacing w:val="-34"/>
              </w:rPr>
              <w:t xml:space="preserve"> </w:t>
            </w:r>
            <w:r>
              <w:rPr>
                <w:spacing w:val="7"/>
              </w:rPr>
              <w:t>2.5</w:t>
            </w:r>
            <w:r>
              <w:rPr>
                <w:spacing w:val="-35"/>
              </w:rPr>
              <w:t xml:space="preserve"> </w:t>
            </w:r>
            <w:r>
              <w:rPr>
                <w:spacing w:val="7"/>
              </w:rPr>
              <w:t>分；五档</w:t>
            </w:r>
            <w:r>
              <w:rPr>
                <w:spacing w:val="-35"/>
              </w:rPr>
              <w:t xml:space="preserve"> </w:t>
            </w:r>
            <w:r>
              <w:rPr>
                <w:spacing w:val="6"/>
              </w:rPr>
              <w:t>2</w:t>
            </w:r>
            <w:r>
              <w:rPr>
                <w:spacing w:val="-33"/>
              </w:rPr>
              <w:t xml:space="preserve"> </w:t>
            </w:r>
            <w:r>
              <w:rPr>
                <w:spacing w:val="6"/>
              </w:rPr>
              <w:t>分；</w:t>
            </w:r>
            <w:r>
              <w:t xml:space="preserve"> </w:t>
            </w:r>
            <w:r>
              <w:rPr>
                <w:spacing w:val="3"/>
              </w:rPr>
              <w:t>六档</w:t>
            </w:r>
            <w:r>
              <w:rPr>
                <w:spacing w:val="-20"/>
              </w:rPr>
              <w:t xml:space="preserve"> </w:t>
            </w:r>
            <w:r>
              <w:rPr>
                <w:spacing w:val="3"/>
              </w:rPr>
              <w:t>1.5</w:t>
            </w:r>
            <w:r>
              <w:rPr>
                <w:spacing w:val="-36"/>
              </w:rPr>
              <w:t xml:space="preserve"> </w:t>
            </w:r>
            <w:r>
              <w:rPr>
                <w:spacing w:val="3"/>
              </w:rPr>
              <w:t>分；七档</w:t>
            </w:r>
            <w:r>
              <w:rPr>
                <w:spacing w:val="-24"/>
              </w:rPr>
              <w:t xml:space="preserve"> </w:t>
            </w:r>
            <w:r>
              <w:rPr>
                <w:spacing w:val="3"/>
              </w:rPr>
              <w:t>1</w:t>
            </w:r>
            <w:r>
              <w:rPr>
                <w:spacing w:val="-35"/>
              </w:rPr>
              <w:t xml:space="preserve"> </w:t>
            </w:r>
            <w:r>
              <w:rPr>
                <w:spacing w:val="3"/>
              </w:rPr>
              <w:t>分；八档</w:t>
            </w:r>
            <w:r>
              <w:rPr>
                <w:spacing w:val="-35"/>
              </w:rPr>
              <w:t xml:space="preserve"> </w:t>
            </w:r>
            <w:r>
              <w:rPr>
                <w:spacing w:val="3"/>
              </w:rPr>
              <w:t>0.5</w:t>
            </w:r>
            <w:r>
              <w:rPr>
                <w:spacing w:val="-38"/>
              </w:rPr>
              <w:t xml:space="preserve"> </w:t>
            </w:r>
            <w:r>
              <w:rPr>
                <w:spacing w:val="3"/>
              </w:rPr>
              <w:t>分，未提供得</w:t>
            </w:r>
            <w:r>
              <w:rPr>
                <w:spacing w:val="-35"/>
              </w:rPr>
              <w:t xml:space="preserve"> </w:t>
            </w:r>
            <w:r>
              <w:rPr>
                <w:spacing w:val="3"/>
              </w:rPr>
              <w:t>0</w:t>
            </w:r>
            <w:r>
              <w:rPr>
                <w:spacing w:val="-36"/>
              </w:rPr>
              <w:t xml:space="preserve"> </w:t>
            </w:r>
            <w:r>
              <w:rPr>
                <w:spacing w:val="3"/>
              </w:rPr>
              <w:t>分。</w:t>
            </w:r>
          </w:p>
        </w:tc>
        <w:tc>
          <w:tcPr>
            <w:tcW w:w="863" w:type="dxa"/>
            <w:vAlign w:val="top"/>
          </w:tcPr>
          <w:p w14:paraId="1CE8E521">
            <w:pPr>
              <w:spacing w:line="304" w:lineRule="auto"/>
              <w:rPr>
                <w:rFonts w:ascii="Arial"/>
                <w:sz w:val="21"/>
              </w:rPr>
            </w:pPr>
          </w:p>
          <w:p w14:paraId="32381448">
            <w:pPr>
              <w:spacing w:line="304" w:lineRule="auto"/>
              <w:rPr>
                <w:rFonts w:ascii="Arial"/>
                <w:sz w:val="21"/>
              </w:rPr>
            </w:pPr>
          </w:p>
          <w:p w14:paraId="4B8EFC54">
            <w:pPr>
              <w:pStyle w:val="9"/>
              <w:spacing w:before="65" w:line="269" w:lineRule="exact"/>
              <w:ind w:left="281"/>
            </w:pPr>
            <w:r>
              <w:rPr>
                <w:spacing w:val="1"/>
                <w:position w:val="1"/>
              </w:rPr>
              <w:t>0-4</w:t>
            </w:r>
          </w:p>
        </w:tc>
      </w:tr>
      <w:tr w14:paraId="44B1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96" w:type="dxa"/>
            <w:vAlign w:val="top"/>
          </w:tcPr>
          <w:p w14:paraId="053C19C3">
            <w:pPr>
              <w:spacing w:line="453" w:lineRule="auto"/>
              <w:rPr>
                <w:rFonts w:ascii="Arial"/>
                <w:sz w:val="21"/>
              </w:rPr>
            </w:pPr>
          </w:p>
          <w:p w14:paraId="6B4BC0E1">
            <w:pPr>
              <w:pStyle w:val="9"/>
              <w:spacing w:before="65" w:line="270" w:lineRule="exact"/>
              <w:ind w:left="352"/>
            </w:pPr>
            <w:r>
              <w:rPr>
                <w:position w:val="1"/>
              </w:rPr>
              <w:t>9</w:t>
            </w:r>
          </w:p>
        </w:tc>
        <w:tc>
          <w:tcPr>
            <w:tcW w:w="1455" w:type="dxa"/>
            <w:vAlign w:val="top"/>
          </w:tcPr>
          <w:p w14:paraId="1001903A">
            <w:pPr>
              <w:spacing w:line="299" w:lineRule="auto"/>
              <w:rPr>
                <w:rFonts w:ascii="Arial"/>
                <w:sz w:val="21"/>
              </w:rPr>
            </w:pPr>
          </w:p>
          <w:p w14:paraId="4C220F00">
            <w:pPr>
              <w:pStyle w:val="9"/>
              <w:spacing w:before="65" w:line="229" w:lineRule="auto"/>
              <w:ind w:left="206" w:leftChars="0"/>
            </w:pPr>
            <w:r>
              <w:rPr>
                <w:spacing w:val="7"/>
              </w:rPr>
              <w:t>合理化建议</w:t>
            </w:r>
          </w:p>
        </w:tc>
        <w:tc>
          <w:tcPr>
            <w:tcW w:w="7413" w:type="dxa"/>
            <w:vAlign w:val="top"/>
          </w:tcPr>
          <w:p w14:paraId="335341AB">
            <w:pPr>
              <w:pStyle w:val="9"/>
              <w:spacing w:before="54" w:line="271" w:lineRule="auto"/>
              <w:ind w:left="116" w:leftChars="0" w:right="153" w:rightChars="0" w:hanging="3" w:firstLineChars="0"/>
              <w:jc w:val="both"/>
              <w:rPr>
                <w:rFonts w:hint="eastAsia"/>
              </w:rPr>
            </w:pPr>
            <w:r>
              <w:rPr>
                <w:rFonts w:hint="eastAsia"/>
              </w:rPr>
              <w:t>根据供应商针对本项目提出的合理化建议是否具有切实可行性进行综</w:t>
            </w:r>
          </w:p>
          <w:p w14:paraId="110D4752">
            <w:pPr>
              <w:pStyle w:val="9"/>
              <w:spacing w:before="54" w:line="271" w:lineRule="auto"/>
              <w:ind w:left="116" w:leftChars="0" w:right="153" w:rightChars="0" w:hanging="3" w:firstLineChars="0"/>
              <w:jc w:val="both"/>
              <w:rPr>
                <w:rFonts w:hint="eastAsia"/>
              </w:rPr>
            </w:pPr>
            <w:r>
              <w:rPr>
                <w:rFonts w:hint="eastAsia"/>
              </w:rPr>
              <w:t>合评定，由评委进行打分，一档 4 分；二档 3.5 分；三档 3 分；四档</w:t>
            </w:r>
          </w:p>
          <w:p w14:paraId="394E617E">
            <w:pPr>
              <w:pStyle w:val="9"/>
              <w:spacing w:before="54" w:line="271" w:lineRule="auto"/>
              <w:ind w:left="116" w:leftChars="0" w:right="153" w:rightChars="0" w:hanging="3" w:firstLineChars="0"/>
              <w:jc w:val="both"/>
              <w:rPr>
                <w:rFonts w:hint="eastAsia"/>
              </w:rPr>
            </w:pPr>
            <w:r>
              <w:rPr>
                <w:rFonts w:hint="eastAsia"/>
              </w:rPr>
              <w:t>2.5 分；五档 2 分；六档 1.5 分；七档 1 分；八档 0.5 分，未提供得 0</w:t>
            </w:r>
          </w:p>
          <w:p w14:paraId="38A0B2E9">
            <w:pPr>
              <w:pStyle w:val="9"/>
              <w:spacing w:before="54" w:line="271" w:lineRule="auto"/>
              <w:ind w:left="116" w:leftChars="0" w:right="153" w:rightChars="0" w:hanging="3" w:firstLineChars="0"/>
              <w:jc w:val="both"/>
            </w:pPr>
            <w:r>
              <w:rPr>
                <w:rFonts w:hint="eastAsia"/>
              </w:rPr>
              <w:t>分。</w:t>
            </w:r>
          </w:p>
        </w:tc>
        <w:tc>
          <w:tcPr>
            <w:tcW w:w="863" w:type="dxa"/>
            <w:vAlign w:val="top"/>
          </w:tcPr>
          <w:p w14:paraId="38C9F4DA">
            <w:pPr>
              <w:spacing w:line="299" w:lineRule="auto"/>
              <w:rPr>
                <w:rFonts w:ascii="Arial"/>
                <w:sz w:val="21"/>
              </w:rPr>
            </w:pPr>
          </w:p>
          <w:p w14:paraId="37131E57">
            <w:pPr>
              <w:pStyle w:val="9"/>
              <w:spacing w:before="65" w:line="269" w:lineRule="exact"/>
              <w:ind w:left="281" w:leftChars="0"/>
              <w:rPr>
                <w:rFonts w:hint="eastAsia" w:eastAsia="宋体"/>
                <w:lang w:eastAsia="zh-CN"/>
              </w:rPr>
            </w:pPr>
            <w:r>
              <w:rPr>
                <w:spacing w:val="1"/>
                <w:position w:val="1"/>
              </w:rPr>
              <w:t>0-</w:t>
            </w:r>
            <w:r>
              <w:rPr>
                <w:rFonts w:hint="eastAsia"/>
                <w:spacing w:val="1"/>
                <w:position w:val="1"/>
                <w:lang w:val="en-US" w:eastAsia="zh-CN"/>
              </w:rPr>
              <w:t>4</w:t>
            </w:r>
          </w:p>
        </w:tc>
      </w:tr>
    </w:tbl>
    <w:p w14:paraId="3F6900DA">
      <w:pPr>
        <w:pStyle w:val="2"/>
      </w:pPr>
    </w:p>
    <w:p w14:paraId="1626858F">
      <w:pPr>
        <w:sectPr>
          <w:footerReference r:id="rId13" w:type="default"/>
          <w:pgSz w:w="11906" w:h="16839"/>
          <w:pgMar w:top="1431" w:right="687" w:bottom="1434" w:left="686" w:header="0" w:footer="1159" w:gutter="0"/>
          <w:pgNumType w:fmt="decimal"/>
          <w:cols w:space="720" w:num="1"/>
        </w:sectPr>
      </w:pPr>
    </w:p>
    <w:p w14:paraId="6C6D9C6B">
      <w:pPr>
        <w:spacing w:before="80" w:line="220" w:lineRule="auto"/>
        <w:ind w:left="3654"/>
        <w:outlineLvl w:val="0"/>
        <w:rPr>
          <w:rFonts w:ascii="宋体" w:hAnsi="宋体" w:eastAsia="宋体" w:cs="宋体"/>
          <w:sz w:val="40"/>
          <w:szCs w:val="40"/>
        </w:rPr>
      </w:pPr>
      <w:bookmarkStart w:id="5" w:name="bookmark4"/>
      <w:bookmarkEnd w:id="5"/>
      <w:r>
        <w:rPr>
          <w:rFonts w:ascii="宋体" w:hAnsi="宋体" w:eastAsia="宋体" w:cs="宋体"/>
          <w:b/>
          <w:bCs/>
          <w:spacing w:val="-4"/>
          <w:sz w:val="40"/>
          <w:szCs w:val="40"/>
        </w:rPr>
        <w:t>第四章</w:t>
      </w:r>
      <w:r>
        <w:rPr>
          <w:rFonts w:ascii="宋体" w:hAnsi="宋体" w:eastAsia="宋体" w:cs="宋体"/>
          <w:spacing w:val="-4"/>
          <w:sz w:val="40"/>
          <w:szCs w:val="40"/>
        </w:rPr>
        <w:t xml:space="preserve">  </w:t>
      </w:r>
      <w:r>
        <w:rPr>
          <w:rFonts w:ascii="宋体" w:hAnsi="宋体" w:eastAsia="宋体" w:cs="宋体"/>
          <w:b/>
          <w:bCs/>
          <w:spacing w:val="-4"/>
          <w:sz w:val="40"/>
          <w:szCs w:val="40"/>
        </w:rPr>
        <w:t>采购需求</w:t>
      </w:r>
    </w:p>
    <w:p w14:paraId="4FBBC1A8">
      <w:pPr>
        <w:pStyle w:val="2"/>
        <w:spacing w:line="303" w:lineRule="auto"/>
      </w:pPr>
    </w:p>
    <w:p w14:paraId="75DEBFC1">
      <w:pPr>
        <w:spacing w:before="71" w:line="221" w:lineRule="auto"/>
        <w:ind w:left="744"/>
        <w:outlineLvl w:val="1"/>
        <w:rPr>
          <w:rFonts w:ascii="宋体" w:hAnsi="宋体" w:eastAsia="宋体" w:cs="宋体"/>
          <w:sz w:val="22"/>
          <w:szCs w:val="22"/>
        </w:rPr>
      </w:pPr>
      <w:r>
        <w:rPr>
          <w:rFonts w:ascii="宋体" w:hAnsi="宋体" w:eastAsia="宋体" w:cs="宋体"/>
          <w:b/>
          <w:bCs/>
          <w:spacing w:val="-4"/>
          <w:sz w:val="22"/>
          <w:szCs w:val="22"/>
        </w:rPr>
        <w:t>一、工程概况</w:t>
      </w:r>
    </w:p>
    <w:p w14:paraId="1CC3AF2F">
      <w:pPr>
        <w:spacing w:before="133" w:line="275" w:lineRule="exact"/>
        <w:ind w:left="1177"/>
        <w:rPr>
          <w:rFonts w:hint="eastAsia" w:ascii="宋体" w:hAnsi="宋体" w:eastAsia="宋体" w:cs="宋体"/>
          <w:sz w:val="20"/>
          <w:szCs w:val="20"/>
          <w:lang w:eastAsia="zh-CN"/>
        </w:rPr>
      </w:pPr>
      <w:r>
        <w:rPr>
          <w:rFonts w:ascii="Times New Roman" w:hAnsi="Times New Roman" w:eastAsia="Times New Roman" w:cs="Times New Roman"/>
          <w:spacing w:val="7"/>
          <w:position w:val="1"/>
          <w:sz w:val="20"/>
          <w:szCs w:val="20"/>
        </w:rPr>
        <w:t>1.</w:t>
      </w:r>
      <w:r>
        <w:rPr>
          <w:rFonts w:ascii="宋体" w:hAnsi="宋体" w:eastAsia="宋体" w:cs="宋体"/>
          <w:spacing w:val="7"/>
          <w:position w:val="1"/>
          <w:sz w:val="20"/>
          <w:szCs w:val="20"/>
        </w:rPr>
        <w:t>招标工程：</w:t>
      </w:r>
      <w:r>
        <w:rPr>
          <w:rFonts w:hint="eastAsia" w:ascii="Times New Roman" w:hAnsi="Times New Roman" w:eastAsia="宋体" w:cs="Times New Roman"/>
          <w:spacing w:val="7"/>
          <w:position w:val="1"/>
          <w:sz w:val="20"/>
          <w:szCs w:val="20"/>
          <w:lang w:eastAsia="zh-CN"/>
        </w:rPr>
        <w:t>2025黄岩区高桥街道高桥头村、三童岙村、石牛渡村等6村高标准农田建设项目</w:t>
      </w:r>
    </w:p>
    <w:p w14:paraId="79C06350">
      <w:pPr>
        <w:spacing w:before="161" w:line="227" w:lineRule="auto"/>
        <w:ind w:left="1164"/>
        <w:rPr>
          <w:rFonts w:hint="eastAsia" w:ascii="宋体" w:hAnsi="宋体" w:eastAsia="宋体" w:cs="宋体"/>
          <w:spacing w:val="8"/>
          <w:sz w:val="20"/>
          <w:szCs w:val="20"/>
        </w:rPr>
      </w:pPr>
      <w:r>
        <w:rPr>
          <w:rFonts w:ascii="宋体" w:hAnsi="宋体" w:eastAsia="宋体" w:cs="宋体"/>
          <w:spacing w:val="8"/>
          <w:sz w:val="20"/>
          <w:szCs w:val="20"/>
        </w:rPr>
        <w:t>★2.工程主要建设内容为:</w:t>
      </w:r>
      <w:r>
        <w:rPr>
          <w:rFonts w:hint="eastAsia" w:ascii="宋体" w:hAnsi="宋体" w:eastAsia="宋体" w:cs="宋体"/>
          <w:spacing w:val="8"/>
          <w:sz w:val="20"/>
          <w:szCs w:val="20"/>
        </w:rPr>
        <w:t>新建灌排渠道2条，计0.61km，拆建灌排渠道4条，计0.43km，清除修复渠道2条，计0.25km；新建灌溉管道1条，长0.24km；新建排水沟1条，长0.12km；清理修复排水沟1条，长0.11km；新建生产路4条，计0.59km；拆除重建泵房1座，新设潜水泵5台等；</w:t>
      </w:r>
    </w:p>
    <w:p w14:paraId="55831BB9">
      <w:pPr>
        <w:spacing w:before="161" w:line="227" w:lineRule="auto"/>
        <w:ind w:left="1164"/>
        <w:rPr>
          <w:rFonts w:ascii="宋体" w:hAnsi="宋体" w:eastAsia="宋体" w:cs="宋体"/>
          <w:sz w:val="20"/>
          <w:szCs w:val="20"/>
        </w:rPr>
      </w:pPr>
      <w:r>
        <w:rPr>
          <w:rFonts w:ascii="宋体" w:hAnsi="宋体" w:eastAsia="宋体" w:cs="宋体"/>
          <w:spacing w:val="6"/>
          <w:sz w:val="20"/>
          <w:szCs w:val="20"/>
        </w:rPr>
        <w:t>★3.招标预算价：</w:t>
      </w:r>
      <w:r>
        <w:rPr>
          <w:rFonts w:hint="eastAsia" w:ascii="宋体" w:hAnsi="宋体" w:eastAsia="宋体" w:cs="宋体"/>
          <w:spacing w:val="6"/>
          <w:sz w:val="20"/>
          <w:szCs w:val="20"/>
          <w:lang w:eastAsia="zh-CN"/>
        </w:rPr>
        <w:t>891169</w:t>
      </w:r>
      <w:r>
        <w:rPr>
          <w:rFonts w:ascii="宋体" w:hAnsi="宋体" w:eastAsia="宋体" w:cs="宋体"/>
          <w:spacing w:val="-38"/>
          <w:sz w:val="20"/>
          <w:szCs w:val="20"/>
        </w:rPr>
        <w:t xml:space="preserve"> </w:t>
      </w:r>
      <w:r>
        <w:rPr>
          <w:rFonts w:ascii="宋体" w:hAnsi="宋体" w:eastAsia="宋体" w:cs="宋体"/>
          <w:spacing w:val="6"/>
          <w:sz w:val="20"/>
          <w:szCs w:val="20"/>
        </w:rPr>
        <w:t>元</w:t>
      </w:r>
    </w:p>
    <w:p w14:paraId="4C9BA038">
      <w:pPr>
        <w:spacing w:before="162" w:line="227" w:lineRule="auto"/>
        <w:ind w:left="1163"/>
        <w:rPr>
          <w:rFonts w:hint="eastAsia" w:ascii="宋体" w:hAnsi="宋体" w:eastAsia="宋体" w:cs="宋体"/>
          <w:sz w:val="20"/>
          <w:szCs w:val="20"/>
          <w:lang w:eastAsia="zh-CN"/>
        </w:rPr>
      </w:pPr>
      <w:r>
        <w:rPr>
          <w:rFonts w:ascii="宋体" w:hAnsi="宋体" w:eastAsia="宋体" w:cs="宋体"/>
          <w:spacing w:val="4"/>
          <w:sz w:val="20"/>
          <w:szCs w:val="20"/>
        </w:rPr>
        <w:t>最高限价（元</w:t>
      </w:r>
      <w:r>
        <w:rPr>
          <w:rFonts w:ascii="宋体" w:hAnsi="宋体" w:eastAsia="宋体" w:cs="宋体"/>
          <w:spacing w:val="25"/>
          <w:sz w:val="20"/>
          <w:szCs w:val="20"/>
        </w:rPr>
        <w:t>）：</w:t>
      </w:r>
      <w:r>
        <w:rPr>
          <w:rFonts w:hint="eastAsia" w:ascii="宋体" w:hAnsi="宋体" w:eastAsia="宋体" w:cs="宋体"/>
          <w:spacing w:val="4"/>
          <w:sz w:val="20"/>
          <w:szCs w:val="20"/>
          <w:lang w:eastAsia="zh-CN"/>
        </w:rPr>
        <w:t>819875.5</w:t>
      </w:r>
    </w:p>
    <w:p w14:paraId="57DD8559">
      <w:pPr>
        <w:spacing w:before="161" w:line="228" w:lineRule="auto"/>
        <w:ind w:left="1160"/>
        <w:rPr>
          <w:rFonts w:hint="default" w:ascii="宋体" w:hAnsi="宋体" w:eastAsia="宋体" w:cs="宋体"/>
          <w:spacing w:val="8"/>
          <w:sz w:val="20"/>
          <w:szCs w:val="20"/>
          <w:lang w:val="en-US" w:eastAsia="zh-CN"/>
        </w:rPr>
      </w:pPr>
      <w:r>
        <w:rPr>
          <w:rFonts w:ascii="宋体" w:hAnsi="宋体" w:eastAsia="宋体" w:cs="宋体"/>
          <w:spacing w:val="8"/>
          <w:sz w:val="20"/>
          <w:szCs w:val="20"/>
        </w:rPr>
        <w:t>4.</w:t>
      </w:r>
      <w:r>
        <w:rPr>
          <w:rFonts w:hint="eastAsia" w:ascii="宋体" w:hAnsi="宋体" w:eastAsia="宋体" w:cs="宋体"/>
          <w:spacing w:val="8"/>
          <w:sz w:val="20"/>
          <w:szCs w:val="20"/>
          <w:lang w:val="en-US" w:eastAsia="zh-CN"/>
        </w:rPr>
        <w:t>采购工期：项目开工时间以监理工程师签发开工令为准，工期不超过 9 个月</w:t>
      </w:r>
    </w:p>
    <w:p w14:paraId="4D2808F8">
      <w:pPr>
        <w:spacing w:before="161" w:line="228" w:lineRule="auto"/>
        <w:ind w:left="1160"/>
        <w:rPr>
          <w:rFonts w:ascii="宋体" w:hAnsi="宋体" w:eastAsia="宋体" w:cs="宋体"/>
          <w:sz w:val="20"/>
          <w:szCs w:val="20"/>
        </w:rPr>
      </w:pPr>
      <w:r>
        <w:rPr>
          <w:rFonts w:hint="eastAsia" w:ascii="宋体" w:hAnsi="宋体" w:eastAsia="宋体" w:cs="宋体"/>
          <w:spacing w:val="8"/>
          <w:sz w:val="20"/>
          <w:szCs w:val="20"/>
          <w:lang w:val="en-US" w:eastAsia="zh-CN"/>
        </w:rPr>
        <w:t>5.</w:t>
      </w:r>
      <w:r>
        <w:rPr>
          <w:rFonts w:ascii="宋体" w:hAnsi="宋体" w:eastAsia="宋体" w:cs="宋体"/>
          <w:spacing w:val="8"/>
          <w:sz w:val="20"/>
          <w:szCs w:val="20"/>
        </w:rPr>
        <w:t>建设地点：位于台州市黄岩区</w:t>
      </w:r>
      <w:r>
        <w:rPr>
          <w:rFonts w:hint="eastAsia" w:ascii="Times New Roman" w:hAnsi="Times New Roman" w:eastAsia="宋体" w:cs="Times New Roman"/>
          <w:spacing w:val="7"/>
          <w:position w:val="1"/>
          <w:sz w:val="20"/>
          <w:szCs w:val="20"/>
          <w:lang w:eastAsia="zh-CN"/>
        </w:rPr>
        <w:t>高桥街道</w:t>
      </w:r>
    </w:p>
    <w:p w14:paraId="223B5282">
      <w:pPr>
        <w:spacing w:before="164" w:line="228" w:lineRule="auto"/>
        <w:ind w:left="1165"/>
        <w:rPr>
          <w:rFonts w:ascii="宋体" w:hAnsi="宋体" w:eastAsia="宋体" w:cs="宋体"/>
          <w:sz w:val="20"/>
          <w:szCs w:val="20"/>
        </w:rPr>
      </w:pPr>
      <w:r>
        <w:rPr>
          <w:rFonts w:hint="eastAsia" w:ascii="宋体" w:hAnsi="宋体" w:eastAsia="宋体" w:cs="宋体"/>
          <w:spacing w:val="5"/>
          <w:sz w:val="20"/>
          <w:szCs w:val="20"/>
          <w:lang w:val="en-US" w:eastAsia="zh-CN"/>
        </w:rPr>
        <w:t>6</w:t>
      </w:r>
      <w:r>
        <w:rPr>
          <w:rFonts w:ascii="宋体" w:hAnsi="宋体" w:eastAsia="宋体" w:cs="宋体"/>
          <w:spacing w:val="5"/>
          <w:sz w:val="20"/>
          <w:szCs w:val="20"/>
        </w:rPr>
        <w:t>.采购清单</w:t>
      </w:r>
    </w:p>
    <w:p w14:paraId="2141977A">
      <w:pPr>
        <w:spacing w:line="131" w:lineRule="exact"/>
      </w:pPr>
    </w:p>
    <w:tbl>
      <w:tblPr>
        <w:tblStyle w:val="5"/>
        <w:tblpPr w:leftFromText="180" w:rightFromText="180" w:vertAnchor="text" w:horzAnchor="page" w:tblpX="1297" w:tblpY="159"/>
        <w:tblOverlap w:val="never"/>
        <w:tblW w:w="100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9"/>
        <w:gridCol w:w="1296"/>
        <w:gridCol w:w="3168"/>
        <w:gridCol w:w="2576"/>
        <w:gridCol w:w="711"/>
        <w:gridCol w:w="1355"/>
      </w:tblGrid>
      <w:tr w14:paraId="0C01B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29" w:type="dxa"/>
            <w:tcBorders>
              <w:top w:val="single" w:color="000000" w:sz="4" w:space="0"/>
              <w:left w:val="single" w:color="000000" w:sz="4" w:space="0"/>
              <w:bottom w:val="nil"/>
              <w:right w:val="nil"/>
            </w:tcBorders>
            <w:shd w:val="clear" w:color="auto" w:fill="FFFFFF"/>
            <w:vAlign w:val="center"/>
          </w:tcPr>
          <w:p w14:paraId="767EF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96" w:type="dxa"/>
            <w:tcBorders>
              <w:top w:val="single" w:color="000000" w:sz="4" w:space="0"/>
              <w:left w:val="single" w:color="000000" w:sz="4" w:space="0"/>
              <w:bottom w:val="nil"/>
              <w:right w:val="nil"/>
            </w:tcBorders>
            <w:shd w:val="clear" w:color="auto" w:fill="FFFFFF"/>
            <w:vAlign w:val="center"/>
          </w:tcPr>
          <w:p w14:paraId="0AB25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3168" w:type="dxa"/>
            <w:tcBorders>
              <w:top w:val="single" w:color="000000" w:sz="4" w:space="0"/>
              <w:left w:val="single" w:color="000000" w:sz="4" w:space="0"/>
              <w:bottom w:val="nil"/>
              <w:right w:val="nil"/>
            </w:tcBorders>
            <w:shd w:val="clear" w:color="auto" w:fill="FFFFFF"/>
            <w:vAlign w:val="center"/>
          </w:tcPr>
          <w:p w14:paraId="4B570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576" w:type="dxa"/>
            <w:tcBorders>
              <w:top w:val="single" w:color="000000" w:sz="4" w:space="0"/>
              <w:left w:val="single" w:color="000000" w:sz="4" w:space="0"/>
              <w:bottom w:val="nil"/>
              <w:right w:val="nil"/>
            </w:tcBorders>
            <w:shd w:val="clear" w:color="auto" w:fill="FFFFFF"/>
            <w:vAlign w:val="center"/>
          </w:tcPr>
          <w:p w14:paraId="79DE5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711" w:type="dxa"/>
            <w:tcBorders>
              <w:top w:val="single" w:color="000000" w:sz="4" w:space="0"/>
              <w:left w:val="single" w:color="000000" w:sz="4" w:space="0"/>
              <w:bottom w:val="nil"/>
              <w:right w:val="nil"/>
            </w:tcBorders>
            <w:shd w:val="clear" w:color="auto" w:fill="FFFFFF"/>
            <w:vAlign w:val="center"/>
          </w:tcPr>
          <w:p w14:paraId="5CE1E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355" w:type="dxa"/>
            <w:tcBorders>
              <w:top w:val="single" w:color="000000" w:sz="4" w:space="0"/>
              <w:left w:val="single" w:color="000000" w:sz="4" w:space="0"/>
              <w:bottom w:val="nil"/>
              <w:right w:val="nil"/>
            </w:tcBorders>
            <w:shd w:val="clear" w:color="auto" w:fill="FFFFFF"/>
            <w:vAlign w:val="center"/>
          </w:tcPr>
          <w:p w14:paraId="5E4F7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r>
      <w:tr w14:paraId="68AB9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17A65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96" w:type="dxa"/>
            <w:tcBorders>
              <w:top w:val="single" w:color="000000" w:sz="4" w:space="0"/>
              <w:left w:val="single" w:color="000000" w:sz="4" w:space="0"/>
              <w:bottom w:val="nil"/>
              <w:right w:val="nil"/>
            </w:tcBorders>
            <w:shd w:val="clear" w:color="auto" w:fill="FFFFFF"/>
            <w:vAlign w:val="center"/>
          </w:tcPr>
          <w:p w14:paraId="70B6D9C0">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79E744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渠道工程</w:t>
            </w:r>
          </w:p>
        </w:tc>
        <w:tc>
          <w:tcPr>
            <w:tcW w:w="2576" w:type="dxa"/>
            <w:tcBorders>
              <w:top w:val="single" w:color="000000" w:sz="4" w:space="0"/>
              <w:left w:val="single" w:color="000000" w:sz="4" w:space="0"/>
              <w:bottom w:val="nil"/>
              <w:right w:val="nil"/>
            </w:tcBorders>
            <w:shd w:val="clear" w:color="auto" w:fill="FFFFFF"/>
            <w:vAlign w:val="center"/>
          </w:tcPr>
          <w:p w14:paraId="4313FC29">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6C831A7B">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42548844">
            <w:pPr>
              <w:jc w:val="right"/>
              <w:rPr>
                <w:rFonts w:hint="eastAsia" w:ascii="宋体" w:hAnsi="宋体" w:eastAsia="宋体" w:cs="宋体"/>
                <w:i w:val="0"/>
                <w:iCs w:val="0"/>
                <w:color w:val="000000"/>
                <w:sz w:val="18"/>
                <w:szCs w:val="18"/>
                <w:u w:val="none"/>
              </w:rPr>
            </w:pPr>
          </w:p>
        </w:tc>
      </w:tr>
      <w:tr w14:paraId="594DB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1EF8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96" w:type="dxa"/>
            <w:tcBorders>
              <w:top w:val="single" w:color="000000" w:sz="4" w:space="0"/>
              <w:left w:val="single" w:color="000000" w:sz="4" w:space="0"/>
              <w:bottom w:val="nil"/>
              <w:right w:val="nil"/>
            </w:tcBorders>
            <w:shd w:val="clear" w:color="auto" w:fill="FFFFFF"/>
            <w:vAlign w:val="center"/>
          </w:tcPr>
          <w:p w14:paraId="0A84DFBB">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EFDDC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GP1</w:t>
            </w:r>
          </w:p>
        </w:tc>
        <w:tc>
          <w:tcPr>
            <w:tcW w:w="2576" w:type="dxa"/>
            <w:tcBorders>
              <w:top w:val="single" w:color="000000" w:sz="4" w:space="0"/>
              <w:left w:val="single" w:color="000000" w:sz="4" w:space="0"/>
              <w:bottom w:val="nil"/>
              <w:right w:val="nil"/>
            </w:tcBorders>
            <w:shd w:val="clear" w:color="auto" w:fill="FFFFFF"/>
            <w:vAlign w:val="center"/>
          </w:tcPr>
          <w:p w14:paraId="66A0D0EF">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0C1F879F">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059D7163">
            <w:pPr>
              <w:jc w:val="right"/>
              <w:rPr>
                <w:rFonts w:hint="eastAsia" w:ascii="宋体" w:hAnsi="宋体" w:eastAsia="宋体" w:cs="宋体"/>
                <w:i w:val="0"/>
                <w:iCs w:val="0"/>
                <w:color w:val="000000"/>
                <w:sz w:val="18"/>
                <w:szCs w:val="18"/>
                <w:u w:val="none"/>
              </w:rPr>
            </w:pPr>
          </w:p>
        </w:tc>
      </w:tr>
      <w:tr w14:paraId="3D18F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6BAFF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w:t>
            </w:r>
          </w:p>
        </w:tc>
        <w:tc>
          <w:tcPr>
            <w:tcW w:w="1296" w:type="dxa"/>
            <w:tcBorders>
              <w:top w:val="single" w:color="000000" w:sz="4" w:space="0"/>
              <w:left w:val="single" w:color="000000" w:sz="4" w:space="0"/>
              <w:bottom w:val="nil"/>
              <w:right w:val="nil"/>
            </w:tcBorders>
            <w:shd w:val="clear" w:color="auto" w:fill="FFFFFF"/>
            <w:vAlign w:val="center"/>
          </w:tcPr>
          <w:p w14:paraId="4A72EC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500101003001</w:t>
            </w:r>
          </w:p>
        </w:tc>
        <w:tc>
          <w:tcPr>
            <w:tcW w:w="3168" w:type="dxa"/>
            <w:tcBorders>
              <w:top w:val="single" w:color="000000" w:sz="4" w:space="0"/>
              <w:left w:val="single" w:color="000000" w:sz="4" w:space="0"/>
              <w:bottom w:val="nil"/>
              <w:right w:val="nil"/>
            </w:tcBorders>
            <w:shd w:val="clear" w:color="auto" w:fill="FFFFFF"/>
            <w:vAlign w:val="center"/>
          </w:tcPr>
          <w:p w14:paraId="1ACB26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321905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40BA8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B625C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54.98</w:t>
            </w:r>
          </w:p>
        </w:tc>
      </w:tr>
      <w:tr w14:paraId="7899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24B76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c>
          <w:tcPr>
            <w:tcW w:w="1296" w:type="dxa"/>
            <w:tcBorders>
              <w:top w:val="single" w:color="000000" w:sz="4" w:space="0"/>
              <w:left w:val="single" w:color="000000" w:sz="4" w:space="0"/>
              <w:bottom w:val="nil"/>
              <w:right w:val="nil"/>
            </w:tcBorders>
            <w:shd w:val="clear" w:color="auto" w:fill="FFFFFF"/>
            <w:vAlign w:val="center"/>
          </w:tcPr>
          <w:p w14:paraId="2BC155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500103023001</w:t>
            </w:r>
          </w:p>
        </w:tc>
        <w:tc>
          <w:tcPr>
            <w:tcW w:w="3168" w:type="dxa"/>
            <w:tcBorders>
              <w:top w:val="single" w:color="000000" w:sz="4" w:space="0"/>
              <w:left w:val="single" w:color="000000" w:sz="4" w:space="0"/>
              <w:bottom w:val="nil"/>
              <w:right w:val="nil"/>
            </w:tcBorders>
            <w:shd w:val="clear" w:color="auto" w:fill="FFFFFF"/>
            <w:vAlign w:val="center"/>
          </w:tcPr>
          <w:p w14:paraId="75BBEF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71D1C3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6A5803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1C85E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13.94</w:t>
            </w:r>
          </w:p>
        </w:tc>
      </w:tr>
      <w:tr w14:paraId="6FE81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D673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1.1.3</w:t>
            </w:r>
          </w:p>
        </w:tc>
        <w:tc>
          <w:tcPr>
            <w:tcW w:w="1296" w:type="dxa"/>
            <w:tcBorders>
              <w:top w:val="single" w:color="000000" w:sz="4" w:space="0"/>
              <w:left w:val="single" w:color="000000" w:sz="4" w:space="0"/>
              <w:bottom w:val="nil"/>
              <w:right w:val="nil"/>
            </w:tcBorders>
            <w:shd w:val="clear" w:color="auto" w:fill="FFFFFF"/>
            <w:vAlign w:val="center"/>
          </w:tcPr>
          <w:p w14:paraId="58575D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500103017001</w:t>
            </w:r>
          </w:p>
        </w:tc>
        <w:tc>
          <w:tcPr>
            <w:tcW w:w="3168" w:type="dxa"/>
            <w:tcBorders>
              <w:top w:val="single" w:color="000000" w:sz="4" w:space="0"/>
              <w:left w:val="single" w:color="000000" w:sz="4" w:space="0"/>
              <w:bottom w:val="nil"/>
              <w:right w:val="nil"/>
            </w:tcBorders>
            <w:shd w:val="clear" w:color="auto" w:fill="FFFFFF"/>
            <w:vAlign w:val="center"/>
          </w:tcPr>
          <w:p w14:paraId="77B917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713E23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0B144E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F5969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r>
      <w:tr w14:paraId="0187A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3870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c>
          <w:tcPr>
            <w:tcW w:w="1296" w:type="dxa"/>
            <w:tcBorders>
              <w:top w:val="single" w:color="000000" w:sz="4" w:space="0"/>
              <w:left w:val="single" w:color="000000" w:sz="4" w:space="0"/>
              <w:bottom w:val="nil"/>
              <w:right w:val="nil"/>
            </w:tcBorders>
            <w:shd w:val="clear" w:color="auto" w:fill="FFFFFF"/>
            <w:vAlign w:val="center"/>
          </w:tcPr>
          <w:p w14:paraId="6B038A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500109001001</w:t>
            </w:r>
          </w:p>
        </w:tc>
        <w:tc>
          <w:tcPr>
            <w:tcW w:w="3168" w:type="dxa"/>
            <w:tcBorders>
              <w:top w:val="single" w:color="000000" w:sz="4" w:space="0"/>
              <w:left w:val="single" w:color="000000" w:sz="4" w:space="0"/>
              <w:bottom w:val="nil"/>
              <w:right w:val="nil"/>
            </w:tcBorders>
            <w:shd w:val="clear" w:color="auto" w:fill="FFFFFF"/>
            <w:vAlign w:val="center"/>
          </w:tcPr>
          <w:p w14:paraId="394074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44CB4F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5A7F7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B46E8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r w14:paraId="3524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F066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w:t>
            </w:r>
          </w:p>
        </w:tc>
        <w:tc>
          <w:tcPr>
            <w:tcW w:w="1296" w:type="dxa"/>
            <w:tcBorders>
              <w:top w:val="single" w:color="000000" w:sz="4" w:space="0"/>
              <w:left w:val="single" w:color="000000" w:sz="4" w:space="0"/>
              <w:bottom w:val="nil"/>
              <w:right w:val="nil"/>
            </w:tcBorders>
            <w:shd w:val="clear" w:color="auto" w:fill="FFFFFF"/>
            <w:vAlign w:val="center"/>
          </w:tcPr>
          <w:p w14:paraId="472049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500109011001</w:t>
            </w:r>
          </w:p>
        </w:tc>
        <w:tc>
          <w:tcPr>
            <w:tcW w:w="3168" w:type="dxa"/>
            <w:tcBorders>
              <w:top w:val="single" w:color="000000" w:sz="4" w:space="0"/>
              <w:left w:val="single" w:color="000000" w:sz="4" w:space="0"/>
              <w:bottom w:val="nil"/>
              <w:right w:val="nil"/>
            </w:tcBorders>
            <w:shd w:val="clear" w:color="auto" w:fill="FFFFFF"/>
            <w:vAlign w:val="center"/>
          </w:tcPr>
          <w:p w14:paraId="5E616B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40D43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4A295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D8271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8.64</w:t>
            </w:r>
          </w:p>
        </w:tc>
      </w:tr>
      <w:tr w14:paraId="17A3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2DC02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1.1.6</w:t>
            </w:r>
          </w:p>
        </w:tc>
        <w:tc>
          <w:tcPr>
            <w:tcW w:w="1296" w:type="dxa"/>
            <w:tcBorders>
              <w:top w:val="single" w:color="000000" w:sz="4" w:space="0"/>
              <w:left w:val="single" w:color="000000" w:sz="4" w:space="0"/>
              <w:bottom w:val="nil"/>
              <w:right w:val="nil"/>
            </w:tcBorders>
            <w:shd w:val="clear" w:color="auto" w:fill="FFFFFF"/>
            <w:vAlign w:val="center"/>
          </w:tcPr>
          <w:p w14:paraId="1DF27F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500109011002</w:t>
            </w:r>
          </w:p>
        </w:tc>
        <w:tc>
          <w:tcPr>
            <w:tcW w:w="3168" w:type="dxa"/>
            <w:tcBorders>
              <w:top w:val="single" w:color="000000" w:sz="4" w:space="0"/>
              <w:left w:val="single" w:color="000000" w:sz="4" w:space="0"/>
              <w:bottom w:val="nil"/>
              <w:right w:val="nil"/>
            </w:tcBorders>
            <w:shd w:val="clear" w:color="auto" w:fill="FFFFFF"/>
            <w:vAlign w:val="center"/>
          </w:tcPr>
          <w:p w14:paraId="7BA286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5BBDFD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0BAB9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F557A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r>
      <w:tr w14:paraId="677EA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6CC5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1.1.7</w:t>
            </w:r>
          </w:p>
        </w:tc>
        <w:tc>
          <w:tcPr>
            <w:tcW w:w="1296" w:type="dxa"/>
            <w:tcBorders>
              <w:top w:val="single" w:color="000000" w:sz="4" w:space="0"/>
              <w:left w:val="single" w:color="000000" w:sz="4" w:space="0"/>
              <w:bottom w:val="nil"/>
              <w:right w:val="nil"/>
            </w:tcBorders>
            <w:shd w:val="clear" w:color="auto" w:fill="FFFFFF"/>
            <w:vAlign w:val="center"/>
          </w:tcPr>
          <w:p w14:paraId="61A22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500109009001</w:t>
            </w:r>
          </w:p>
        </w:tc>
        <w:tc>
          <w:tcPr>
            <w:tcW w:w="3168" w:type="dxa"/>
            <w:tcBorders>
              <w:top w:val="single" w:color="000000" w:sz="4" w:space="0"/>
              <w:left w:val="single" w:color="000000" w:sz="4" w:space="0"/>
              <w:bottom w:val="nil"/>
              <w:right w:val="nil"/>
            </w:tcBorders>
            <w:shd w:val="clear" w:color="auto" w:fill="FFFFFF"/>
            <w:vAlign w:val="center"/>
          </w:tcPr>
          <w:p w14:paraId="1C1F6E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42807D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646B6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3DC282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4.93</w:t>
            </w:r>
          </w:p>
        </w:tc>
      </w:tr>
      <w:tr w14:paraId="7670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57D66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1.1.8</w:t>
            </w:r>
          </w:p>
        </w:tc>
        <w:tc>
          <w:tcPr>
            <w:tcW w:w="1296" w:type="dxa"/>
            <w:tcBorders>
              <w:top w:val="single" w:color="000000" w:sz="4" w:space="0"/>
              <w:left w:val="single" w:color="000000" w:sz="4" w:space="0"/>
              <w:bottom w:val="nil"/>
              <w:right w:val="nil"/>
            </w:tcBorders>
            <w:shd w:val="clear" w:color="auto" w:fill="FFFFFF"/>
            <w:vAlign w:val="center"/>
          </w:tcPr>
          <w:p w14:paraId="11AE63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500112001001</w:t>
            </w:r>
          </w:p>
        </w:tc>
        <w:tc>
          <w:tcPr>
            <w:tcW w:w="3168" w:type="dxa"/>
            <w:tcBorders>
              <w:top w:val="single" w:color="000000" w:sz="4" w:space="0"/>
              <w:left w:val="single" w:color="000000" w:sz="4" w:space="0"/>
              <w:bottom w:val="nil"/>
              <w:right w:val="nil"/>
            </w:tcBorders>
            <w:shd w:val="clear" w:color="auto" w:fill="FFFFFF"/>
            <w:vAlign w:val="center"/>
          </w:tcPr>
          <w:p w14:paraId="7B835E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597A5A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49A65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6D622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0.59</w:t>
            </w:r>
          </w:p>
        </w:tc>
      </w:tr>
      <w:tr w14:paraId="2AFE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6B41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w:t>
            </w:r>
          </w:p>
        </w:tc>
        <w:tc>
          <w:tcPr>
            <w:tcW w:w="1296" w:type="dxa"/>
            <w:tcBorders>
              <w:top w:val="single" w:color="000000" w:sz="4" w:space="0"/>
              <w:left w:val="single" w:color="000000" w:sz="4" w:space="0"/>
              <w:bottom w:val="nil"/>
              <w:right w:val="nil"/>
            </w:tcBorders>
            <w:shd w:val="clear" w:color="auto" w:fill="FFFFFF"/>
            <w:vAlign w:val="center"/>
          </w:tcPr>
          <w:p w14:paraId="003F22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500111001001</w:t>
            </w:r>
          </w:p>
        </w:tc>
        <w:tc>
          <w:tcPr>
            <w:tcW w:w="3168" w:type="dxa"/>
            <w:tcBorders>
              <w:top w:val="single" w:color="000000" w:sz="4" w:space="0"/>
              <w:left w:val="single" w:color="000000" w:sz="4" w:space="0"/>
              <w:bottom w:val="nil"/>
              <w:right w:val="nil"/>
            </w:tcBorders>
            <w:shd w:val="clear" w:color="auto" w:fill="FFFFFF"/>
            <w:vAlign w:val="center"/>
          </w:tcPr>
          <w:p w14:paraId="6DEF99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507EAC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1EF97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549F7F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0.063</w:t>
            </w:r>
          </w:p>
        </w:tc>
      </w:tr>
      <w:tr w14:paraId="0A92F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7F54F2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296" w:type="dxa"/>
            <w:tcBorders>
              <w:top w:val="single" w:color="000000" w:sz="4" w:space="0"/>
              <w:left w:val="single" w:color="000000" w:sz="4" w:space="0"/>
              <w:bottom w:val="nil"/>
              <w:right w:val="nil"/>
            </w:tcBorders>
            <w:shd w:val="clear" w:color="auto" w:fill="FFFFFF"/>
            <w:vAlign w:val="center"/>
          </w:tcPr>
          <w:p w14:paraId="498E37ED">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0E6AE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P2</w:t>
            </w:r>
          </w:p>
        </w:tc>
        <w:tc>
          <w:tcPr>
            <w:tcW w:w="2576" w:type="dxa"/>
            <w:tcBorders>
              <w:top w:val="single" w:color="000000" w:sz="4" w:space="0"/>
              <w:left w:val="single" w:color="000000" w:sz="4" w:space="0"/>
              <w:bottom w:val="nil"/>
              <w:right w:val="nil"/>
            </w:tcBorders>
            <w:shd w:val="clear" w:color="auto" w:fill="FFFFFF"/>
            <w:vAlign w:val="center"/>
          </w:tcPr>
          <w:p w14:paraId="60327A81">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5E1D66B9">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37B99E00">
            <w:pPr>
              <w:jc w:val="right"/>
              <w:rPr>
                <w:rFonts w:hint="eastAsia" w:ascii="宋体" w:hAnsi="宋体" w:eastAsia="宋体" w:cs="宋体"/>
                <w:i w:val="0"/>
                <w:iCs w:val="0"/>
                <w:color w:val="000000"/>
                <w:sz w:val="18"/>
                <w:szCs w:val="18"/>
                <w:u w:val="none"/>
              </w:rPr>
            </w:pPr>
          </w:p>
        </w:tc>
      </w:tr>
      <w:tr w14:paraId="2BA20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2F396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c>
          <w:tcPr>
            <w:tcW w:w="1296" w:type="dxa"/>
            <w:tcBorders>
              <w:top w:val="single" w:color="000000" w:sz="4" w:space="0"/>
              <w:left w:val="single" w:color="000000" w:sz="4" w:space="0"/>
              <w:bottom w:val="nil"/>
              <w:right w:val="nil"/>
            </w:tcBorders>
            <w:shd w:val="clear" w:color="auto" w:fill="FFFFFF"/>
            <w:vAlign w:val="center"/>
          </w:tcPr>
          <w:p w14:paraId="15A8A5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500101003002</w:t>
            </w:r>
          </w:p>
        </w:tc>
        <w:tc>
          <w:tcPr>
            <w:tcW w:w="3168" w:type="dxa"/>
            <w:tcBorders>
              <w:top w:val="single" w:color="000000" w:sz="4" w:space="0"/>
              <w:left w:val="single" w:color="000000" w:sz="4" w:space="0"/>
              <w:bottom w:val="nil"/>
              <w:right w:val="nil"/>
            </w:tcBorders>
            <w:shd w:val="clear" w:color="auto" w:fill="FFFFFF"/>
            <w:vAlign w:val="center"/>
          </w:tcPr>
          <w:p w14:paraId="63C77A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1F926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断面形式及尺寸：开挖上口宽度2-4m，深度1-1.5m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11E88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5353C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184.67</w:t>
            </w:r>
          </w:p>
        </w:tc>
      </w:tr>
      <w:tr w14:paraId="19EFA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289B6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1.2.2</w:t>
            </w:r>
          </w:p>
        </w:tc>
        <w:tc>
          <w:tcPr>
            <w:tcW w:w="1296" w:type="dxa"/>
            <w:tcBorders>
              <w:top w:val="single" w:color="000000" w:sz="4" w:space="0"/>
              <w:left w:val="single" w:color="000000" w:sz="4" w:space="0"/>
              <w:bottom w:val="nil"/>
              <w:right w:val="nil"/>
            </w:tcBorders>
            <w:shd w:val="clear" w:color="auto" w:fill="FFFFFF"/>
            <w:vAlign w:val="center"/>
          </w:tcPr>
          <w:p w14:paraId="08FFBA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500103023002</w:t>
            </w:r>
          </w:p>
        </w:tc>
        <w:tc>
          <w:tcPr>
            <w:tcW w:w="3168" w:type="dxa"/>
            <w:tcBorders>
              <w:top w:val="single" w:color="000000" w:sz="4" w:space="0"/>
              <w:left w:val="single" w:color="000000" w:sz="4" w:space="0"/>
              <w:bottom w:val="nil"/>
              <w:right w:val="nil"/>
            </w:tcBorders>
            <w:shd w:val="clear" w:color="auto" w:fill="FFFFFF"/>
            <w:vAlign w:val="center"/>
          </w:tcPr>
          <w:p w14:paraId="42E4BD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0A1A29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00117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29D2A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65.49</w:t>
            </w:r>
          </w:p>
        </w:tc>
      </w:tr>
      <w:tr w14:paraId="3BA71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9A52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w:t>
            </w:r>
          </w:p>
        </w:tc>
        <w:tc>
          <w:tcPr>
            <w:tcW w:w="1296" w:type="dxa"/>
            <w:tcBorders>
              <w:top w:val="single" w:color="000000" w:sz="4" w:space="0"/>
              <w:left w:val="single" w:color="000000" w:sz="4" w:space="0"/>
              <w:bottom w:val="nil"/>
              <w:right w:val="nil"/>
            </w:tcBorders>
            <w:shd w:val="clear" w:color="auto" w:fill="FFFFFF"/>
            <w:vAlign w:val="center"/>
          </w:tcPr>
          <w:p w14:paraId="0AC75F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500103017002</w:t>
            </w:r>
          </w:p>
        </w:tc>
        <w:tc>
          <w:tcPr>
            <w:tcW w:w="3168" w:type="dxa"/>
            <w:tcBorders>
              <w:top w:val="single" w:color="000000" w:sz="4" w:space="0"/>
              <w:left w:val="single" w:color="000000" w:sz="4" w:space="0"/>
              <w:bottom w:val="nil"/>
              <w:right w:val="nil"/>
            </w:tcBorders>
            <w:shd w:val="clear" w:color="auto" w:fill="FFFFFF"/>
            <w:vAlign w:val="center"/>
          </w:tcPr>
          <w:p w14:paraId="44F16C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256EA9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1E326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25812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27.65</w:t>
            </w:r>
          </w:p>
        </w:tc>
      </w:tr>
      <w:tr w14:paraId="0F781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79F47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1.2.4</w:t>
            </w:r>
          </w:p>
        </w:tc>
        <w:tc>
          <w:tcPr>
            <w:tcW w:w="1296" w:type="dxa"/>
            <w:tcBorders>
              <w:top w:val="single" w:color="000000" w:sz="4" w:space="0"/>
              <w:left w:val="single" w:color="000000" w:sz="4" w:space="0"/>
              <w:bottom w:val="nil"/>
              <w:right w:val="nil"/>
            </w:tcBorders>
            <w:shd w:val="clear" w:color="auto" w:fill="FFFFFF"/>
            <w:vAlign w:val="center"/>
          </w:tcPr>
          <w:p w14:paraId="685C1D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500109001002</w:t>
            </w:r>
          </w:p>
        </w:tc>
        <w:tc>
          <w:tcPr>
            <w:tcW w:w="3168" w:type="dxa"/>
            <w:tcBorders>
              <w:top w:val="single" w:color="000000" w:sz="4" w:space="0"/>
              <w:left w:val="single" w:color="000000" w:sz="4" w:space="0"/>
              <w:bottom w:val="nil"/>
              <w:right w:val="nil"/>
            </w:tcBorders>
            <w:shd w:val="clear" w:color="auto" w:fill="FFFFFF"/>
            <w:vAlign w:val="center"/>
          </w:tcPr>
          <w:p w14:paraId="4676CC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779E29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37280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E4BFA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6.49</w:t>
            </w:r>
          </w:p>
        </w:tc>
      </w:tr>
      <w:tr w14:paraId="7B1F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4CB7A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1296" w:type="dxa"/>
            <w:tcBorders>
              <w:top w:val="single" w:color="000000" w:sz="4" w:space="0"/>
              <w:left w:val="single" w:color="000000" w:sz="4" w:space="0"/>
              <w:bottom w:val="nil"/>
              <w:right w:val="nil"/>
            </w:tcBorders>
            <w:shd w:val="clear" w:color="auto" w:fill="FFFFFF"/>
            <w:vAlign w:val="center"/>
          </w:tcPr>
          <w:p w14:paraId="31104B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500109011003</w:t>
            </w:r>
          </w:p>
        </w:tc>
        <w:tc>
          <w:tcPr>
            <w:tcW w:w="3168" w:type="dxa"/>
            <w:tcBorders>
              <w:top w:val="single" w:color="000000" w:sz="4" w:space="0"/>
              <w:left w:val="single" w:color="000000" w:sz="4" w:space="0"/>
              <w:bottom w:val="nil"/>
              <w:right w:val="nil"/>
            </w:tcBorders>
            <w:shd w:val="clear" w:color="auto" w:fill="FFFFFF"/>
            <w:vAlign w:val="center"/>
          </w:tcPr>
          <w:p w14:paraId="34F35D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626805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4EE2A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815E0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14.16</w:t>
            </w:r>
          </w:p>
        </w:tc>
      </w:tr>
      <w:tr w14:paraId="53FDA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A961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1.2.6</w:t>
            </w:r>
          </w:p>
        </w:tc>
        <w:tc>
          <w:tcPr>
            <w:tcW w:w="1296" w:type="dxa"/>
            <w:tcBorders>
              <w:top w:val="single" w:color="000000" w:sz="4" w:space="0"/>
              <w:left w:val="single" w:color="000000" w:sz="4" w:space="0"/>
              <w:bottom w:val="nil"/>
              <w:right w:val="nil"/>
            </w:tcBorders>
            <w:shd w:val="clear" w:color="auto" w:fill="FFFFFF"/>
            <w:vAlign w:val="center"/>
          </w:tcPr>
          <w:p w14:paraId="1DF239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500109011004</w:t>
            </w:r>
          </w:p>
        </w:tc>
        <w:tc>
          <w:tcPr>
            <w:tcW w:w="3168" w:type="dxa"/>
            <w:tcBorders>
              <w:top w:val="single" w:color="000000" w:sz="4" w:space="0"/>
              <w:left w:val="single" w:color="000000" w:sz="4" w:space="0"/>
              <w:bottom w:val="nil"/>
              <w:right w:val="nil"/>
            </w:tcBorders>
            <w:shd w:val="clear" w:color="auto" w:fill="FFFFFF"/>
            <w:vAlign w:val="center"/>
          </w:tcPr>
          <w:p w14:paraId="332738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382138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衬砌厚度：25cm；</w:t>
            </w:r>
          </w:p>
        </w:tc>
        <w:tc>
          <w:tcPr>
            <w:tcW w:w="711" w:type="dxa"/>
            <w:tcBorders>
              <w:top w:val="single" w:color="000000" w:sz="4" w:space="0"/>
              <w:left w:val="single" w:color="000000" w:sz="4" w:space="0"/>
              <w:bottom w:val="nil"/>
              <w:right w:val="nil"/>
            </w:tcBorders>
            <w:shd w:val="clear" w:color="auto" w:fill="FFFFFF"/>
            <w:vAlign w:val="center"/>
          </w:tcPr>
          <w:p w14:paraId="0D4AC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60620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47.2</w:t>
            </w:r>
          </w:p>
        </w:tc>
      </w:tr>
      <w:tr w14:paraId="735E2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9435B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1.2.7</w:t>
            </w:r>
          </w:p>
        </w:tc>
        <w:tc>
          <w:tcPr>
            <w:tcW w:w="1296" w:type="dxa"/>
            <w:tcBorders>
              <w:top w:val="single" w:color="000000" w:sz="4" w:space="0"/>
              <w:left w:val="single" w:color="000000" w:sz="4" w:space="0"/>
              <w:bottom w:val="nil"/>
              <w:right w:val="nil"/>
            </w:tcBorders>
            <w:shd w:val="clear" w:color="auto" w:fill="FFFFFF"/>
            <w:vAlign w:val="center"/>
          </w:tcPr>
          <w:p w14:paraId="30DCD4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500109009002</w:t>
            </w:r>
          </w:p>
        </w:tc>
        <w:tc>
          <w:tcPr>
            <w:tcW w:w="3168" w:type="dxa"/>
            <w:tcBorders>
              <w:top w:val="single" w:color="000000" w:sz="4" w:space="0"/>
              <w:left w:val="single" w:color="000000" w:sz="4" w:space="0"/>
              <w:bottom w:val="nil"/>
              <w:right w:val="nil"/>
            </w:tcBorders>
            <w:shd w:val="clear" w:color="auto" w:fill="FFFFFF"/>
            <w:vAlign w:val="center"/>
          </w:tcPr>
          <w:p w14:paraId="236B3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6F401B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1B8D2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16BBC4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11.96</w:t>
            </w:r>
          </w:p>
        </w:tc>
      </w:tr>
      <w:tr w14:paraId="393AC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4A447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1.2.8</w:t>
            </w:r>
          </w:p>
        </w:tc>
        <w:tc>
          <w:tcPr>
            <w:tcW w:w="1296" w:type="dxa"/>
            <w:tcBorders>
              <w:top w:val="single" w:color="000000" w:sz="4" w:space="0"/>
              <w:left w:val="single" w:color="000000" w:sz="4" w:space="0"/>
              <w:bottom w:val="nil"/>
              <w:right w:val="nil"/>
            </w:tcBorders>
            <w:shd w:val="clear" w:color="auto" w:fill="FFFFFF"/>
            <w:vAlign w:val="center"/>
          </w:tcPr>
          <w:p w14:paraId="0A1719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500112001002</w:t>
            </w:r>
          </w:p>
        </w:tc>
        <w:tc>
          <w:tcPr>
            <w:tcW w:w="3168" w:type="dxa"/>
            <w:tcBorders>
              <w:top w:val="single" w:color="000000" w:sz="4" w:space="0"/>
              <w:left w:val="single" w:color="000000" w:sz="4" w:space="0"/>
              <w:bottom w:val="nil"/>
              <w:right w:val="nil"/>
            </w:tcBorders>
            <w:shd w:val="clear" w:color="auto" w:fill="FFFFFF"/>
            <w:vAlign w:val="center"/>
          </w:tcPr>
          <w:p w14:paraId="05EEA0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45EE51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3F2EC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5312F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0.85</w:t>
            </w:r>
          </w:p>
        </w:tc>
      </w:tr>
      <w:tr w14:paraId="758E1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7C883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1.2.9</w:t>
            </w:r>
          </w:p>
        </w:tc>
        <w:tc>
          <w:tcPr>
            <w:tcW w:w="1296" w:type="dxa"/>
            <w:tcBorders>
              <w:top w:val="single" w:color="000000" w:sz="4" w:space="0"/>
              <w:left w:val="single" w:color="000000" w:sz="4" w:space="0"/>
              <w:bottom w:val="nil"/>
              <w:right w:val="nil"/>
            </w:tcBorders>
            <w:shd w:val="clear" w:color="auto" w:fill="FFFFFF"/>
            <w:vAlign w:val="center"/>
          </w:tcPr>
          <w:p w14:paraId="44ADC8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500111001002</w:t>
            </w:r>
          </w:p>
        </w:tc>
        <w:tc>
          <w:tcPr>
            <w:tcW w:w="3168" w:type="dxa"/>
            <w:tcBorders>
              <w:top w:val="single" w:color="000000" w:sz="4" w:space="0"/>
              <w:left w:val="single" w:color="000000" w:sz="4" w:space="0"/>
              <w:bottom w:val="nil"/>
              <w:right w:val="nil"/>
            </w:tcBorders>
            <w:shd w:val="clear" w:color="auto" w:fill="FFFFFF"/>
            <w:vAlign w:val="center"/>
          </w:tcPr>
          <w:p w14:paraId="5C2D52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5EE9BD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工程部位：撑梁及渠道钢筋；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BC0F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168B4C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2.589</w:t>
            </w:r>
          </w:p>
        </w:tc>
      </w:tr>
      <w:tr w14:paraId="4F9B1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6268D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296" w:type="dxa"/>
            <w:tcBorders>
              <w:top w:val="single" w:color="000000" w:sz="4" w:space="0"/>
              <w:left w:val="single" w:color="000000" w:sz="4" w:space="0"/>
              <w:bottom w:val="nil"/>
              <w:right w:val="nil"/>
            </w:tcBorders>
            <w:shd w:val="clear" w:color="auto" w:fill="FFFFFF"/>
            <w:vAlign w:val="center"/>
          </w:tcPr>
          <w:p w14:paraId="7FFAFE53">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2F51D2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GP2</w:t>
            </w:r>
          </w:p>
        </w:tc>
        <w:tc>
          <w:tcPr>
            <w:tcW w:w="2576" w:type="dxa"/>
            <w:tcBorders>
              <w:top w:val="single" w:color="000000" w:sz="4" w:space="0"/>
              <w:left w:val="single" w:color="000000" w:sz="4" w:space="0"/>
              <w:bottom w:val="nil"/>
              <w:right w:val="nil"/>
            </w:tcBorders>
            <w:shd w:val="clear" w:color="auto" w:fill="FFFFFF"/>
            <w:vAlign w:val="center"/>
          </w:tcPr>
          <w:p w14:paraId="55584490">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5ED30B08">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50830954">
            <w:pPr>
              <w:jc w:val="right"/>
              <w:rPr>
                <w:rFonts w:hint="eastAsia" w:ascii="宋体" w:hAnsi="宋体" w:eastAsia="宋体" w:cs="宋体"/>
                <w:i w:val="0"/>
                <w:iCs w:val="0"/>
                <w:color w:val="000000"/>
                <w:sz w:val="18"/>
                <w:szCs w:val="18"/>
                <w:u w:val="none"/>
              </w:rPr>
            </w:pPr>
          </w:p>
        </w:tc>
      </w:tr>
      <w:tr w14:paraId="432FA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5659D5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1.3.1</w:t>
            </w:r>
          </w:p>
        </w:tc>
        <w:tc>
          <w:tcPr>
            <w:tcW w:w="1296" w:type="dxa"/>
            <w:tcBorders>
              <w:top w:val="single" w:color="000000" w:sz="4" w:space="0"/>
              <w:left w:val="single" w:color="000000" w:sz="4" w:space="0"/>
              <w:bottom w:val="nil"/>
              <w:right w:val="nil"/>
            </w:tcBorders>
            <w:shd w:val="clear" w:color="auto" w:fill="FFFFFF"/>
            <w:vAlign w:val="center"/>
          </w:tcPr>
          <w:p w14:paraId="270820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500101003003</w:t>
            </w:r>
          </w:p>
        </w:tc>
        <w:tc>
          <w:tcPr>
            <w:tcW w:w="3168" w:type="dxa"/>
            <w:tcBorders>
              <w:top w:val="single" w:color="000000" w:sz="4" w:space="0"/>
              <w:left w:val="single" w:color="000000" w:sz="4" w:space="0"/>
              <w:bottom w:val="nil"/>
              <w:right w:val="nil"/>
            </w:tcBorders>
            <w:shd w:val="clear" w:color="auto" w:fill="FFFFFF"/>
            <w:vAlign w:val="center"/>
          </w:tcPr>
          <w:p w14:paraId="47A41D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27543A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11512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BBB2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384.83</w:t>
            </w:r>
          </w:p>
        </w:tc>
      </w:tr>
      <w:tr w14:paraId="1723E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6E291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1.3.2</w:t>
            </w:r>
          </w:p>
        </w:tc>
        <w:tc>
          <w:tcPr>
            <w:tcW w:w="1296" w:type="dxa"/>
            <w:tcBorders>
              <w:top w:val="single" w:color="000000" w:sz="4" w:space="0"/>
              <w:left w:val="single" w:color="000000" w:sz="4" w:space="0"/>
              <w:bottom w:val="nil"/>
              <w:right w:val="nil"/>
            </w:tcBorders>
            <w:shd w:val="clear" w:color="auto" w:fill="FFFFFF"/>
            <w:vAlign w:val="center"/>
          </w:tcPr>
          <w:p w14:paraId="07A8AA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500103023003</w:t>
            </w:r>
          </w:p>
        </w:tc>
        <w:tc>
          <w:tcPr>
            <w:tcW w:w="3168" w:type="dxa"/>
            <w:tcBorders>
              <w:top w:val="single" w:color="000000" w:sz="4" w:space="0"/>
              <w:left w:val="single" w:color="000000" w:sz="4" w:space="0"/>
              <w:bottom w:val="nil"/>
              <w:right w:val="nil"/>
            </w:tcBorders>
            <w:shd w:val="clear" w:color="auto" w:fill="FFFFFF"/>
            <w:vAlign w:val="center"/>
          </w:tcPr>
          <w:p w14:paraId="3EEDE4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3FB9CE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07B0E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9FCDD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97.55</w:t>
            </w:r>
          </w:p>
        </w:tc>
      </w:tr>
      <w:tr w14:paraId="4832D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8F91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1.3.3</w:t>
            </w:r>
          </w:p>
        </w:tc>
        <w:tc>
          <w:tcPr>
            <w:tcW w:w="1296" w:type="dxa"/>
            <w:tcBorders>
              <w:top w:val="single" w:color="000000" w:sz="4" w:space="0"/>
              <w:left w:val="single" w:color="000000" w:sz="4" w:space="0"/>
              <w:bottom w:val="nil"/>
              <w:right w:val="nil"/>
            </w:tcBorders>
            <w:shd w:val="clear" w:color="auto" w:fill="FFFFFF"/>
            <w:vAlign w:val="center"/>
          </w:tcPr>
          <w:p w14:paraId="250129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500103017003</w:t>
            </w:r>
          </w:p>
        </w:tc>
        <w:tc>
          <w:tcPr>
            <w:tcW w:w="3168" w:type="dxa"/>
            <w:tcBorders>
              <w:top w:val="single" w:color="000000" w:sz="4" w:space="0"/>
              <w:left w:val="single" w:color="000000" w:sz="4" w:space="0"/>
              <w:bottom w:val="nil"/>
              <w:right w:val="nil"/>
            </w:tcBorders>
            <w:shd w:val="clear" w:color="auto" w:fill="FFFFFF"/>
            <w:vAlign w:val="center"/>
          </w:tcPr>
          <w:p w14:paraId="343C2B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311D67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7D11F0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0B7F5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123.2</w:t>
            </w:r>
          </w:p>
        </w:tc>
      </w:tr>
      <w:tr w14:paraId="3F8AE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0A800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1.3.4</w:t>
            </w:r>
          </w:p>
        </w:tc>
        <w:tc>
          <w:tcPr>
            <w:tcW w:w="1296" w:type="dxa"/>
            <w:tcBorders>
              <w:top w:val="single" w:color="000000" w:sz="4" w:space="0"/>
              <w:left w:val="single" w:color="000000" w:sz="4" w:space="0"/>
              <w:bottom w:val="nil"/>
              <w:right w:val="nil"/>
            </w:tcBorders>
            <w:shd w:val="clear" w:color="auto" w:fill="FFFFFF"/>
            <w:vAlign w:val="center"/>
          </w:tcPr>
          <w:p w14:paraId="063C42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500109001003</w:t>
            </w:r>
          </w:p>
        </w:tc>
        <w:tc>
          <w:tcPr>
            <w:tcW w:w="3168" w:type="dxa"/>
            <w:tcBorders>
              <w:top w:val="single" w:color="000000" w:sz="4" w:space="0"/>
              <w:left w:val="single" w:color="000000" w:sz="4" w:space="0"/>
              <w:bottom w:val="nil"/>
              <w:right w:val="nil"/>
            </w:tcBorders>
            <w:shd w:val="clear" w:color="auto" w:fill="FFFFFF"/>
            <w:vAlign w:val="center"/>
          </w:tcPr>
          <w:p w14:paraId="55431B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4A0BD9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5E8EE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C3F55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w:t>
            </w:r>
          </w:p>
        </w:tc>
      </w:tr>
      <w:tr w14:paraId="21D4C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230CF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w:t>
            </w:r>
          </w:p>
        </w:tc>
        <w:tc>
          <w:tcPr>
            <w:tcW w:w="1296" w:type="dxa"/>
            <w:tcBorders>
              <w:top w:val="single" w:color="000000" w:sz="4" w:space="0"/>
              <w:left w:val="single" w:color="000000" w:sz="4" w:space="0"/>
              <w:bottom w:val="nil"/>
              <w:right w:val="nil"/>
            </w:tcBorders>
            <w:shd w:val="clear" w:color="auto" w:fill="FFFFFF"/>
            <w:vAlign w:val="center"/>
          </w:tcPr>
          <w:p w14:paraId="6006BA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500109011005</w:t>
            </w:r>
          </w:p>
        </w:tc>
        <w:tc>
          <w:tcPr>
            <w:tcW w:w="3168" w:type="dxa"/>
            <w:tcBorders>
              <w:top w:val="single" w:color="000000" w:sz="4" w:space="0"/>
              <w:left w:val="single" w:color="000000" w:sz="4" w:space="0"/>
              <w:bottom w:val="nil"/>
              <w:right w:val="nil"/>
            </w:tcBorders>
            <w:shd w:val="clear" w:color="auto" w:fill="FFFFFF"/>
            <w:vAlign w:val="center"/>
          </w:tcPr>
          <w:p w14:paraId="4247F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712818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7E500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C95E3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60.48</w:t>
            </w:r>
          </w:p>
        </w:tc>
      </w:tr>
      <w:tr w14:paraId="3377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DF37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1.3.6</w:t>
            </w:r>
          </w:p>
        </w:tc>
        <w:tc>
          <w:tcPr>
            <w:tcW w:w="1296" w:type="dxa"/>
            <w:tcBorders>
              <w:top w:val="single" w:color="000000" w:sz="4" w:space="0"/>
              <w:left w:val="single" w:color="000000" w:sz="4" w:space="0"/>
              <w:bottom w:val="nil"/>
              <w:right w:val="nil"/>
            </w:tcBorders>
            <w:shd w:val="clear" w:color="auto" w:fill="FFFFFF"/>
            <w:vAlign w:val="center"/>
          </w:tcPr>
          <w:p w14:paraId="0C3A5C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500109011006</w:t>
            </w:r>
          </w:p>
        </w:tc>
        <w:tc>
          <w:tcPr>
            <w:tcW w:w="3168" w:type="dxa"/>
            <w:tcBorders>
              <w:top w:val="single" w:color="000000" w:sz="4" w:space="0"/>
              <w:left w:val="single" w:color="000000" w:sz="4" w:space="0"/>
              <w:bottom w:val="nil"/>
              <w:right w:val="nil"/>
            </w:tcBorders>
            <w:shd w:val="clear" w:color="auto" w:fill="FFFFFF"/>
            <w:vAlign w:val="center"/>
          </w:tcPr>
          <w:p w14:paraId="1EE3B9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61924A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59C3D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A2CCF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r>
      <w:tr w14:paraId="4912E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14BA8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1.3.7</w:t>
            </w:r>
          </w:p>
        </w:tc>
        <w:tc>
          <w:tcPr>
            <w:tcW w:w="1296" w:type="dxa"/>
            <w:tcBorders>
              <w:top w:val="single" w:color="000000" w:sz="4" w:space="0"/>
              <w:left w:val="single" w:color="000000" w:sz="4" w:space="0"/>
              <w:bottom w:val="nil"/>
              <w:right w:val="nil"/>
            </w:tcBorders>
            <w:shd w:val="clear" w:color="auto" w:fill="FFFFFF"/>
            <w:vAlign w:val="center"/>
          </w:tcPr>
          <w:p w14:paraId="1CFDC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500109009003</w:t>
            </w:r>
          </w:p>
        </w:tc>
        <w:tc>
          <w:tcPr>
            <w:tcW w:w="3168" w:type="dxa"/>
            <w:tcBorders>
              <w:top w:val="single" w:color="000000" w:sz="4" w:space="0"/>
              <w:left w:val="single" w:color="000000" w:sz="4" w:space="0"/>
              <w:bottom w:val="nil"/>
              <w:right w:val="nil"/>
            </w:tcBorders>
            <w:shd w:val="clear" w:color="auto" w:fill="FFFFFF"/>
            <w:vAlign w:val="center"/>
          </w:tcPr>
          <w:p w14:paraId="64CDBC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6106BE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164FA6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785F13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34.5</w:t>
            </w:r>
          </w:p>
        </w:tc>
      </w:tr>
      <w:tr w14:paraId="06DFF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4D1D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1.3.8</w:t>
            </w:r>
          </w:p>
        </w:tc>
        <w:tc>
          <w:tcPr>
            <w:tcW w:w="1296" w:type="dxa"/>
            <w:tcBorders>
              <w:top w:val="single" w:color="000000" w:sz="4" w:space="0"/>
              <w:left w:val="single" w:color="000000" w:sz="4" w:space="0"/>
              <w:bottom w:val="nil"/>
              <w:right w:val="nil"/>
            </w:tcBorders>
            <w:shd w:val="clear" w:color="auto" w:fill="FFFFFF"/>
            <w:vAlign w:val="center"/>
          </w:tcPr>
          <w:p w14:paraId="4AFFE0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500112001003</w:t>
            </w:r>
          </w:p>
        </w:tc>
        <w:tc>
          <w:tcPr>
            <w:tcW w:w="3168" w:type="dxa"/>
            <w:tcBorders>
              <w:top w:val="single" w:color="000000" w:sz="4" w:space="0"/>
              <w:left w:val="single" w:color="000000" w:sz="4" w:space="0"/>
              <w:bottom w:val="nil"/>
              <w:right w:val="nil"/>
            </w:tcBorders>
            <w:shd w:val="clear" w:color="auto" w:fill="FFFFFF"/>
            <w:vAlign w:val="center"/>
          </w:tcPr>
          <w:p w14:paraId="1F644F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1E83FD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75A33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2FE52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4.14</w:t>
            </w:r>
          </w:p>
        </w:tc>
      </w:tr>
      <w:tr w14:paraId="7DB4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58714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w:t>
            </w:r>
          </w:p>
        </w:tc>
        <w:tc>
          <w:tcPr>
            <w:tcW w:w="1296" w:type="dxa"/>
            <w:tcBorders>
              <w:top w:val="single" w:color="000000" w:sz="4" w:space="0"/>
              <w:left w:val="single" w:color="000000" w:sz="4" w:space="0"/>
              <w:bottom w:val="nil"/>
              <w:right w:val="nil"/>
            </w:tcBorders>
            <w:shd w:val="clear" w:color="auto" w:fill="FFFFFF"/>
            <w:vAlign w:val="center"/>
          </w:tcPr>
          <w:p w14:paraId="60FDF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500111001003</w:t>
            </w:r>
          </w:p>
        </w:tc>
        <w:tc>
          <w:tcPr>
            <w:tcW w:w="3168" w:type="dxa"/>
            <w:tcBorders>
              <w:top w:val="single" w:color="000000" w:sz="4" w:space="0"/>
              <w:left w:val="single" w:color="000000" w:sz="4" w:space="0"/>
              <w:bottom w:val="nil"/>
              <w:right w:val="nil"/>
            </w:tcBorders>
            <w:shd w:val="clear" w:color="auto" w:fill="FFFFFF"/>
            <w:vAlign w:val="center"/>
          </w:tcPr>
          <w:p w14:paraId="0B6459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6AA3B3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BCDB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3A6A64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0.444</w:t>
            </w:r>
          </w:p>
        </w:tc>
      </w:tr>
      <w:tr w14:paraId="686F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BA48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296" w:type="dxa"/>
            <w:tcBorders>
              <w:top w:val="single" w:color="000000" w:sz="4" w:space="0"/>
              <w:left w:val="single" w:color="000000" w:sz="4" w:space="0"/>
              <w:bottom w:val="nil"/>
              <w:right w:val="nil"/>
            </w:tcBorders>
            <w:shd w:val="clear" w:color="auto" w:fill="FFFFFF"/>
            <w:vAlign w:val="center"/>
          </w:tcPr>
          <w:p w14:paraId="364FC4E0">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550025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GP3</w:t>
            </w:r>
          </w:p>
        </w:tc>
        <w:tc>
          <w:tcPr>
            <w:tcW w:w="2576" w:type="dxa"/>
            <w:tcBorders>
              <w:top w:val="single" w:color="000000" w:sz="4" w:space="0"/>
              <w:left w:val="single" w:color="000000" w:sz="4" w:space="0"/>
              <w:bottom w:val="nil"/>
              <w:right w:val="nil"/>
            </w:tcBorders>
            <w:shd w:val="clear" w:color="auto" w:fill="FFFFFF"/>
            <w:vAlign w:val="center"/>
          </w:tcPr>
          <w:p w14:paraId="76C51ED0">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13B24CDC">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CA6A9AE">
            <w:pPr>
              <w:jc w:val="right"/>
              <w:rPr>
                <w:rFonts w:hint="eastAsia" w:ascii="宋体" w:hAnsi="宋体" w:eastAsia="宋体" w:cs="宋体"/>
                <w:i w:val="0"/>
                <w:iCs w:val="0"/>
                <w:color w:val="000000"/>
                <w:sz w:val="18"/>
                <w:szCs w:val="18"/>
                <w:u w:val="none"/>
              </w:rPr>
            </w:pPr>
          </w:p>
        </w:tc>
      </w:tr>
      <w:tr w14:paraId="6BBD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12DD0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w:t>
            </w:r>
          </w:p>
        </w:tc>
        <w:tc>
          <w:tcPr>
            <w:tcW w:w="1296" w:type="dxa"/>
            <w:tcBorders>
              <w:top w:val="single" w:color="000000" w:sz="4" w:space="0"/>
              <w:left w:val="single" w:color="000000" w:sz="4" w:space="0"/>
              <w:bottom w:val="nil"/>
              <w:right w:val="nil"/>
            </w:tcBorders>
            <w:shd w:val="clear" w:color="auto" w:fill="FFFFFF"/>
            <w:vAlign w:val="center"/>
          </w:tcPr>
          <w:p w14:paraId="0C0B02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500101003004</w:t>
            </w:r>
          </w:p>
        </w:tc>
        <w:tc>
          <w:tcPr>
            <w:tcW w:w="3168" w:type="dxa"/>
            <w:tcBorders>
              <w:top w:val="single" w:color="000000" w:sz="4" w:space="0"/>
              <w:left w:val="single" w:color="000000" w:sz="4" w:space="0"/>
              <w:bottom w:val="nil"/>
              <w:right w:val="nil"/>
            </w:tcBorders>
            <w:shd w:val="clear" w:color="auto" w:fill="FFFFFF"/>
            <w:vAlign w:val="center"/>
          </w:tcPr>
          <w:p w14:paraId="04E1D6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0271B0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69955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787E3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153.25</w:t>
            </w:r>
          </w:p>
        </w:tc>
      </w:tr>
      <w:tr w14:paraId="39F42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37EB8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1.4.2</w:t>
            </w:r>
          </w:p>
        </w:tc>
        <w:tc>
          <w:tcPr>
            <w:tcW w:w="1296" w:type="dxa"/>
            <w:tcBorders>
              <w:top w:val="single" w:color="000000" w:sz="4" w:space="0"/>
              <w:left w:val="single" w:color="000000" w:sz="4" w:space="0"/>
              <w:bottom w:val="nil"/>
              <w:right w:val="nil"/>
            </w:tcBorders>
            <w:shd w:val="clear" w:color="auto" w:fill="FFFFFF"/>
            <w:vAlign w:val="center"/>
          </w:tcPr>
          <w:p w14:paraId="588BD1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500103023004</w:t>
            </w:r>
          </w:p>
        </w:tc>
        <w:tc>
          <w:tcPr>
            <w:tcW w:w="3168" w:type="dxa"/>
            <w:tcBorders>
              <w:top w:val="single" w:color="000000" w:sz="4" w:space="0"/>
              <w:left w:val="single" w:color="000000" w:sz="4" w:space="0"/>
              <w:bottom w:val="nil"/>
              <w:right w:val="nil"/>
            </w:tcBorders>
            <w:shd w:val="clear" w:color="auto" w:fill="FFFFFF"/>
            <w:vAlign w:val="center"/>
          </w:tcPr>
          <w:p w14:paraId="29B5BD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76D70D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3D899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A6521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38.85</w:t>
            </w:r>
          </w:p>
        </w:tc>
      </w:tr>
      <w:tr w14:paraId="523CB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6427E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1.4.3</w:t>
            </w:r>
          </w:p>
        </w:tc>
        <w:tc>
          <w:tcPr>
            <w:tcW w:w="1296" w:type="dxa"/>
            <w:tcBorders>
              <w:top w:val="single" w:color="000000" w:sz="4" w:space="0"/>
              <w:left w:val="single" w:color="000000" w:sz="4" w:space="0"/>
              <w:bottom w:val="nil"/>
              <w:right w:val="nil"/>
            </w:tcBorders>
            <w:shd w:val="clear" w:color="auto" w:fill="FFFFFF"/>
            <w:vAlign w:val="center"/>
          </w:tcPr>
          <w:p w14:paraId="0906BA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500103017004</w:t>
            </w:r>
          </w:p>
        </w:tc>
        <w:tc>
          <w:tcPr>
            <w:tcW w:w="3168" w:type="dxa"/>
            <w:tcBorders>
              <w:top w:val="single" w:color="000000" w:sz="4" w:space="0"/>
              <w:left w:val="single" w:color="000000" w:sz="4" w:space="0"/>
              <w:bottom w:val="nil"/>
              <w:right w:val="nil"/>
            </w:tcBorders>
            <w:shd w:val="clear" w:color="auto" w:fill="FFFFFF"/>
            <w:vAlign w:val="center"/>
          </w:tcPr>
          <w:p w14:paraId="058201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257BA9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7F4C7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929A5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49.06</w:t>
            </w:r>
          </w:p>
        </w:tc>
      </w:tr>
      <w:tr w14:paraId="156B8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C7EF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1.4.4</w:t>
            </w:r>
          </w:p>
        </w:tc>
        <w:tc>
          <w:tcPr>
            <w:tcW w:w="1296" w:type="dxa"/>
            <w:tcBorders>
              <w:top w:val="single" w:color="000000" w:sz="4" w:space="0"/>
              <w:left w:val="single" w:color="000000" w:sz="4" w:space="0"/>
              <w:bottom w:val="nil"/>
              <w:right w:val="nil"/>
            </w:tcBorders>
            <w:shd w:val="clear" w:color="auto" w:fill="FFFFFF"/>
            <w:vAlign w:val="center"/>
          </w:tcPr>
          <w:p w14:paraId="7322F3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500109001004</w:t>
            </w:r>
          </w:p>
        </w:tc>
        <w:tc>
          <w:tcPr>
            <w:tcW w:w="3168" w:type="dxa"/>
            <w:tcBorders>
              <w:top w:val="single" w:color="000000" w:sz="4" w:space="0"/>
              <w:left w:val="single" w:color="000000" w:sz="4" w:space="0"/>
              <w:bottom w:val="nil"/>
              <w:right w:val="nil"/>
            </w:tcBorders>
            <w:shd w:val="clear" w:color="auto" w:fill="FFFFFF"/>
            <w:vAlign w:val="center"/>
          </w:tcPr>
          <w:p w14:paraId="19DBC3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062907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470BA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46C55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11.15</w:t>
            </w:r>
          </w:p>
        </w:tc>
      </w:tr>
      <w:tr w14:paraId="70A37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098B2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1.4.5</w:t>
            </w:r>
          </w:p>
        </w:tc>
        <w:tc>
          <w:tcPr>
            <w:tcW w:w="1296" w:type="dxa"/>
            <w:tcBorders>
              <w:top w:val="single" w:color="000000" w:sz="4" w:space="0"/>
              <w:left w:val="single" w:color="000000" w:sz="4" w:space="0"/>
              <w:bottom w:val="nil"/>
              <w:right w:val="nil"/>
            </w:tcBorders>
            <w:shd w:val="clear" w:color="auto" w:fill="FFFFFF"/>
            <w:vAlign w:val="center"/>
          </w:tcPr>
          <w:p w14:paraId="015106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500109011007</w:t>
            </w:r>
          </w:p>
        </w:tc>
        <w:tc>
          <w:tcPr>
            <w:tcW w:w="3168" w:type="dxa"/>
            <w:tcBorders>
              <w:top w:val="single" w:color="000000" w:sz="4" w:space="0"/>
              <w:left w:val="single" w:color="000000" w:sz="4" w:space="0"/>
              <w:bottom w:val="nil"/>
              <w:right w:val="nil"/>
            </w:tcBorders>
            <w:shd w:val="clear" w:color="auto" w:fill="FFFFFF"/>
            <w:vAlign w:val="center"/>
          </w:tcPr>
          <w:p w14:paraId="17F522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631CFB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6968F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48C21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24.08</w:t>
            </w:r>
          </w:p>
        </w:tc>
      </w:tr>
      <w:tr w14:paraId="36E55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2AB6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1.4.6</w:t>
            </w:r>
          </w:p>
        </w:tc>
        <w:tc>
          <w:tcPr>
            <w:tcW w:w="1296" w:type="dxa"/>
            <w:tcBorders>
              <w:top w:val="single" w:color="000000" w:sz="4" w:space="0"/>
              <w:left w:val="single" w:color="000000" w:sz="4" w:space="0"/>
              <w:bottom w:val="nil"/>
              <w:right w:val="nil"/>
            </w:tcBorders>
            <w:shd w:val="clear" w:color="auto" w:fill="FFFFFF"/>
            <w:vAlign w:val="center"/>
          </w:tcPr>
          <w:p w14:paraId="08DAA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500109011008</w:t>
            </w:r>
          </w:p>
        </w:tc>
        <w:tc>
          <w:tcPr>
            <w:tcW w:w="3168" w:type="dxa"/>
            <w:tcBorders>
              <w:top w:val="single" w:color="000000" w:sz="4" w:space="0"/>
              <w:left w:val="single" w:color="000000" w:sz="4" w:space="0"/>
              <w:bottom w:val="nil"/>
              <w:right w:val="nil"/>
            </w:tcBorders>
            <w:shd w:val="clear" w:color="auto" w:fill="FFFFFF"/>
            <w:vAlign w:val="center"/>
          </w:tcPr>
          <w:p w14:paraId="09C2B3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9ABF0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65F97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84233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44.6</w:t>
            </w:r>
          </w:p>
        </w:tc>
      </w:tr>
      <w:tr w14:paraId="1549C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24CB7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1.4.7</w:t>
            </w:r>
          </w:p>
        </w:tc>
        <w:tc>
          <w:tcPr>
            <w:tcW w:w="1296" w:type="dxa"/>
            <w:tcBorders>
              <w:top w:val="single" w:color="000000" w:sz="4" w:space="0"/>
              <w:left w:val="single" w:color="000000" w:sz="4" w:space="0"/>
              <w:bottom w:val="nil"/>
              <w:right w:val="nil"/>
            </w:tcBorders>
            <w:shd w:val="clear" w:color="auto" w:fill="FFFFFF"/>
            <w:vAlign w:val="center"/>
          </w:tcPr>
          <w:p w14:paraId="4793EE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500109009004</w:t>
            </w:r>
          </w:p>
        </w:tc>
        <w:tc>
          <w:tcPr>
            <w:tcW w:w="3168" w:type="dxa"/>
            <w:tcBorders>
              <w:top w:val="single" w:color="000000" w:sz="4" w:space="0"/>
              <w:left w:val="single" w:color="000000" w:sz="4" w:space="0"/>
              <w:bottom w:val="nil"/>
              <w:right w:val="nil"/>
            </w:tcBorders>
            <w:shd w:val="clear" w:color="auto" w:fill="FFFFFF"/>
            <w:vAlign w:val="center"/>
          </w:tcPr>
          <w:p w14:paraId="0EDD35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1DE5E9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2A6A6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5BF1C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13.55</w:t>
            </w:r>
          </w:p>
        </w:tc>
      </w:tr>
      <w:tr w14:paraId="5F0D9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48399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1.4.8</w:t>
            </w:r>
          </w:p>
        </w:tc>
        <w:tc>
          <w:tcPr>
            <w:tcW w:w="1296" w:type="dxa"/>
            <w:tcBorders>
              <w:top w:val="single" w:color="000000" w:sz="4" w:space="0"/>
              <w:left w:val="single" w:color="000000" w:sz="4" w:space="0"/>
              <w:bottom w:val="nil"/>
              <w:right w:val="nil"/>
            </w:tcBorders>
            <w:shd w:val="clear" w:color="auto" w:fill="FFFFFF"/>
            <w:vAlign w:val="center"/>
          </w:tcPr>
          <w:p w14:paraId="051EAF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500112001004</w:t>
            </w:r>
          </w:p>
        </w:tc>
        <w:tc>
          <w:tcPr>
            <w:tcW w:w="3168" w:type="dxa"/>
            <w:tcBorders>
              <w:top w:val="single" w:color="000000" w:sz="4" w:space="0"/>
              <w:left w:val="single" w:color="000000" w:sz="4" w:space="0"/>
              <w:bottom w:val="nil"/>
              <w:right w:val="nil"/>
            </w:tcBorders>
            <w:shd w:val="clear" w:color="auto" w:fill="FFFFFF"/>
            <w:vAlign w:val="center"/>
          </w:tcPr>
          <w:p w14:paraId="19083F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14F27F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65043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69A86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r>
      <w:tr w14:paraId="745CE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0A6D2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1.4.9</w:t>
            </w:r>
          </w:p>
        </w:tc>
        <w:tc>
          <w:tcPr>
            <w:tcW w:w="1296" w:type="dxa"/>
            <w:tcBorders>
              <w:top w:val="single" w:color="000000" w:sz="4" w:space="0"/>
              <w:left w:val="single" w:color="000000" w:sz="4" w:space="0"/>
              <w:bottom w:val="nil"/>
              <w:right w:val="nil"/>
            </w:tcBorders>
            <w:shd w:val="clear" w:color="auto" w:fill="FFFFFF"/>
            <w:vAlign w:val="center"/>
          </w:tcPr>
          <w:p w14:paraId="54D388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500111001004</w:t>
            </w:r>
          </w:p>
        </w:tc>
        <w:tc>
          <w:tcPr>
            <w:tcW w:w="3168" w:type="dxa"/>
            <w:tcBorders>
              <w:top w:val="single" w:color="000000" w:sz="4" w:space="0"/>
              <w:left w:val="single" w:color="000000" w:sz="4" w:space="0"/>
              <w:bottom w:val="nil"/>
              <w:right w:val="nil"/>
            </w:tcBorders>
            <w:shd w:val="clear" w:color="auto" w:fill="FFFFFF"/>
            <w:vAlign w:val="center"/>
          </w:tcPr>
          <w:p w14:paraId="432DDD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7EC0C5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C090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69C247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0.174</w:t>
            </w:r>
          </w:p>
        </w:tc>
      </w:tr>
      <w:tr w14:paraId="7E865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466C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296" w:type="dxa"/>
            <w:tcBorders>
              <w:top w:val="single" w:color="000000" w:sz="4" w:space="0"/>
              <w:left w:val="single" w:color="000000" w:sz="4" w:space="0"/>
              <w:bottom w:val="nil"/>
              <w:right w:val="nil"/>
            </w:tcBorders>
            <w:shd w:val="clear" w:color="auto" w:fill="FFFFFF"/>
            <w:vAlign w:val="center"/>
          </w:tcPr>
          <w:p w14:paraId="31FA92B9">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EB9B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GP4</w:t>
            </w:r>
          </w:p>
        </w:tc>
        <w:tc>
          <w:tcPr>
            <w:tcW w:w="2576" w:type="dxa"/>
            <w:tcBorders>
              <w:top w:val="single" w:color="000000" w:sz="4" w:space="0"/>
              <w:left w:val="single" w:color="000000" w:sz="4" w:space="0"/>
              <w:bottom w:val="nil"/>
              <w:right w:val="nil"/>
            </w:tcBorders>
            <w:shd w:val="clear" w:color="auto" w:fill="FFFFFF"/>
            <w:vAlign w:val="center"/>
          </w:tcPr>
          <w:p w14:paraId="0FABE2F5">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500254BB">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080CECC6">
            <w:pPr>
              <w:jc w:val="right"/>
              <w:rPr>
                <w:rFonts w:hint="eastAsia" w:ascii="宋体" w:hAnsi="宋体" w:eastAsia="宋体" w:cs="宋体"/>
                <w:i w:val="0"/>
                <w:iCs w:val="0"/>
                <w:color w:val="000000"/>
                <w:sz w:val="18"/>
                <w:szCs w:val="18"/>
                <w:u w:val="none"/>
              </w:rPr>
            </w:pPr>
          </w:p>
        </w:tc>
      </w:tr>
      <w:tr w14:paraId="5B4F8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5FDBD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1.5.1</w:t>
            </w:r>
          </w:p>
        </w:tc>
        <w:tc>
          <w:tcPr>
            <w:tcW w:w="1296" w:type="dxa"/>
            <w:tcBorders>
              <w:top w:val="single" w:color="000000" w:sz="4" w:space="0"/>
              <w:left w:val="single" w:color="000000" w:sz="4" w:space="0"/>
              <w:bottom w:val="nil"/>
              <w:right w:val="nil"/>
            </w:tcBorders>
            <w:shd w:val="clear" w:color="auto" w:fill="FFFFFF"/>
            <w:vAlign w:val="center"/>
          </w:tcPr>
          <w:p w14:paraId="26B9E7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500101003005</w:t>
            </w:r>
          </w:p>
        </w:tc>
        <w:tc>
          <w:tcPr>
            <w:tcW w:w="3168" w:type="dxa"/>
            <w:tcBorders>
              <w:top w:val="single" w:color="000000" w:sz="4" w:space="0"/>
              <w:left w:val="single" w:color="000000" w:sz="4" w:space="0"/>
              <w:bottom w:val="nil"/>
              <w:right w:val="nil"/>
            </w:tcBorders>
            <w:shd w:val="clear" w:color="auto" w:fill="FFFFFF"/>
            <w:vAlign w:val="center"/>
          </w:tcPr>
          <w:p w14:paraId="18396B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2F1E6C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287208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723C4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39.17</w:t>
            </w:r>
          </w:p>
        </w:tc>
      </w:tr>
      <w:tr w14:paraId="6FA9E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824D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1.5.2</w:t>
            </w:r>
          </w:p>
        </w:tc>
        <w:tc>
          <w:tcPr>
            <w:tcW w:w="1296" w:type="dxa"/>
            <w:tcBorders>
              <w:top w:val="single" w:color="000000" w:sz="4" w:space="0"/>
              <w:left w:val="single" w:color="000000" w:sz="4" w:space="0"/>
              <w:bottom w:val="nil"/>
              <w:right w:val="nil"/>
            </w:tcBorders>
            <w:shd w:val="clear" w:color="auto" w:fill="FFFFFF"/>
            <w:vAlign w:val="center"/>
          </w:tcPr>
          <w:p w14:paraId="7AA7AC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500103023005</w:t>
            </w:r>
          </w:p>
        </w:tc>
        <w:tc>
          <w:tcPr>
            <w:tcW w:w="3168" w:type="dxa"/>
            <w:tcBorders>
              <w:top w:val="single" w:color="000000" w:sz="4" w:space="0"/>
              <w:left w:val="single" w:color="000000" w:sz="4" w:space="0"/>
              <w:bottom w:val="nil"/>
              <w:right w:val="nil"/>
            </w:tcBorders>
            <w:shd w:val="clear" w:color="auto" w:fill="FFFFFF"/>
            <w:vAlign w:val="center"/>
          </w:tcPr>
          <w:p w14:paraId="458075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6CFFFA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475AA9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42E8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9.93</w:t>
            </w:r>
          </w:p>
        </w:tc>
      </w:tr>
      <w:tr w14:paraId="06933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30761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w:t>
            </w:r>
          </w:p>
        </w:tc>
        <w:tc>
          <w:tcPr>
            <w:tcW w:w="1296" w:type="dxa"/>
            <w:tcBorders>
              <w:top w:val="single" w:color="000000" w:sz="4" w:space="0"/>
              <w:left w:val="single" w:color="000000" w:sz="4" w:space="0"/>
              <w:bottom w:val="nil"/>
              <w:right w:val="nil"/>
            </w:tcBorders>
            <w:shd w:val="clear" w:color="auto" w:fill="FFFFFF"/>
            <w:vAlign w:val="center"/>
          </w:tcPr>
          <w:p w14:paraId="62F958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500103017005</w:t>
            </w:r>
          </w:p>
        </w:tc>
        <w:tc>
          <w:tcPr>
            <w:tcW w:w="3168" w:type="dxa"/>
            <w:tcBorders>
              <w:top w:val="single" w:color="000000" w:sz="4" w:space="0"/>
              <w:left w:val="single" w:color="000000" w:sz="4" w:space="0"/>
              <w:bottom w:val="nil"/>
              <w:right w:val="nil"/>
            </w:tcBorders>
            <w:shd w:val="clear" w:color="auto" w:fill="FFFFFF"/>
            <w:vAlign w:val="center"/>
          </w:tcPr>
          <w:p w14:paraId="5B6428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2D458D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69698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62C9E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12.54</w:t>
            </w:r>
          </w:p>
        </w:tc>
      </w:tr>
      <w:tr w14:paraId="0E7E6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59F8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1.5.4</w:t>
            </w:r>
          </w:p>
        </w:tc>
        <w:tc>
          <w:tcPr>
            <w:tcW w:w="1296" w:type="dxa"/>
            <w:tcBorders>
              <w:top w:val="single" w:color="000000" w:sz="4" w:space="0"/>
              <w:left w:val="single" w:color="000000" w:sz="4" w:space="0"/>
              <w:bottom w:val="nil"/>
              <w:right w:val="nil"/>
            </w:tcBorders>
            <w:shd w:val="clear" w:color="auto" w:fill="FFFFFF"/>
            <w:vAlign w:val="center"/>
          </w:tcPr>
          <w:p w14:paraId="31662A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500109001005</w:t>
            </w:r>
          </w:p>
        </w:tc>
        <w:tc>
          <w:tcPr>
            <w:tcW w:w="3168" w:type="dxa"/>
            <w:tcBorders>
              <w:top w:val="single" w:color="000000" w:sz="4" w:space="0"/>
              <w:left w:val="single" w:color="000000" w:sz="4" w:space="0"/>
              <w:bottom w:val="nil"/>
              <w:right w:val="nil"/>
            </w:tcBorders>
            <w:shd w:val="clear" w:color="auto" w:fill="FFFFFF"/>
            <w:vAlign w:val="center"/>
          </w:tcPr>
          <w:p w14:paraId="7228E9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561191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1C99B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5832B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2.85</w:t>
            </w:r>
          </w:p>
        </w:tc>
      </w:tr>
      <w:tr w14:paraId="57F50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08DA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1.5.5</w:t>
            </w:r>
          </w:p>
        </w:tc>
        <w:tc>
          <w:tcPr>
            <w:tcW w:w="1296" w:type="dxa"/>
            <w:tcBorders>
              <w:top w:val="single" w:color="000000" w:sz="4" w:space="0"/>
              <w:left w:val="single" w:color="000000" w:sz="4" w:space="0"/>
              <w:bottom w:val="nil"/>
              <w:right w:val="nil"/>
            </w:tcBorders>
            <w:shd w:val="clear" w:color="auto" w:fill="FFFFFF"/>
            <w:vAlign w:val="center"/>
          </w:tcPr>
          <w:p w14:paraId="5AA088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500109011009</w:t>
            </w:r>
          </w:p>
        </w:tc>
        <w:tc>
          <w:tcPr>
            <w:tcW w:w="3168" w:type="dxa"/>
            <w:tcBorders>
              <w:top w:val="single" w:color="000000" w:sz="4" w:space="0"/>
              <w:left w:val="single" w:color="000000" w:sz="4" w:space="0"/>
              <w:bottom w:val="nil"/>
              <w:right w:val="nil"/>
            </w:tcBorders>
            <w:shd w:val="clear" w:color="auto" w:fill="FFFFFF"/>
            <w:vAlign w:val="center"/>
          </w:tcPr>
          <w:p w14:paraId="577EA2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30F3AF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5ADA4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53CA1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6.16</w:t>
            </w:r>
          </w:p>
        </w:tc>
      </w:tr>
      <w:tr w14:paraId="6CA13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3E0C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1.5.6</w:t>
            </w:r>
          </w:p>
        </w:tc>
        <w:tc>
          <w:tcPr>
            <w:tcW w:w="1296" w:type="dxa"/>
            <w:tcBorders>
              <w:top w:val="single" w:color="000000" w:sz="4" w:space="0"/>
              <w:left w:val="single" w:color="000000" w:sz="4" w:space="0"/>
              <w:bottom w:val="nil"/>
              <w:right w:val="nil"/>
            </w:tcBorders>
            <w:shd w:val="clear" w:color="auto" w:fill="FFFFFF"/>
            <w:vAlign w:val="center"/>
          </w:tcPr>
          <w:p w14:paraId="0E58B9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500109011010</w:t>
            </w:r>
          </w:p>
        </w:tc>
        <w:tc>
          <w:tcPr>
            <w:tcW w:w="3168" w:type="dxa"/>
            <w:tcBorders>
              <w:top w:val="single" w:color="000000" w:sz="4" w:space="0"/>
              <w:left w:val="single" w:color="000000" w:sz="4" w:space="0"/>
              <w:bottom w:val="nil"/>
              <w:right w:val="nil"/>
            </w:tcBorders>
            <w:shd w:val="clear" w:color="auto" w:fill="FFFFFF"/>
            <w:vAlign w:val="center"/>
          </w:tcPr>
          <w:p w14:paraId="33AC0C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47DE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09BD7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FBC4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r>
      <w:tr w14:paraId="3948F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403F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1.5.7</w:t>
            </w:r>
          </w:p>
        </w:tc>
        <w:tc>
          <w:tcPr>
            <w:tcW w:w="1296" w:type="dxa"/>
            <w:tcBorders>
              <w:top w:val="single" w:color="000000" w:sz="4" w:space="0"/>
              <w:left w:val="single" w:color="000000" w:sz="4" w:space="0"/>
              <w:bottom w:val="nil"/>
              <w:right w:val="nil"/>
            </w:tcBorders>
            <w:shd w:val="clear" w:color="auto" w:fill="FFFFFF"/>
            <w:vAlign w:val="center"/>
          </w:tcPr>
          <w:p w14:paraId="75ABDD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500109009005</w:t>
            </w:r>
          </w:p>
        </w:tc>
        <w:tc>
          <w:tcPr>
            <w:tcW w:w="3168" w:type="dxa"/>
            <w:tcBorders>
              <w:top w:val="single" w:color="000000" w:sz="4" w:space="0"/>
              <w:left w:val="single" w:color="000000" w:sz="4" w:space="0"/>
              <w:bottom w:val="nil"/>
              <w:right w:val="nil"/>
            </w:tcBorders>
            <w:shd w:val="clear" w:color="auto" w:fill="FFFFFF"/>
            <w:vAlign w:val="center"/>
          </w:tcPr>
          <w:p w14:paraId="78C200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452A49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74BBC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0A28C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r>
      <w:tr w14:paraId="30D02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CFC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w:t>
            </w:r>
          </w:p>
        </w:tc>
        <w:tc>
          <w:tcPr>
            <w:tcW w:w="1296" w:type="dxa"/>
            <w:tcBorders>
              <w:top w:val="single" w:color="000000" w:sz="4" w:space="0"/>
              <w:left w:val="single" w:color="000000" w:sz="4" w:space="0"/>
              <w:bottom w:val="nil"/>
              <w:right w:val="nil"/>
            </w:tcBorders>
            <w:shd w:val="clear" w:color="auto" w:fill="FFFFFF"/>
            <w:vAlign w:val="center"/>
          </w:tcPr>
          <w:p w14:paraId="5DC5D9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500112001005</w:t>
            </w:r>
          </w:p>
        </w:tc>
        <w:tc>
          <w:tcPr>
            <w:tcW w:w="3168" w:type="dxa"/>
            <w:tcBorders>
              <w:top w:val="single" w:color="000000" w:sz="4" w:space="0"/>
              <w:left w:val="single" w:color="000000" w:sz="4" w:space="0"/>
              <w:bottom w:val="nil"/>
              <w:right w:val="nil"/>
            </w:tcBorders>
            <w:shd w:val="clear" w:color="auto" w:fill="FFFFFF"/>
            <w:vAlign w:val="center"/>
          </w:tcPr>
          <w:p w14:paraId="5E8EF6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143D42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039D6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2E525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r>
      <w:tr w14:paraId="3216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39FF15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1.5.9</w:t>
            </w:r>
          </w:p>
        </w:tc>
        <w:tc>
          <w:tcPr>
            <w:tcW w:w="1296" w:type="dxa"/>
            <w:tcBorders>
              <w:top w:val="single" w:color="000000" w:sz="4" w:space="0"/>
              <w:left w:val="single" w:color="000000" w:sz="4" w:space="0"/>
              <w:bottom w:val="nil"/>
              <w:right w:val="nil"/>
            </w:tcBorders>
            <w:shd w:val="clear" w:color="auto" w:fill="FFFFFF"/>
            <w:vAlign w:val="center"/>
          </w:tcPr>
          <w:p w14:paraId="5537D3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500111001005</w:t>
            </w:r>
          </w:p>
        </w:tc>
        <w:tc>
          <w:tcPr>
            <w:tcW w:w="3168" w:type="dxa"/>
            <w:tcBorders>
              <w:top w:val="single" w:color="000000" w:sz="4" w:space="0"/>
              <w:left w:val="single" w:color="000000" w:sz="4" w:space="0"/>
              <w:bottom w:val="nil"/>
              <w:right w:val="nil"/>
            </w:tcBorders>
            <w:shd w:val="clear" w:color="auto" w:fill="FFFFFF"/>
            <w:vAlign w:val="center"/>
          </w:tcPr>
          <w:p w14:paraId="3FDE05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10F7B0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4B443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7CFB89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r>
      <w:tr w14:paraId="369E1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15F2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296" w:type="dxa"/>
            <w:tcBorders>
              <w:top w:val="single" w:color="000000" w:sz="4" w:space="0"/>
              <w:left w:val="single" w:color="000000" w:sz="4" w:space="0"/>
              <w:bottom w:val="nil"/>
              <w:right w:val="nil"/>
            </w:tcBorders>
            <w:shd w:val="clear" w:color="auto" w:fill="FFFFFF"/>
            <w:vAlign w:val="center"/>
          </w:tcPr>
          <w:p w14:paraId="45F15143">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6DDC2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GP5</w:t>
            </w:r>
          </w:p>
        </w:tc>
        <w:tc>
          <w:tcPr>
            <w:tcW w:w="2576" w:type="dxa"/>
            <w:tcBorders>
              <w:top w:val="single" w:color="000000" w:sz="4" w:space="0"/>
              <w:left w:val="single" w:color="000000" w:sz="4" w:space="0"/>
              <w:bottom w:val="nil"/>
              <w:right w:val="nil"/>
            </w:tcBorders>
            <w:shd w:val="clear" w:color="auto" w:fill="FFFFFF"/>
            <w:vAlign w:val="center"/>
          </w:tcPr>
          <w:p w14:paraId="5AF7724C">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64B17DB5">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17EABD00">
            <w:pPr>
              <w:jc w:val="right"/>
              <w:rPr>
                <w:rFonts w:hint="eastAsia" w:ascii="宋体" w:hAnsi="宋体" w:eastAsia="宋体" w:cs="宋体"/>
                <w:i w:val="0"/>
                <w:iCs w:val="0"/>
                <w:color w:val="000000"/>
                <w:sz w:val="18"/>
                <w:szCs w:val="18"/>
                <w:u w:val="none"/>
              </w:rPr>
            </w:pPr>
          </w:p>
        </w:tc>
      </w:tr>
      <w:tr w14:paraId="7664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655EA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1.6.1</w:t>
            </w:r>
          </w:p>
        </w:tc>
        <w:tc>
          <w:tcPr>
            <w:tcW w:w="1296" w:type="dxa"/>
            <w:tcBorders>
              <w:top w:val="single" w:color="000000" w:sz="4" w:space="0"/>
              <w:left w:val="single" w:color="000000" w:sz="4" w:space="0"/>
              <w:bottom w:val="nil"/>
              <w:right w:val="nil"/>
            </w:tcBorders>
            <w:shd w:val="clear" w:color="auto" w:fill="FFFFFF"/>
            <w:vAlign w:val="center"/>
          </w:tcPr>
          <w:p w14:paraId="643C21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500101003006</w:t>
            </w:r>
          </w:p>
        </w:tc>
        <w:tc>
          <w:tcPr>
            <w:tcW w:w="3168" w:type="dxa"/>
            <w:tcBorders>
              <w:top w:val="single" w:color="000000" w:sz="4" w:space="0"/>
              <w:left w:val="single" w:color="000000" w:sz="4" w:space="0"/>
              <w:bottom w:val="nil"/>
              <w:right w:val="nil"/>
            </w:tcBorders>
            <w:shd w:val="clear" w:color="auto" w:fill="FFFFFF"/>
            <w:vAlign w:val="center"/>
          </w:tcPr>
          <w:p w14:paraId="0565B6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2B8633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38B21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F62D1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28.18</w:t>
            </w:r>
          </w:p>
        </w:tc>
      </w:tr>
      <w:tr w14:paraId="45552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0680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1.6.2</w:t>
            </w:r>
          </w:p>
        </w:tc>
        <w:tc>
          <w:tcPr>
            <w:tcW w:w="1296" w:type="dxa"/>
            <w:tcBorders>
              <w:top w:val="single" w:color="000000" w:sz="4" w:space="0"/>
              <w:left w:val="single" w:color="000000" w:sz="4" w:space="0"/>
              <w:bottom w:val="nil"/>
              <w:right w:val="nil"/>
            </w:tcBorders>
            <w:shd w:val="clear" w:color="auto" w:fill="FFFFFF"/>
            <w:vAlign w:val="center"/>
          </w:tcPr>
          <w:p w14:paraId="7608D2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500103023006</w:t>
            </w:r>
          </w:p>
        </w:tc>
        <w:tc>
          <w:tcPr>
            <w:tcW w:w="3168" w:type="dxa"/>
            <w:tcBorders>
              <w:top w:val="single" w:color="000000" w:sz="4" w:space="0"/>
              <w:left w:val="single" w:color="000000" w:sz="4" w:space="0"/>
              <w:bottom w:val="nil"/>
              <w:right w:val="nil"/>
            </w:tcBorders>
            <w:shd w:val="clear" w:color="auto" w:fill="FFFFFF"/>
            <w:vAlign w:val="center"/>
          </w:tcPr>
          <w:p w14:paraId="5C400E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6C6C42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56CCD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C53AD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7.14</w:t>
            </w:r>
          </w:p>
        </w:tc>
      </w:tr>
      <w:tr w14:paraId="1C984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33F2C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c>
          <w:tcPr>
            <w:tcW w:w="1296" w:type="dxa"/>
            <w:tcBorders>
              <w:top w:val="single" w:color="000000" w:sz="4" w:space="0"/>
              <w:left w:val="single" w:color="000000" w:sz="4" w:space="0"/>
              <w:bottom w:val="nil"/>
              <w:right w:val="nil"/>
            </w:tcBorders>
            <w:shd w:val="clear" w:color="auto" w:fill="FFFFFF"/>
            <w:vAlign w:val="center"/>
          </w:tcPr>
          <w:p w14:paraId="10A435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500103017006</w:t>
            </w:r>
          </w:p>
        </w:tc>
        <w:tc>
          <w:tcPr>
            <w:tcW w:w="3168" w:type="dxa"/>
            <w:tcBorders>
              <w:top w:val="single" w:color="000000" w:sz="4" w:space="0"/>
              <w:left w:val="single" w:color="000000" w:sz="4" w:space="0"/>
              <w:bottom w:val="nil"/>
              <w:right w:val="nil"/>
            </w:tcBorders>
            <w:shd w:val="clear" w:color="auto" w:fill="FFFFFF"/>
            <w:vAlign w:val="center"/>
          </w:tcPr>
          <w:p w14:paraId="234B6C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038C77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65DFB0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C921B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9.02</w:t>
            </w:r>
          </w:p>
        </w:tc>
      </w:tr>
      <w:tr w14:paraId="6EDD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1FEB81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1.6.4</w:t>
            </w:r>
          </w:p>
        </w:tc>
        <w:tc>
          <w:tcPr>
            <w:tcW w:w="1296" w:type="dxa"/>
            <w:tcBorders>
              <w:top w:val="single" w:color="000000" w:sz="4" w:space="0"/>
              <w:left w:val="single" w:color="000000" w:sz="4" w:space="0"/>
              <w:bottom w:val="nil"/>
              <w:right w:val="nil"/>
            </w:tcBorders>
            <w:shd w:val="clear" w:color="auto" w:fill="FFFFFF"/>
            <w:vAlign w:val="center"/>
          </w:tcPr>
          <w:p w14:paraId="3EF6FC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500109001006</w:t>
            </w:r>
          </w:p>
        </w:tc>
        <w:tc>
          <w:tcPr>
            <w:tcW w:w="3168" w:type="dxa"/>
            <w:tcBorders>
              <w:top w:val="single" w:color="000000" w:sz="4" w:space="0"/>
              <w:left w:val="single" w:color="000000" w:sz="4" w:space="0"/>
              <w:bottom w:val="nil"/>
              <w:right w:val="nil"/>
            </w:tcBorders>
            <w:shd w:val="clear" w:color="auto" w:fill="FFFFFF"/>
            <w:vAlign w:val="center"/>
          </w:tcPr>
          <w:p w14:paraId="09E990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00B40B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6B23AD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8E383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2.05</w:t>
            </w:r>
          </w:p>
        </w:tc>
      </w:tr>
      <w:tr w14:paraId="4560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4B53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1.6.5</w:t>
            </w:r>
          </w:p>
        </w:tc>
        <w:tc>
          <w:tcPr>
            <w:tcW w:w="1296" w:type="dxa"/>
            <w:tcBorders>
              <w:top w:val="single" w:color="000000" w:sz="4" w:space="0"/>
              <w:left w:val="single" w:color="000000" w:sz="4" w:space="0"/>
              <w:bottom w:val="nil"/>
              <w:right w:val="nil"/>
            </w:tcBorders>
            <w:shd w:val="clear" w:color="auto" w:fill="FFFFFF"/>
            <w:vAlign w:val="center"/>
          </w:tcPr>
          <w:p w14:paraId="0BBF86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500109011011</w:t>
            </w:r>
          </w:p>
        </w:tc>
        <w:tc>
          <w:tcPr>
            <w:tcW w:w="3168" w:type="dxa"/>
            <w:tcBorders>
              <w:top w:val="single" w:color="000000" w:sz="4" w:space="0"/>
              <w:left w:val="single" w:color="000000" w:sz="4" w:space="0"/>
              <w:bottom w:val="nil"/>
              <w:right w:val="nil"/>
            </w:tcBorders>
            <w:shd w:val="clear" w:color="auto" w:fill="FFFFFF"/>
            <w:vAlign w:val="center"/>
          </w:tcPr>
          <w:p w14:paraId="3E255F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26989E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66D93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813B0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4.43</w:t>
            </w:r>
          </w:p>
        </w:tc>
      </w:tr>
      <w:tr w14:paraId="76F9E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6E31F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1.6.6</w:t>
            </w:r>
          </w:p>
        </w:tc>
        <w:tc>
          <w:tcPr>
            <w:tcW w:w="1296" w:type="dxa"/>
            <w:tcBorders>
              <w:top w:val="single" w:color="000000" w:sz="4" w:space="0"/>
              <w:left w:val="single" w:color="000000" w:sz="4" w:space="0"/>
              <w:bottom w:val="nil"/>
              <w:right w:val="nil"/>
            </w:tcBorders>
            <w:shd w:val="clear" w:color="auto" w:fill="FFFFFF"/>
            <w:vAlign w:val="center"/>
          </w:tcPr>
          <w:p w14:paraId="3A81A0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500109011012</w:t>
            </w:r>
          </w:p>
        </w:tc>
        <w:tc>
          <w:tcPr>
            <w:tcW w:w="3168" w:type="dxa"/>
            <w:tcBorders>
              <w:top w:val="single" w:color="000000" w:sz="4" w:space="0"/>
              <w:left w:val="single" w:color="000000" w:sz="4" w:space="0"/>
              <w:bottom w:val="nil"/>
              <w:right w:val="nil"/>
            </w:tcBorders>
            <w:shd w:val="clear" w:color="auto" w:fill="FFFFFF"/>
            <w:vAlign w:val="center"/>
          </w:tcPr>
          <w:p w14:paraId="76ADF3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26B29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70064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1817E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8.2</w:t>
            </w:r>
          </w:p>
        </w:tc>
      </w:tr>
      <w:tr w14:paraId="4C704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10B90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1.6.7</w:t>
            </w:r>
          </w:p>
        </w:tc>
        <w:tc>
          <w:tcPr>
            <w:tcW w:w="1296" w:type="dxa"/>
            <w:tcBorders>
              <w:top w:val="single" w:color="000000" w:sz="4" w:space="0"/>
              <w:left w:val="single" w:color="000000" w:sz="4" w:space="0"/>
              <w:bottom w:val="nil"/>
              <w:right w:val="nil"/>
            </w:tcBorders>
            <w:shd w:val="clear" w:color="auto" w:fill="FFFFFF"/>
            <w:vAlign w:val="center"/>
          </w:tcPr>
          <w:p w14:paraId="381CB2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500109009006</w:t>
            </w:r>
          </w:p>
        </w:tc>
        <w:tc>
          <w:tcPr>
            <w:tcW w:w="3168" w:type="dxa"/>
            <w:tcBorders>
              <w:top w:val="single" w:color="000000" w:sz="4" w:space="0"/>
              <w:left w:val="single" w:color="000000" w:sz="4" w:space="0"/>
              <w:bottom w:val="nil"/>
              <w:right w:val="nil"/>
            </w:tcBorders>
            <w:shd w:val="clear" w:color="auto" w:fill="FFFFFF"/>
            <w:vAlign w:val="center"/>
          </w:tcPr>
          <w:p w14:paraId="4C0088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2A9E58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2EEF4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47A96E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2.46</w:t>
            </w:r>
          </w:p>
        </w:tc>
      </w:tr>
      <w:tr w14:paraId="74EB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77DB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1.6.8</w:t>
            </w:r>
          </w:p>
        </w:tc>
        <w:tc>
          <w:tcPr>
            <w:tcW w:w="1296" w:type="dxa"/>
            <w:tcBorders>
              <w:top w:val="single" w:color="000000" w:sz="4" w:space="0"/>
              <w:left w:val="single" w:color="000000" w:sz="4" w:space="0"/>
              <w:bottom w:val="nil"/>
              <w:right w:val="nil"/>
            </w:tcBorders>
            <w:shd w:val="clear" w:color="auto" w:fill="FFFFFF"/>
            <w:vAlign w:val="center"/>
          </w:tcPr>
          <w:p w14:paraId="28C71B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500112001006</w:t>
            </w:r>
          </w:p>
        </w:tc>
        <w:tc>
          <w:tcPr>
            <w:tcW w:w="3168" w:type="dxa"/>
            <w:tcBorders>
              <w:top w:val="single" w:color="000000" w:sz="4" w:space="0"/>
              <w:left w:val="single" w:color="000000" w:sz="4" w:space="0"/>
              <w:bottom w:val="nil"/>
              <w:right w:val="nil"/>
            </w:tcBorders>
            <w:shd w:val="clear" w:color="auto" w:fill="FFFFFF"/>
            <w:vAlign w:val="center"/>
          </w:tcPr>
          <w:p w14:paraId="1F8433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7AFF79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29173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76C64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0.3</w:t>
            </w:r>
          </w:p>
        </w:tc>
      </w:tr>
      <w:tr w14:paraId="7D487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B829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1.6.9</w:t>
            </w:r>
          </w:p>
        </w:tc>
        <w:tc>
          <w:tcPr>
            <w:tcW w:w="1296" w:type="dxa"/>
            <w:tcBorders>
              <w:top w:val="single" w:color="000000" w:sz="4" w:space="0"/>
              <w:left w:val="single" w:color="000000" w:sz="4" w:space="0"/>
              <w:bottom w:val="nil"/>
              <w:right w:val="nil"/>
            </w:tcBorders>
            <w:shd w:val="clear" w:color="auto" w:fill="FFFFFF"/>
            <w:vAlign w:val="center"/>
          </w:tcPr>
          <w:p w14:paraId="4FFD0B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500111001006</w:t>
            </w:r>
          </w:p>
        </w:tc>
        <w:tc>
          <w:tcPr>
            <w:tcW w:w="3168" w:type="dxa"/>
            <w:tcBorders>
              <w:top w:val="single" w:color="000000" w:sz="4" w:space="0"/>
              <w:left w:val="single" w:color="000000" w:sz="4" w:space="0"/>
              <w:bottom w:val="nil"/>
              <w:right w:val="nil"/>
            </w:tcBorders>
            <w:shd w:val="clear" w:color="auto" w:fill="FFFFFF"/>
            <w:vAlign w:val="center"/>
          </w:tcPr>
          <w:p w14:paraId="7D9F1E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614A05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0B107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436D66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0.032</w:t>
            </w:r>
          </w:p>
        </w:tc>
      </w:tr>
      <w:tr w14:paraId="7CD9D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4B26EE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296" w:type="dxa"/>
            <w:tcBorders>
              <w:top w:val="single" w:color="000000" w:sz="4" w:space="0"/>
              <w:left w:val="single" w:color="000000" w:sz="4" w:space="0"/>
              <w:bottom w:val="nil"/>
              <w:right w:val="nil"/>
            </w:tcBorders>
            <w:shd w:val="clear" w:color="auto" w:fill="FFFFFF"/>
            <w:vAlign w:val="center"/>
          </w:tcPr>
          <w:p w14:paraId="685B12EB">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393B40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GP6</w:t>
            </w:r>
          </w:p>
        </w:tc>
        <w:tc>
          <w:tcPr>
            <w:tcW w:w="2576" w:type="dxa"/>
            <w:tcBorders>
              <w:top w:val="single" w:color="000000" w:sz="4" w:space="0"/>
              <w:left w:val="single" w:color="000000" w:sz="4" w:space="0"/>
              <w:bottom w:val="nil"/>
              <w:right w:val="nil"/>
            </w:tcBorders>
            <w:shd w:val="clear" w:color="auto" w:fill="FFFFFF"/>
            <w:vAlign w:val="center"/>
          </w:tcPr>
          <w:p w14:paraId="6045B126">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2BBE06C4">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58D1E643">
            <w:pPr>
              <w:jc w:val="right"/>
              <w:rPr>
                <w:rFonts w:hint="eastAsia" w:ascii="宋体" w:hAnsi="宋体" w:eastAsia="宋体" w:cs="宋体"/>
                <w:i w:val="0"/>
                <w:iCs w:val="0"/>
                <w:color w:val="000000"/>
                <w:sz w:val="18"/>
                <w:szCs w:val="18"/>
                <w:u w:val="none"/>
              </w:rPr>
            </w:pPr>
          </w:p>
        </w:tc>
      </w:tr>
      <w:tr w14:paraId="65CCC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715F0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1.7.1</w:t>
            </w:r>
          </w:p>
        </w:tc>
        <w:tc>
          <w:tcPr>
            <w:tcW w:w="1296" w:type="dxa"/>
            <w:tcBorders>
              <w:top w:val="single" w:color="000000" w:sz="4" w:space="0"/>
              <w:left w:val="single" w:color="000000" w:sz="4" w:space="0"/>
              <w:bottom w:val="nil"/>
              <w:right w:val="nil"/>
            </w:tcBorders>
            <w:shd w:val="clear" w:color="auto" w:fill="FFFFFF"/>
            <w:vAlign w:val="center"/>
          </w:tcPr>
          <w:p w14:paraId="3F7096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500101003007</w:t>
            </w:r>
          </w:p>
        </w:tc>
        <w:tc>
          <w:tcPr>
            <w:tcW w:w="3168" w:type="dxa"/>
            <w:tcBorders>
              <w:top w:val="single" w:color="000000" w:sz="4" w:space="0"/>
              <w:left w:val="single" w:color="000000" w:sz="4" w:space="0"/>
              <w:bottom w:val="nil"/>
              <w:right w:val="nil"/>
            </w:tcBorders>
            <w:shd w:val="clear" w:color="auto" w:fill="FFFFFF"/>
            <w:vAlign w:val="center"/>
          </w:tcPr>
          <w:p w14:paraId="3518AB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609452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168B0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CAAC0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37.8</w:t>
            </w:r>
          </w:p>
        </w:tc>
      </w:tr>
      <w:tr w14:paraId="16B75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28A81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1.7.2</w:t>
            </w:r>
          </w:p>
        </w:tc>
        <w:tc>
          <w:tcPr>
            <w:tcW w:w="1296" w:type="dxa"/>
            <w:tcBorders>
              <w:top w:val="single" w:color="000000" w:sz="4" w:space="0"/>
              <w:left w:val="single" w:color="000000" w:sz="4" w:space="0"/>
              <w:bottom w:val="nil"/>
              <w:right w:val="nil"/>
            </w:tcBorders>
            <w:shd w:val="clear" w:color="auto" w:fill="FFFFFF"/>
            <w:vAlign w:val="center"/>
          </w:tcPr>
          <w:p w14:paraId="7228B0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500103023007</w:t>
            </w:r>
          </w:p>
        </w:tc>
        <w:tc>
          <w:tcPr>
            <w:tcW w:w="3168" w:type="dxa"/>
            <w:tcBorders>
              <w:top w:val="single" w:color="000000" w:sz="4" w:space="0"/>
              <w:left w:val="single" w:color="000000" w:sz="4" w:space="0"/>
              <w:bottom w:val="nil"/>
              <w:right w:val="nil"/>
            </w:tcBorders>
            <w:shd w:val="clear" w:color="auto" w:fill="FFFFFF"/>
            <w:vAlign w:val="center"/>
          </w:tcPr>
          <w:p w14:paraId="2B97E2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1C80A3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588F7F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BEE99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9.58</w:t>
            </w:r>
          </w:p>
        </w:tc>
      </w:tr>
      <w:tr w14:paraId="616E4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5FE28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1.7.3</w:t>
            </w:r>
          </w:p>
        </w:tc>
        <w:tc>
          <w:tcPr>
            <w:tcW w:w="1296" w:type="dxa"/>
            <w:tcBorders>
              <w:top w:val="single" w:color="000000" w:sz="4" w:space="0"/>
              <w:left w:val="single" w:color="000000" w:sz="4" w:space="0"/>
              <w:bottom w:val="nil"/>
              <w:right w:val="nil"/>
            </w:tcBorders>
            <w:shd w:val="clear" w:color="auto" w:fill="FFFFFF"/>
            <w:vAlign w:val="center"/>
          </w:tcPr>
          <w:p w14:paraId="2A970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500103017007</w:t>
            </w:r>
          </w:p>
        </w:tc>
        <w:tc>
          <w:tcPr>
            <w:tcW w:w="3168" w:type="dxa"/>
            <w:tcBorders>
              <w:top w:val="single" w:color="000000" w:sz="4" w:space="0"/>
              <w:left w:val="single" w:color="000000" w:sz="4" w:space="0"/>
              <w:bottom w:val="nil"/>
              <w:right w:val="nil"/>
            </w:tcBorders>
            <w:shd w:val="clear" w:color="auto" w:fill="FFFFFF"/>
            <w:vAlign w:val="center"/>
          </w:tcPr>
          <w:p w14:paraId="33C538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4D028E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1246D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99179E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r>
      <w:tr w14:paraId="774B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174C4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1.7.4</w:t>
            </w:r>
          </w:p>
        </w:tc>
        <w:tc>
          <w:tcPr>
            <w:tcW w:w="1296" w:type="dxa"/>
            <w:tcBorders>
              <w:top w:val="single" w:color="000000" w:sz="4" w:space="0"/>
              <w:left w:val="single" w:color="000000" w:sz="4" w:space="0"/>
              <w:bottom w:val="nil"/>
              <w:right w:val="nil"/>
            </w:tcBorders>
            <w:shd w:val="clear" w:color="auto" w:fill="FFFFFF"/>
            <w:vAlign w:val="center"/>
          </w:tcPr>
          <w:p w14:paraId="62B00A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500109001007</w:t>
            </w:r>
          </w:p>
        </w:tc>
        <w:tc>
          <w:tcPr>
            <w:tcW w:w="3168" w:type="dxa"/>
            <w:tcBorders>
              <w:top w:val="single" w:color="000000" w:sz="4" w:space="0"/>
              <w:left w:val="single" w:color="000000" w:sz="4" w:space="0"/>
              <w:bottom w:val="nil"/>
              <w:right w:val="nil"/>
            </w:tcBorders>
            <w:shd w:val="clear" w:color="auto" w:fill="FFFFFF"/>
            <w:vAlign w:val="center"/>
          </w:tcPr>
          <w:p w14:paraId="3836EE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25DC1B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29417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080FF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2.75</w:t>
            </w:r>
          </w:p>
        </w:tc>
      </w:tr>
      <w:tr w14:paraId="6AE3D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E53C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1.7.5</w:t>
            </w:r>
          </w:p>
        </w:tc>
        <w:tc>
          <w:tcPr>
            <w:tcW w:w="1296" w:type="dxa"/>
            <w:tcBorders>
              <w:top w:val="single" w:color="000000" w:sz="4" w:space="0"/>
              <w:left w:val="single" w:color="000000" w:sz="4" w:space="0"/>
              <w:bottom w:val="nil"/>
              <w:right w:val="nil"/>
            </w:tcBorders>
            <w:shd w:val="clear" w:color="auto" w:fill="FFFFFF"/>
            <w:vAlign w:val="center"/>
          </w:tcPr>
          <w:p w14:paraId="4EF850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500109011013</w:t>
            </w:r>
          </w:p>
        </w:tc>
        <w:tc>
          <w:tcPr>
            <w:tcW w:w="3168" w:type="dxa"/>
            <w:tcBorders>
              <w:top w:val="single" w:color="000000" w:sz="4" w:space="0"/>
              <w:left w:val="single" w:color="000000" w:sz="4" w:space="0"/>
              <w:bottom w:val="nil"/>
              <w:right w:val="nil"/>
            </w:tcBorders>
            <w:shd w:val="clear" w:color="auto" w:fill="FFFFFF"/>
            <w:vAlign w:val="center"/>
          </w:tcPr>
          <w:p w14:paraId="0612EB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4B30EC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6B258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062EB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5.94</w:t>
            </w:r>
          </w:p>
        </w:tc>
      </w:tr>
      <w:tr w14:paraId="6D1A8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5EA22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c>
          <w:tcPr>
            <w:tcW w:w="1296" w:type="dxa"/>
            <w:tcBorders>
              <w:top w:val="single" w:color="000000" w:sz="4" w:space="0"/>
              <w:left w:val="single" w:color="000000" w:sz="4" w:space="0"/>
              <w:bottom w:val="nil"/>
              <w:right w:val="nil"/>
            </w:tcBorders>
            <w:shd w:val="clear" w:color="auto" w:fill="FFFFFF"/>
            <w:vAlign w:val="center"/>
          </w:tcPr>
          <w:p w14:paraId="0E144D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500109011014</w:t>
            </w:r>
          </w:p>
        </w:tc>
        <w:tc>
          <w:tcPr>
            <w:tcW w:w="3168" w:type="dxa"/>
            <w:tcBorders>
              <w:top w:val="single" w:color="000000" w:sz="4" w:space="0"/>
              <w:left w:val="single" w:color="000000" w:sz="4" w:space="0"/>
              <w:bottom w:val="nil"/>
              <w:right w:val="nil"/>
            </w:tcBorders>
            <w:shd w:val="clear" w:color="auto" w:fill="FFFFFF"/>
            <w:vAlign w:val="center"/>
          </w:tcPr>
          <w:p w14:paraId="31FC6E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4A722E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064304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10B31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r>
      <w:tr w14:paraId="43F1E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D7CD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w:t>
            </w:r>
          </w:p>
        </w:tc>
        <w:tc>
          <w:tcPr>
            <w:tcW w:w="1296" w:type="dxa"/>
            <w:tcBorders>
              <w:top w:val="single" w:color="000000" w:sz="4" w:space="0"/>
              <w:left w:val="single" w:color="000000" w:sz="4" w:space="0"/>
              <w:bottom w:val="nil"/>
              <w:right w:val="nil"/>
            </w:tcBorders>
            <w:shd w:val="clear" w:color="auto" w:fill="FFFFFF"/>
            <w:vAlign w:val="center"/>
          </w:tcPr>
          <w:p w14:paraId="10207E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500109009007</w:t>
            </w:r>
          </w:p>
        </w:tc>
        <w:tc>
          <w:tcPr>
            <w:tcW w:w="3168" w:type="dxa"/>
            <w:tcBorders>
              <w:top w:val="single" w:color="000000" w:sz="4" w:space="0"/>
              <w:left w:val="single" w:color="000000" w:sz="4" w:space="0"/>
              <w:bottom w:val="nil"/>
              <w:right w:val="nil"/>
            </w:tcBorders>
            <w:shd w:val="clear" w:color="auto" w:fill="FFFFFF"/>
            <w:vAlign w:val="center"/>
          </w:tcPr>
          <w:p w14:paraId="157F2B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7268AA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510918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073408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r>
      <w:tr w14:paraId="7BC6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78D91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1.7.8</w:t>
            </w:r>
          </w:p>
        </w:tc>
        <w:tc>
          <w:tcPr>
            <w:tcW w:w="1296" w:type="dxa"/>
            <w:tcBorders>
              <w:top w:val="single" w:color="000000" w:sz="4" w:space="0"/>
              <w:left w:val="single" w:color="000000" w:sz="4" w:space="0"/>
              <w:bottom w:val="nil"/>
              <w:right w:val="nil"/>
            </w:tcBorders>
            <w:shd w:val="clear" w:color="auto" w:fill="FFFFFF"/>
            <w:vAlign w:val="center"/>
          </w:tcPr>
          <w:p w14:paraId="734F39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500112001007</w:t>
            </w:r>
          </w:p>
        </w:tc>
        <w:tc>
          <w:tcPr>
            <w:tcW w:w="3168" w:type="dxa"/>
            <w:tcBorders>
              <w:top w:val="single" w:color="000000" w:sz="4" w:space="0"/>
              <w:left w:val="single" w:color="000000" w:sz="4" w:space="0"/>
              <w:bottom w:val="nil"/>
              <w:right w:val="nil"/>
            </w:tcBorders>
            <w:shd w:val="clear" w:color="auto" w:fill="FFFFFF"/>
            <w:vAlign w:val="center"/>
          </w:tcPr>
          <w:p w14:paraId="6DCA7A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42160C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4CAAB5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164954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r>
      <w:tr w14:paraId="42939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73A9EB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1.7.9</w:t>
            </w:r>
          </w:p>
        </w:tc>
        <w:tc>
          <w:tcPr>
            <w:tcW w:w="1296" w:type="dxa"/>
            <w:tcBorders>
              <w:top w:val="single" w:color="000000" w:sz="4" w:space="0"/>
              <w:left w:val="single" w:color="000000" w:sz="4" w:space="0"/>
              <w:bottom w:val="nil"/>
              <w:right w:val="nil"/>
            </w:tcBorders>
            <w:shd w:val="clear" w:color="auto" w:fill="FFFFFF"/>
            <w:vAlign w:val="center"/>
          </w:tcPr>
          <w:p w14:paraId="6D683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500111001007</w:t>
            </w:r>
          </w:p>
        </w:tc>
        <w:tc>
          <w:tcPr>
            <w:tcW w:w="3168" w:type="dxa"/>
            <w:tcBorders>
              <w:top w:val="single" w:color="000000" w:sz="4" w:space="0"/>
              <w:left w:val="single" w:color="000000" w:sz="4" w:space="0"/>
              <w:bottom w:val="nil"/>
              <w:right w:val="nil"/>
            </w:tcBorders>
            <w:shd w:val="clear" w:color="auto" w:fill="FFFFFF"/>
            <w:vAlign w:val="center"/>
          </w:tcPr>
          <w:p w14:paraId="4E2AB8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0ACBED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6DAF0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0621C3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r>
      <w:tr w14:paraId="7630F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D16CE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296" w:type="dxa"/>
            <w:tcBorders>
              <w:top w:val="single" w:color="000000" w:sz="4" w:space="0"/>
              <w:left w:val="single" w:color="000000" w:sz="4" w:space="0"/>
              <w:bottom w:val="nil"/>
              <w:right w:val="nil"/>
            </w:tcBorders>
            <w:shd w:val="clear" w:color="auto" w:fill="FFFFFF"/>
            <w:vAlign w:val="center"/>
          </w:tcPr>
          <w:p w14:paraId="48F76E73">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76977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GP7</w:t>
            </w:r>
          </w:p>
        </w:tc>
        <w:tc>
          <w:tcPr>
            <w:tcW w:w="2576" w:type="dxa"/>
            <w:tcBorders>
              <w:top w:val="single" w:color="000000" w:sz="4" w:space="0"/>
              <w:left w:val="single" w:color="000000" w:sz="4" w:space="0"/>
              <w:bottom w:val="nil"/>
              <w:right w:val="nil"/>
            </w:tcBorders>
            <w:shd w:val="clear" w:color="auto" w:fill="FFFFFF"/>
            <w:vAlign w:val="center"/>
          </w:tcPr>
          <w:p w14:paraId="56A06507">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7553D902">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2D94430">
            <w:pPr>
              <w:jc w:val="right"/>
              <w:rPr>
                <w:rFonts w:hint="eastAsia" w:ascii="宋体" w:hAnsi="宋体" w:eastAsia="宋体" w:cs="宋体"/>
                <w:i w:val="0"/>
                <w:iCs w:val="0"/>
                <w:color w:val="000000"/>
                <w:sz w:val="18"/>
                <w:szCs w:val="18"/>
                <w:u w:val="none"/>
              </w:rPr>
            </w:pPr>
          </w:p>
        </w:tc>
      </w:tr>
      <w:tr w14:paraId="4C66E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12FF5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w:t>
            </w:r>
          </w:p>
        </w:tc>
        <w:tc>
          <w:tcPr>
            <w:tcW w:w="1296" w:type="dxa"/>
            <w:tcBorders>
              <w:top w:val="single" w:color="000000" w:sz="4" w:space="0"/>
              <w:left w:val="single" w:color="000000" w:sz="4" w:space="0"/>
              <w:bottom w:val="nil"/>
              <w:right w:val="nil"/>
            </w:tcBorders>
            <w:shd w:val="clear" w:color="auto" w:fill="FFFFFF"/>
            <w:vAlign w:val="center"/>
          </w:tcPr>
          <w:p w14:paraId="2BDEDA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500101003008</w:t>
            </w:r>
          </w:p>
        </w:tc>
        <w:tc>
          <w:tcPr>
            <w:tcW w:w="3168" w:type="dxa"/>
            <w:tcBorders>
              <w:top w:val="single" w:color="000000" w:sz="4" w:space="0"/>
              <w:left w:val="single" w:color="000000" w:sz="4" w:space="0"/>
              <w:bottom w:val="nil"/>
              <w:right w:val="nil"/>
            </w:tcBorders>
            <w:shd w:val="clear" w:color="auto" w:fill="FFFFFF"/>
            <w:vAlign w:val="center"/>
          </w:tcPr>
          <w:p w14:paraId="3C71B3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76" w:type="dxa"/>
            <w:tcBorders>
              <w:top w:val="single" w:color="000000" w:sz="4" w:space="0"/>
              <w:left w:val="single" w:color="000000" w:sz="4" w:space="0"/>
              <w:bottom w:val="nil"/>
              <w:right w:val="nil"/>
            </w:tcBorders>
            <w:shd w:val="clear" w:color="auto" w:fill="FFFFFF"/>
            <w:vAlign w:val="center"/>
          </w:tcPr>
          <w:p w14:paraId="1FF5FC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711" w:type="dxa"/>
            <w:tcBorders>
              <w:top w:val="single" w:color="000000" w:sz="4" w:space="0"/>
              <w:left w:val="single" w:color="000000" w:sz="4" w:space="0"/>
              <w:bottom w:val="nil"/>
              <w:right w:val="nil"/>
            </w:tcBorders>
            <w:shd w:val="clear" w:color="auto" w:fill="FFFFFF"/>
            <w:vAlign w:val="center"/>
          </w:tcPr>
          <w:p w14:paraId="7F8FD3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A5E0E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67.35</w:t>
            </w:r>
          </w:p>
        </w:tc>
      </w:tr>
      <w:tr w14:paraId="0126E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5E3EA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1.8.2</w:t>
            </w:r>
          </w:p>
        </w:tc>
        <w:tc>
          <w:tcPr>
            <w:tcW w:w="1296" w:type="dxa"/>
            <w:tcBorders>
              <w:top w:val="single" w:color="000000" w:sz="4" w:space="0"/>
              <w:left w:val="single" w:color="000000" w:sz="4" w:space="0"/>
              <w:bottom w:val="nil"/>
              <w:right w:val="nil"/>
            </w:tcBorders>
            <w:shd w:val="clear" w:color="auto" w:fill="FFFFFF"/>
            <w:vAlign w:val="center"/>
          </w:tcPr>
          <w:p w14:paraId="38DCD7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500103023008</w:t>
            </w:r>
          </w:p>
        </w:tc>
        <w:tc>
          <w:tcPr>
            <w:tcW w:w="3168" w:type="dxa"/>
            <w:tcBorders>
              <w:top w:val="single" w:color="000000" w:sz="4" w:space="0"/>
              <w:left w:val="single" w:color="000000" w:sz="4" w:space="0"/>
              <w:bottom w:val="nil"/>
              <w:right w:val="nil"/>
            </w:tcBorders>
            <w:shd w:val="clear" w:color="auto" w:fill="FFFFFF"/>
            <w:vAlign w:val="center"/>
          </w:tcPr>
          <w:p w14:paraId="3086B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46256C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1759B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2591C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17.07</w:t>
            </w:r>
          </w:p>
        </w:tc>
      </w:tr>
      <w:tr w14:paraId="5F9F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242A50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1.8.3</w:t>
            </w:r>
          </w:p>
        </w:tc>
        <w:tc>
          <w:tcPr>
            <w:tcW w:w="1296" w:type="dxa"/>
            <w:tcBorders>
              <w:top w:val="single" w:color="000000" w:sz="4" w:space="0"/>
              <w:left w:val="single" w:color="000000" w:sz="4" w:space="0"/>
              <w:bottom w:val="nil"/>
              <w:right w:val="nil"/>
            </w:tcBorders>
            <w:shd w:val="clear" w:color="auto" w:fill="FFFFFF"/>
            <w:vAlign w:val="center"/>
          </w:tcPr>
          <w:p w14:paraId="7AE67C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500103017008</w:t>
            </w:r>
          </w:p>
        </w:tc>
        <w:tc>
          <w:tcPr>
            <w:tcW w:w="3168" w:type="dxa"/>
            <w:tcBorders>
              <w:top w:val="single" w:color="000000" w:sz="4" w:space="0"/>
              <w:left w:val="single" w:color="000000" w:sz="4" w:space="0"/>
              <w:bottom w:val="nil"/>
              <w:right w:val="nil"/>
            </w:tcBorders>
            <w:shd w:val="clear" w:color="auto" w:fill="FFFFFF"/>
            <w:vAlign w:val="center"/>
          </w:tcPr>
          <w:p w14:paraId="49FB75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461010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711" w:type="dxa"/>
            <w:tcBorders>
              <w:top w:val="single" w:color="000000" w:sz="4" w:space="0"/>
              <w:left w:val="single" w:color="000000" w:sz="4" w:space="0"/>
              <w:bottom w:val="nil"/>
              <w:right w:val="nil"/>
            </w:tcBorders>
            <w:shd w:val="clear" w:color="auto" w:fill="FFFFFF"/>
            <w:vAlign w:val="center"/>
          </w:tcPr>
          <w:p w14:paraId="67388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C32FD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21.56</w:t>
            </w:r>
          </w:p>
        </w:tc>
      </w:tr>
      <w:tr w14:paraId="668F5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11B40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w:t>
            </w:r>
          </w:p>
        </w:tc>
        <w:tc>
          <w:tcPr>
            <w:tcW w:w="1296" w:type="dxa"/>
            <w:tcBorders>
              <w:top w:val="single" w:color="000000" w:sz="4" w:space="0"/>
              <w:left w:val="single" w:color="000000" w:sz="4" w:space="0"/>
              <w:bottom w:val="nil"/>
              <w:right w:val="nil"/>
            </w:tcBorders>
            <w:shd w:val="clear" w:color="auto" w:fill="FFFFFF"/>
            <w:vAlign w:val="center"/>
          </w:tcPr>
          <w:p w14:paraId="17B579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500109001008</w:t>
            </w:r>
          </w:p>
        </w:tc>
        <w:tc>
          <w:tcPr>
            <w:tcW w:w="3168" w:type="dxa"/>
            <w:tcBorders>
              <w:top w:val="single" w:color="000000" w:sz="4" w:space="0"/>
              <w:left w:val="single" w:color="000000" w:sz="4" w:space="0"/>
              <w:bottom w:val="nil"/>
              <w:right w:val="nil"/>
            </w:tcBorders>
            <w:shd w:val="clear" w:color="auto" w:fill="FFFFFF"/>
            <w:vAlign w:val="center"/>
          </w:tcPr>
          <w:p w14:paraId="43C1EF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76" w:type="dxa"/>
            <w:tcBorders>
              <w:top w:val="single" w:color="000000" w:sz="4" w:space="0"/>
              <w:left w:val="single" w:color="000000" w:sz="4" w:space="0"/>
              <w:bottom w:val="nil"/>
              <w:right w:val="nil"/>
            </w:tcBorders>
            <w:shd w:val="clear" w:color="auto" w:fill="FFFFFF"/>
            <w:vAlign w:val="center"/>
          </w:tcPr>
          <w:p w14:paraId="16ECE2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711" w:type="dxa"/>
            <w:tcBorders>
              <w:top w:val="single" w:color="000000" w:sz="4" w:space="0"/>
              <w:left w:val="single" w:color="000000" w:sz="4" w:space="0"/>
              <w:bottom w:val="nil"/>
              <w:right w:val="nil"/>
            </w:tcBorders>
            <w:shd w:val="clear" w:color="auto" w:fill="FFFFFF"/>
            <w:vAlign w:val="center"/>
          </w:tcPr>
          <w:p w14:paraId="34A468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8E919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w:t>
            </w:r>
          </w:p>
        </w:tc>
      </w:tr>
      <w:tr w14:paraId="3E82D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80D6A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1.8.5</w:t>
            </w:r>
          </w:p>
        </w:tc>
        <w:tc>
          <w:tcPr>
            <w:tcW w:w="1296" w:type="dxa"/>
            <w:tcBorders>
              <w:top w:val="single" w:color="000000" w:sz="4" w:space="0"/>
              <w:left w:val="single" w:color="000000" w:sz="4" w:space="0"/>
              <w:bottom w:val="nil"/>
              <w:right w:val="nil"/>
            </w:tcBorders>
            <w:shd w:val="clear" w:color="auto" w:fill="FFFFFF"/>
            <w:vAlign w:val="center"/>
          </w:tcPr>
          <w:p w14:paraId="194FD2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500109011015</w:t>
            </w:r>
          </w:p>
        </w:tc>
        <w:tc>
          <w:tcPr>
            <w:tcW w:w="3168" w:type="dxa"/>
            <w:tcBorders>
              <w:top w:val="single" w:color="000000" w:sz="4" w:space="0"/>
              <w:left w:val="single" w:color="000000" w:sz="4" w:space="0"/>
              <w:bottom w:val="nil"/>
              <w:right w:val="nil"/>
            </w:tcBorders>
            <w:shd w:val="clear" w:color="auto" w:fill="FFFFFF"/>
            <w:vAlign w:val="center"/>
          </w:tcPr>
          <w:p w14:paraId="48EE6C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76" w:type="dxa"/>
            <w:tcBorders>
              <w:top w:val="single" w:color="000000" w:sz="4" w:space="0"/>
              <w:left w:val="single" w:color="000000" w:sz="4" w:space="0"/>
              <w:bottom w:val="nil"/>
              <w:right w:val="nil"/>
            </w:tcBorders>
            <w:shd w:val="clear" w:color="auto" w:fill="FFFFFF"/>
            <w:vAlign w:val="center"/>
          </w:tcPr>
          <w:p w14:paraId="6B2900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711" w:type="dxa"/>
            <w:tcBorders>
              <w:top w:val="single" w:color="000000" w:sz="4" w:space="0"/>
              <w:left w:val="single" w:color="000000" w:sz="4" w:space="0"/>
              <w:bottom w:val="nil"/>
              <w:right w:val="nil"/>
            </w:tcBorders>
            <w:shd w:val="clear" w:color="auto" w:fill="FFFFFF"/>
            <w:vAlign w:val="center"/>
          </w:tcPr>
          <w:p w14:paraId="3E7E9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370D5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10.58</w:t>
            </w:r>
          </w:p>
        </w:tc>
      </w:tr>
      <w:tr w14:paraId="1D3ED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DF4F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1.8.6</w:t>
            </w:r>
          </w:p>
        </w:tc>
        <w:tc>
          <w:tcPr>
            <w:tcW w:w="1296" w:type="dxa"/>
            <w:tcBorders>
              <w:top w:val="single" w:color="000000" w:sz="4" w:space="0"/>
              <w:left w:val="single" w:color="000000" w:sz="4" w:space="0"/>
              <w:bottom w:val="nil"/>
              <w:right w:val="nil"/>
            </w:tcBorders>
            <w:shd w:val="clear" w:color="auto" w:fill="FFFFFF"/>
            <w:vAlign w:val="center"/>
          </w:tcPr>
          <w:p w14:paraId="74009E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500109011016</w:t>
            </w:r>
          </w:p>
        </w:tc>
        <w:tc>
          <w:tcPr>
            <w:tcW w:w="3168" w:type="dxa"/>
            <w:tcBorders>
              <w:top w:val="single" w:color="000000" w:sz="4" w:space="0"/>
              <w:left w:val="single" w:color="000000" w:sz="4" w:space="0"/>
              <w:bottom w:val="nil"/>
              <w:right w:val="nil"/>
            </w:tcBorders>
            <w:shd w:val="clear" w:color="auto" w:fill="FFFFFF"/>
            <w:vAlign w:val="center"/>
          </w:tcPr>
          <w:p w14:paraId="6EC24B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76" w:type="dxa"/>
            <w:tcBorders>
              <w:top w:val="single" w:color="000000" w:sz="4" w:space="0"/>
              <w:left w:val="single" w:color="000000" w:sz="4" w:space="0"/>
              <w:bottom w:val="nil"/>
              <w:right w:val="nil"/>
            </w:tcBorders>
            <w:shd w:val="clear" w:color="auto" w:fill="FFFFFF"/>
            <w:vAlign w:val="center"/>
          </w:tcPr>
          <w:p w14:paraId="793BD2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711" w:type="dxa"/>
            <w:tcBorders>
              <w:top w:val="single" w:color="000000" w:sz="4" w:space="0"/>
              <w:left w:val="single" w:color="000000" w:sz="4" w:space="0"/>
              <w:bottom w:val="nil"/>
              <w:right w:val="nil"/>
            </w:tcBorders>
            <w:shd w:val="clear" w:color="auto" w:fill="FFFFFF"/>
            <w:vAlign w:val="center"/>
          </w:tcPr>
          <w:p w14:paraId="5D96C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EBDA0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19.6</w:t>
            </w:r>
          </w:p>
        </w:tc>
      </w:tr>
      <w:tr w14:paraId="76FB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05FC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w:t>
            </w:r>
          </w:p>
        </w:tc>
        <w:tc>
          <w:tcPr>
            <w:tcW w:w="1296" w:type="dxa"/>
            <w:tcBorders>
              <w:top w:val="single" w:color="000000" w:sz="4" w:space="0"/>
              <w:left w:val="single" w:color="000000" w:sz="4" w:space="0"/>
              <w:bottom w:val="nil"/>
              <w:right w:val="nil"/>
            </w:tcBorders>
            <w:shd w:val="clear" w:color="auto" w:fill="FFFFFF"/>
            <w:vAlign w:val="center"/>
          </w:tcPr>
          <w:p w14:paraId="1E6BC2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500109009008</w:t>
            </w:r>
          </w:p>
        </w:tc>
        <w:tc>
          <w:tcPr>
            <w:tcW w:w="3168" w:type="dxa"/>
            <w:tcBorders>
              <w:top w:val="single" w:color="000000" w:sz="4" w:space="0"/>
              <w:left w:val="single" w:color="000000" w:sz="4" w:space="0"/>
              <w:bottom w:val="nil"/>
              <w:right w:val="nil"/>
            </w:tcBorders>
            <w:shd w:val="clear" w:color="auto" w:fill="FFFFFF"/>
            <w:vAlign w:val="center"/>
          </w:tcPr>
          <w:p w14:paraId="4FE3A2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76" w:type="dxa"/>
            <w:tcBorders>
              <w:top w:val="single" w:color="000000" w:sz="4" w:space="0"/>
              <w:left w:val="single" w:color="000000" w:sz="4" w:space="0"/>
              <w:bottom w:val="nil"/>
              <w:right w:val="nil"/>
            </w:tcBorders>
            <w:shd w:val="clear" w:color="auto" w:fill="FFFFFF"/>
            <w:vAlign w:val="center"/>
          </w:tcPr>
          <w:p w14:paraId="468525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711" w:type="dxa"/>
            <w:tcBorders>
              <w:top w:val="single" w:color="000000" w:sz="4" w:space="0"/>
              <w:left w:val="single" w:color="000000" w:sz="4" w:space="0"/>
              <w:bottom w:val="nil"/>
              <w:right w:val="nil"/>
            </w:tcBorders>
            <w:shd w:val="clear" w:color="auto" w:fill="FFFFFF"/>
            <w:vAlign w:val="center"/>
          </w:tcPr>
          <w:p w14:paraId="619D6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A4318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5.85</w:t>
            </w:r>
          </w:p>
        </w:tc>
      </w:tr>
      <w:tr w14:paraId="39D3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51C1C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1.8.8</w:t>
            </w:r>
          </w:p>
        </w:tc>
        <w:tc>
          <w:tcPr>
            <w:tcW w:w="1296" w:type="dxa"/>
            <w:tcBorders>
              <w:top w:val="single" w:color="000000" w:sz="4" w:space="0"/>
              <w:left w:val="single" w:color="000000" w:sz="4" w:space="0"/>
              <w:bottom w:val="nil"/>
              <w:right w:val="nil"/>
            </w:tcBorders>
            <w:shd w:val="clear" w:color="auto" w:fill="FFFFFF"/>
            <w:vAlign w:val="center"/>
          </w:tcPr>
          <w:p w14:paraId="5757FF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500112001008</w:t>
            </w:r>
          </w:p>
        </w:tc>
        <w:tc>
          <w:tcPr>
            <w:tcW w:w="3168" w:type="dxa"/>
            <w:tcBorders>
              <w:top w:val="single" w:color="000000" w:sz="4" w:space="0"/>
              <w:left w:val="single" w:color="000000" w:sz="4" w:space="0"/>
              <w:bottom w:val="nil"/>
              <w:right w:val="nil"/>
            </w:tcBorders>
            <w:shd w:val="clear" w:color="auto" w:fill="FFFFFF"/>
            <w:vAlign w:val="center"/>
          </w:tcPr>
          <w:p w14:paraId="275D6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76" w:type="dxa"/>
            <w:tcBorders>
              <w:top w:val="single" w:color="000000" w:sz="4" w:space="0"/>
              <w:left w:val="single" w:color="000000" w:sz="4" w:space="0"/>
              <w:bottom w:val="nil"/>
              <w:right w:val="nil"/>
            </w:tcBorders>
            <w:shd w:val="clear" w:color="auto" w:fill="FFFFFF"/>
            <w:vAlign w:val="center"/>
          </w:tcPr>
          <w:p w14:paraId="6129E4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711" w:type="dxa"/>
            <w:tcBorders>
              <w:top w:val="single" w:color="000000" w:sz="4" w:space="0"/>
              <w:left w:val="single" w:color="000000" w:sz="4" w:space="0"/>
              <w:bottom w:val="nil"/>
              <w:right w:val="nil"/>
            </w:tcBorders>
            <w:shd w:val="clear" w:color="auto" w:fill="FFFFFF"/>
            <w:vAlign w:val="center"/>
          </w:tcPr>
          <w:p w14:paraId="3E6CB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3CC11F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0.7</w:t>
            </w:r>
          </w:p>
        </w:tc>
      </w:tr>
      <w:tr w14:paraId="2BC12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26A35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1.8.9</w:t>
            </w:r>
          </w:p>
        </w:tc>
        <w:tc>
          <w:tcPr>
            <w:tcW w:w="1296" w:type="dxa"/>
            <w:tcBorders>
              <w:top w:val="single" w:color="000000" w:sz="4" w:space="0"/>
              <w:left w:val="single" w:color="000000" w:sz="4" w:space="0"/>
              <w:bottom w:val="nil"/>
              <w:right w:val="nil"/>
            </w:tcBorders>
            <w:shd w:val="clear" w:color="auto" w:fill="FFFFFF"/>
            <w:vAlign w:val="center"/>
          </w:tcPr>
          <w:p w14:paraId="5F7D1D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500111001008</w:t>
            </w:r>
          </w:p>
        </w:tc>
        <w:tc>
          <w:tcPr>
            <w:tcW w:w="3168" w:type="dxa"/>
            <w:tcBorders>
              <w:top w:val="single" w:color="000000" w:sz="4" w:space="0"/>
              <w:left w:val="single" w:color="000000" w:sz="4" w:space="0"/>
              <w:bottom w:val="nil"/>
              <w:right w:val="nil"/>
            </w:tcBorders>
            <w:shd w:val="clear" w:color="auto" w:fill="FFFFFF"/>
            <w:vAlign w:val="center"/>
          </w:tcPr>
          <w:p w14:paraId="5F7C6E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76" w:type="dxa"/>
            <w:tcBorders>
              <w:top w:val="single" w:color="000000" w:sz="4" w:space="0"/>
              <w:left w:val="single" w:color="000000" w:sz="4" w:space="0"/>
              <w:bottom w:val="nil"/>
              <w:right w:val="nil"/>
            </w:tcBorders>
            <w:shd w:val="clear" w:color="auto" w:fill="FFFFFF"/>
            <w:vAlign w:val="center"/>
          </w:tcPr>
          <w:p w14:paraId="14B504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711" w:type="dxa"/>
            <w:tcBorders>
              <w:top w:val="single" w:color="000000" w:sz="4" w:space="0"/>
              <w:left w:val="single" w:color="000000" w:sz="4" w:space="0"/>
              <w:bottom w:val="nil"/>
              <w:right w:val="nil"/>
            </w:tcBorders>
            <w:shd w:val="clear" w:color="auto" w:fill="FFFFFF"/>
            <w:vAlign w:val="center"/>
          </w:tcPr>
          <w:p w14:paraId="246D8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355" w:type="dxa"/>
            <w:tcBorders>
              <w:top w:val="single" w:color="000000" w:sz="4" w:space="0"/>
              <w:left w:val="single" w:color="000000" w:sz="4" w:space="0"/>
              <w:bottom w:val="nil"/>
              <w:right w:val="nil"/>
            </w:tcBorders>
            <w:shd w:val="clear" w:color="auto" w:fill="FFFFFF"/>
            <w:vAlign w:val="center"/>
          </w:tcPr>
          <w:p w14:paraId="297F3B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0.075</w:t>
            </w:r>
          </w:p>
        </w:tc>
      </w:tr>
      <w:tr w14:paraId="74686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D349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296" w:type="dxa"/>
            <w:tcBorders>
              <w:top w:val="single" w:color="000000" w:sz="4" w:space="0"/>
              <w:left w:val="single" w:color="000000" w:sz="4" w:space="0"/>
              <w:bottom w:val="nil"/>
              <w:right w:val="nil"/>
            </w:tcBorders>
            <w:shd w:val="clear" w:color="auto" w:fill="FFFFFF"/>
            <w:vAlign w:val="center"/>
          </w:tcPr>
          <w:p w14:paraId="3BD840CA">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B814B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76" w:type="dxa"/>
            <w:tcBorders>
              <w:top w:val="single" w:color="000000" w:sz="4" w:space="0"/>
              <w:left w:val="single" w:color="000000" w:sz="4" w:space="0"/>
              <w:bottom w:val="nil"/>
              <w:right w:val="nil"/>
            </w:tcBorders>
            <w:shd w:val="clear" w:color="auto" w:fill="FFFFFF"/>
            <w:vAlign w:val="center"/>
          </w:tcPr>
          <w:p w14:paraId="4D7B38A7">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0B6BC561">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679BB948">
            <w:pPr>
              <w:jc w:val="right"/>
              <w:rPr>
                <w:rFonts w:hint="eastAsia" w:ascii="宋体" w:hAnsi="宋体" w:eastAsia="宋体" w:cs="宋体"/>
                <w:i w:val="0"/>
                <w:iCs w:val="0"/>
                <w:color w:val="000000"/>
                <w:sz w:val="18"/>
                <w:szCs w:val="18"/>
                <w:u w:val="none"/>
              </w:rPr>
            </w:pPr>
          </w:p>
        </w:tc>
      </w:tr>
      <w:tr w14:paraId="50331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4B423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1.9.1</w:t>
            </w:r>
          </w:p>
        </w:tc>
        <w:tc>
          <w:tcPr>
            <w:tcW w:w="1296" w:type="dxa"/>
            <w:tcBorders>
              <w:top w:val="single" w:color="000000" w:sz="4" w:space="0"/>
              <w:left w:val="single" w:color="000000" w:sz="4" w:space="0"/>
              <w:bottom w:val="nil"/>
              <w:right w:val="nil"/>
            </w:tcBorders>
            <w:shd w:val="clear" w:color="auto" w:fill="FFFFFF"/>
            <w:vAlign w:val="center"/>
          </w:tcPr>
          <w:p w14:paraId="62200D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500105018001</w:t>
            </w:r>
          </w:p>
        </w:tc>
        <w:tc>
          <w:tcPr>
            <w:tcW w:w="3168" w:type="dxa"/>
            <w:tcBorders>
              <w:top w:val="single" w:color="000000" w:sz="4" w:space="0"/>
              <w:left w:val="single" w:color="000000" w:sz="4" w:space="0"/>
              <w:bottom w:val="nil"/>
              <w:right w:val="nil"/>
            </w:tcBorders>
            <w:shd w:val="clear" w:color="auto" w:fill="FFFFFF"/>
            <w:vAlign w:val="center"/>
          </w:tcPr>
          <w:p w14:paraId="6DD7A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田块排水口</w:t>
            </w:r>
          </w:p>
        </w:tc>
        <w:tc>
          <w:tcPr>
            <w:tcW w:w="2576" w:type="dxa"/>
            <w:tcBorders>
              <w:top w:val="single" w:color="000000" w:sz="4" w:space="0"/>
              <w:left w:val="single" w:color="000000" w:sz="4" w:space="0"/>
              <w:bottom w:val="nil"/>
              <w:right w:val="nil"/>
            </w:tcBorders>
            <w:shd w:val="clear" w:color="auto" w:fill="FFFFFF"/>
            <w:vAlign w:val="center"/>
          </w:tcPr>
          <w:p w14:paraId="502C12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1.40cm长D200PVC管及D200PVC堵头，具体要求见图纸；</w:t>
            </w:r>
          </w:p>
        </w:tc>
        <w:tc>
          <w:tcPr>
            <w:tcW w:w="711" w:type="dxa"/>
            <w:tcBorders>
              <w:top w:val="single" w:color="000000" w:sz="4" w:space="0"/>
              <w:left w:val="single" w:color="000000" w:sz="4" w:space="0"/>
              <w:bottom w:val="nil"/>
              <w:right w:val="nil"/>
            </w:tcBorders>
            <w:shd w:val="clear" w:color="auto" w:fill="FFFFFF"/>
            <w:vAlign w:val="center"/>
          </w:tcPr>
          <w:p w14:paraId="1422D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4B0465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w:t>
            </w:r>
          </w:p>
        </w:tc>
      </w:tr>
      <w:tr w14:paraId="46FA5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4BED37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1.9.2</w:t>
            </w:r>
          </w:p>
        </w:tc>
        <w:tc>
          <w:tcPr>
            <w:tcW w:w="1296" w:type="dxa"/>
            <w:tcBorders>
              <w:top w:val="single" w:color="000000" w:sz="4" w:space="0"/>
              <w:left w:val="single" w:color="000000" w:sz="4" w:space="0"/>
              <w:bottom w:val="nil"/>
              <w:right w:val="nil"/>
            </w:tcBorders>
            <w:shd w:val="clear" w:color="auto" w:fill="FFFFFF"/>
            <w:vAlign w:val="center"/>
          </w:tcPr>
          <w:p w14:paraId="0CCA45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500105018002</w:t>
            </w:r>
          </w:p>
        </w:tc>
        <w:tc>
          <w:tcPr>
            <w:tcW w:w="3168" w:type="dxa"/>
            <w:tcBorders>
              <w:top w:val="single" w:color="000000" w:sz="4" w:space="0"/>
              <w:left w:val="single" w:color="000000" w:sz="4" w:space="0"/>
              <w:bottom w:val="nil"/>
              <w:right w:val="nil"/>
            </w:tcBorders>
            <w:shd w:val="clear" w:color="auto" w:fill="FFFFFF"/>
            <w:vAlign w:val="center"/>
          </w:tcPr>
          <w:p w14:paraId="54B011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渠道清理及修复</w:t>
            </w:r>
          </w:p>
        </w:tc>
        <w:tc>
          <w:tcPr>
            <w:tcW w:w="2576" w:type="dxa"/>
            <w:tcBorders>
              <w:top w:val="single" w:color="000000" w:sz="4" w:space="0"/>
              <w:left w:val="single" w:color="000000" w:sz="4" w:space="0"/>
              <w:bottom w:val="nil"/>
              <w:right w:val="nil"/>
            </w:tcBorders>
            <w:shd w:val="clear" w:color="auto" w:fill="FFFFFF"/>
            <w:vAlign w:val="center"/>
          </w:tcPr>
          <w:p w14:paraId="3CFA6F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1.原田间破损渠道修复及渠道清淤疏通等，恢复灌排渠道使用功能并能发挥灌排系统整体效能；</w:t>
            </w:r>
          </w:p>
        </w:tc>
        <w:tc>
          <w:tcPr>
            <w:tcW w:w="711" w:type="dxa"/>
            <w:tcBorders>
              <w:top w:val="single" w:color="000000" w:sz="4" w:space="0"/>
              <w:left w:val="single" w:color="000000" w:sz="4" w:space="0"/>
              <w:bottom w:val="nil"/>
              <w:right w:val="nil"/>
            </w:tcBorders>
            <w:shd w:val="clear" w:color="auto" w:fill="FFFFFF"/>
            <w:vAlign w:val="center"/>
          </w:tcPr>
          <w:p w14:paraId="2C83B7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355" w:type="dxa"/>
            <w:tcBorders>
              <w:top w:val="single" w:color="000000" w:sz="4" w:space="0"/>
              <w:left w:val="single" w:color="000000" w:sz="4" w:space="0"/>
              <w:bottom w:val="nil"/>
              <w:right w:val="nil"/>
            </w:tcBorders>
            <w:shd w:val="clear" w:color="auto" w:fill="FFFFFF"/>
            <w:vAlign w:val="center"/>
          </w:tcPr>
          <w:p w14:paraId="5681D4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366</w:t>
            </w:r>
          </w:p>
        </w:tc>
      </w:tr>
      <w:tr w14:paraId="7A65C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29" w:type="dxa"/>
            <w:tcBorders>
              <w:top w:val="single" w:color="000000" w:sz="4" w:space="0"/>
              <w:left w:val="single" w:color="000000" w:sz="4" w:space="0"/>
              <w:bottom w:val="nil"/>
              <w:right w:val="nil"/>
            </w:tcBorders>
            <w:shd w:val="clear" w:color="auto" w:fill="FFFFFF"/>
            <w:vAlign w:val="center"/>
          </w:tcPr>
          <w:p w14:paraId="3412D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1.9.3</w:t>
            </w:r>
          </w:p>
        </w:tc>
        <w:tc>
          <w:tcPr>
            <w:tcW w:w="1296" w:type="dxa"/>
            <w:tcBorders>
              <w:top w:val="single" w:color="000000" w:sz="4" w:space="0"/>
              <w:left w:val="single" w:color="000000" w:sz="4" w:space="0"/>
              <w:bottom w:val="nil"/>
              <w:right w:val="nil"/>
            </w:tcBorders>
            <w:shd w:val="clear" w:color="auto" w:fill="FFFFFF"/>
            <w:vAlign w:val="center"/>
          </w:tcPr>
          <w:p w14:paraId="31DD20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500109010001</w:t>
            </w:r>
          </w:p>
        </w:tc>
        <w:tc>
          <w:tcPr>
            <w:tcW w:w="3168" w:type="dxa"/>
            <w:tcBorders>
              <w:top w:val="single" w:color="000000" w:sz="4" w:space="0"/>
              <w:left w:val="single" w:color="000000" w:sz="4" w:space="0"/>
              <w:bottom w:val="nil"/>
              <w:right w:val="nil"/>
            </w:tcBorders>
            <w:shd w:val="clear" w:color="auto" w:fill="FFFFFF"/>
            <w:vAlign w:val="center"/>
          </w:tcPr>
          <w:p w14:paraId="388368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混凝土凿除</w:t>
            </w:r>
          </w:p>
        </w:tc>
        <w:tc>
          <w:tcPr>
            <w:tcW w:w="2576" w:type="dxa"/>
            <w:tcBorders>
              <w:top w:val="single" w:color="000000" w:sz="4" w:space="0"/>
              <w:left w:val="single" w:color="000000" w:sz="4" w:space="0"/>
              <w:bottom w:val="nil"/>
              <w:right w:val="nil"/>
            </w:tcBorders>
            <w:shd w:val="clear" w:color="auto" w:fill="FFFFFF"/>
            <w:vAlign w:val="center"/>
          </w:tcPr>
          <w:p w14:paraId="5FFA56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凿除部位及断面尺寸：原混凝土渠道；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运距：人工抬运至堆放点集中，再统一挖运至业主指定地点。包括但不限于装车外运、弃渣处置等一切相关费用；</w:t>
            </w:r>
          </w:p>
        </w:tc>
        <w:tc>
          <w:tcPr>
            <w:tcW w:w="711" w:type="dxa"/>
            <w:tcBorders>
              <w:top w:val="single" w:color="000000" w:sz="4" w:space="0"/>
              <w:left w:val="single" w:color="000000" w:sz="4" w:space="0"/>
              <w:bottom w:val="nil"/>
              <w:right w:val="nil"/>
            </w:tcBorders>
            <w:shd w:val="clear" w:color="auto" w:fill="FFFFFF"/>
            <w:vAlign w:val="center"/>
          </w:tcPr>
          <w:p w14:paraId="04ADF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52015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158.93</w:t>
            </w:r>
          </w:p>
        </w:tc>
      </w:tr>
      <w:tr w14:paraId="65A46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4F0AE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1.9.4</w:t>
            </w:r>
          </w:p>
        </w:tc>
        <w:tc>
          <w:tcPr>
            <w:tcW w:w="1296" w:type="dxa"/>
            <w:tcBorders>
              <w:top w:val="single" w:color="000000" w:sz="4" w:space="0"/>
              <w:left w:val="single" w:color="000000" w:sz="4" w:space="0"/>
              <w:bottom w:val="nil"/>
              <w:right w:val="nil"/>
            </w:tcBorders>
            <w:shd w:val="clear" w:color="auto" w:fill="FFFFFF"/>
            <w:vAlign w:val="center"/>
          </w:tcPr>
          <w:p w14:paraId="2CF2E0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500105018003</w:t>
            </w:r>
          </w:p>
        </w:tc>
        <w:tc>
          <w:tcPr>
            <w:tcW w:w="3168" w:type="dxa"/>
            <w:tcBorders>
              <w:top w:val="single" w:color="000000" w:sz="4" w:space="0"/>
              <w:left w:val="single" w:color="000000" w:sz="4" w:space="0"/>
              <w:bottom w:val="nil"/>
              <w:right w:val="nil"/>
            </w:tcBorders>
            <w:shd w:val="clear" w:color="auto" w:fill="FFFFFF"/>
            <w:vAlign w:val="center"/>
          </w:tcPr>
          <w:p w14:paraId="548C63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材料二次搬运</w:t>
            </w:r>
          </w:p>
        </w:tc>
        <w:tc>
          <w:tcPr>
            <w:tcW w:w="2576" w:type="dxa"/>
            <w:tcBorders>
              <w:top w:val="single" w:color="000000" w:sz="4" w:space="0"/>
              <w:left w:val="single" w:color="000000" w:sz="4" w:space="0"/>
              <w:bottom w:val="nil"/>
              <w:right w:val="nil"/>
            </w:tcBorders>
            <w:shd w:val="clear" w:color="auto" w:fill="FFFFFF"/>
            <w:vAlign w:val="center"/>
          </w:tcPr>
          <w:p w14:paraId="0AC72B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1.砼、石渣等材料二次搬运，运距由投标人自行确定，结算不调整；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1EEF5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355" w:type="dxa"/>
            <w:tcBorders>
              <w:top w:val="single" w:color="000000" w:sz="4" w:space="0"/>
              <w:left w:val="single" w:color="000000" w:sz="4" w:space="0"/>
              <w:bottom w:val="nil"/>
              <w:right w:val="nil"/>
            </w:tcBorders>
            <w:shd w:val="clear" w:color="auto" w:fill="FFFFFF"/>
            <w:vAlign w:val="center"/>
          </w:tcPr>
          <w:p w14:paraId="2B4A49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3D660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499DE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w:t>
            </w:r>
          </w:p>
        </w:tc>
        <w:tc>
          <w:tcPr>
            <w:tcW w:w="1296" w:type="dxa"/>
            <w:tcBorders>
              <w:top w:val="single" w:color="000000" w:sz="4" w:space="0"/>
              <w:left w:val="single" w:color="000000" w:sz="4" w:space="0"/>
              <w:bottom w:val="nil"/>
              <w:right w:val="nil"/>
            </w:tcBorders>
            <w:shd w:val="clear" w:color="auto" w:fill="FFFFFF"/>
            <w:vAlign w:val="center"/>
          </w:tcPr>
          <w:p w14:paraId="0C3995DA">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88E33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PE1</w:t>
            </w:r>
          </w:p>
        </w:tc>
        <w:tc>
          <w:tcPr>
            <w:tcW w:w="2576" w:type="dxa"/>
            <w:tcBorders>
              <w:top w:val="single" w:color="000000" w:sz="4" w:space="0"/>
              <w:left w:val="single" w:color="000000" w:sz="4" w:space="0"/>
              <w:bottom w:val="nil"/>
              <w:right w:val="nil"/>
            </w:tcBorders>
            <w:shd w:val="clear" w:color="auto" w:fill="FFFFFF"/>
            <w:vAlign w:val="center"/>
          </w:tcPr>
          <w:p w14:paraId="64271362">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40A479E9">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72134882">
            <w:pPr>
              <w:jc w:val="right"/>
              <w:rPr>
                <w:rFonts w:hint="eastAsia" w:ascii="宋体" w:hAnsi="宋体" w:eastAsia="宋体" w:cs="宋体"/>
                <w:i w:val="0"/>
                <w:iCs w:val="0"/>
                <w:color w:val="000000"/>
                <w:sz w:val="18"/>
                <w:szCs w:val="18"/>
                <w:u w:val="none"/>
              </w:rPr>
            </w:pPr>
          </w:p>
        </w:tc>
      </w:tr>
      <w:tr w14:paraId="2CECA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7C563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1.10.1</w:t>
            </w:r>
          </w:p>
        </w:tc>
        <w:tc>
          <w:tcPr>
            <w:tcW w:w="1296" w:type="dxa"/>
            <w:tcBorders>
              <w:top w:val="single" w:color="000000" w:sz="4" w:space="0"/>
              <w:left w:val="single" w:color="000000" w:sz="4" w:space="0"/>
              <w:bottom w:val="nil"/>
              <w:right w:val="nil"/>
            </w:tcBorders>
            <w:shd w:val="clear" w:color="auto" w:fill="FFFFFF"/>
            <w:vAlign w:val="center"/>
          </w:tcPr>
          <w:p w14:paraId="44BD4A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500101004001</w:t>
            </w:r>
          </w:p>
        </w:tc>
        <w:tc>
          <w:tcPr>
            <w:tcW w:w="3168" w:type="dxa"/>
            <w:tcBorders>
              <w:top w:val="single" w:color="000000" w:sz="4" w:space="0"/>
              <w:left w:val="single" w:color="000000" w:sz="4" w:space="0"/>
              <w:bottom w:val="nil"/>
              <w:right w:val="nil"/>
            </w:tcBorders>
            <w:shd w:val="clear" w:color="auto" w:fill="FFFFFF"/>
            <w:vAlign w:val="center"/>
          </w:tcPr>
          <w:p w14:paraId="0B084D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沟、槽土方开挖</w:t>
            </w:r>
          </w:p>
        </w:tc>
        <w:tc>
          <w:tcPr>
            <w:tcW w:w="2576" w:type="dxa"/>
            <w:tcBorders>
              <w:top w:val="single" w:color="000000" w:sz="4" w:space="0"/>
              <w:left w:val="single" w:color="000000" w:sz="4" w:space="0"/>
              <w:bottom w:val="nil"/>
              <w:right w:val="nil"/>
            </w:tcBorders>
            <w:shd w:val="clear" w:color="auto" w:fill="FFFFFF"/>
            <w:vAlign w:val="center"/>
          </w:tcPr>
          <w:p w14:paraId="737AA1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断面形式及尺寸：开挖深度小于1m；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运距：不外运，回填利用；</w:t>
            </w:r>
          </w:p>
        </w:tc>
        <w:tc>
          <w:tcPr>
            <w:tcW w:w="711" w:type="dxa"/>
            <w:tcBorders>
              <w:top w:val="single" w:color="000000" w:sz="4" w:space="0"/>
              <w:left w:val="single" w:color="000000" w:sz="4" w:space="0"/>
              <w:bottom w:val="nil"/>
              <w:right w:val="nil"/>
            </w:tcBorders>
            <w:shd w:val="clear" w:color="auto" w:fill="FFFFFF"/>
            <w:vAlign w:val="center"/>
          </w:tcPr>
          <w:p w14:paraId="6D50F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7E471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181.48</w:t>
            </w:r>
          </w:p>
        </w:tc>
      </w:tr>
      <w:tr w14:paraId="37D2B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6A7709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1.10.2</w:t>
            </w:r>
          </w:p>
        </w:tc>
        <w:tc>
          <w:tcPr>
            <w:tcW w:w="1296" w:type="dxa"/>
            <w:tcBorders>
              <w:top w:val="single" w:color="000000" w:sz="4" w:space="0"/>
              <w:left w:val="single" w:color="000000" w:sz="4" w:space="0"/>
              <w:bottom w:val="nil"/>
              <w:right w:val="nil"/>
            </w:tcBorders>
            <w:shd w:val="clear" w:color="auto" w:fill="FFFFFF"/>
            <w:vAlign w:val="center"/>
          </w:tcPr>
          <w:p w14:paraId="56418A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500103023009</w:t>
            </w:r>
          </w:p>
        </w:tc>
        <w:tc>
          <w:tcPr>
            <w:tcW w:w="3168" w:type="dxa"/>
            <w:tcBorders>
              <w:top w:val="single" w:color="000000" w:sz="4" w:space="0"/>
              <w:left w:val="single" w:color="000000" w:sz="4" w:space="0"/>
              <w:bottom w:val="nil"/>
              <w:right w:val="nil"/>
            </w:tcBorders>
            <w:shd w:val="clear" w:color="auto" w:fill="FFFFFF"/>
            <w:vAlign w:val="center"/>
          </w:tcPr>
          <w:p w14:paraId="06DE3B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76" w:type="dxa"/>
            <w:tcBorders>
              <w:top w:val="single" w:color="000000" w:sz="4" w:space="0"/>
              <w:left w:val="single" w:color="000000" w:sz="4" w:space="0"/>
              <w:bottom w:val="nil"/>
              <w:right w:val="nil"/>
            </w:tcBorders>
            <w:shd w:val="clear" w:color="auto" w:fill="FFFFFF"/>
            <w:vAlign w:val="center"/>
          </w:tcPr>
          <w:p w14:paraId="04DA51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711" w:type="dxa"/>
            <w:tcBorders>
              <w:top w:val="single" w:color="000000" w:sz="4" w:space="0"/>
              <w:left w:val="single" w:color="000000" w:sz="4" w:space="0"/>
              <w:bottom w:val="nil"/>
              <w:right w:val="nil"/>
            </w:tcBorders>
            <w:shd w:val="clear" w:color="auto" w:fill="FFFFFF"/>
            <w:vAlign w:val="center"/>
          </w:tcPr>
          <w:p w14:paraId="513E5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02825C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177.17</w:t>
            </w:r>
          </w:p>
        </w:tc>
      </w:tr>
      <w:tr w14:paraId="21779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28797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1.10.3</w:t>
            </w:r>
          </w:p>
        </w:tc>
        <w:tc>
          <w:tcPr>
            <w:tcW w:w="1296" w:type="dxa"/>
            <w:tcBorders>
              <w:top w:val="single" w:color="000000" w:sz="4" w:space="0"/>
              <w:left w:val="single" w:color="000000" w:sz="4" w:space="0"/>
              <w:bottom w:val="nil"/>
              <w:right w:val="nil"/>
            </w:tcBorders>
            <w:shd w:val="clear" w:color="auto" w:fill="FFFFFF"/>
            <w:vAlign w:val="center"/>
          </w:tcPr>
          <w:p w14:paraId="5BA7F4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500115004001</w:t>
            </w:r>
          </w:p>
        </w:tc>
        <w:tc>
          <w:tcPr>
            <w:tcW w:w="3168" w:type="dxa"/>
            <w:tcBorders>
              <w:top w:val="single" w:color="000000" w:sz="4" w:space="0"/>
              <w:left w:val="single" w:color="000000" w:sz="4" w:space="0"/>
              <w:bottom w:val="nil"/>
              <w:right w:val="nil"/>
            </w:tcBorders>
            <w:shd w:val="clear" w:color="auto" w:fill="FFFFFF"/>
            <w:vAlign w:val="center"/>
          </w:tcPr>
          <w:p w14:paraId="5A4383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76" w:type="dxa"/>
            <w:tcBorders>
              <w:top w:val="single" w:color="000000" w:sz="4" w:space="0"/>
              <w:left w:val="single" w:color="000000" w:sz="4" w:space="0"/>
              <w:bottom w:val="nil"/>
              <w:right w:val="nil"/>
            </w:tcBorders>
            <w:shd w:val="clear" w:color="auto" w:fill="FFFFFF"/>
            <w:vAlign w:val="center"/>
          </w:tcPr>
          <w:p w14:paraId="2770D0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管道材料名称：PE管；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711" w:type="dxa"/>
            <w:tcBorders>
              <w:top w:val="single" w:color="000000" w:sz="4" w:space="0"/>
              <w:left w:val="single" w:color="000000" w:sz="4" w:space="0"/>
              <w:bottom w:val="nil"/>
              <w:right w:val="nil"/>
            </w:tcBorders>
            <w:shd w:val="clear" w:color="auto" w:fill="FFFFFF"/>
            <w:vAlign w:val="center"/>
          </w:tcPr>
          <w:p w14:paraId="3D2E0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355" w:type="dxa"/>
            <w:tcBorders>
              <w:top w:val="single" w:color="000000" w:sz="4" w:space="0"/>
              <w:left w:val="single" w:color="000000" w:sz="4" w:space="0"/>
              <w:bottom w:val="nil"/>
              <w:right w:val="nil"/>
            </w:tcBorders>
            <w:shd w:val="clear" w:color="auto" w:fill="FFFFFF"/>
            <w:vAlign w:val="center"/>
          </w:tcPr>
          <w:p w14:paraId="6344CF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r>
      <w:tr w14:paraId="26E51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D748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1.10.4</w:t>
            </w:r>
          </w:p>
        </w:tc>
        <w:tc>
          <w:tcPr>
            <w:tcW w:w="1296" w:type="dxa"/>
            <w:tcBorders>
              <w:top w:val="single" w:color="000000" w:sz="4" w:space="0"/>
              <w:left w:val="single" w:color="000000" w:sz="4" w:space="0"/>
              <w:bottom w:val="nil"/>
              <w:right w:val="nil"/>
            </w:tcBorders>
            <w:shd w:val="clear" w:color="auto" w:fill="FFFFFF"/>
            <w:vAlign w:val="center"/>
          </w:tcPr>
          <w:p w14:paraId="69A466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500115022001</w:t>
            </w:r>
          </w:p>
        </w:tc>
        <w:tc>
          <w:tcPr>
            <w:tcW w:w="3168" w:type="dxa"/>
            <w:tcBorders>
              <w:top w:val="single" w:color="000000" w:sz="4" w:space="0"/>
              <w:left w:val="single" w:color="000000" w:sz="4" w:space="0"/>
              <w:bottom w:val="nil"/>
              <w:right w:val="nil"/>
            </w:tcBorders>
            <w:shd w:val="clear" w:color="auto" w:fill="FFFFFF"/>
            <w:vAlign w:val="center"/>
          </w:tcPr>
          <w:p w14:paraId="705A63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单向出水口</w:t>
            </w:r>
          </w:p>
        </w:tc>
        <w:tc>
          <w:tcPr>
            <w:tcW w:w="2576" w:type="dxa"/>
            <w:tcBorders>
              <w:top w:val="single" w:color="000000" w:sz="4" w:space="0"/>
              <w:left w:val="single" w:color="000000" w:sz="4" w:space="0"/>
              <w:bottom w:val="nil"/>
              <w:right w:val="nil"/>
            </w:tcBorders>
            <w:shd w:val="clear" w:color="auto" w:fill="FFFFFF"/>
            <w:vAlign w:val="center"/>
          </w:tcPr>
          <w:p w14:paraId="4CD19A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1.单向出水口，具体见图纸；</w:t>
            </w:r>
          </w:p>
        </w:tc>
        <w:tc>
          <w:tcPr>
            <w:tcW w:w="711" w:type="dxa"/>
            <w:tcBorders>
              <w:top w:val="single" w:color="000000" w:sz="4" w:space="0"/>
              <w:left w:val="single" w:color="000000" w:sz="4" w:space="0"/>
              <w:bottom w:val="nil"/>
              <w:right w:val="nil"/>
            </w:tcBorders>
            <w:shd w:val="clear" w:color="auto" w:fill="FFFFFF"/>
            <w:vAlign w:val="center"/>
          </w:tcPr>
          <w:p w14:paraId="2F8E6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16B931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r>
      <w:tr w14:paraId="359CD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29" w:type="dxa"/>
            <w:tcBorders>
              <w:top w:val="single" w:color="000000" w:sz="4" w:space="0"/>
              <w:left w:val="single" w:color="000000" w:sz="4" w:space="0"/>
              <w:bottom w:val="nil"/>
              <w:right w:val="nil"/>
            </w:tcBorders>
            <w:shd w:val="clear" w:color="auto" w:fill="FFFFFF"/>
            <w:vAlign w:val="center"/>
          </w:tcPr>
          <w:p w14:paraId="3A780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1.10.5</w:t>
            </w:r>
          </w:p>
        </w:tc>
        <w:tc>
          <w:tcPr>
            <w:tcW w:w="1296" w:type="dxa"/>
            <w:tcBorders>
              <w:top w:val="single" w:color="000000" w:sz="4" w:space="0"/>
              <w:left w:val="single" w:color="000000" w:sz="4" w:space="0"/>
              <w:bottom w:val="nil"/>
              <w:right w:val="nil"/>
            </w:tcBorders>
            <w:shd w:val="clear" w:color="auto" w:fill="FFFFFF"/>
            <w:vAlign w:val="center"/>
          </w:tcPr>
          <w:p w14:paraId="75FB51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500115004002</w:t>
            </w:r>
          </w:p>
        </w:tc>
        <w:tc>
          <w:tcPr>
            <w:tcW w:w="3168" w:type="dxa"/>
            <w:tcBorders>
              <w:top w:val="single" w:color="000000" w:sz="4" w:space="0"/>
              <w:left w:val="single" w:color="000000" w:sz="4" w:space="0"/>
              <w:bottom w:val="nil"/>
              <w:right w:val="nil"/>
            </w:tcBorders>
            <w:shd w:val="clear" w:color="auto" w:fill="FFFFFF"/>
            <w:vAlign w:val="center"/>
          </w:tcPr>
          <w:p w14:paraId="27FDCA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76" w:type="dxa"/>
            <w:tcBorders>
              <w:top w:val="single" w:color="000000" w:sz="4" w:space="0"/>
              <w:left w:val="single" w:color="000000" w:sz="4" w:space="0"/>
              <w:bottom w:val="nil"/>
              <w:right w:val="nil"/>
            </w:tcBorders>
            <w:shd w:val="clear" w:color="auto" w:fill="FFFFFF"/>
            <w:vAlign w:val="center"/>
          </w:tcPr>
          <w:p w14:paraId="31619C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 管道材料名称：PE管套管内铺设,附桥架设管，具体见图纸;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711" w:type="dxa"/>
            <w:tcBorders>
              <w:top w:val="single" w:color="000000" w:sz="4" w:space="0"/>
              <w:left w:val="single" w:color="000000" w:sz="4" w:space="0"/>
              <w:bottom w:val="nil"/>
              <w:right w:val="nil"/>
            </w:tcBorders>
            <w:shd w:val="clear" w:color="auto" w:fill="FFFFFF"/>
            <w:vAlign w:val="center"/>
          </w:tcPr>
          <w:p w14:paraId="177D6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355" w:type="dxa"/>
            <w:tcBorders>
              <w:top w:val="single" w:color="000000" w:sz="4" w:space="0"/>
              <w:left w:val="single" w:color="000000" w:sz="4" w:space="0"/>
              <w:bottom w:val="nil"/>
              <w:right w:val="nil"/>
            </w:tcBorders>
            <w:shd w:val="clear" w:color="auto" w:fill="FFFFFF"/>
            <w:vAlign w:val="center"/>
          </w:tcPr>
          <w:p w14:paraId="659521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r>
      <w:tr w14:paraId="6448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64EC3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1.10.6</w:t>
            </w:r>
          </w:p>
        </w:tc>
        <w:tc>
          <w:tcPr>
            <w:tcW w:w="1296" w:type="dxa"/>
            <w:tcBorders>
              <w:top w:val="single" w:color="000000" w:sz="4" w:space="0"/>
              <w:left w:val="single" w:color="000000" w:sz="4" w:space="0"/>
              <w:bottom w:val="nil"/>
              <w:right w:val="nil"/>
            </w:tcBorders>
            <w:shd w:val="clear" w:color="auto" w:fill="FFFFFF"/>
            <w:vAlign w:val="center"/>
          </w:tcPr>
          <w:p w14:paraId="190388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500115022002</w:t>
            </w:r>
          </w:p>
        </w:tc>
        <w:tc>
          <w:tcPr>
            <w:tcW w:w="3168" w:type="dxa"/>
            <w:tcBorders>
              <w:top w:val="single" w:color="000000" w:sz="4" w:space="0"/>
              <w:left w:val="single" w:color="000000" w:sz="4" w:space="0"/>
              <w:bottom w:val="nil"/>
              <w:right w:val="nil"/>
            </w:tcBorders>
            <w:shd w:val="clear" w:color="auto" w:fill="FFFFFF"/>
            <w:vAlign w:val="center"/>
          </w:tcPr>
          <w:p w14:paraId="2C89D3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PE管件</w:t>
            </w:r>
          </w:p>
        </w:tc>
        <w:tc>
          <w:tcPr>
            <w:tcW w:w="2576" w:type="dxa"/>
            <w:tcBorders>
              <w:top w:val="single" w:color="000000" w:sz="4" w:space="0"/>
              <w:left w:val="single" w:color="000000" w:sz="4" w:space="0"/>
              <w:bottom w:val="nil"/>
              <w:right w:val="nil"/>
            </w:tcBorders>
            <w:shd w:val="clear" w:color="auto" w:fill="FFFFFF"/>
            <w:vAlign w:val="center"/>
          </w:tcPr>
          <w:p w14:paraId="01CBDF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1.管件弯头含砼包管，具体见图纸；</w:t>
            </w:r>
          </w:p>
        </w:tc>
        <w:tc>
          <w:tcPr>
            <w:tcW w:w="711" w:type="dxa"/>
            <w:tcBorders>
              <w:top w:val="single" w:color="000000" w:sz="4" w:space="0"/>
              <w:left w:val="single" w:color="000000" w:sz="4" w:space="0"/>
              <w:bottom w:val="nil"/>
              <w:right w:val="nil"/>
            </w:tcBorders>
            <w:shd w:val="clear" w:color="auto" w:fill="FFFFFF"/>
            <w:vAlign w:val="center"/>
          </w:tcPr>
          <w:p w14:paraId="39896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55E139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r w14:paraId="0C4E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54FE4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1.10.7</w:t>
            </w:r>
          </w:p>
        </w:tc>
        <w:tc>
          <w:tcPr>
            <w:tcW w:w="1296" w:type="dxa"/>
            <w:tcBorders>
              <w:top w:val="single" w:color="000000" w:sz="4" w:space="0"/>
              <w:left w:val="single" w:color="000000" w:sz="4" w:space="0"/>
              <w:bottom w:val="nil"/>
              <w:right w:val="nil"/>
            </w:tcBorders>
            <w:shd w:val="clear" w:color="auto" w:fill="FFFFFF"/>
            <w:vAlign w:val="center"/>
          </w:tcPr>
          <w:p w14:paraId="426A3E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500115022003</w:t>
            </w:r>
          </w:p>
        </w:tc>
        <w:tc>
          <w:tcPr>
            <w:tcW w:w="3168" w:type="dxa"/>
            <w:tcBorders>
              <w:top w:val="single" w:color="000000" w:sz="4" w:space="0"/>
              <w:left w:val="single" w:color="000000" w:sz="4" w:space="0"/>
              <w:bottom w:val="nil"/>
              <w:right w:val="nil"/>
            </w:tcBorders>
            <w:shd w:val="clear" w:color="auto" w:fill="FFFFFF"/>
            <w:vAlign w:val="center"/>
          </w:tcPr>
          <w:p w14:paraId="589877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排气阀井</w:t>
            </w:r>
          </w:p>
        </w:tc>
        <w:tc>
          <w:tcPr>
            <w:tcW w:w="2576" w:type="dxa"/>
            <w:tcBorders>
              <w:top w:val="single" w:color="000000" w:sz="4" w:space="0"/>
              <w:left w:val="single" w:color="000000" w:sz="4" w:space="0"/>
              <w:bottom w:val="nil"/>
              <w:right w:val="nil"/>
            </w:tcBorders>
            <w:shd w:val="clear" w:color="auto" w:fill="FFFFFF"/>
            <w:vAlign w:val="center"/>
          </w:tcPr>
          <w:p w14:paraId="3B2E2D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1.排气阀井（含排气阀安装等），具体要求见图纸；</w:t>
            </w:r>
          </w:p>
        </w:tc>
        <w:tc>
          <w:tcPr>
            <w:tcW w:w="711" w:type="dxa"/>
            <w:tcBorders>
              <w:top w:val="single" w:color="000000" w:sz="4" w:space="0"/>
              <w:left w:val="single" w:color="000000" w:sz="4" w:space="0"/>
              <w:bottom w:val="nil"/>
              <w:right w:val="nil"/>
            </w:tcBorders>
            <w:shd w:val="clear" w:color="auto" w:fill="FFFFFF"/>
            <w:vAlign w:val="center"/>
          </w:tcPr>
          <w:p w14:paraId="1591D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355" w:type="dxa"/>
            <w:tcBorders>
              <w:top w:val="single" w:color="000000" w:sz="4" w:space="0"/>
              <w:left w:val="single" w:color="000000" w:sz="4" w:space="0"/>
              <w:bottom w:val="nil"/>
              <w:right w:val="nil"/>
            </w:tcBorders>
            <w:shd w:val="clear" w:color="auto" w:fill="FFFFFF"/>
            <w:vAlign w:val="center"/>
          </w:tcPr>
          <w:p w14:paraId="15743B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3B8DE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C278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1.10.8</w:t>
            </w:r>
          </w:p>
        </w:tc>
        <w:tc>
          <w:tcPr>
            <w:tcW w:w="1296" w:type="dxa"/>
            <w:tcBorders>
              <w:top w:val="single" w:color="000000" w:sz="4" w:space="0"/>
              <w:left w:val="single" w:color="000000" w:sz="4" w:space="0"/>
              <w:bottom w:val="nil"/>
              <w:right w:val="nil"/>
            </w:tcBorders>
            <w:shd w:val="clear" w:color="auto" w:fill="FFFFFF"/>
            <w:vAlign w:val="center"/>
          </w:tcPr>
          <w:p w14:paraId="3C8E4B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500115022004</w:t>
            </w:r>
          </w:p>
        </w:tc>
        <w:tc>
          <w:tcPr>
            <w:tcW w:w="3168" w:type="dxa"/>
            <w:tcBorders>
              <w:top w:val="single" w:color="000000" w:sz="4" w:space="0"/>
              <w:left w:val="single" w:color="000000" w:sz="4" w:space="0"/>
              <w:bottom w:val="nil"/>
              <w:right w:val="nil"/>
            </w:tcBorders>
            <w:shd w:val="clear" w:color="auto" w:fill="FFFFFF"/>
            <w:vAlign w:val="center"/>
          </w:tcPr>
          <w:p w14:paraId="337B94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排污阀井</w:t>
            </w:r>
          </w:p>
        </w:tc>
        <w:tc>
          <w:tcPr>
            <w:tcW w:w="2576" w:type="dxa"/>
            <w:tcBorders>
              <w:top w:val="single" w:color="000000" w:sz="4" w:space="0"/>
              <w:left w:val="single" w:color="000000" w:sz="4" w:space="0"/>
              <w:bottom w:val="nil"/>
              <w:right w:val="nil"/>
            </w:tcBorders>
            <w:shd w:val="clear" w:color="auto" w:fill="FFFFFF"/>
            <w:vAlign w:val="center"/>
          </w:tcPr>
          <w:p w14:paraId="059A5B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1.排污阀井，具体见图纸；</w:t>
            </w:r>
          </w:p>
        </w:tc>
        <w:tc>
          <w:tcPr>
            <w:tcW w:w="711" w:type="dxa"/>
            <w:tcBorders>
              <w:top w:val="single" w:color="000000" w:sz="4" w:space="0"/>
              <w:left w:val="single" w:color="000000" w:sz="4" w:space="0"/>
              <w:bottom w:val="nil"/>
              <w:right w:val="nil"/>
            </w:tcBorders>
            <w:shd w:val="clear" w:color="auto" w:fill="FFFFFF"/>
            <w:vAlign w:val="center"/>
          </w:tcPr>
          <w:p w14:paraId="45384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355" w:type="dxa"/>
            <w:tcBorders>
              <w:top w:val="single" w:color="000000" w:sz="4" w:space="0"/>
              <w:left w:val="single" w:color="000000" w:sz="4" w:space="0"/>
              <w:bottom w:val="nil"/>
              <w:right w:val="nil"/>
            </w:tcBorders>
            <w:shd w:val="clear" w:color="auto" w:fill="FFFFFF"/>
            <w:vAlign w:val="center"/>
          </w:tcPr>
          <w:p w14:paraId="262192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20C2D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332BD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296" w:type="dxa"/>
            <w:tcBorders>
              <w:top w:val="single" w:color="000000" w:sz="4" w:space="0"/>
              <w:left w:val="single" w:color="000000" w:sz="4" w:space="0"/>
              <w:bottom w:val="nil"/>
              <w:right w:val="nil"/>
            </w:tcBorders>
            <w:shd w:val="clear" w:color="auto" w:fill="FFFFFF"/>
            <w:vAlign w:val="center"/>
          </w:tcPr>
          <w:p w14:paraId="5882378A">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4172E5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田间道路</w:t>
            </w:r>
          </w:p>
        </w:tc>
        <w:tc>
          <w:tcPr>
            <w:tcW w:w="2576" w:type="dxa"/>
            <w:tcBorders>
              <w:top w:val="single" w:color="000000" w:sz="4" w:space="0"/>
              <w:left w:val="single" w:color="000000" w:sz="4" w:space="0"/>
              <w:bottom w:val="nil"/>
              <w:right w:val="nil"/>
            </w:tcBorders>
            <w:shd w:val="clear" w:color="auto" w:fill="FFFFFF"/>
            <w:vAlign w:val="center"/>
          </w:tcPr>
          <w:p w14:paraId="2BB169C8">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7FE4C8AE">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64482038">
            <w:pPr>
              <w:jc w:val="right"/>
              <w:rPr>
                <w:rFonts w:hint="eastAsia" w:ascii="宋体" w:hAnsi="宋体" w:eastAsia="宋体" w:cs="宋体"/>
                <w:i w:val="0"/>
                <w:iCs w:val="0"/>
                <w:color w:val="000000"/>
                <w:sz w:val="18"/>
                <w:szCs w:val="18"/>
                <w:u w:val="none"/>
              </w:rPr>
            </w:pPr>
          </w:p>
        </w:tc>
      </w:tr>
      <w:tr w14:paraId="5DB1A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25FD3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296" w:type="dxa"/>
            <w:tcBorders>
              <w:top w:val="single" w:color="000000" w:sz="4" w:space="0"/>
              <w:left w:val="single" w:color="000000" w:sz="4" w:space="0"/>
              <w:bottom w:val="nil"/>
              <w:right w:val="nil"/>
            </w:tcBorders>
            <w:shd w:val="clear" w:color="auto" w:fill="FFFFFF"/>
            <w:vAlign w:val="center"/>
          </w:tcPr>
          <w:p w14:paraId="4C3F5CA8">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13A5E5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S1</w:t>
            </w:r>
          </w:p>
        </w:tc>
        <w:tc>
          <w:tcPr>
            <w:tcW w:w="2576" w:type="dxa"/>
            <w:tcBorders>
              <w:top w:val="single" w:color="000000" w:sz="4" w:space="0"/>
              <w:left w:val="single" w:color="000000" w:sz="4" w:space="0"/>
              <w:bottom w:val="nil"/>
              <w:right w:val="nil"/>
            </w:tcBorders>
            <w:shd w:val="clear" w:color="auto" w:fill="FFFFFF"/>
            <w:vAlign w:val="center"/>
          </w:tcPr>
          <w:p w14:paraId="6CEF0FDF">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37054DDE">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90AF07C">
            <w:pPr>
              <w:jc w:val="right"/>
              <w:rPr>
                <w:rFonts w:hint="eastAsia" w:ascii="宋体" w:hAnsi="宋体" w:eastAsia="宋体" w:cs="宋体"/>
                <w:i w:val="0"/>
                <w:iCs w:val="0"/>
                <w:color w:val="000000"/>
                <w:sz w:val="18"/>
                <w:szCs w:val="18"/>
                <w:u w:val="none"/>
              </w:rPr>
            </w:pPr>
          </w:p>
        </w:tc>
      </w:tr>
      <w:tr w14:paraId="4BCBB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0C2D45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2.1.1</w:t>
            </w:r>
          </w:p>
        </w:tc>
        <w:tc>
          <w:tcPr>
            <w:tcW w:w="1296" w:type="dxa"/>
            <w:tcBorders>
              <w:top w:val="single" w:color="000000" w:sz="4" w:space="0"/>
              <w:left w:val="single" w:color="000000" w:sz="4" w:space="0"/>
              <w:bottom w:val="nil"/>
              <w:right w:val="nil"/>
            </w:tcBorders>
            <w:shd w:val="clear" w:color="auto" w:fill="FFFFFF"/>
            <w:vAlign w:val="center"/>
          </w:tcPr>
          <w:p w14:paraId="2AB69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500101001001</w:t>
            </w:r>
          </w:p>
        </w:tc>
        <w:tc>
          <w:tcPr>
            <w:tcW w:w="3168" w:type="dxa"/>
            <w:tcBorders>
              <w:top w:val="single" w:color="000000" w:sz="4" w:space="0"/>
              <w:left w:val="single" w:color="000000" w:sz="4" w:space="0"/>
              <w:bottom w:val="nil"/>
              <w:right w:val="nil"/>
            </w:tcBorders>
            <w:shd w:val="clear" w:color="auto" w:fill="FFFFFF"/>
            <w:vAlign w:val="center"/>
          </w:tcPr>
          <w:p w14:paraId="4F7A8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631D71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44D4B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476E7F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r>
      <w:tr w14:paraId="3FEA4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CD57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2.1.2</w:t>
            </w:r>
          </w:p>
        </w:tc>
        <w:tc>
          <w:tcPr>
            <w:tcW w:w="1296" w:type="dxa"/>
            <w:tcBorders>
              <w:top w:val="single" w:color="000000" w:sz="4" w:space="0"/>
              <w:left w:val="single" w:color="000000" w:sz="4" w:space="0"/>
              <w:bottom w:val="nil"/>
              <w:right w:val="nil"/>
            </w:tcBorders>
            <w:shd w:val="clear" w:color="auto" w:fill="FFFFFF"/>
            <w:vAlign w:val="center"/>
          </w:tcPr>
          <w:p w14:paraId="64A2BC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500103017009</w:t>
            </w:r>
          </w:p>
        </w:tc>
        <w:tc>
          <w:tcPr>
            <w:tcW w:w="3168" w:type="dxa"/>
            <w:tcBorders>
              <w:top w:val="single" w:color="000000" w:sz="4" w:space="0"/>
              <w:left w:val="single" w:color="000000" w:sz="4" w:space="0"/>
              <w:bottom w:val="nil"/>
              <w:right w:val="nil"/>
            </w:tcBorders>
            <w:shd w:val="clear" w:color="auto" w:fill="FFFFFF"/>
            <w:vAlign w:val="center"/>
          </w:tcPr>
          <w:p w14:paraId="70F63C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77CEC0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19D7C2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6A05B05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r>
      <w:tr w14:paraId="3834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2E403D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2.1.3</w:t>
            </w:r>
          </w:p>
        </w:tc>
        <w:tc>
          <w:tcPr>
            <w:tcW w:w="1296" w:type="dxa"/>
            <w:tcBorders>
              <w:top w:val="single" w:color="000000" w:sz="4" w:space="0"/>
              <w:left w:val="single" w:color="000000" w:sz="4" w:space="0"/>
              <w:bottom w:val="nil"/>
              <w:right w:val="nil"/>
            </w:tcBorders>
            <w:shd w:val="clear" w:color="auto" w:fill="FFFFFF"/>
            <w:vAlign w:val="center"/>
          </w:tcPr>
          <w:p w14:paraId="7E74ED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500115006001</w:t>
            </w:r>
          </w:p>
        </w:tc>
        <w:tc>
          <w:tcPr>
            <w:tcW w:w="3168" w:type="dxa"/>
            <w:tcBorders>
              <w:top w:val="single" w:color="000000" w:sz="4" w:space="0"/>
              <w:left w:val="single" w:color="000000" w:sz="4" w:space="0"/>
              <w:bottom w:val="nil"/>
              <w:right w:val="nil"/>
            </w:tcBorders>
            <w:shd w:val="clear" w:color="auto" w:fill="FFFFFF"/>
            <w:vAlign w:val="center"/>
          </w:tcPr>
          <w:p w14:paraId="77149D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5F2C9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1E6ED0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90923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r>
      <w:tr w14:paraId="356C8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6432B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1296" w:type="dxa"/>
            <w:tcBorders>
              <w:top w:val="single" w:color="000000" w:sz="4" w:space="0"/>
              <w:left w:val="single" w:color="000000" w:sz="4" w:space="0"/>
              <w:bottom w:val="nil"/>
              <w:right w:val="nil"/>
            </w:tcBorders>
            <w:shd w:val="clear" w:color="auto" w:fill="FFFFFF"/>
            <w:vAlign w:val="center"/>
          </w:tcPr>
          <w:p w14:paraId="20F25598">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22DA45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S2</w:t>
            </w:r>
          </w:p>
        </w:tc>
        <w:tc>
          <w:tcPr>
            <w:tcW w:w="2576" w:type="dxa"/>
            <w:tcBorders>
              <w:top w:val="single" w:color="000000" w:sz="4" w:space="0"/>
              <w:left w:val="single" w:color="000000" w:sz="4" w:space="0"/>
              <w:bottom w:val="nil"/>
              <w:right w:val="nil"/>
            </w:tcBorders>
            <w:shd w:val="clear" w:color="auto" w:fill="FFFFFF"/>
            <w:vAlign w:val="center"/>
          </w:tcPr>
          <w:p w14:paraId="72E36428">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4CDC54B8">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3E5C540D">
            <w:pPr>
              <w:jc w:val="right"/>
              <w:rPr>
                <w:rFonts w:hint="eastAsia" w:ascii="宋体" w:hAnsi="宋体" w:eastAsia="宋体" w:cs="宋体"/>
                <w:i w:val="0"/>
                <w:iCs w:val="0"/>
                <w:color w:val="000000"/>
                <w:sz w:val="18"/>
                <w:szCs w:val="18"/>
                <w:u w:val="none"/>
              </w:rPr>
            </w:pPr>
          </w:p>
        </w:tc>
      </w:tr>
      <w:tr w14:paraId="7A720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4933E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2.2.1</w:t>
            </w:r>
          </w:p>
        </w:tc>
        <w:tc>
          <w:tcPr>
            <w:tcW w:w="1296" w:type="dxa"/>
            <w:tcBorders>
              <w:top w:val="single" w:color="000000" w:sz="4" w:space="0"/>
              <w:left w:val="single" w:color="000000" w:sz="4" w:space="0"/>
              <w:bottom w:val="nil"/>
              <w:right w:val="nil"/>
            </w:tcBorders>
            <w:shd w:val="clear" w:color="auto" w:fill="FFFFFF"/>
            <w:vAlign w:val="center"/>
          </w:tcPr>
          <w:p w14:paraId="0B683E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500101001002</w:t>
            </w:r>
          </w:p>
        </w:tc>
        <w:tc>
          <w:tcPr>
            <w:tcW w:w="3168" w:type="dxa"/>
            <w:tcBorders>
              <w:top w:val="single" w:color="000000" w:sz="4" w:space="0"/>
              <w:left w:val="single" w:color="000000" w:sz="4" w:space="0"/>
              <w:bottom w:val="nil"/>
              <w:right w:val="nil"/>
            </w:tcBorders>
            <w:shd w:val="clear" w:color="auto" w:fill="FFFFFF"/>
            <w:vAlign w:val="center"/>
          </w:tcPr>
          <w:p w14:paraId="6A310A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011A33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4BABD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35170F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r>
      <w:tr w14:paraId="5704B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20A51D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2.2.2</w:t>
            </w:r>
          </w:p>
        </w:tc>
        <w:tc>
          <w:tcPr>
            <w:tcW w:w="1296" w:type="dxa"/>
            <w:tcBorders>
              <w:top w:val="single" w:color="000000" w:sz="4" w:space="0"/>
              <w:left w:val="single" w:color="000000" w:sz="4" w:space="0"/>
              <w:bottom w:val="nil"/>
              <w:right w:val="nil"/>
            </w:tcBorders>
            <w:shd w:val="clear" w:color="auto" w:fill="FFFFFF"/>
            <w:vAlign w:val="center"/>
          </w:tcPr>
          <w:p w14:paraId="55A6F8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500103017010</w:t>
            </w:r>
          </w:p>
        </w:tc>
        <w:tc>
          <w:tcPr>
            <w:tcW w:w="3168" w:type="dxa"/>
            <w:tcBorders>
              <w:top w:val="single" w:color="000000" w:sz="4" w:space="0"/>
              <w:left w:val="single" w:color="000000" w:sz="4" w:space="0"/>
              <w:bottom w:val="nil"/>
              <w:right w:val="nil"/>
            </w:tcBorders>
            <w:shd w:val="clear" w:color="auto" w:fill="FFFFFF"/>
            <w:vAlign w:val="center"/>
          </w:tcPr>
          <w:p w14:paraId="45EDA2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06CFF0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7E96D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53A476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r>
      <w:tr w14:paraId="635B3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D5AF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2.2.3</w:t>
            </w:r>
          </w:p>
        </w:tc>
        <w:tc>
          <w:tcPr>
            <w:tcW w:w="1296" w:type="dxa"/>
            <w:tcBorders>
              <w:top w:val="single" w:color="000000" w:sz="4" w:space="0"/>
              <w:left w:val="single" w:color="000000" w:sz="4" w:space="0"/>
              <w:bottom w:val="nil"/>
              <w:right w:val="nil"/>
            </w:tcBorders>
            <w:shd w:val="clear" w:color="auto" w:fill="FFFFFF"/>
            <w:vAlign w:val="center"/>
          </w:tcPr>
          <w:p w14:paraId="3F82DE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500115006002</w:t>
            </w:r>
          </w:p>
        </w:tc>
        <w:tc>
          <w:tcPr>
            <w:tcW w:w="3168" w:type="dxa"/>
            <w:tcBorders>
              <w:top w:val="single" w:color="000000" w:sz="4" w:space="0"/>
              <w:left w:val="single" w:color="000000" w:sz="4" w:space="0"/>
              <w:bottom w:val="nil"/>
              <w:right w:val="nil"/>
            </w:tcBorders>
            <w:shd w:val="clear" w:color="auto" w:fill="FFFFFF"/>
            <w:vAlign w:val="center"/>
          </w:tcPr>
          <w:p w14:paraId="36B121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481A69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742EA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73BA9B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r>
      <w:tr w14:paraId="5FBC5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4490B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1296" w:type="dxa"/>
            <w:tcBorders>
              <w:top w:val="single" w:color="000000" w:sz="4" w:space="0"/>
              <w:left w:val="single" w:color="000000" w:sz="4" w:space="0"/>
              <w:bottom w:val="nil"/>
              <w:right w:val="nil"/>
            </w:tcBorders>
            <w:shd w:val="clear" w:color="auto" w:fill="FFFFFF"/>
            <w:vAlign w:val="center"/>
          </w:tcPr>
          <w:p w14:paraId="0EEB421C">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41976E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S3</w:t>
            </w:r>
          </w:p>
        </w:tc>
        <w:tc>
          <w:tcPr>
            <w:tcW w:w="2576" w:type="dxa"/>
            <w:tcBorders>
              <w:top w:val="single" w:color="000000" w:sz="4" w:space="0"/>
              <w:left w:val="single" w:color="000000" w:sz="4" w:space="0"/>
              <w:bottom w:val="nil"/>
              <w:right w:val="nil"/>
            </w:tcBorders>
            <w:shd w:val="clear" w:color="auto" w:fill="FFFFFF"/>
            <w:vAlign w:val="center"/>
          </w:tcPr>
          <w:p w14:paraId="4E43E43F">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482A0ED3">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20B6CF24">
            <w:pPr>
              <w:jc w:val="right"/>
              <w:rPr>
                <w:rFonts w:hint="eastAsia" w:ascii="宋体" w:hAnsi="宋体" w:eastAsia="宋体" w:cs="宋体"/>
                <w:i w:val="0"/>
                <w:iCs w:val="0"/>
                <w:color w:val="000000"/>
                <w:sz w:val="18"/>
                <w:szCs w:val="18"/>
                <w:u w:val="none"/>
              </w:rPr>
            </w:pPr>
          </w:p>
        </w:tc>
      </w:tr>
      <w:tr w14:paraId="16652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7DCA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w:t>
            </w:r>
          </w:p>
        </w:tc>
        <w:tc>
          <w:tcPr>
            <w:tcW w:w="1296" w:type="dxa"/>
            <w:tcBorders>
              <w:top w:val="single" w:color="000000" w:sz="4" w:space="0"/>
              <w:left w:val="single" w:color="000000" w:sz="4" w:space="0"/>
              <w:bottom w:val="nil"/>
              <w:right w:val="nil"/>
            </w:tcBorders>
            <w:shd w:val="clear" w:color="auto" w:fill="FFFFFF"/>
            <w:vAlign w:val="center"/>
          </w:tcPr>
          <w:p w14:paraId="6A5CF4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500101001003</w:t>
            </w:r>
          </w:p>
        </w:tc>
        <w:tc>
          <w:tcPr>
            <w:tcW w:w="3168" w:type="dxa"/>
            <w:tcBorders>
              <w:top w:val="single" w:color="000000" w:sz="4" w:space="0"/>
              <w:left w:val="single" w:color="000000" w:sz="4" w:space="0"/>
              <w:bottom w:val="nil"/>
              <w:right w:val="nil"/>
            </w:tcBorders>
            <w:shd w:val="clear" w:color="auto" w:fill="FFFFFF"/>
            <w:vAlign w:val="center"/>
          </w:tcPr>
          <w:p w14:paraId="6AA454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34DD6A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0C9C1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228F960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r>
      <w:tr w14:paraId="1B62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1E8B6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c>
          <w:tcPr>
            <w:tcW w:w="1296" w:type="dxa"/>
            <w:tcBorders>
              <w:top w:val="single" w:color="000000" w:sz="4" w:space="0"/>
              <w:left w:val="single" w:color="000000" w:sz="4" w:space="0"/>
              <w:bottom w:val="nil"/>
              <w:right w:val="nil"/>
            </w:tcBorders>
            <w:shd w:val="clear" w:color="auto" w:fill="FFFFFF"/>
            <w:vAlign w:val="center"/>
          </w:tcPr>
          <w:p w14:paraId="792E77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500103017011</w:t>
            </w:r>
          </w:p>
        </w:tc>
        <w:tc>
          <w:tcPr>
            <w:tcW w:w="3168" w:type="dxa"/>
            <w:tcBorders>
              <w:top w:val="single" w:color="000000" w:sz="4" w:space="0"/>
              <w:left w:val="single" w:color="000000" w:sz="4" w:space="0"/>
              <w:bottom w:val="nil"/>
              <w:right w:val="nil"/>
            </w:tcBorders>
            <w:shd w:val="clear" w:color="auto" w:fill="FFFFFF"/>
            <w:vAlign w:val="center"/>
          </w:tcPr>
          <w:p w14:paraId="1AFCA5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602E17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37389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4CBCD3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r>
      <w:tr w14:paraId="06683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370F3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2.3.3</w:t>
            </w:r>
          </w:p>
        </w:tc>
        <w:tc>
          <w:tcPr>
            <w:tcW w:w="1296" w:type="dxa"/>
            <w:tcBorders>
              <w:top w:val="single" w:color="000000" w:sz="4" w:space="0"/>
              <w:left w:val="single" w:color="000000" w:sz="4" w:space="0"/>
              <w:bottom w:val="nil"/>
              <w:right w:val="nil"/>
            </w:tcBorders>
            <w:shd w:val="clear" w:color="auto" w:fill="FFFFFF"/>
            <w:vAlign w:val="center"/>
          </w:tcPr>
          <w:p w14:paraId="110830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500115006003</w:t>
            </w:r>
          </w:p>
        </w:tc>
        <w:tc>
          <w:tcPr>
            <w:tcW w:w="3168" w:type="dxa"/>
            <w:tcBorders>
              <w:top w:val="single" w:color="000000" w:sz="4" w:space="0"/>
              <w:left w:val="single" w:color="000000" w:sz="4" w:space="0"/>
              <w:bottom w:val="nil"/>
              <w:right w:val="nil"/>
            </w:tcBorders>
            <w:shd w:val="clear" w:color="auto" w:fill="FFFFFF"/>
            <w:vAlign w:val="center"/>
          </w:tcPr>
          <w:p w14:paraId="6912A3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033FAD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498EB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A49A0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18.75</w:t>
            </w:r>
          </w:p>
        </w:tc>
      </w:tr>
      <w:tr w14:paraId="7EAB2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096AA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1296" w:type="dxa"/>
            <w:tcBorders>
              <w:top w:val="single" w:color="000000" w:sz="4" w:space="0"/>
              <w:left w:val="single" w:color="000000" w:sz="4" w:space="0"/>
              <w:bottom w:val="nil"/>
              <w:right w:val="nil"/>
            </w:tcBorders>
            <w:shd w:val="clear" w:color="auto" w:fill="FFFFFF"/>
            <w:vAlign w:val="center"/>
          </w:tcPr>
          <w:p w14:paraId="68EC96F6">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47A039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S4</w:t>
            </w:r>
          </w:p>
        </w:tc>
        <w:tc>
          <w:tcPr>
            <w:tcW w:w="2576" w:type="dxa"/>
            <w:tcBorders>
              <w:top w:val="single" w:color="000000" w:sz="4" w:space="0"/>
              <w:left w:val="single" w:color="000000" w:sz="4" w:space="0"/>
              <w:bottom w:val="nil"/>
              <w:right w:val="nil"/>
            </w:tcBorders>
            <w:shd w:val="clear" w:color="auto" w:fill="FFFFFF"/>
            <w:vAlign w:val="center"/>
          </w:tcPr>
          <w:p w14:paraId="539B47BC">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1C465F02">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13705D2D">
            <w:pPr>
              <w:jc w:val="right"/>
              <w:rPr>
                <w:rFonts w:hint="eastAsia" w:ascii="宋体" w:hAnsi="宋体" w:eastAsia="宋体" w:cs="宋体"/>
                <w:i w:val="0"/>
                <w:iCs w:val="0"/>
                <w:color w:val="000000"/>
                <w:sz w:val="18"/>
                <w:szCs w:val="18"/>
                <w:u w:val="none"/>
              </w:rPr>
            </w:pPr>
          </w:p>
        </w:tc>
      </w:tr>
      <w:tr w14:paraId="2F0D7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79A4C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2.4.1</w:t>
            </w:r>
          </w:p>
        </w:tc>
        <w:tc>
          <w:tcPr>
            <w:tcW w:w="1296" w:type="dxa"/>
            <w:tcBorders>
              <w:top w:val="single" w:color="000000" w:sz="4" w:space="0"/>
              <w:left w:val="single" w:color="000000" w:sz="4" w:space="0"/>
              <w:bottom w:val="nil"/>
              <w:right w:val="nil"/>
            </w:tcBorders>
            <w:shd w:val="clear" w:color="auto" w:fill="FFFFFF"/>
            <w:vAlign w:val="center"/>
          </w:tcPr>
          <w:p w14:paraId="300DC1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500101001004</w:t>
            </w:r>
          </w:p>
        </w:tc>
        <w:tc>
          <w:tcPr>
            <w:tcW w:w="3168" w:type="dxa"/>
            <w:tcBorders>
              <w:top w:val="single" w:color="000000" w:sz="4" w:space="0"/>
              <w:left w:val="single" w:color="000000" w:sz="4" w:space="0"/>
              <w:bottom w:val="nil"/>
              <w:right w:val="nil"/>
            </w:tcBorders>
            <w:shd w:val="clear" w:color="auto" w:fill="FFFFFF"/>
            <w:vAlign w:val="center"/>
          </w:tcPr>
          <w:p w14:paraId="5D609B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76" w:type="dxa"/>
            <w:tcBorders>
              <w:top w:val="single" w:color="000000" w:sz="4" w:space="0"/>
              <w:left w:val="single" w:color="000000" w:sz="4" w:space="0"/>
              <w:bottom w:val="nil"/>
              <w:right w:val="nil"/>
            </w:tcBorders>
            <w:shd w:val="clear" w:color="auto" w:fill="FFFFFF"/>
            <w:vAlign w:val="center"/>
          </w:tcPr>
          <w:p w14:paraId="65A576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711" w:type="dxa"/>
            <w:tcBorders>
              <w:top w:val="single" w:color="000000" w:sz="4" w:space="0"/>
              <w:left w:val="single" w:color="000000" w:sz="4" w:space="0"/>
              <w:bottom w:val="nil"/>
              <w:right w:val="nil"/>
            </w:tcBorders>
            <w:shd w:val="clear" w:color="auto" w:fill="FFFFFF"/>
            <w:vAlign w:val="center"/>
          </w:tcPr>
          <w:p w14:paraId="7FB0F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355" w:type="dxa"/>
            <w:tcBorders>
              <w:top w:val="single" w:color="000000" w:sz="4" w:space="0"/>
              <w:left w:val="single" w:color="000000" w:sz="4" w:space="0"/>
              <w:bottom w:val="nil"/>
              <w:right w:val="nil"/>
            </w:tcBorders>
            <w:shd w:val="clear" w:color="auto" w:fill="FFFFFF"/>
            <w:vAlign w:val="center"/>
          </w:tcPr>
          <w:p w14:paraId="6CFFB0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r>
      <w:tr w14:paraId="6A5A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63E2C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2.4.2</w:t>
            </w:r>
          </w:p>
        </w:tc>
        <w:tc>
          <w:tcPr>
            <w:tcW w:w="1296" w:type="dxa"/>
            <w:tcBorders>
              <w:top w:val="single" w:color="000000" w:sz="4" w:space="0"/>
              <w:left w:val="single" w:color="000000" w:sz="4" w:space="0"/>
              <w:bottom w:val="nil"/>
              <w:right w:val="nil"/>
            </w:tcBorders>
            <w:shd w:val="clear" w:color="auto" w:fill="FFFFFF"/>
            <w:vAlign w:val="center"/>
          </w:tcPr>
          <w:p w14:paraId="485491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500103017012</w:t>
            </w:r>
          </w:p>
        </w:tc>
        <w:tc>
          <w:tcPr>
            <w:tcW w:w="3168" w:type="dxa"/>
            <w:tcBorders>
              <w:top w:val="single" w:color="000000" w:sz="4" w:space="0"/>
              <w:left w:val="single" w:color="000000" w:sz="4" w:space="0"/>
              <w:bottom w:val="nil"/>
              <w:right w:val="nil"/>
            </w:tcBorders>
            <w:shd w:val="clear" w:color="auto" w:fill="FFFFFF"/>
            <w:vAlign w:val="center"/>
          </w:tcPr>
          <w:p w14:paraId="12678E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76" w:type="dxa"/>
            <w:tcBorders>
              <w:top w:val="single" w:color="000000" w:sz="4" w:space="0"/>
              <w:left w:val="single" w:color="000000" w:sz="4" w:space="0"/>
              <w:bottom w:val="nil"/>
              <w:right w:val="nil"/>
            </w:tcBorders>
            <w:shd w:val="clear" w:color="auto" w:fill="FFFFFF"/>
            <w:vAlign w:val="center"/>
          </w:tcPr>
          <w:p w14:paraId="6DD9D0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711" w:type="dxa"/>
            <w:tcBorders>
              <w:top w:val="single" w:color="000000" w:sz="4" w:space="0"/>
              <w:left w:val="single" w:color="000000" w:sz="4" w:space="0"/>
              <w:bottom w:val="nil"/>
              <w:right w:val="nil"/>
            </w:tcBorders>
            <w:shd w:val="clear" w:color="auto" w:fill="FFFFFF"/>
            <w:vAlign w:val="center"/>
          </w:tcPr>
          <w:p w14:paraId="5468F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2DF19F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r>
      <w:tr w14:paraId="323C0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62034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2.4.3</w:t>
            </w:r>
          </w:p>
        </w:tc>
        <w:tc>
          <w:tcPr>
            <w:tcW w:w="1296" w:type="dxa"/>
            <w:tcBorders>
              <w:top w:val="single" w:color="000000" w:sz="4" w:space="0"/>
              <w:left w:val="single" w:color="000000" w:sz="4" w:space="0"/>
              <w:bottom w:val="nil"/>
              <w:right w:val="nil"/>
            </w:tcBorders>
            <w:shd w:val="clear" w:color="auto" w:fill="FFFFFF"/>
            <w:vAlign w:val="center"/>
          </w:tcPr>
          <w:p w14:paraId="1B5042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500115006004</w:t>
            </w:r>
          </w:p>
        </w:tc>
        <w:tc>
          <w:tcPr>
            <w:tcW w:w="3168" w:type="dxa"/>
            <w:tcBorders>
              <w:top w:val="single" w:color="000000" w:sz="4" w:space="0"/>
              <w:left w:val="single" w:color="000000" w:sz="4" w:space="0"/>
              <w:bottom w:val="nil"/>
              <w:right w:val="nil"/>
            </w:tcBorders>
            <w:shd w:val="clear" w:color="auto" w:fill="FFFFFF"/>
            <w:vAlign w:val="center"/>
          </w:tcPr>
          <w:p w14:paraId="07D5FC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76" w:type="dxa"/>
            <w:tcBorders>
              <w:top w:val="single" w:color="000000" w:sz="4" w:space="0"/>
              <w:left w:val="single" w:color="000000" w:sz="4" w:space="0"/>
              <w:bottom w:val="nil"/>
              <w:right w:val="nil"/>
            </w:tcBorders>
            <w:shd w:val="clear" w:color="auto" w:fill="FFFFFF"/>
            <w:vAlign w:val="center"/>
          </w:tcPr>
          <w:p w14:paraId="6A51CA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711" w:type="dxa"/>
            <w:tcBorders>
              <w:top w:val="single" w:color="000000" w:sz="4" w:space="0"/>
              <w:left w:val="single" w:color="000000" w:sz="4" w:space="0"/>
              <w:bottom w:val="nil"/>
              <w:right w:val="nil"/>
            </w:tcBorders>
            <w:shd w:val="clear" w:color="auto" w:fill="FFFFFF"/>
            <w:vAlign w:val="center"/>
          </w:tcPr>
          <w:p w14:paraId="681D8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355" w:type="dxa"/>
            <w:tcBorders>
              <w:top w:val="single" w:color="000000" w:sz="4" w:space="0"/>
              <w:left w:val="single" w:color="000000" w:sz="4" w:space="0"/>
              <w:bottom w:val="nil"/>
              <w:right w:val="nil"/>
            </w:tcBorders>
            <w:shd w:val="clear" w:color="auto" w:fill="FFFFFF"/>
            <w:vAlign w:val="center"/>
          </w:tcPr>
          <w:p w14:paraId="30E259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42.9</w:t>
            </w:r>
          </w:p>
        </w:tc>
      </w:tr>
      <w:tr w14:paraId="0918A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7132C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296" w:type="dxa"/>
            <w:tcBorders>
              <w:top w:val="single" w:color="000000" w:sz="4" w:space="0"/>
              <w:left w:val="single" w:color="000000" w:sz="4" w:space="0"/>
              <w:bottom w:val="nil"/>
              <w:right w:val="nil"/>
            </w:tcBorders>
            <w:shd w:val="clear" w:color="auto" w:fill="FFFFFF"/>
            <w:vAlign w:val="center"/>
          </w:tcPr>
          <w:p w14:paraId="3DAAAD22">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022441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泵站工程</w:t>
            </w:r>
          </w:p>
        </w:tc>
        <w:tc>
          <w:tcPr>
            <w:tcW w:w="2576" w:type="dxa"/>
            <w:tcBorders>
              <w:top w:val="single" w:color="000000" w:sz="4" w:space="0"/>
              <w:left w:val="single" w:color="000000" w:sz="4" w:space="0"/>
              <w:bottom w:val="nil"/>
              <w:right w:val="nil"/>
            </w:tcBorders>
            <w:shd w:val="clear" w:color="auto" w:fill="FFFFFF"/>
            <w:vAlign w:val="center"/>
          </w:tcPr>
          <w:p w14:paraId="3D63DD57">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799D9EA9">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0B60F5BD">
            <w:pPr>
              <w:jc w:val="right"/>
              <w:rPr>
                <w:rFonts w:hint="eastAsia" w:ascii="宋体" w:hAnsi="宋体" w:eastAsia="宋体" w:cs="宋体"/>
                <w:i w:val="0"/>
                <w:iCs w:val="0"/>
                <w:color w:val="000000"/>
                <w:sz w:val="18"/>
                <w:szCs w:val="18"/>
                <w:u w:val="none"/>
              </w:rPr>
            </w:pPr>
          </w:p>
        </w:tc>
      </w:tr>
      <w:tr w14:paraId="680D0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29" w:type="dxa"/>
            <w:tcBorders>
              <w:top w:val="single" w:color="000000" w:sz="4" w:space="0"/>
              <w:left w:val="single" w:color="000000" w:sz="4" w:space="0"/>
              <w:bottom w:val="nil"/>
              <w:right w:val="nil"/>
            </w:tcBorders>
            <w:shd w:val="clear" w:color="auto" w:fill="FFFFFF"/>
            <w:vAlign w:val="center"/>
          </w:tcPr>
          <w:p w14:paraId="1D4E4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1296" w:type="dxa"/>
            <w:tcBorders>
              <w:top w:val="single" w:color="000000" w:sz="4" w:space="0"/>
              <w:left w:val="single" w:color="000000" w:sz="4" w:space="0"/>
              <w:bottom w:val="nil"/>
              <w:right w:val="nil"/>
            </w:tcBorders>
            <w:shd w:val="clear" w:color="auto" w:fill="FFFFFF"/>
            <w:vAlign w:val="center"/>
          </w:tcPr>
          <w:p w14:paraId="47C171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500115022005</w:t>
            </w:r>
          </w:p>
        </w:tc>
        <w:tc>
          <w:tcPr>
            <w:tcW w:w="3168" w:type="dxa"/>
            <w:tcBorders>
              <w:top w:val="single" w:color="000000" w:sz="4" w:space="0"/>
              <w:left w:val="single" w:color="000000" w:sz="4" w:space="0"/>
              <w:bottom w:val="nil"/>
              <w:right w:val="nil"/>
            </w:tcBorders>
            <w:shd w:val="clear" w:color="auto" w:fill="FFFFFF"/>
            <w:vAlign w:val="center"/>
          </w:tcPr>
          <w:p w14:paraId="6051A2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泵站土建工程</w:t>
            </w:r>
          </w:p>
        </w:tc>
        <w:tc>
          <w:tcPr>
            <w:tcW w:w="2576" w:type="dxa"/>
            <w:tcBorders>
              <w:top w:val="single" w:color="000000" w:sz="4" w:space="0"/>
              <w:left w:val="single" w:color="000000" w:sz="4" w:space="0"/>
              <w:bottom w:val="nil"/>
              <w:right w:val="nil"/>
            </w:tcBorders>
            <w:shd w:val="clear" w:color="auto" w:fill="FFFFFF"/>
            <w:vAlign w:val="center"/>
          </w:tcPr>
          <w:p w14:paraId="7D731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1.泵站土建部分工程1座，具体见后附"基础工程建设-泵站工程（建筑）"预算书；</w:t>
            </w:r>
          </w:p>
        </w:tc>
        <w:tc>
          <w:tcPr>
            <w:tcW w:w="711" w:type="dxa"/>
            <w:tcBorders>
              <w:top w:val="single" w:color="000000" w:sz="4" w:space="0"/>
              <w:left w:val="single" w:color="000000" w:sz="4" w:space="0"/>
              <w:bottom w:val="nil"/>
              <w:right w:val="nil"/>
            </w:tcBorders>
            <w:shd w:val="clear" w:color="auto" w:fill="FFFFFF"/>
            <w:vAlign w:val="center"/>
          </w:tcPr>
          <w:p w14:paraId="5C055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355" w:type="dxa"/>
            <w:tcBorders>
              <w:top w:val="single" w:color="000000" w:sz="4" w:space="0"/>
              <w:left w:val="single" w:color="000000" w:sz="4" w:space="0"/>
              <w:bottom w:val="nil"/>
              <w:right w:val="nil"/>
            </w:tcBorders>
            <w:shd w:val="clear" w:color="auto" w:fill="FFFFFF"/>
            <w:vAlign w:val="center"/>
          </w:tcPr>
          <w:p w14:paraId="7AEB8B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2D58D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29" w:type="dxa"/>
            <w:tcBorders>
              <w:top w:val="single" w:color="000000" w:sz="4" w:space="0"/>
              <w:left w:val="single" w:color="000000" w:sz="4" w:space="0"/>
              <w:bottom w:val="nil"/>
              <w:right w:val="nil"/>
            </w:tcBorders>
            <w:shd w:val="clear" w:color="auto" w:fill="FFFFFF"/>
            <w:vAlign w:val="center"/>
          </w:tcPr>
          <w:p w14:paraId="0399F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w:t>
            </w:r>
          </w:p>
        </w:tc>
        <w:tc>
          <w:tcPr>
            <w:tcW w:w="1296" w:type="dxa"/>
            <w:tcBorders>
              <w:top w:val="single" w:color="000000" w:sz="4" w:space="0"/>
              <w:left w:val="single" w:color="000000" w:sz="4" w:space="0"/>
              <w:bottom w:val="nil"/>
              <w:right w:val="nil"/>
            </w:tcBorders>
            <w:shd w:val="clear" w:color="auto" w:fill="FFFFFF"/>
            <w:vAlign w:val="center"/>
          </w:tcPr>
          <w:p w14:paraId="78D3DF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500105018004</w:t>
            </w:r>
          </w:p>
        </w:tc>
        <w:tc>
          <w:tcPr>
            <w:tcW w:w="3168" w:type="dxa"/>
            <w:tcBorders>
              <w:top w:val="single" w:color="000000" w:sz="4" w:space="0"/>
              <w:left w:val="single" w:color="000000" w:sz="4" w:space="0"/>
              <w:bottom w:val="nil"/>
              <w:right w:val="nil"/>
            </w:tcBorders>
            <w:shd w:val="clear" w:color="auto" w:fill="FFFFFF"/>
            <w:vAlign w:val="center"/>
          </w:tcPr>
          <w:p w14:paraId="55871F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原泵房拆除</w:t>
            </w:r>
          </w:p>
        </w:tc>
        <w:tc>
          <w:tcPr>
            <w:tcW w:w="2576" w:type="dxa"/>
            <w:tcBorders>
              <w:top w:val="single" w:color="000000" w:sz="4" w:space="0"/>
              <w:left w:val="single" w:color="000000" w:sz="4" w:space="0"/>
              <w:bottom w:val="nil"/>
              <w:right w:val="nil"/>
            </w:tcBorders>
            <w:shd w:val="clear" w:color="auto" w:fill="FFFFFF"/>
            <w:vAlign w:val="center"/>
          </w:tcPr>
          <w:p w14:paraId="7D6C28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1.原有老泵房拆除、外运及处置，费用包干，结算不调整；</w:t>
            </w:r>
          </w:p>
        </w:tc>
        <w:tc>
          <w:tcPr>
            <w:tcW w:w="711" w:type="dxa"/>
            <w:tcBorders>
              <w:top w:val="single" w:color="000000" w:sz="4" w:space="0"/>
              <w:left w:val="single" w:color="000000" w:sz="4" w:space="0"/>
              <w:bottom w:val="nil"/>
              <w:right w:val="nil"/>
            </w:tcBorders>
            <w:shd w:val="clear" w:color="auto" w:fill="FFFFFF"/>
            <w:vAlign w:val="center"/>
          </w:tcPr>
          <w:p w14:paraId="26022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355" w:type="dxa"/>
            <w:tcBorders>
              <w:top w:val="single" w:color="000000" w:sz="4" w:space="0"/>
              <w:left w:val="single" w:color="000000" w:sz="4" w:space="0"/>
              <w:bottom w:val="nil"/>
              <w:right w:val="nil"/>
            </w:tcBorders>
            <w:shd w:val="clear" w:color="auto" w:fill="FFFFFF"/>
            <w:vAlign w:val="center"/>
          </w:tcPr>
          <w:p w14:paraId="2AB0D8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600A3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29" w:type="dxa"/>
            <w:tcBorders>
              <w:top w:val="single" w:color="000000" w:sz="4" w:space="0"/>
              <w:left w:val="single" w:color="000000" w:sz="4" w:space="0"/>
              <w:bottom w:val="nil"/>
              <w:right w:val="nil"/>
            </w:tcBorders>
            <w:shd w:val="clear" w:color="auto" w:fill="FFFFFF"/>
            <w:vAlign w:val="center"/>
          </w:tcPr>
          <w:p w14:paraId="104EB8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96" w:type="dxa"/>
            <w:tcBorders>
              <w:top w:val="single" w:color="000000" w:sz="4" w:space="0"/>
              <w:left w:val="single" w:color="000000" w:sz="4" w:space="0"/>
              <w:bottom w:val="nil"/>
              <w:right w:val="nil"/>
            </w:tcBorders>
            <w:shd w:val="clear" w:color="auto" w:fill="FFFFFF"/>
            <w:vAlign w:val="center"/>
          </w:tcPr>
          <w:p w14:paraId="5802B482">
            <w:pPr>
              <w:jc w:val="left"/>
              <w:rPr>
                <w:rFonts w:hint="eastAsia" w:ascii="宋体" w:hAnsi="宋体" w:eastAsia="宋体" w:cs="宋体"/>
                <w:i w:val="0"/>
                <w:iCs w:val="0"/>
                <w:color w:val="000000"/>
                <w:sz w:val="18"/>
                <w:szCs w:val="18"/>
                <w:u w:val="none"/>
              </w:rPr>
            </w:pPr>
          </w:p>
        </w:tc>
        <w:tc>
          <w:tcPr>
            <w:tcW w:w="3168" w:type="dxa"/>
            <w:tcBorders>
              <w:top w:val="single" w:color="000000" w:sz="4" w:space="0"/>
              <w:left w:val="single" w:color="000000" w:sz="4" w:space="0"/>
              <w:bottom w:val="nil"/>
              <w:right w:val="nil"/>
            </w:tcBorders>
            <w:shd w:val="clear" w:color="auto" w:fill="FFFFFF"/>
            <w:vAlign w:val="center"/>
          </w:tcPr>
          <w:p w14:paraId="7EF19B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76" w:type="dxa"/>
            <w:tcBorders>
              <w:top w:val="single" w:color="000000" w:sz="4" w:space="0"/>
              <w:left w:val="single" w:color="000000" w:sz="4" w:space="0"/>
              <w:bottom w:val="nil"/>
              <w:right w:val="nil"/>
            </w:tcBorders>
            <w:shd w:val="clear" w:color="auto" w:fill="FFFFFF"/>
            <w:vAlign w:val="center"/>
          </w:tcPr>
          <w:p w14:paraId="524150BB">
            <w:pPr>
              <w:jc w:val="left"/>
              <w:rPr>
                <w:rFonts w:hint="eastAsia" w:ascii="宋体" w:hAnsi="宋体" w:eastAsia="宋体" w:cs="宋体"/>
                <w:i w:val="0"/>
                <w:iCs w:val="0"/>
                <w:color w:val="000000"/>
                <w:sz w:val="18"/>
                <w:szCs w:val="18"/>
                <w:u w:val="none"/>
              </w:rPr>
            </w:pPr>
          </w:p>
        </w:tc>
        <w:tc>
          <w:tcPr>
            <w:tcW w:w="711" w:type="dxa"/>
            <w:tcBorders>
              <w:top w:val="single" w:color="000000" w:sz="4" w:space="0"/>
              <w:left w:val="single" w:color="000000" w:sz="4" w:space="0"/>
              <w:bottom w:val="nil"/>
              <w:right w:val="nil"/>
            </w:tcBorders>
            <w:shd w:val="clear" w:color="auto" w:fill="FFFFFF"/>
            <w:vAlign w:val="center"/>
          </w:tcPr>
          <w:p w14:paraId="6C1E7F7A">
            <w:pPr>
              <w:jc w:val="center"/>
              <w:rPr>
                <w:rFonts w:hint="eastAsia" w:ascii="宋体" w:hAnsi="宋体" w:eastAsia="宋体" w:cs="宋体"/>
                <w:i w:val="0"/>
                <w:iCs w:val="0"/>
                <w:color w:val="000000"/>
                <w:sz w:val="18"/>
                <w:szCs w:val="18"/>
                <w:u w:val="none"/>
              </w:rPr>
            </w:pPr>
          </w:p>
        </w:tc>
        <w:tc>
          <w:tcPr>
            <w:tcW w:w="1355" w:type="dxa"/>
            <w:tcBorders>
              <w:top w:val="single" w:color="000000" w:sz="4" w:space="0"/>
              <w:left w:val="single" w:color="000000" w:sz="4" w:space="0"/>
              <w:bottom w:val="nil"/>
              <w:right w:val="nil"/>
            </w:tcBorders>
            <w:shd w:val="clear" w:color="auto" w:fill="FFFFFF"/>
            <w:vAlign w:val="center"/>
          </w:tcPr>
          <w:p w14:paraId="5BD025D2">
            <w:pPr>
              <w:jc w:val="right"/>
              <w:rPr>
                <w:rFonts w:hint="eastAsia" w:ascii="宋体" w:hAnsi="宋体" w:eastAsia="宋体" w:cs="宋体"/>
                <w:i w:val="0"/>
                <w:iCs w:val="0"/>
                <w:color w:val="000000"/>
                <w:sz w:val="18"/>
                <w:szCs w:val="18"/>
                <w:u w:val="none"/>
              </w:rPr>
            </w:pPr>
          </w:p>
        </w:tc>
      </w:tr>
      <w:tr w14:paraId="17FE6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27BA2C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1296" w:type="dxa"/>
            <w:tcBorders>
              <w:top w:val="single" w:color="000000" w:sz="4" w:space="0"/>
              <w:left w:val="single" w:color="000000" w:sz="4" w:space="0"/>
              <w:bottom w:val="nil"/>
              <w:right w:val="nil"/>
            </w:tcBorders>
            <w:shd w:val="clear" w:color="auto" w:fill="FFFFFF"/>
            <w:vAlign w:val="center"/>
          </w:tcPr>
          <w:p w14:paraId="1CB3A9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500105018005</w:t>
            </w:r>
          </w:p>
        </w:tc>
        <w:tc>
          <w:tcPr>
            <w:tcW w:w="3168" w:type="dxa"/>
            <w:tcBorders>
              <w:top w:val="single" w:color="000000" w:sz="4" w:space="0"/>
              <w:left w:val="single" w:color="000000" w:sz="4" w:space="0"/>
              <w:bottom w:val="nil"/>
              <w:right w:val="nil"/>
            </w:tcBorders>
            <w:shd w:val="clear" w:color="auto" w:fill="FFFFFF"/>
            <w:vAlign w:val="center"/>
          </w:tcPr>
          <w:p w14:paraId="553A49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工程简介牌</w:t>
            </w:r>
          </w:p>
        </w:tc>
        <w:tc>
          <w:tcPr>
            <w:tcW w:w="2576" w:type="dxa"/>
            <w:tcBorders>
              <w:top w:val="single" w:color="000000" w:sz="4" w:space="0"/>
              <w:left w:val="single" w:color="000000" w:sz="4" w:space="0"/>
              <w:bottom w:val="nil"/>
              <w:right w:val="nil"/>
            </w:tcBorders>
            <w:shd w:val="clear" w:color="auto" w:fill="FFFFFF"/>
            <w:vAlign w:val="center"/>
          </w:tcPr>
          <w:p w14:paraId="379B81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1.工程简介牌制作安装，包括并不限于土方开挖、回填、砼基础浇筑、简介牌制作安装等，具体见图纸；</w:t>
            </w:r>
          </w:p>
        </w:tc>
        <w:tc>
          <w:tcPr>
            <w:tcW w:w="711" w:type="dxa"/>
            <w:tcBorders>
              <w:top w:val="single" w:color="000000" w:sz="4" w:space="0"/>
              <w:left w:val="single" w:color="000000" w:sz="4" w:space="0"/>
              <w:bottom w:val="nil"/>
              <w:right w:val="nil"/>
            </w:tcBorders>
            <w:shd w:val="clear" w:color="auto" w:fill="FFFFFF"/>
            <w:vAlign w:val="center"/>
          </w:tcPr>
          <w:p w14:paraId="3675F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7E569D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5C15F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29" w:type="dxa"/>
            <w:tcBorders>
              <w:top w:val="single" w:color="000000" w:sz="4" w:space="0"/>
              <w:left w:val="single" w:color="000000" w:sz="4" w:space="0"/>
              <w:bottom w:val="nil"/>
              <w:right w:val="nil"/>
            </w:tcBorders>
            <w:shd w:val="clear" w:color="auto" w:fill="FFFFFF"/>
            <w:vAlign w:val="center"/>
          </w:tcPr>
          <w:p w14:paraId="2ECDC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w:t>
            </w:r>
          </w:p>
        </w:tc>
        <w:tc>
          <w:tcPr>
            <w:tcW w:w="1296" w:type="dxa"/>
            <w:tcBorders>
              <w:top w:val="single" w:color="000000" w:sz="4" w:space="0"/>
              <w:left w:val="single" w:color="000000" w:sz="4" w:space="0"/>
              <w:bottom w:val="nil"/>
              <w:right w:val="nil"/>
            </w:tcBorders>
            <w:shd w:val="clear" w:color="auto" w:fill="FFFFFF"/>
            <w:vAlign w:val="center"/>
          </w:tcPr>
          <w:p w14:paraId="2C0282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500105018006</w:t>
            </w:r>
          </w:p>
        </w:tc>
        <w:tc>
          <w:tcPr>
            <w:tcW w:w="3168" w:type="dxa"/>
            <w:tcBorders>
              <w:top w:val="single" w:color="000000" w:sz="4" w:space="0"/>
              <w:left w:val="single" w:color="000000" w:sz="4" w:space="0"/>
              <w:bottom w:val="nil"/>
              <w:right w:val="nil"/>
            </w:tcBorders>
            <w:shd w:val="clear" w:color="auto" w:fill="FFFFFF"/>
            <w:vAlign w:val="center"/>
          </w:tcPr>
          <w:p w14:paraId="570E73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工程责任牌</w:t>
            </w:r>
          </w:p>
        </w:tc>
        <w:tc>
          <w:tcPr>
            <w:tcW w:w="2576" w:type="dxa"/>
            <w:tcBorders>
              <w:top w:val="single" w:color="000000" w:sz="4" w:space="0"/>
              <w:left w:val="single" w:color="000000" w:sz="4" w:space="0"/>
              <w:bottom w:val="nil"/>
              <w:right w:val="nil"/>
            </w:tcBorders>
            <w:shd w:val="clear" w:color="auto" w:fill="FFFFFF"/>
            <w:vAlign w:val="center"/>
          </w:tcPr>
          <w:p w14:paraId="018DCA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1.工程责任牌制作安装，包括并不限于土方开挖、回填、浇筑砼基础、责任牌制作、刻字安装等，具体见图纸；</w:t>
            </w:r>
          </w:p>
        </w:tc>
        <w:tc>
          <w:tcPr>
            <w:tcW w:w="711" w:type="dxa"/>
            <w:tcBorders>
              <w:top w:val="single" w:color="000000" w:sz="4" w:space="0"/>
              <w:left w:val="single" w:color="000000" w:sz="4" w:space="0"/>
              <w:bottom w:val="nil"/>
              <w:right w:val="nil"/>
            </w:tcBorders>
            <w:shd w:val="clear" w:color="auto" w:fill="FFFFFF"/>
            <w:vAlign w:val="center"/>
          </w:tcPr>
          <w:p w14:paraId="076137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355" w:type="dxa"/>
            <w:tcBorders>
              <w:top w:val="single" w:color="000000" w:sz="4" w:space="0"/>
              <w:left w:val="single" w:color="000000" w:sz="4" w:space="0"/>
              <w:bottom w:val="nil"/>
              <w:right w:val="nil"/>
            </w:tcBorders>
            <w:shd w:val="clear" w:color="auto" w:fill="FFFFFF"/>
            <w:vAlign w:val="center"/>
          </w:tcPr>
          <w:p w14:paraId="6CF2BD9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bl>
    <w:p w14:paraId="202DFA99">
      <w:pPr>
        <w:pStyle w:val="2"/>
        <w:spacing w:line="14" w:lineRule="exact"/>
        <w:rPr>
          <w:sz w:val="2"/>
        </w:rPr>
      </w:pPr>
    </w:p>
    <w:tbl>
      <w:tblPr>
        <w:tblStyle w:val="5"/>
        <w:tblpPr w:leftFromText="180" w:rightFromText="180" w:vertAnchor="text" w:horzAnchor="page" w:tblpX="1282" w:tblpY="273"/>
        <w:tblOverlap w:val="never"/>
        <w:tblW w:w="100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2"/>
        <w:gridCol w:w="1363"/>
        <w:gridCol w:w="3165"/>
        <w:gridCol w:w="2520"/>
        <w:gridCol w:w="720"/>
        <w:gridCol w:w="1410"/>
      </w:tblGrid>
      <w:tr w14:paraId="4470A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2" w:type="dxa"/>
            <w:vMerge w:val="restart"/>
            <w:tcBorders>
              <w:top w:val="single" w:color="000000" w:sz="4" w:space="0"/>
              <w:left w:val="single" w:color="000000" w:sz="4" w:space="0"/>
              <w:bottom w:val="nil"/>
              <w:right w:val="nil"/>
            </w:tcBorders>
            <w:shd w:val="clear" w:color="auto" w:fill="FFFFFF"/>
            <w:vAlign w:val="center"/>
          </w:tcPr>
          <w:p w14:paraId="500BD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363" w:type="dxa"/>
            <w:vMerge w:val="restart"/>
            <w:tcBorders>
              <w:top w:val="single" w:color="000000" w:sz="4" w:space="0"/>
              <w:left w:val="single" w:color="000000" w:sz="4" w:space="0"/>
              <w:bottom w:val="nil"/>
              <w:right w:val="nil"/>
            </w:tcBorders>
            <w:shd w:val="clear" w:color="auto" w:fill="FFFFFF"/>
            <w:vAlign w:val="center"/>
          </w:tcPr>
          <w:p w14:paraId="259573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3165" w:type="dxa"/>
            <w:vMerge w:val="restart"/>
            <w:tcBorders>
              <w:top w:val="single" w:color="000000" w:sz="4" w:space="0"/>
              <w:left w:val="single" w:color="000000" w:sz="4" w:space="0"/>
              <w:bottom w:val="nil"/>
              <w:right w:val="nil"/>
            </w:tcBorders>
            <w:shd w:val="clear" w:color="auto" w:fill="FFFFFF"/>
            <w:vAlign w:val="center"/>
          </w:tcPr>
          <w:p w14:paraId="1328A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520" w:type="dxa"/>
            <w:vMerge w:val="restart"/>
            <w:tcBorders>
              <w:top w:val="single" w:color="000000" w:sz="4" w:space="0"/>
              <w:left w:val="single" w:color="000000" w:sz="4" w:space="0"/>
              <w:bottom w:val="nil"/>
              <w:right w:val="nil"/>
            </w:tcBorders>
            <w:shd w:val="clear" w:color="auto" w:fill="FFFFFF"/>
            <w:vAlign w:val="center"/>
          </w:tcPr>
          <w:p w14:paraId="3C49D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720" w:type="dxa"/>
            <w:vMerge w:val="restart"/>
            <w:tcBorders>
              <w:top w:val="single" w:color="000000" w:sz="4" w:space="0"/>
              <w:left w:val="single" w:color="000000" w:sz="4" w:space="0"/>
              <w:bottom w:val="nil"/>
              <w:right w:val="nil"/>
            </w:tcBorders>
            <w:shd w:val="clear" w:color="auto" w:fill="FFFFFF"/>
            <w:vAlign w:val="center"/>
          </w:tcPr>
          <w:p w14:paraId="2C331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410" w:type="dxa"/>
            <w:vMerge w:val="restart"/>
            <w:tcBorders>
              <w:top w:val="single" w:color="000000" w:sz="4" w:space="0"/>
              <w:left w:val="single" w:color="000000" w:sz="4" w:space="0"/>
              <w:bottom w:val="nil"/>
              <w:right w:val="nil"/>
            </w:tcBorders>
            <w:shd w:val="clear" w:color="auto" w:fill="FFFFFF"/>
            <w:vAlign w:val="center"/>
          </w:tcPr>
          <w:p w14:paraId="661A5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r>
      <w:tr w14:paraId="5BC4B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2" w:type="dxa"/>
            <w:vMerge w:val="continue"/>
            <w:tcBorders>
              <w:top w:val="single" w:color="000000" w:sz="4" w:space="0"/>
              <w:left w:val="single" w:color="000000" w:sz="4" w:space="0"/>
              <w:bottom w:val="nil"/>
              <w:right w:val="nil"/>
            </w:tcBorders>
            <w:shd w:val="clear" w:color="auto" w:fill="FFFFFF"/>
            <w:vAlign w:val="center"/>
          </w:tcPr>
          <w:p w14:paraId="55887C02">
            <w:pPr>
              <w:jc w:val="center"/>
              <w:rPr>
                <w:rFonts w:hint="eastAsia" w:ascii="宋体" w:hAnsi="宋体" w:eastAsia="宋体" w:cs="宋体"/>
                <w:i w:val="0"/>
                <w:iCs w:val="0"/>
                <w:color w:val="000000"/>
                <w:sz w:val="18"/>
                <w:szCs w:val="18"/>
                <w:u w:val="none"/>
              </w:rPr>
            </w:pPr>
          </w:p>
        </w:tc>
        <w:tc>
          <w:tcPr>
            <w:tcW w:w="1363" w:type="dxa"/>
            <w:vMerge w:val="continue"/>
            <w:tcBorders>
              <w:top w:val="single" w:color="000000" w:sz="4" w:space="0"/>
              <w:left w:val="single" w:color="000000" w:sz="4" w:space="0"/>
              <w:bottom w:val="nil"/>
              <w:right w:val="nil"/>
            </w:tcBorders>
            <w:shd w:val="clear" w:color="auto" w:fill="FFFFFF"/>
            <w:vAlign w:val="center"/>
          </w:tcPr>
          <w:p w14:paraId="2A542D40">
            <w:pPr>
              <w:jc w:val="center"/>
              <w:rPr>
                <w:rFonts w:hint="eastAsia" w:ascii="宋体" w:hAnsi="宋体" w:eastAsia="宋体" w:cs="宋体"/>
                <w:i w:val="0"/>
                <w:iCs w:val="0"/>
                <w:color w:val="000000"/>
                <w:sz w:val="18"/>
                <w:szCs w:val="18"/>
                <w:u w:val="none"/>
              </w:rPr>
            </w:pPr>
          </w:p>
        </w:tc>
        <w:tc>
          <w:tcPr>
            <w:tcW w:w="3165" w:type="dxa"/>
            <w:vMerge w:val="continue"/>
            <w:tcBorders>
              <w:top w:val="single" w:color="000000" w:sz="4" w:space="0"/>
              <w:left w:val="single" w:color="000000" w:sz="4" w:space="0"/>
              <w:bottom w:val="nil"/>
              <w:right w:val="nil"/>
            </w:tcBorders>
            <w:shd w:val="clear" w:color="auto" w:fill="FFFFFF"/>
            <w:vAlign w:val="center"/>
          </w:tcPr>
          <w:p w14:paraId="3FCF2FBB">
            <w:pPr>
              <w:jc w:val="center"/>
              <w:rPr>
                <w:rFonts w:hint="eastAsia" w:ascii="宋体" w:hAnsi="宋体" w:eastAsia="宋体" w:cs="宋体"/>
                <w:i w:val="0"/>
                <w:iCs w:val="0"/>
                <w:color w:val="000000"/>
                <w:sz w:val="18"/>
                <w:szCs w:val="18"/>
                <w:u w:val="none"/>
              </w:rPr>
            </w:pPr>
          </w:p>
        </w:tc>
        <w:tc>
          <w:tcPr>
            <w:tcW w:w="2520" w:type="dxa"/>
            <w:vMerge w:val="continue"/>
            <w:tcBorders>
              <w:top w:val="single" w:color="000000" w:sz="4" w:space="0"/>
              <w:left w:val="single" w:color="000000" w:sz="4" w:space="0"/>
              <w:bottom w:val="nil"/>
              <w:right w:val="nil"/>
            </w:tcBorders>
            <w:shd w:val="clear" w:color="auto" w:fill="FFFFFF"/>
            <w:vAlign w:val="center"/>
          </w:tcPr>
          <w:p w14:paraId="7A68CABF">
            <w:pPr>
              <w:jc w:val="center"/>
              <w:rPr>
                <w:rFonts w:hint="eastAsia" w:ascii="宋体" w:hAnsi="宋体" w:eastAsia="宋体" w:cs="宋体"/>
                <w:i w:val="0"/>
                <w:iCs w:val="0"/>
                <w:color w:val="000000"/>
                <w:sz w:val="18"/>
                <w:szCs w:val="18"/>
                <w:u w:val="none"/>
              </w:rPr>
            </w:pPr>
          </w:p>
        </w:tc>
        <w:tc>
          <w:tcPr>
            <w:tcW w:w="720" w:type="dxa"/>
            <w:vMerge w:val="continue"/>
            <w:tcBorders>
              <w:top w:val="single" w:color="000000" w:sz="4" w:space="0"/>
              <w:left w:val="single" w:color="000000" w:sz="4" w:space="0"/>
              <w:bottom w:val="nil"/>
              <w:right w:val="nil"/>
            </w:tcBorders>
            <w:shd w:val="clear" w:color="auto" w:fill="FFFFFF"/>
            <w:vAlign w:val="center"/>
          </w:tcPr>
          <w:p w14:paraId="64FF5E96">
            <w:pPr>
              <w:jc w:val="center"/>
              <w:rPr>
                <w:rFonts w:hint="eastAsia" w:ascii="宋体" w:hAnsi="宋体" w:eastAsia="宋体" w:cs="宋体"/>
                <w:i w:val="0"/>
                <w:iCs w:val="0"/>
                <w:color w:val="000000"/>
                <w:sz w:val="18"/>
                <w:szCs w:val="18"/>
                <w:u w:val="none"/>
              </w:rPr>
            </w:pPr>
          </w:p>
        </w:tc>
        <w:tc>
          <w:tcPr>
            <w:tcW w:w="1410" w:type="dxa"/>
            <w:vMerge w:val="continue"/>
            <w:tcBorders>
              <w:top w:val="single" w:color="000000" w:sz="4" w:space="0"/>
              <w:left w:val="single" w:color="000000" w:sz="4" w:space="0"/>
              <w:bottom w:val="nil"/>
              <w:right w:val="nil"/>
            </w:tcBorders>
            <w:shd w:val="clear" w:color="auto" w:fill="FFFFFF"/>
            <w:vAlign w:val="center"/>
          </w:tcPr>
          <w:p w14:paraId="2B3B1B64">
            <w:pPr>
              <w:jc w:val="center"/>
              <w:rPr>
                <w:rFonts w:hint="eastAsia" w:ascii="宋体" w:hAnsi="宋体" w:eastAsia="宋体" w:cs="宋体"/>
                <w:i w:val="0"/>
                <w:iCs w:val="0"/>
                <w:color w:val="000000"/>
                <w:sz w:val="18"/>
                <w:szCs w:val="18"/>
                <w:u w:val="none"/>
              </w:rPr>
            </w:pPr>
          </w:p>
        </w:tc>
      </w:tr>
      <w:tr w14:paraId="0587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2" w:type="dxa"/>
            <w:tcBorders>
              <w:top w:val="single" w:color="000000" w:sz="4" w:space="0"/>
              <w:left w:val="single" w:color="000000" w:sz="4" w:space="0"/>
              <w:bottom w:val="nil"/>
              <w:right w:val="nil"/>
            </w:tcBorders>
            <w:shd w:val="clear" w:color="auto" w:fill="FFFFFF"/>
            <w:vAlign w:val="center"/>
          </w:tcPr>
          <w:p w14:paraId="20A12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363" w:type="dxa"/>
            <w:tcBorders>
              <w:top w:val="single" w:color="000000" w:sz="4" w:space="0"/>
              <w:left w:val="single" w:color="000000" w:sz="4" w:space="0"/>
              <w:bottom w:val="nil"/>
              <w:right w:val="nil"/>
            </w:tcBorders>
            <w:shd w:val="clear" w:color="auto" w:fill="FFFFFF"/>
            <w:vAlign w:val="center"/>
          </w:tcPr>
          <w:p w14:paraId="14D28E6E">
            <w:pPr>
              <w:jc w:val="left"/>
              <w:rPr>
                <w:rFonts w:hint="eastAsia" w:ascii="宋体" w:hAnsi="宋体" w:eastAsia="宋体" w:cs="宋体"/>
                <w:i w:val="0"/>
                <w:iCs w:val="0"/>
                <w:color w:val="000000"/>
                <w:sz w:val="18"/>
                <w:szCs w:val="18"/>
                <w:u w:val="none"/>
              </w:rPr>
            </w:pPr>
          </w:p>
        </w:tc>
        <w:tc>
          <w:tcPr>
            <w:tcW w:w="3165" w:type="dxa"/>
            <w:tcBorders>
              <w:top w:val="single" w:color="000000" w:sz="4" w:space="0"/>
              <w:left w:val="single" w:color="000000" w:sz="4" w:space="0"/>
              <w:bottom w:val="nil"/>
              <w:right w:val="nil"/>
            </w:tcBorders>
            <w:shd w:val="clear" w:color="auto" w:fill="FFFFFF"/>
            <w:vAlign w:val="center"/>
          </w:tcPr>
          <w:p w14:paraId="3B6018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泵站套用设备</w:t>
            </w:r>
          </w:p>
        </w:tc>
        <w:tc>
          <w:tcPr>
            <w:tcW w:w="2520" w:type="dxa"/>
            <w:tcBorders>
              <w:top w:val="single" w:color="000000" w:sz="4" w:space="0"/>
              <w:left w:val="single" w:color="000000" w:sz="4" w:space="0"/>
              <w:bottom w:val="nil"/>
              <w:right w:val="nil"/>
            </w:tcBorders>
            <w:shd w:val="clear" w:color="auto" w:fill="FFFFFF"/>
            <w:vAlign w:val="center"/>
          </w:tcPr>
          <w:p w14:paraId="7C439D70">
            <w:pPr>
              <w:jc w:val="left"/>
              <w:rPr>
                <w:rFonts w:hint="eastAsia" w:ascii="宋体" w:hAnsi="宋体" w:eastAsia="宋体" w:cs="宋体"/>
                <w:i w:val="0"/>
                <w:iCs w:val="0"/>
                <w:color w:val="000000"/>
                <w:sz w:val="18"/>
                <w:szCs w:val="18"/>
                <w:u w:val="none"/>
              </w:rPr>
            </w:pPr>
          </w:p>
        </w:tc>
        <w:tc>
          <w:tcPr>
            <w:tcW w:w="720" w:type="dxa"/>
            <w:tcBorders>
              <w:top w:val="single" w:color="000000" w:sz="4" w:space="0"/>
              <w:left w:val="single" w:color="000000" w:sz="4" w:space="0"/>
              <w:bottom w:val="nil"/>
              <w:right w:val="nil"/>
            </w:tcBorders>
            <w:shd w:val="clear" w:color="auto" w:fill="FFFFFF"/>
            <w:vAlign w:val="center"/>
          </w:tcPr>
          <w:p w14:paraId="30BB0C5D">
            <w:pPr>
              <w:jc w:val="center"/>
              <w:rPr>
                <w:rFonts w:hint="eastAsia" w:ascii="宋体" w:hAnsi="宋体" w:eastAsia="宋体" w:cs="宋体"/>
                <w:i w:val="0"/>
                <w:iCs w:val="0"/>
                <w:color w:val="000000"/>
                <w:sz w:val="18"/>
                <w:szCs w:val="18"/>
                <w:u w:val="none"/>
              </w:rPr>
            </w:pPr>
          </w:p>
        </w:tc>
        <w:tc>
          <w:tcPr>
            <w:tcW w:w="1410" w:type="dxa"/>
            <w:tcBorders>
              <w:top w:val="single" w:color="000000" w:sz="4" w:space="0"/>
              <w:left w:val="single" w:color="000000" w:sz="4" w:space="0"/>
              <w:bottom w:val="nil"/>
              <w:right w:val="nil"/>
            </w:tcBorders>
            <w:shd w:val="clear" w:color="auto" w:fill="FFFFFF"/>
            <w:vAlign w:val="center"/>
          </w:tcPr>
          <w:p w14:paraId="1BB0F5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r>
      <w:tr w14:paraId="718D8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4E258E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363" w:type="dxa"/>
            <w:tcBorders>
              <w:top w:val="single" w:color="000000" w:sz="4" w:space="0"/>
              <w:left w:val="single" w:color="000000" w:sz="4" w:space="0"/>
              <w:bottom w:val="nil"/>
              <w:right w:val="nil"/>
            </w:tcBorders>
            <w:shd w:val="clear" w:color="auto" w:fill="FFFFFF"/>
            <w:vAlign w:val="center"/>
          </w:tcPr>
          <w:p w14:paraId="3ED3F4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500201034001</w:t>
            </w:r>
          </w:p>
        </w:tc>
        <w:tc>
          <w:tcPr>
            <w:tcW w:w="3165" w:type="dxa"/>
            <w:tcBorders>
              <w:top w:val="single" w:color="000000" w:sz="4" w:space="0"/>
              <w:left w:val="single" w:color="000000" w:sz="4" w:space="0"/>
              <w:bottom w:val="nil"/>
              <w:right w:val="nil"/>
            </w:tcBorders>
            <w:shd w:val="clear" w:color="auto" w:fill="FFFFFF"/>
            <w:vAlign w:val="center"/>
          </w:tcPr>
          <w:p w14:paraId="7CAAA7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水泵安装</w:t>
            </w:r>
          </w:p>
        </w:tc>
        <w:tc>
          <w:tcPr>
            <w:tcW w:w="2520" w:type="dxa"/>
            <w:tcBorders>
              <w:top w:val="single" w:color="000000" w:sz="4" w:space="0"/>
              <w:left w:val="single" w:color="000000" w:sz="4" w:space="0"/>
              <w:bottom w:val="nil"/>
              <w:right w:val="nil"/>
            </w:tcBorders>
            <w:shd w:val="clear" w:color="auto" w:fill="FFFFFF"/>
            <w:vAlign w:val="center"/>
          </w:tcPr>
          <w:p w14:paraId="5C629F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1.SYW200-200(1)A水泵安装，包括配套电机；</w:t>
            </w:r>
          </w:p>
        </w:tc>
        <w:tc>
          <w:tcPr>
            <w:tcW w:w="720" w:type="dxa"/>
            <w:tcBorders>
              <w:top w:val="single" w:color="000000" w:sz="4" w:space="0"/>
              <w:left w:val="single" w:color="000000" w:sz="4" w:space="0"/>
              <w:bottom w:val="nil"/>
              <w:right w:val="nil"/>
            </w:tcBorders>
            <w:shd w:val="clear" w:color="auto" w:fill="FFFFFF"/>
            <w:vAlign w:val="center"/>
          </w:tcPr>
          <w:p w14:paraId="25CB3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7D6EAA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2DA45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12" w:type="dxa"/>
            <w:tcBorders>
              <w:top w:val="single" w:color="000000" w:sz="4" w:space="0"/>
              <w:left w:val="single" w:color="000000" w:sz="4" w:space="0"/>
              <w:bottom w:val="nil"/>
              <w:right w:val="nil"/>
            </w:tcBorders>
            <w:shd w:val="clear" w:color="auto" w:fill="FFFFFF"/>
            <w:vAlign w:val="center"/>
          </w:tcPr>
          <w:p w14:paraId="1A49F3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363" w:type="dxa"/>
            <w:tcBorders>
              <w:top w:val="single" w:color="000000" w:sz="4" w:space="0"/>
              <w:left w:val="single" w:color="000000" w:sz="4" w:space="0"/>
              <w:bottom w:val="nil"/>
              <w:right w:val="nil"/>
            </w:tcBorders>
            <w:shd w:val="clear" w:color="auto" w:fill="FFFFFF"/>
            <w:vAlign w:val="center"/>
          </w:tcPr>
          <w:p w14:paraId="00C336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500201034002</w:t>
            </w:r>
          </w:p>
        </w:tc>
        <w:tc>
          <w:tcPr>
            <w:tcW w:w="3165" w:type="dxa"/>
            <w:tcBorders>
              <w:top w:val="single" w:color="000000" w:sz="4" w:space="0"/>
              <w:left w:val="single" w:color="000000" w:sz="4" w:space="0"/>
              <w:bottom w:val="nil"/>
              <w:right w:val="nil"/>
            </w:tcBorders>
            <w:shd w:val="clear" w:color="auto" w:fill="FFFFFF"/>
            <w:vAlign w:val="center"/>
          </w:tcPr>
          <w:p w14:paraId="6CAADB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水泵配套设施</w:t>
            </w:r>
          </w:p>
        </w:tc>
        <w:tc>
          <w:tcPr>
            <w:tcW w:w="2520" w:type="dxa"/>
            <w:tcBorders>
              <w:top w:val="single" w:color="000000" w:sz="4" w:space="0"/>
              <w:left w:val="single" w:color="000000" w:sz="4" w:space="0"/>
              <w:bottom w:val="nil"/>
              <w:right w:val="nil"/>
            </w:tcBorders>
            <w:shd w:val="clear" w:color="auto" w:fill="FFFFFF"/>
            <w:vAlign w:val="center"/>
          </w:tcPr>
          <w:p w14:paraId="07B6AC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1.水泵配套设施，包含进出水钢管、法兰底阀、弯头、橡胶瓣止回阀等配套设施，具体见图纸；</w:t>
            </w:r>
          </w:p>
        </w:tc>
        <w:tc>
          <w:tcPr>
            <w:tcW w:w="720" w:type="dxa"/>
            <w:tcBorders>
              <w:top w:val="single" w:color="000000" w:sz="4" w:space="0"/>
              <w:left w:val="single" w:color="000000" w:sz="4" w:space="0"/>
              <w:bottom w:val="nil"/>
              <w:right w:val="nil"/>
            </w:tcBorders>
            <w:shd w:val="clear" w:color="auto" w:fill="FFFFFF"/>
            <w:vAlign w:val="center"/>
          </w:tcPr>
          <w:p w14:paraId="0EE0F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4C13E2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71049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2" w:type="dxa"/>
            <w:tcBorders>
              <w:top w:val="single" w:color="000000" w:sz="4" w:space="0"/>
              <w:left w:val="single" w:color="000000" w:sz="4" w:space="0"/>
              <w:bottom w:val="nil"/>
              <w:right w:val="nil"/>
            </w:tcBorders>
            <w:shd w:val="clear" w:color="auto" w:fill="FFFFFF"/>
            <w:vAlign w:val="center"/>
          </w:tcPr>
          <w:p w14:paraId="5E226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363" w:type="dxa"/>
            <w:tcBorders>
              <w:top w:val="single" w:color="000000" w:sz="4" w:space="0"/>
              <w:left w:val="single" w:color="000000" w:sz="4" w:space="0"/>
              <w:bottom w:val="nil"/>
              <w:right w:val="nil"/>
            </w:tcBorders>
            <w:shd w:val="clear" w:color="auto" w:fill="FFFFFF"/>
            <w:vAlign w:val="center"/>
          </w:tcPr>
          <w:p w14:paraId="546A3A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500201034003</w:t>
            </w:r>
          </w:p>
        </w:tc>
        <w:tc>
          <w:tcPr>
            <w:tcW w:w="3165" w:type="dxa"/>
            <w:tcBorders>
              <w:top w:val="single" w:color="000000" w:sz="4" w:space="0"/>
              <w:left w:val="single" w:color="000000" w:sz="4" w:space="0"/>
              <w:bottom w:val="nil"/>
              <w:right w:val="nil"/>
            </w:tcBorders>
            <w:shd w:val="clear" w:color="auto" w:fill="FFFFFF"/>
            <w:vAlign w:val="center"/>
          </w:tcPr>
          <w:p w14:paraId="34D3B4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控制柜</w:t>
            </w:r>
          </w:p>
        </w:tc>
        <w:tc>
          <w:tcPr>
            <w:tcW w:w="2520" w:type="dxa"/>
            <w:tcBorders>
              <w:top w:val="single" w:color="000000" w:sz="4" w:space="0"/>
              <w:left w:val="single" w:color="000000" w:sz="4" w:space="0"/>
              <w:bottom w:val="nil"/>
              <w:right w:val="nil"/>
            </w:tcBorders>
            <w:shd w:val="clear" w:color="auto" w:fill="FFFFFF"/>
            <w:vAlign w:val="center"/>
          </w:tcPr>
          <w:p w14:paraId="58127D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1.水泵变频恒压控制柜；</w:t>
            </w:r>
          </w:p>
        </w:tc>
        <w:tc>
          <w:tcPr>
            <w:tcW w:w="720" w:type="dxa"/>
            <w:tcBorders>
              <w:top w:val="single" w:color="000000" w:sz="4" w:space="0"/>
              <w:left w:val="single" w:color="000000" w:sz="4" w:space="0"/>
              <w:bottom w:val="nil"/>
              <w:right w:val="nil"/>
            </w:tcBorders>
            <w:shd w:val="clear" w:color="auto" w:fill="FFFFFF"/>
            <w:vAlign w:val="center"/>
          </w:tcPr>
          <w:p w14:paraId="0F0D2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680EB2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17DF2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2" w:type="dxa"/>
            <w:tcBorders>
              <w:top w:val="single" w:color="000000" w:sz="4" w:space="0"/>
              <w:left w:val="single" w:color="000000" w:sz="4" w:space="0"/>
              <w:bottom w:val="nil"/>
              <w:right w:val="nil"/>
            </w:tcBorders>
            <w:shd w:val="clear" w:color="auto" w:fill="FFFFFF"/>
            <w:vAlign w:val="center"/>
          </w:tcPr>
          <w:p w14:paraId="116B3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363" w:type="dxa"/>
            <w:tcBorders>
              <w:top w:val="single" w:color="000000" w:sz="4" w:space="0"/>
              <w:left w:val="single" w:color="000000" w:sz="4" w:space="0"/>
              <w:bottom w:val="nil"/>
              <w:right w:val="nil"/>
            </w:tcBorders>
            <w:shd w:val="clear" w:color="auto" w:fill="FFFFFF"/>
            <w:vAlign w:val="center"/>
          </w:tcPr>
          <w:p w14:paraId="2C8771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500201034004</w:t>
            </w:r>
          </w:p>
        </w:tc>
        <w:tc>
          <w:tcPr>
            <w:tcW w:w="3165" w:type="dxa"/>
            <w:tcBorders>
              <w:top w:val="single" w:color="000000" w:sz="4" w:space="0"/>
              <w:left w:val="single" w:color="000000" w:sz="4" w:space="0"/>
              <w:bottom w:val="nil"/>
              <w:right w:val="nil"/>
            </w:tcBorders>
            <w:shd w:val="clear" w:color="auto" w:fill="FFFFFF"/>
            <w:vAlign w:val="center"/>
          </w:tcPr>
          <w:p w14:paraId="5F497A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输电线路</w:t>
            </w:r>
          </w:p>
        </w:tc>
        <w:tc>
          <w:tcPr>
            <w:tcW w:w="2520" w:type="dxa"/>
            <w:tcBorders>
              <w:top w:val="single" w:color="000000" w:sz="4" w:space="0"/>
              <w:left w:val="single" w:color="000000" w:sz="4" w:space="0"/>
              <w:bottom w:val="nil"/>
              <w:right w:val="nil"/>
            </w:tcBorders>
            <w:shd w:val="clear" w:color="auto" w:fill="FFFFFF"/>
            <w:vAlign w:val="center"/>
          </w:tcPr>
          <w:p w14:paraId="02B867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1.6座泵站输电线路安装；</w:t>
            </w:r>
          </w:p>
        </w:tc>
        <w:tc>
          <w:tcPr>
            <w:tcW w:w="720" w:type="dxa"/>
            <w:tcBorders>
              <w:top w:val="single" w:color="000000" w:sz="4" w:space="0"/>
              <w:left w:val="single" w:color="000000" w:sz="4" w:space="0"/>
              <w:bottom w:val="nil"/>
              <w:right w:val="nil"/>
            </w:tcBorders>
            <w:shd w:val="clear" w:color="auto" w:fill="FFFFFF"/>
            <w:vAlign w:val="center"/>
          </w:tcPr>
          <w:p w14:paraId="2B8159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410" w:type="dxa"/>
            <w:tcBorders>
              <w:top w:val="single" w:color="000000" w:sz="4" w:space="0"/>
              <w:left w:val="single" w:color="000000" w:sz="4" w:space="0"/>
              <w:bottom w:val="nil"/>
              <w:right w:val="nil"/>
            </w:tcBorders>
            <w:shd w:val="clear" w:color="auto" w:fill="FFFFFF"/>
            <w:vAlign w:val="center"/>
          </w:tcPr>
          <w:p w14:paraId="38450B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1341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12" w:type="dxa"/>
            <w:tcBorders>
              <w:top w:val="single" w:color="000000" w:sz="4" w:space="0"/>
              <w:left w:val="single" w:color="000000" w:sz="4" w:space="0"/>
              <w:bottom w:val="nil"/>
              <w:right w:val="nil"/>
            </w:tcBorders>
            <w:shd w:val="clear" w:color="auto" w:fill="FFFFFF"/>
            <w:vAlign w:val="center"/>
          </w:tcPr>
          <w:p w14:paraId="6FEC9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363" w:type="dxa"/>
            <w:tcBorders>
              <w:top w:val="single" w:color="000000" w:sz="4" w:space="0"/>
              <w:left w:val="single" w:color="000000" w:sz="4" w:space="0"/>
              <w:bottom w:val="nil"/>
              <w:right w:val="nil"/>
            </w:tcBorders>
            <w:shd w:val="clear" w:color="auto" w:fill="FFFFFF"/>
            <w:vAlign w:val="center"/>
          </w:tcPr>
          <w:p w14:paraId="301DD7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500202013001</w:t>
            </w:r>
          </w:p>
        </w:tc>
        <w:tc>
          <w:tcPr>
            <w:tcW w:w="3165" w:type="dxa"/>
            <w:tcBorders>
              <w:top w:val="single" w:color="000000" w:sz="4" w:space="0"/>
              <w:left w:val="single" w:color="000000" w:sz="4" w:space="0"/>
              <w:bottom w:val="nil"/>
              <w:right w:val="nil"/>
            </w:tcBorders>
            <w:shd w:val="clear" w:color="auto" w:fill="FFFFFF"/>
            <w:vAlign w:val="center"/>
          </w:tcPr>
          <w:p w14:paraId="64992B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拦污栅网</w:t>
            </w:r>
          </w:p>
        </w:tc>
        <w:tc>
          <w:tcPr>
            <w:tcW w:w="2520" w:type="dxa"/>
            <w:tcBorders>
              <w:top w:val="single" w:color="000000" w:sz="4" w:space="0"/>
              <w:left w:val="single" w:color="000000" w:sz="4" w:space="0"/>
              <w:bottom w:val="nil"/>
              <w:right w:val="nil"/>
            </w:tcBorders>
            <w:shd w:val="clear" w:color="auto" w:fill="FFFFFF"/>
            <w:vAlign w:val="center"/>
          </w:tcPr>
          <w:p w14:paraId="59B17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1.不锈钢拦污栅网，网孔9mm，线径1mm，采用不锈钢钉锚固，具体见图纸；</w:t>
            </w:r>
          </w:p>
        </w:tc>
        <w:tc>
          <w:tcPr>
            <w:tcW w:w="720" w:type="dxa"/>
            <w:tcBorders>
              <w:top w:val="single" w:color="000000" w:sz="4" w:space="0"/>
              <w:left w:val="single" w:color="000000" w:sz="4" w:space="0"/>
              <w:bottom w:val="nil"/>
              <w:right w:val="nil"/>
            </w:tcBorders>
            <w:shd w:val="clear" w:color="auto" w:fill="FFFFFF"/>
            <w:vAlign w:val="center"/>
          </w:tcPr>
          <w:p w14:paraId="382B6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410" w:type="dxa"/>
            <w:tcBorders>
              <w:top w:val="single" w:color="000000" w:sz="4" w:space="0"/>
              <w:left w:val="single" w:color="000000" w:sz="4" w:space="0"/>
              <w:bottom w:val="nil"/>
              <w:right w:val="nil"/>
            </w:tcBorders>
            <w:shd w:val="clear" w:color="auto" w:fill="FFFFFF"/>
            <w:vAlign w:val="center"/>
          </w:tcPr>
          <w:p w14:paraId="513C77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26.4</w:t>
            </w:r>
          </w:p>
        </w:tc>
      </w:tr>
      <w:tr w14:paraId="7654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441A1A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363" w:type="dxa"/>
            <w:tcBorders>
              <w:top w:val="single" w:color="000000" w:sz="4" w:space="0"/>
              <w:left w:val="single" w:color="000000" w:sz="4" w:space="0"/>
              <w:bottom w:val="nil"/>
              <w:right w:val="nil"/>
            </w:tcBorders>
            <w:shd w:val="clear" w:color="auto" w:fill="FFFFFF"/>
            <w:vAlign w:val="center"/>
          </w:tcPr>
          <w:p w14:paraId="0FBB9C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500201034005</w:t>
            </w:r>
          </w:p>
        </w:tc>
        <w:tc>
          <w:tcPr>
            <w:tcW w:w="3165" w:type="dxa"/>
            <w:tcBorders>
              <w:top w:val="single" w:color="000000" w:sz="4" w:space="0"/>
              <w:left w:val="single" w:color="000000" w:sz="4" w:space="0"/>
              <w:bottom w:val="nil"/>
              <w:right w:val="nil"/>
            </w:tcBorders>
            <w:shd w:val="clear" w:color="auto" w:fill="FFFFFF"/>
            <w:vAlign w:val="center"/>
          </w:tcPr>
          <w:p w14:paraId="0C8CC4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520" w:type="dxa"/>
            <w:tcBorders>
              <w:top w:val="single" w:color="000000" w:sz="4" w:space="0"/>
              <w:left w:val="single" w:color="000000" w:sz="4" w:space="0"/>
              <w:bottom w:val="nil"/>
              <w:right w:val="nil"/>
            </w:tcBorders>
            <w:shd w:val="clear" w:color="auto" w:fill="FFFFFF"/>
            <w:vAlign w:val="center"/>
          </w:tcPr>
          <w:p w14:paraId="077ABA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1.潜水排污泵200WQ300-5-11;</w:t>
            </w:r>
          </w:p>
        </w:tc>
        <w:tc>
          <w:tcPr>
            <w:tcW w:w="720" w:type="dxa"/>
            <w:tcBorders>
              <w:top w:val="single" w:color="000000" w:sz="4" w:space="0"/>
              <w:left w:val="single" w:color="000000" w:sz="4" w:space="0"/>
              <w:bottom w:val="nil"/>
              <w:right w:val="nil"/>
            </w:tcBorders>
            <w:shd w:val="clear" w:color="auto" w:fill="FFFFFF"/>
            <w:vAlign w:val="center"/>
          </w:tcPr>
          <w:p w14:paraId="02471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410" w:type="dxa"/>
            <w:tcBorders>
              <w:top w:val="single" w:color="000000" w:sz="4" w:space="0"/>
              <w:left w:val="single" w:color="000000" w:sz="4" w:space="0"/>
              <w:bottom w:val="nil"/>
              <w:right w:val="nil"/>
            </w:tcBorders>
            <w:shd w:val="clear" w:color="auto" w:fill="FFFFFF"/>
            <w:vAlign w:val="center"/>
          </w:tcPr>
          <w:p w14:paraId="142419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16BD1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30B0E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363" w:type="dxa"/>
            <w:tcBorders>
              <w:top w:val="single" w:color="000000" w:sz="4" w:space="0"/>
              <w:left w:val="single" w:color="000000" w:sz="4" w:space="0"/>
              <w:bottom w:val="nil"/>
              <w:right w:val="nil"/>
            </w:tcBorders>
            <w:shd w:val="clear" w:color="auto" w:fill="FFFFFF"/>
            <w:vAlign w:val="center"/>
          </w:tcPr>
          <w:p w14:paraId="4830FB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500201034006</w:t>
            </w:r>
          </w:p>
        </w:tc>
        <w:tc>
          <w:tcPr>
            <w:tcW w:w="3165" w:type="dxa"/>
            <w:tcBorders>
              <w:top w:val="single" w:color="000000" w:sz="4" w:space="0"/>
              <w:left w:val="single" w:color="000000" w:sz="4" w:space="0"/>
              <w:bottom w:val="nil"/>
              <w:right w:val="nil"/>
            </w:tcBorders>
            <w:shd w:val="clear" w:color="auto" w:fill="FFFFFF"/>
            <w:vAlign w:val="center"/>
          </w:tcPr>
          <w:p w14:paraId="459004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520" w:type="dxa"/>
            <w:tcBorders>
              <w:top w:val="single" w:color="000000" w:sz="4" w:space="0"/>
              <w:left w:val="single" w:color="000000" w:sz="4" w:space="0"/>
              <w:bottom w:val="nil"/>
              <w:right w:val="nil"/>
            </w:tcBorders>
            <w:shd w:val="clear" w:color="auto" w:fill="FFFFFF"/>
            <w:vAlign w:val="center"/>
          </w:tcPr>
          <w:p w14:paraId="565B46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1.潜水排污泵100WQ75-10-7.5;</w:t>
            </w:r>
          </w:p>
        </w:tc>
        <w:tc>
          <w:tcPr>
            <w:tcW w:w="720" w:type="dxa"/>
            <w:tcBorders>
              <w:top w:val="single" w:color="000000" w:sz="4" w:space="0"/>
              <w:left w:val="single" w:color="000000" w:sz="4" w:space="0"/>
              <w:bottom w:val="nil"/>
              <w:right w:val="nil"/>
            </w:tcBorders>
            <w:shd w:val="clear" w:color="auto" w:fill="FFFFFF"/>
            <w:vAlign w:val="center"/>
          </w:tcPr>
          <w:p w14:paraId="66FE9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1410" w:type="dxa"/>
            <w:tcBorders>
              <w:top w:val="single" w:color="000000" w:sz="4" w:space="0"/>
              <w:left w:val="single" w:color="000000" w:sz="4" w:space="0"/>
              <w:bottom w:val="nil"/>
              <w:right w:val="nil"/>
            </w:tcBorders>
            <w:shd w:val="clear" w:color="auto" w:fill="FFFFFF"/>
            <w:vAlign w:val="center"/>
          </w:tcPr>
          <w:p w14:paraId="11E070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r w14:paraId="4C77F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040C1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363" w:type="dxa"/>
            <w:tcBorders>
              <w:top w:val="single" w:color="000000" w:sz="4" w:space="0"/>
              <w:left w:val="single" w:color="000000" w:sz="4" w:space="0"/>
              <w:bottom w:val="nil"/>
              <w:right w:val="nil"/>
            </w:tcBorders>
            <w:shd w:val="clear" w:color="auto" w:fill="FFFFFF"/>
            <w:vAlign w:val="center"/>
          </w:tcPr>
          <w:p w14:paraId="019BC7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500201034007</w:t>
            </w:r>
          </w:p>
        </w:tc>
        <w:tc>
          <w:tcPr>
            <w:tcW w:w="3165" w:type="dxa"/>
            <w:tcBorders>
              <w:top w:val="single" w:color="000000" w:sz="4" w:space="0"/>
              <w:left w:val="single" w:color="000000" w:sz="4" w:space="0"/>
              <w:bottom w:val="nil"/>
              <w:right w:val="nil"/>
            </w:tcBorders>
            <w:shd w:val="clear" w:color="auto" w:fill="FFFFFF"/>
            <w:vAlign w:val="center"/>
          </w:tcPr>
          <w:p w14:paraId="760272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自耦安装系统DN200</w:t>
            </w:r>
          </w:p>
        </w:tc>
        <w:tc>
          <w:tcPr>
            <w:tcW w:w="2520" w:type="dxa"/>
            <w:tcBorders>
              <w:top w:val="single" w:color="000000" w:sz="4" w:space="0"/>
              <w:left w:val="single" w:color="000000" w:sz="4" w:space="0"/>
              <w:bottom w:val="nil"/>
              <w:right w:val="nil"/>
            </w:tcBorders>
            <w:shd w:val="clear" w:color="auto" w:fill="FFFFFF"/>
            <w:vAlign w:val="center"/>
          </w:tcPr>
          <w:p w14:paraId="0FBB46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1.自耦安装系统DN200，不含链杆、吊链；</w:t>
            </w:r>
          </w:p>
        </w:tc>
        <w:tc>
          <w:tcPr>
            <w:tcW w:w="720" w:type="dxa"/>
            <w:tcBorders>
              <w:top w:val="single" w:color="000000" w:sz="4" w:space="0"/>
              <w:left w:val="single" w:color="000000" w:sz="4" w:space="0"/>
              <w:bottom w:val="nil"/>
              <w:right w:val="nil"/>
            </w:tcBorders>
            <w:shd w:val="clear" w:color="auto" w:fill="FFFFFF"/>
            <w:vAlign w:val="center"/>
          </w:tcPr>
          <w:p w14:paraId="2B472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46CE340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r>
      <w:tr w14:paraId="6D9A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2" w:type="dxa"/>
            <w:tcBorders>
              <w:top w:val="single" w:color="000000" w:sz="4" w:space="0"/>
              <w:left w:val="single" w:color="000000" w:sz="4" w:space="0"/>
              <w:bottom w:val="nil"/>
              <w:right w:val="nil"/>
            </w:tcBorders>
            <w:shd w:val="clear" w:color="auto" w:fill="FFFFFF"/>
            <w:vAlign w:val="center"/>
          </w:tcPr>
          <w:p w14:paraId="17B2E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363" w:type="dxa"/>
            <w:tcBorders>
              <w:top w:val="single" w:color="000000" w:sz="4" w:space="0"/>
              <w:left w:val="single" w:color="000000" w:sz="4" w:space="0"/>
              <w:bottom w:val="nil"/>
              <w:right w:val="nil"/>
            </w:tcBorders>
            <w:shd w:val="clear" w:color="auto" w:fill="FFFFFF"/>
            <w:vAlign w:val="center"/>
          </w:tcPr>
          <w:p w14:paraId="1880BC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500201034008</w:t>
            </w:r>
          </w:p>
        </w:tc>
        <w:tc>
          <w:tcPr>
            <w:tcW w:w="3165" w:type="dxa"/>
            <w:tcBorders>
              <w:top w:val="single" w:color="000000" w:sz="4" w:space="0"/>
              <w:left w:val="single" w:color="000000" w:sz="4" w:space="0"/>
              <w:bottom w:val="nil"/>
              <w:right w:val="nil"/>
            </w:tcBorders>
            <w:shd w:val="clear" w:color="auto" w:fill="FFFFFF"/>
            <w:vAlign w:val="center"/>
          </w:tcPr>
          <w:p w14:paraId="657ADF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自耦安装系统DN100</w:t>
            </w:r>
          </w:p>
        </w:tc>
        <w:tc>
          <w:tcPr>
            <w:tcW w:w="2520" w:type="dxa"/>
            <w:tcBorders>
              <w:top w:val="single" w:color="000000" w:sz="4" w:space="0"/>
              <w:left w:val="single" w:color="000000" w:sz="4" w:space="0"/>
              <w:bottom w:val="nil"/>
              <w:right w:val="nil"/>
            </w:tcBorders>
            <w:shd w:val="clear" w:color="auto" w:fill="FFFFFF"/>
            <w:vAlign w:val="center"/>
          </w:tcPr>
          <w:p w14:paraId="211919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1.自耦安装系统DN100，不含链杆、吊链；</w:t>
            </w:r>
          </w:p>
        </w:tc>
        <w:tc>
          <w:tcPr>
            <w:tcW w:w="720" w:type="dxa"/>
            <w:tcBorders>
              <w:top w:val="single" w:color="000000" w:sz="4" w:space="0"/>
              <w:left w:val="single" w:color="000000" w:sz="4" w:space="0"/>
              <w:bottom w:val="nil"/>
              <w:right w:val="nil"/>
            </w:tcBorders>
            <w:shd w:val="clear" w:color="auto" w:fill="FFFFFF"/>
            <w:vAlign w:val="center"/>
          </w:tcPr>
          <w:p w14:paraId="6C315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1410" w:type="dxa"/>
            <w:tcBorders>
              <w:top w:val="single" w:color="000000" w:sz="4" w:space="0"/>
              <w:left w:val="single" w:color="000000" w:sz="4" w:space="0"/>
              <w:bottom w:val="nil"/>
              <w:right w:val="nil"/>
            </w:tcBorders>
            <w:shd w:val="clear" w:color="auto" w:fill="FFFFFF"/>
            <w:vAlign w:val="center"/>
          </w:tcPr>
          <w:p w14:paraId="52EBE0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r>
    </w:tbl>
    <w:p w14:paraId="44030232">
      <w:pPr>
        <w:spacing w:line="14" w:lineRule="exact"/>
        <w:rPr>
          <w:sz w:val="2"/>
          <w:szCs w:val="2"/>
        </w:rPr>
        <w:sectPr>
          <w:footerReference r:id="rId14" w:type="default"/>
          <w:pgSz w:w="11906" w:h="16839"/>
          <w:pgMar w:top="1416" w:right="690" w:bottom="1434" w:left="707" w:header="0" w:footer="1157" w:gutter="0"/>
          <w:pgNumType w:fmt="decimal"/>
          <w:cols w:space="720" w:num="1"/>
        </w:sectPr>
      </w:pPr>
    </w:p>
    <w:p w14:paraId="4B462C2C">
      <w:pPr>
        <w:spacing w:before="98" w:line="221" w:lineRule="auto"/>
        <w:ind w:left="744"/>
        <w:rPr>
          <w:rFonts w:ascii="宋体" w:hAnsi="宋体" w:eastAsia="宋体" w:cs="宋体"/>
          <w:sz w:val="22"/>
          <w:szCs w:val="22"/>
        </w:rPr>
      </w:pPr>
      <w:r>
        <w:rPr>
          <w:rFonts w:ascii="宋体" w:hAnsi="宋体" w:eastAsia="宋体" w:cs="宋体"/>
          <w:b/>
          <w:bCs/>
          <w:spacing w:val="-3"/>
          <w:sz w:val="22"/>
          <w:szCs w:val="22"/>
        </w:rPr>
        <w:t>二、技术规范及标准</w:t>
      </w:r>
    </w:p>
    <w:p w14:paraId="41FA506A">
      <w:pPr>
        <w:spacing w:before="119" w:line="356" w:lineRule="auto"/>
        <w:ind w:left="741" w:right="751" w:firstLine="420"/>
        <w:rPr>
          <w:rFonts w:ascii="宋体" w:hAnsi="宋体" w:eastAsia="宋体" w:cs="宋体"/>
          <w:sz w:val="20"/>
          <w:szCs w:val="20"/>
        </w:rPr>
      </w:pPr>
      <w:r>
        <w:rPr>
          <w:rFonts w:ascii="宋体" w:hAnsi="宋体" w:eastAsia="宋体" w:cs="宋体"/>
          <w:spacing w:val="7"/>
          <w:sz w:val="20"/>
          <w:szCs w:val="20"/>
        </w:rPr>
        <w:t>本技术文件引用《水利水电工程标准施工招标文件》的技术标准和要求（合</w:t>
      </w:r>
      <w:r>
        <w:rPr>
          <w:rFonts w:ascii="宋体" w:hAnsi="宋体" w:eastAsia="宋体" w:cs="宋体"/>
          <w:spacing w:val="6"/>
          <w:sz w:val="20"/>
          <w:szCs w:val="20"/>
        </w:rPr>
        <w:t>同技术条款</w:t>
      </w:r>
      <w:r>
        <w:rPr>
          <w:rFonts w:ascii="宋体" w:hAnsi="宋体" w:eastAsia="宋体" w:cs="宋体"/>
          <w:spacing w:val="-49"/>
          <w:sz w:val="20"/>
          <w:szCs w:val="20"/>
        </w:rPr>
        <w:t>）（</w:t>
      </w:r>
      <w:r>
        <w:rPr>
          <w:rFonts w:ascii="Calibri" w:hAnsi="Calibri" w:eastAsia="Calibri" w:cs="Calibri"/>
          <w:spacing w:val="6"/>
          <w:sz w:val="20"/>
          <w:szCs w:val="20"/>
        </w:rPr>
        <w:t>2014</w:t>
      </w:r>
      <w:r>
        <w:rPr>
          <w:rFonts w:ascii="Calibri" w:hAnsi="Calibri" w:eastAsia="Calibri" w:cs="Calibri"/>
          <w:spacing w:val="1"/>
          <w:sz w:val="20"/>
          <w:szCs w:val="20"/>
        </w:rPr>
        <w:t xml:space="preserve"> </w:t>
      </w:r>
      <w:r>
        <w:rPr>
          <w:rFonts w:ascii="宋体" w:hAnsi="宋体" w:eastAsia="宋体" w:cs="宋体"/>
          <w:spacing w:val="2"/>
          <w:sz w:val="20"/>
          <w:szCs w:val="20"/>
        </w:rPr>
        <w:t>年版）。</w:t>
      </w:r>
    </w:p>
    <w:p w14:paraId="289E788B">
      <w:pPr>
        <w:spacing w:before="49" w:line="228" w:lineRule="auto"/>
        <w:ind w:left="1161"/>
        <w:rPr>
          <w:rFonts w:ascii="宋体" w:hAnsi="宋体" w:eastAsia="宋体" w:cs="宋体"/>
          <w:sz w:val="20"/>
          <w:szCs w:val="20"/>
        </w:rPr>
      </w:pPr>
      <w:r>
        <w:rPr>
          <w:rFonts w:ascii="宋体" w:hAnsi="宋体" w:eastAsia="宋体" w:cs="宋体"/>
          <w:spacing w:val="9"/>
          <w:sz w:val="20"/>
          <w:szCs w:val="20"/>
        </w:rPr>
        <w:t>技术标准和要求中的内容若有与本工程图纸不一致者，以图纸为准。</w:t>
      </w:r>
    </w:p>
    <w:p w14:paraId="22FBEA37">
      <w:pPr>
        <w:spacing w:before="110" w:line="222" w:lineRule="auto"/>
        <w:ind w:left="741"/>
        <w:rPr>
          <w:rFonts w:ascii="宋体" w:hAnsi="宋体" w:eastAsia="宋体" w:cs="宋体"/>
          <w:sz w:val="22"/>
          <w:szCs w:val="22"/>
        </w:rPr>
      </w:pPr>
      <w:r>
        <w:rPr>
          <w:rFonts w:ascii="宋体" w:hAnsi="宋体" w:eastAsia="宋体" w:cs="宋体"/>
          <w:b/>
          <w:bCs/>
          <w:spacing w:val="-3"/>
          <w:sz w:val="22"/>
          <w:szCs w:val="22"/>
        </w:rPr>
        <w:t>三、施工要求</w:t>
      </w:r>
    </w:p>
    <w:p w14:paraId="392B25CC">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1.本工程施工严格按照规范要求进行施工，达到各项拟定的设计指标，确保工程质量达到国家 合格验收标准。</w:t>
      </w:r>
    </w:p>
    <w:p w14:paraId="241B3284">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2.本工程施工必须严格按照工程技术要求及行业规范进行施工，并无条件地接受采购单位全方 位、全过程地监督管理。</w:t>
      </w:r>
    </w:p>
    <w:p w14:paraId="7F6D2628">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3.所有材料设备必须在检验合格经采购单位同意后，方可用于本工程。</w:t>
      </w:r>
    </w:p>
    <w:p w14:paraId="02AC5912">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4.隐蔽工程必须经采购单位检查、验收后，方可进行下一道工序。</w:t>
      </w:r>
    </w:p>
    <w:p w14:paraId="71C39719">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5.在免费保修期内，成交供应商对有缺陷的部位必须无偿地给予修理与更换，并承担一切由此引起的对采购单位或第三者的直接损失，除非该缺陷是由于人为破坏或合同规定的不可抗力因素造 成的损坏。</w:t>
      </w:r>
    </w:p>
    <w:p w14:paraId="6C0C7E11">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6.供应商必须对所承包的工程的质量负全部责任，其责任不因其他材料生产商提供的保证书而 减轻或更改。</w:t>
      </w:r>
    </w:p>
    <w:p w14:paraId="26C55C5B">
      <w:pPr>
        <w:spacing w:before="153" w:line="322" w:lineRule="auto"/>
        <w:ind w:left="1" w:right="2" w:firstLine="417"/>
        <w:rPr>
          <w:rFonts w:ascii="宋体" w:hAnsi="宋体" w:eastAsia="宋体" w:cs="宋体"/>
          <w:spacing w:val="9"/>
          <w:sz w:val="20"/>
          <w:szCs w:val="20"/>
        </w:rPr>
      </w:pPr>
      <w:r>
        <w:rPr>
          <w:rFonts w:ascii="宋体" w:hAnsi="宋体" w:eastAsia="宋体" w:cs="宋体"/>
          <w:spacing w:val="9"/>
          <w:sz w:val="20"/>
          <w:szCs w:val="20"/>
        </w:rPr>
        <w:t>7.施工时注意做好必要的劳动保护工作。</w:t>
      </w:r>
    </w:p>
    <w:p w14:paraId="714C6FF8">
      <w:pPr>
        <w:spacing w:before="241" w:line="221" w:lineRule="auto"/>
        <w:ind w:left="22" w:firstLine="633" w:firstLineChars="300"/>
        <w:outlineLvl w:val="1"/>
        <w:rPr>
          <w:rFonts w:ascii="宋体" w:hAnsi="宋体" w:eastAsia="宋体" w:cs="宋体"/>
          <w:sz w:val="22"/>
          <w:szCs w:val="22"/>
        </w:rPr>
      </w:pPr>
      <w:r>
        <w:rPr>
          <w:rFonts w:ascii="宋体" w:hAnsi="宋体" w:eastAsia="宋体" w:cs="宋体"/>
          <w:b/>
          <w:bCs/>
          <w:spacing w:val="-5"/>
          <w:sz w:val="22"/>
          <w:szCs w:val="22"/>
        </w:rPr>
        <w:t>四、工程管理的要求</w:t>
      </w:r>
    </w:p>
    <w:p w14:paraId="5CB77D8C">
      <w:pPr>
        <w:spacing w:before="148" w:line="298" w:lineRule="auto"/>
        <w:ind w:right="2" w:firstLine="435"/>
        <w:rPr>
          <w:rFonts w:ascii="宋体" w:hAnsi="宋体" w:eastAsia="宋体" w:cs="宋体"/>
          <w:sz w:val="20"/>
          <w:szCs w:val="20"/>
        </w:rPr>
      </w:pPr>
      <w:r>
        <w:rPr>
          <w:rFonts w:ascii="宋体" w:hAnsi="宋体" w:eastAsia="宋体" w:cs="宋体"/>
          <w:spacing w:val="9"/>
          <w:sz w:val="20"/>
          <w:szCs w:val="20"/>
        </w:rPr>
        <w:t>1.本工程采购范围内的工程项目，未经采购单位同意一律不得分包。一经发现立即取消承包资</w:t>
      </w:r>
      <w:r>
        <w:rPr>
          <w:rFonts w:ascii="宋体" w:hAnsi="宋体" w:eastAsia="宋体" w:cs="宋体"/>
          <w:spacing w:val="1"/>
          <w:sz w:val="20"/>
          <w:szCs w:val="20"/>
        </w:rPr>
        <w:t xml:space="preserve"> </w:t>
      </w:r>
      <w:r>
        <w:rPr>
          <w:rFonts w:ascii="宋体" w:hAnsi="宋体" w:eastAsia="宋体" w:cs="宋体"/>
          <w:spacing w:val="9"/>
          <w:sz w:val="20"/>
          <w:szCs w:val="20"/>
        </w:rPr>
        <w:t>格，作违约处理，并承担由此引起的一切经济损失。</w:t>
      </w:r>
    </w:p>
    <w:p w14:paraId="55B7DA1D">
      <w:pPr>
        <w:spacing w:before="153" w:line="322" w:lineRule="auto"/>
        <w:ind w:left="1" w:right="2" w:firstLine="417"/>
        <w:rPr>
          <w:rFonts w:ascii="宋体" w:hAnsi="宋体" w:eastAsia="宋体" w:cs="宋体"/>
          <w:sz w:val="20"/>
          <w:szCs w:val="20"/>
        </w:rPr>
      </w:pPr>
      <w:r>
        <w:rPr>
          <w:rFonts w:ascii="楷体" w:hAnsi="楷体" w:eastAsia="楷体" w:cs="楷体"/>
          <w:spacing w:val="9"/>
          <w:sz w:val="20"/>
          <w:szCs w:val="20"/>
        </w:rPr>
        <w:t>2.</w:t>
      </w:r>
      <w:r>
        <w:rPr>
          <w:rFonts w:ascii="宋体" w:hAnsi="宋体" w:eastAsia="宋体" w:cs="宋体"/>
          <w:spacing w:val="9"/>
          <w:sz w:val="20"/>
          <w:szCs w:val="20"/>
        </w:rPr>
        <w:t>供应商应严格按已确认施工技术方案组织施工，并无条件地接受采购单位代表对施工质量的</w:t>
      </w:r>
      <w:r>
        <w:rPr>
          <w:rFonts w:ascii="宋体" w:hAnsi="宋体" w:eastAsia="宋体" w:cs="宋体"/>
          <w:spacing w:val="18"/>
          <w:sz w:val="20"/>
          <w:szCs w:val="20"/>
        </w:rPr>
        <w:t xml:space="preserve"> </w:t>
      </w:r>
      <w:r>
        <w:rPr>
          <w:rFonts w:ascii="宋体" w:hAnsi="宋体" w:eastAsia="宋体" w:cs="宋体"/>
          <w:spacing w:val="10"/>
          <w:sz w:val="20"/>
          <w:szCs w:val="20"/>
        </w:rPr>
        <w:t>监督和管理。施工过程中，施工方必须严格把关，按照相应规</w:t>
      </w:r>
      <w:r>
        <w:rPr>
          <w:rFonts w:ascii="宋体" w:hAnsi="宋体" w:eastAsia="宋体" w:cs="宋体"/>
          <w:spacing w:val="9"/>
          <w:sz w:val="20"/>
          <w:szCs w:val="20"/>
        </w:rPr>
        <w:t>范标准要求施工，如出现不符合标准</w:t>
      </w:r>
      <w:r>
        <w:rPr>
          <w:rFonts w:ascii="宋体" w:hAnsi="宋体" w:eastAsia="宋体" w:cs="宋体"/>
          <w:sz w:val="20"/>
          <w:szCs w:val="20"/>
        </w:rPr>
        <w:t xml:space="preserve"> </w:t>
      </w:r>
      <w:r>
        <w:rPr>
          <w:rFonts w:ascii="宋体" w:hAnsi="宋体" w:eastAsia="宋体" w:cs="宋体"/>
          <w:spacing w:val="10"/>
          <w:sz w:val="20"/>
          <w:szCs w:val="20"/>
        </w:rPr>
        <w:t>要求的情况，施工方必须无条件返工，直至达</w:t>
      </w:r>
      <w:r>
        <w:rPr>
          <w:rFonts w:ascii="宋体" w:hAnsi="宋体" w:eastAsia="宋体" w:cs="宋体"/>
          <w:spacing w:val="9"/>
          <w:sz w:val="20"/>
          <w:szCs w:val="20"/>
        </w:rPr>
        <w:t>到规范标准要求。所发生的费用均由施工方承担。</w:t>
      </w:r>
    </w:p>
    <w:p w14:paraId="2D571E0E">
      <w:pPr>
        <w:spacing w:before="128" w:line="352" w:lineRule="auto"/>
        <w:ind w:right="2" w:firstLine="490"/>
        <w:jc w:val="both"/>
        <w:rPr>
          <w:rFonts w:ascii="宋体" w:hAnsi="宋体" w:eastAsia="宋体" w:cs="宋体"/>
          <w:spacing w:val="9"/>
          <w:sz w:val="20"/>
          <w:szCs w:val="20"/>
        </w:rPr>
      </w:pPr>
      <w:r>
        <w:rPr>
          <w:rFonts w:ascii="宋体" w:hAnsi="宋体" w:eastAsia="宋体" w:cs="宋体"/>
          <w:b/>
          <w:bCs/>
          <w:spacing w:val="7"/>
          <w:sz w:val="24"/>
          <w:szCs w:val="24"/>
        </w:rPr>
        <w:t>▲</w:t>
      </w:r>
      <w:r>
        <w:rPr>
          <w:rFonts w:ascii="宋体" w:hAnsi="宋体" w:eastAsia="宋体" w:cs="宋体"/>
          <w:spacing w:val="9"/>
          <w:sz w:val="20"/>
          <w:szCs w:val="20"/>
        </w:rPr>
        <w:t>3.供应商在响应文件中的承诺的项目经理须同时具备以下条件：①水利工程专业注册建造师二级及以上（不含临时建造师）和三类人员“B ”类证书。②拟委派项目经理未在其他在建项目上任项目经理。</w:t>
      </w:r>
    </w:p>
    <w:p w14:paraId="01108510">
      <w:pPr>
        <w:spacing w:before="4" w:line="334" w:lineRule="auto"/>
        <w:ind w:right="2" w:firstLine="420"/>
        <w:rPr>
          <w:rFonts w:ascii="宋体" w:hAnsi="宋体" w:eastAsia="宋体" w:cs="宋体"/>
          <w:sz w:val="20"/>
          <w:szCs w:val="20"/>
        </w:rPr>
      </w:pPr>
      <w:r>
        <w:rPr>
          <w:rFonts w:ascii="宋体" w:hAnsi="宋体" w:eastAsia="宋体" w:cs="宋体"/>
          <w:spacing w:val="9"/>
          <w:sz w:val="20"/>
          <w:szCs w:val="20"/>
        </w:rPr>
        <w:t>4.供应商在响应文件中的承诺的管理人员未经采购单位同意，不得调换和撤离，并按工程进度</w:t>
      </w:r>
      <w:r>
        <w:rPr>
          <w:rFonts w:ascii="宋体" w:hAnsi="宋体" w:eastAsia="宋体" w:cs="宋体"/>
          <w:spacing w:val="17"/>
          <w:sz w:val="20"/>
          <w:szCs w:val="20"/>
        </w:rPr>
        <w:t xml:space="preserve"> </w:t>
      </w:r>
      <w:r>
        <w:rPr>
          <w:rFonts w:ascii="宋体" w:hAnsi="宋体" w:eastAsia="宋体" w:cs="宋体"/>
          <w:spacing w:val="10"/>
          <w:sz w:val="20"/>
          <w:szCs w:val="20"/>
        </w:rPr>
        <w:t>及时到位。采购单位有权要求撤换工作不负责任、管理不力、贻</w:t>
      </w:r>
      <w:r>
        <w:rPr>
          <w:rFonts w:ascii="宋体" w:hAnsi="宋体" w:eastAsia="宋体" w:cs="宋体"/>
          <w:spacing w:val="9"/>
          <w:sz w:val="20"/>
          <w:szCs w:val="20"/>
        </w:rPr>
        <w:t>误工期和造成严重的安全事故和工</w:t>
      </w:r>
      <w:r>
        <w:rPr>
          <w:rFonts w:ascii="宋体" w:hAnsi="宋体" w:eastAsia="宋体" w:cs="宋体"/>
          <w:sz w:val="20"/>
          <w:szCs w:val="20"/>
        </w:rPr>
        <w:t xml:space="preserve"> </w:t>
      </w:r>
      <w:r>
        <w:rPr>
          <w:rFonts w:ascii="宋体" w:hAnsi="宋体" w:eastAsia="宋体" w:cs="宋体"/>
          <w:spacing w:val="10"/>
          <w:sz w:val="20"/>
          <w:szCs w:val="20"/>
        </w:rPr>
        <w:t>程质量事故、违法乱纪的专业技术、管理人员、技术负责人，直</w:t>
      </w:r>
      <w:r>
        <w:rPr>
          <w:rFonts w:ascii="宋体" w:hAnsi="宋体" w:eastAsia="宋体" w:cs="宋体"/>
          <w:spacing w:val="9"/>
          <w:sz w:val="20"/>
          <w:szCs w:val="20"/>
        </w:rPr>
        <w:t>至采购单位满意为止。如相应资质</w:t>
      </w:r>
      <w:r>
        <w:rPr>
          <w:rFonts w:ascii="宋体" w:hAnsi="宋体" w:eastAsia="宋体" w:cs="宋体"/>
          <w:sz w:val="20"/>
          <w:szCs w:val="20"/>
        </w:rPr>
        <w:t xml:space="preserve"> </w:t>
      </w:r>
      <w:r>
        <w:rPr>
          <w:rFonts w:ascii="宋体" w:hAnsi="宋体" w:eastAsia="宋体" w:cs="宋体"/>
          <w:spacing w:val="9"/>
          <w:sz w:val="20"/>
          <w:szCs w:val="20"/>
        </w:rPr>
        <w:t>的专业技术人员未按要求到位，视作违约，采购单位有权单方面终止合同。</w:t>
      </w:r>
    </w:p>
    <w:p w14:paraId="39CC8D8D">
      <w:pPr>
        <w:spacing w:before="154" w:line="298" w:lineRule="auto"/>
        <w:ind w:left="8" w:firstLine="416"/>
        <w:rPr>
          <w:rFonts w:ascii="宋体" w:hAnsi="宋体" w:eastAsia="宋体" w:cs="宋体"/>
          <w:sz w:val="20"/>
          <w:szCs w:val="20"/>
        </w:rPr>
      </w:pPr>
      <w:r>
        <w:rPr>
          <w:rFonts w:ascii="宋体" w:hAnsi="宋体" w:eastAsia="宋体" w:cs="宋体"/>
          <w:spacing w:val="15"/>
          <w:sz w:val="20"/>
          <w:szCs w:val="20"/>
        </w:rPr>
        <w:t>5.供应商在工程施工全过程中要认真做好</w:t>
      </w:r>
      <w:r>
        <w:rPr>
          <w:rFonts w:ascii="宋体" w:hAnsi="宋体" w:eastAsia="宋体" w:cs="宋体"/>
          <w:spacing w:val="14"/>
          <w:sz w:val="20"/>
          <w:szCs w:val="20"/>
        </w:rPr>
        <w:t>产品保护。因失窃或失火造成的损失均由承包方负</w:t>
      </w:r>
      <w:r>
        <w:rPr>
          <w:rFonts w:ascii="宋体" w:hAnsi="宋体" w:eastAsia="宋体" w:cs="宋体"/>
          <w:sz w:val="20"/>
          <w:szCs w:val="20"/>
        </w:rPr>
        <w:t xml:space="preserve"> </w:t>
      </w:r>
      <w:r>
        <w:rPr>
          <w:rFonts w:ascii="宋体" w:hAnsi="宋体" w:eastAsia="宋体" w:cs="宋体"/>
          <w:spacing w:val="9"/>
          <w:sz w:val="20"/>
          <w:szCs w:val="20"/>
        </w:rPr>
        <w:t>责，凡由此而损及采购单位利益时，采购单位将向成交施工单位索赔。</w:t>
      </w:r>
    </w:p>
    <w:p w14:paraId="60D380DB">
      <w:pPr>
        <w:spacing w:before="245" w:line="219" w:lineRule="auto"/>
        <w:ind w:left="4" w:firstLine="639" w:firstLineChars="300"/>
        <w:outlineLvl w:val="1"/>
        <w:rPr>
          <w:rFonts w:ascii="宋体" w:hAnsi="宋体" w:eastAsia="宋体" w:cs="宋体"/>
          <w:sz w:val="22"/>
          <w:szCs w:val="22"/>
        </w:rPr>
      </w:pPr>
      <w:r>
        <w:rPr>
          <w:rFonts w:ascii="宋体" w:hAnsi="宋体" w:eastAsia="宋体" w:cs="宋体"/>
          <w:b/>
          <w:bCs/>
          <w:spacing w:val="-4"/>
          <w:sz w:val="22"/>
          <w:szCs w:val="22"/>
        </w:rPr>
        <w:t>五、报价要求</w:t>
      </w:r>
    </w:p>
    <w:p w14:paraId="3F8F8CFB">
      <w:pPr>
        <w:spacing w:before="147" w:line="299" w:lineRule="auto"/>
        <w:ind w:left="1" w:right="32" w:firstLine="434"/>
        <w:rPr>
          <w:rFonts w:ascii="宋体" w:hAnsi="宋体" w:eastAsia="宋体" w:cs="宋体"/>
          <w:sz w:val="20"/>
          <w:szCs w:val="20"/>
        </w:rPr>
      </w:pPr>
      <w:r>
        <w:rPr>
          <w:rFonts w:ascii="宋体" w:hAnsi="宋体" w:eastAsia="宋体" w:cs="宋体"/>
          <w:spacing w:val="8"/>
          <w:sz w:val="20"/>
          <w:szCs w:val="20"/>
        </w:rPr>
        <w:t>1.供应商应按规定的要求填写相应表格，在填报价格及费用时应充分考虑国家现行技术标准、</w:t>
      </w:r>
      <w:r>
        <w:rPr>
          <w:rFonts w:ascii="宋体" w:hAnsi="宋体" w:eastAsia="宋体" w:cs="宋体"/>
          <w:spacing w:val="13"/>
          <w:sz w:val="20"/>
          <w:szCs w:val="20"/>
        </w:rPr>
        <w:t xml:space="preserve"> </w:t>
      </w:r>
      <w:r>
        <w:rPr>
          <w:rFonts w:ascii="宋体" w:hAnsi="宋体" w:eastAsia="宋体" w:cs="宋体"/>
          <w:spacing w:val="7"/>
          <w:sz w:val="20"/>
          <w:szCs w:val="20"/>
        </w:rPr>
        <w:t>规范和施工说明要求。</w:t>
      </w:r>
    </w:p>
    <w:p w14:paraId="5BD68DC3">
      <w:pPr>
        <w:spacing w:before="152" w:line="334" w:lineRule="auto"/>
        <w:ind w:left="1" w:right="2" w:firstLine="421"/>
        <w:rPr>
          <w:rFonts w:ascii="宋体" w:hAnsi="宋体" w:eastAsia="宋体" w:cs="宋体"/>
          <w:sz w:val="20"/>
          <w:szCs w:val="20"/>
        </w:rPr>
      </w:pPr>
      <w:r>
        <w:rPr>
          <w:rFonts w:ascii="宋体" w:hAnsi="宋体" w:eastAsia="宋体" w:cs="宋体"/>
          <w:spacing w:val="9"/>
          <w:sz w:val="20"/>
          <w:szCs w:val="20"/>
        </w:rPr>
        <w:t>2.除非采购单位对采购文件予以修改，供应商应按采购单位提供的采购清单中列出的工程项目</w:t>
      </w:r>
      <w:r>
        <w:rPr>
          <w:rFonts w:ascii="宋体" w:hAnsi="宋体" w:eastAsia="宋体" w:cs="宋体"/>
          <w:spacing w:val="14"/>
          <w:sz w:val="20"/>
          <w:szCs w:val="20"/>
        </w:rPr>
        <w:t xml:space="preserve"> </w:t>
      </w:r>
      <w:r>
        <w:rPr>
          <w:rFonts w:ascii="宋体" w:hAnsi="宋体" w:eastAsia="宋体" w:cs="宋体"/>
          <w:spacing w:val="10"/>
          <w:sz w:val="20"/>
          <w:szCs w:val="20"/>
        </w:rPr>
        <w:t>和工程量填报单价和合价。每一项目只允许有一个报价。任何</w:t>
      </w:r>
      <w:r>
        <w:rPr>
          <w:rFonts w:ascii="宋体" w:hAnsi="宋体" w:eastAsia="宋体" w:cs="宋体"/>
          <w:spacing w:val="9"/>
          <w:sz w:val="20"/>
          <w:szCs w:val="20"/>
        </w:rPr>
        <w:t>有选择的报价将不予接受。供应商未</w:t>
      </w:r>
      <w:r>
        <w:rPr>
          <w:rFonts w:ascii="宋体" w:hAnsi="宋体" w:eastAsia="宋体" w:cs="宋体"/>
          <w:sz w:val="20"/>
          <w:szCs w:val="20"/>
        </w:rPr>
        <w:t xml:space="preserve"> </w:t>
      </w:r>
      <w:r>
        <w:rPr>
          <w:rFonts w:ascii="宋体" w:hAnsi="宋体" w:eastAsia="宋体" w:cs="宋体"/>
          <w:spacing w:val="10"/>
          <w:sz w:val="20"/>
          <w:szCs w:val="20"/>
        </w:rPr>
        <w:t>填单价或合价的工程项目，在实施后，采购单位将不予以支付</w:t>
      </w:r>
      <w:r>
        <w:rPr>
          <w:rFonts w:ascii="宋体" w:hAnsi="宋体" w:eastAsia="宋体" w:cs="宋体"/>
          <w:spacing w:val="9"/>
          <w:sz w:val="20"/>
          <w:szCs w:val="20"/>
        </w:rPr>
        <w:t>，并视为该项费用已包括在其他有价</w:t>
      </w:r>
      <w:r>
        <w:rPr>
          <w:rFonts w:ascii="宋体" w:hAnsi="宋体" w:eastAsia="宋体" w:cs="宋体"/>
          <w:sz w:val="20"/>
          <w:szCs w:val="20"/>
        </w:rPr>
        <w:t xml:space="preserve"> </w:t>
      </w:r>
      <w:r>
        <w:rPr>
          <w:rFonts w:ascii="宋体" w:hAnsi="宋体" w:eastAsia="宋体" w:cs="宋体"/>
          <w:spacing w:val="7"/>
          <w:sz w:val="20"/>
          <w:szCs w:val="20"/>
        </w:rPr>
        <w:t>款的单价或合价内。</w:t>
      </w:r>
    </w:p>
    <w:p w14:paraId="6D923A41">
      <w:pPr>
        <w:spacing w:before="153" w:line="334" w:lineRule="auto"/>
        <w:ind w:right="2" w:firstLine="424"/>
        <w:rPr>
          <w:rFonts w:ascii="宋体" w:hAnsi="宋体" w:eastAsia="宋体" w:cs="宋体"/>
          <w:sz w:val="20"/>
          <w:szCs w:val="20"/>
        </w:rPr>
      </w:pPr>
      <w:r>
        <w:rPr>
          <w:rFonts w:ascii="宋体" w:hAnsi="宋体" w:eastAsia="宋体" w:cs="宋体"/>
          <w:spacing w:val="9"/>
          <w:sz w:val="20"/>
          <w:szCs w:val="20"/>
        </w:rPr>
        <w:t>3.清单中的工程项目请供应商自行踏勘现场综合报价，作为专业承包商投标时有义务和责任认</w:t>
      </w:r>
      <w:r>
        <w:rPr>
          <w:rFonts w:ascii="宋体" w:hAnsi="宋体" w:eastAsia="宋体" w:cs="宋体"/>
          <w:spacing w:val="12"/>
          <w:sz w:val="20"/>
          <w:szCs w:val="20"/>
        </w:rPr>
        <w:t xml:space="preserve"> </w:t>
      </w:r>
      <w:r>
        <w:rPr>
          <w:rFonts w:ascii="宋体" w:hAnsi="宋体" w:eastAsia="宋体" w:cs="宋体"/>
          <w:spacing w:val="10"/>
          <w:sz w:val="20"/>
          <w:szCs w:val="20"/>
        </w:rPr>
        <w:t>真踏勘施工现场，认真核对工程量清单中施工内容和工程量，对</w:t>
      </w:r>
      <w:r>
        <w:rPr>
          <w:rFonts w:ascii="宋体" w:hAnsi="宋体" w:eastAsia="宋体" w:cs="宋体"/>
          <w:spacing w:val="9"/>
          <w:sz w:val="20"/>
          <w:szCs w:val="20"/>
        </w:rPr>
        <w:t>项目需求进行深化、细化、完善和</w:t>
      </w:r>
      <w:r>
        <w:rPr>
          <w:rFonts w:ascii="宋体" w:hAnsi="宋体" w:eastAsia="宋体" w:cs="宋体"/>
          <w:sz w:val="20"/>
          <w:szCs w:val="20"/>
        </w:rPr>
        <w:t xml:space="preserve"> </w:t>
      </w:r>
      <w:r>
        <w:rPr>
          <w:rFonts w:ascii="宋体" w:hAnsi="宋体" w:eastAsia="宋体" w:cs="宋体"/>
          <w:spacing w:val="10"/>
          <w:sz w:val="20"/>
          <w:szCs w:val="20"/>
        </w:rPr>
        <w:t>调整，成交后任何因现场勘查不足、图纸、工程量清单等不足</w:t>
      </w:r>
      <w:r>
        <w:rPr>
          <w:rFonts w:ascii="宋体" w:hAnsi="宋体" w:eastAsia="宋体" w:cs="宋体"/>
          <w:spacing w:val="9"/>
          <w:sz w:val="20"/>
          <w:szCs w:val="20"/>
        </w:rPr>
        <w:t>或深化后的方案而造成的额外工程量</w:t>
      </w:r>
      <w:r>
        <w:rPr>
          <w:rFonts w:ascii="宋体" w:hAnsi="宋体" w:eastAsia="宋体" w:cs="宋体"/>
          <w:sz w:val="20"/>
          <w:szCs w:val="20"/>
        </w:rPr>
        <w:t xml:space="preserve"> </w:t>
      </w:r>
      <w:r>
        <w:rPr>
          <w:rFonts w:ascii="宋体" w:hAnsi="宋体" w:eastAsia="宋体" w:cs="宋体"/>
          <w:spacing w:val="8"/>
          <w:sz w:val="20"/>
          <w:szCs w:val="20"/>
        </w:rPr>
        <w:t>变更均不得调整成交金额。</w:t>
      </w:r>
    </w:p>
    <w:p w14:paraId="49C7723E">
      <w:pPr>
        <w:spacing w:before="153" w:line="227" w:lineRule="auto"/>
        <w:ind w:left="420"/>
        <w:rPr>
          <w:rFonts w:ascii="宋体" w:hAnsi="宋体" w:eastAsia="宋体" w:cs="宋体"/>
          <w:sz w:val="20"/>
          <w:szCs w:val="20"/>
        </w:rPr>
      </w:pPr>
      <w:r>
        <w:rPr>
          <w:rFonts w:ascii="宋体" w:hAnsi="宋体" w:eastAsia="宋体" w:cs="宋体"/>
          <w:spacing w:val="8"/>
          <w:sz w:val="20"/>
          <w:szCs w:val="20"/>
        </w:rPr>
        <w:t>4.合同价格采用固定综合单价承包，工程量按实结算。</w:t>
      </w:r>
    </w:p>
    <w:p w14:paraId="4DB33C10">
      <w:pPr>
        <w:spacing w:before="155" w:line="227" w:lineRule="auto"/>
        <w:ind w:left="425"/>
        <w:rPr>
          <w:rFonts w:ascii="宋体" w:hAnsi="宋体" w:eastAsia="宋体" w:cs="宋体"/>
          <w:sz w:val="20"/>
          <w:szCs w:val="20"/>
        </w:rPr>
      </w:pPr>
      <w:r>
        <w:rPr>
          <w:rFonts w:ascii="宋体" w:hAnsi="宋体" w:eastAsia="宋体" w:cs="宋体"/>
          <w:spacing w:val="9"/>
          <w:sz w:val="20"/>
          <w:szCs w:val="20"/>
        </w:rPr>
        <w:t>5.供应商需充分考虑以下影响因素，由此产生的费用计入投标</w:t>
      </w:r>
      <w:r>
        <w:rPr>
          <w:rFonts w:ascii="宋体" w:hAnsi="宋体" w:eastAsia="宋体" w:cs="宋体"/>
          <w:spacing w:val="8"/>
          <w:sz w:val="20"/>
          <w:szCs w:val="20"/>
        </w:rPr>
        <w:t>报价中：</w:t>
      </w:r>
    </w:p>
    <w:p w14:paraId="34723D48">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（1）本工程施工用水用电由供应商自行考虑，相关费用计入投标报价。</w:t>
      </w:r>
    </w:p>
    <w:p w14:paraId="6AD28F8A">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（2）环境保护、工程维护、交通维护、警示措施必须按有关部门的要求，并承担相关费用。</w:t>
      </w:r>
    </w:p>
    <w:p w14:paraId="41959BA4">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（3）本工程施工过程中，对原有设施需进行保护，如造成破坏的需进行原样恢复并承担相关 费用，请考虑到投标报价中。</w:t>
      </w:r>
    </w:p>
    <w:p w14:paraId="0C93DBFC">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（4）供应商应自行到工地踏勘以充分了解工地位置、情况、道路、储存空间、装卸限制及任 何其他足以影响承包价的情况，任何因忽视或误解工地情况而导致的索赔或工期延长申请将不被批 准。</w:t>
      </w:r>
    </w:p>
    <w:p w14:paraId="7E0F148F">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（5）关于结算的约定：工程竣工验收合格后，承包人按合同等要求及时报送结算，结算的编 制应规范、准确，以事实为依据，遵循实事求是的原则。</w:t>
      </w:r>
    </w:p>
    <w:p w14:paraId="57F310ED">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（6）本工程与施工交接的已完建筑物、室内设施的成品保护及所有已完工程及设备的保护， 若在施工过程中有损坏的，必须原样修复。</w:t>
      </w:r>
    </w:p>
    <w:p w14:paraId="0409A339">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（7）与施工交接的已完建（构）筑物、各种管线的保护措施及费用请承包人考虑计入投标总 价。</w:t>
      </w:r>
    </w:p>
    <w:p w14:paraId="72E7A11A">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（8）本工程所采用的材料，承包人在投标报价时必须考虑材料运至工地，到工地后的卸车、 二次搬运、保管、验收所产生的费用。工程结算时，不作调整。承包人必须服从采购单位安排并按 采购单位要求实施。</w:t>
      </w:r>
    </w:p>
    <w:p w14:paraId="5FC1EABF">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（9）施工用水、用电及开户费费用按实际发生费用考虑进入投标报价中， 由承包人支付。因 受现场条件及工期等因素影响，施工期间不保证 24 小时正常供电，因此而引起的工期及相关费用 的损失由承包人自行负责，承包人应自备发电机。</w:t>
      </w:r>
    </w:p>
    <w:p w14:paraId="6AFF667B">
      <w:pPr>
        <w:spacing w:before="154" w:line="297" w:lineRule="auto"/>
        <w:ind w:left="12" w:right="56" w:firstLine="418"/>
        <w:rPr>
          <w:rFonts w:ascii="宋体" w:hAnsi="宋体" w:eastAsia="宋体" w:cs="宋体"/>
          <w:spacing w:val="7"/>
          <w:sz w:val="20"/>
          <w:szCs w:val="20"/>
        </w:rPr>
      </w:pPr>
      <w:r>
        <w:rPr>
          <w:rFonts w:ascii="宋体" w:hAnsi="宋体" w:eastAsia="宋体" w:cs="宋体"/>
          <w:spacing w:val="7"/>
          <w:sz w:val="20"/>
          <w:szCs w:val="20"/>
        </w:rPr>
        <w:t>（10）停水、停电等施工应急预案的技术措施及设备设施配置必须选配功率合适的发电机备用， 相应费用计入总报价，工程结算时，不得增加。</w:t>
      </w:r>
    </w:p>
    <w:p w14:paraId="68D75673">
      <w:pPr>
        <w:spacing w:before="152" w:line="227" w:lineRule="auto"/>
        <w:ind w:left="422"/>
        <w:rPr>
          <w:rFonts w:ascii="宋体" w:hAnsi="宋体" w:eastAsia="宋体" w:cs="宋体"/>
          <w:sz w:val="20"/>
          <w:szCs w:val="20"/>
        </w:rPr>
      </w:pPr>
      <w:r>
        <w:rPr>
          <w:rFonts w:ascii="宋体" w:hAnsi="宋体" w:eastAsia="宋体" w:cs="宋体"/>
          <w:spacing w:val="8"/>
          <w:sz w:val="20"/>
          <w:szCs w:val="20"/>
        </w:rPr>
        <w:t>6.具体采购数量按实结算，但不得调整综合单价。</w:t>
      </w:r>
    </w:p>
    <w:p w14:paraId="3741CA01">
      <w:pPr>
        <w:spacing w:before="154" w:line="370" w:lineRule="auto"/>
        <w:ind w:right="56" w:firstLine="420"/>
        <w:rPr>
          <w:rFonts w:ascii="宋体" w:hAnsi="宋体" w:eastAsia="宋体" w:cs="宋体"/>
          <w:sz w:val="20"/>
          <w:szCs w:val="20"/>
        </w:rPr>
      </w:pPr>
      <w:r>
        <w:rPr>
          <w:rFonts w:ascii="宋体" w:hAnsi="宋体" w:eastAsia="宋体" w:cs="宋体"/>
          <w:spacing w:val="10"/>
          <w:sz w:val="20"/>
          <w:szCs w:val="20"/>
        </w:rPr>
        <w:t>根据政府采购法第五十条款：政府采购合同的双方当事人</w:t>
      </w:r>
      <w:r>
        <w:rPr>
          <w:rFonts w:ascii="宋体" w:hAnsi="宋体" w:eastAsia="宋体" w:cs="宋体"/>
          <w:spacing w:val="9"/>
          <w:sz w:val="20"/>
          <w:szCs w:val="20"/>
        </w:rPr>
        <w:t>不得擅自变更、中止或者终止合同。</w:t>
      </w:r>
      <w:r>
        <w:rPr>
          <w:rFonts w:ascii="宋体" w:hAnsi="宋体" w:eastAsia="宋体" w:cs="宋体"/>
          <w:sz w:val="20"/>
          <w:szCs w:val="20"/>
        </w:rPr>
        <w:t xml:space="preserve"> </w:t>
      </w:r>
      <w:r>
        <w:rPr>
          <w:rFonts w:ascii="宋体" w:hAnsi="宋体" w:eastAsia="宋体" w:cs="宋体"/>
          <w:spacing w:val="10"/>
          <w:sz w:val="20"/>
          <w:szCs w:val="20"/>
        </w:rPr>
        <w:t>政府采购合同继续履行将损害国家利益和社会公共利益的，双方</w:t>
      </w:r>
      <w:r>
        <w:rPr>
          <w:rFonts w:ascii="宋体" w:hAnsi="宋体" w:eastAsia="宋体" w:cs="宋体"/>
          <w:spacing w:val="9"/>
          <w:sz w:val="20"/>
          <w:szCs w:val="20"/>
        </w:rPr>
        <w:t>当事人应当变更、中止或者终止合</w:t>
      </w:r>
      <w:r>
        <w:rPr>
          <w:rFonts w:ascii="宋体" w:hAnsi="宋体" w:eastAsia="宋体" w:cs="宋体"/>
          <w:sz w:val="20"/>
          <w:szCs w:val="20"/>
        </w:rPr>
        <w:t xml:space="preserve"> </w:t>
      </w:r>
      <w:r>
        <w:rPr>
          <w:rFonts w:ascii="宋体" w:hAnsi="宋体" w:eastAsia="宋体" w:cs="宋体"/>
          <w:spacing w:val="9"/>
          <w:sz w:val="20"/>
          <w:szCs w:val="20"/>
        </w:rPr>
        <w:t>同。有过错的一方应当承担赔偿责任，双方都有过错的，各自承担相应的责任。</w:t>
      </w:r>
    </w:p>
    <w:p w14:paraId="681BA948">
      <w:pPr>
        <w:spacing w:before="108" w:line="221" w:lineRule="auto"/>
        <w:ind w:left="9" w:firstLine="426" w:firstLineChars="200"/>
        <w:outlineLvl w:val="1"/>
        <w:rPr>
          <w:rFonts w:ascii="宋体" w:hAnsi="宋体" w:eastAsia="宋体" w:cs="宋体"/>
          <w:sz w:val="22"/>
          <w:szCs w:val="22"/>
        </w:rPr>
      </w:pPr>
      <w:r>
        <w:rPr>
          <w:rFonts w:ascii="宋体" w:hAnsi="宋体" w:eastAsia="宋体" w:cs="宋体"/>
          <w:b/>
          <w:bCs/>
          <w:spacing w:val="-4"/>
          <w:sz w:val="22"/>
          <w:szCs w:val="22"/>
        </w:rPr>
        <w:t>▲六、商务条款</w:t>
      </w:r>
    </w:p>
    <w:p w14:paraId="7E5CC800">
      <w:pPr>
        <w:spacing w:before="148" w:line="229" w:lineRule="auto"/>
        <w:ind w:left="436"/>
        <w:rPr>
          <w:rFonts w:ascii="宋体" w:hAnsi="宋体" w:eastAsia="宋体" w:cs="宋体"/>
          <w:sz w:val="20"/>
          <w:szCs w:val="20"/>
        </w:rPr>
      </w:pPr>
      <w:r>
        <w:rPr>
          <w:rFonts w:ascii="宋体" w:hAnsi="宋体" w:eastAsia="宋体" w:cs="宋体"/>
          <w:spacing w:val="4"/>
          <w:sz w:val="20"/>
          <w:szCs w:val="20"/>
        </w:rPr>
        <w:t>1.履约保证金</w:t>
      </w:r>
    </w:p>
    <w:p w14:paraId="7F8F8286">
      <w:pPr>
        <w:spacing w:before="270" w:line="334" w:lineRule="auto"/>
        <w:ind w:left="1" w:right="56" w:firstLine="429"/>
        <w:rPr>
          <w:rFonts w:ascii="宋体" w:hAnsi="宋体" w:eastAsia="宋体" w:cs="宋体"/>
          <w:spacing w:val="10"/>
          <w:sz w:val="20"/>
          <w:szCs w:val="20"/>
        </w:rPr>
      </w:pPr>
      <w:r>
        <w:rPr>
          <w:rFonts w:ascii="宋体" w:hAnsi="宋体" w:eastAsia="宋体" w:cs="宋体"/>
          <w:spacing w:val="12"/>
          <w:sz w:val="20"/>
          <w:szCs w:val="20"/>
        </w:rPr>
        <w:t>（1）成交供应商向采购单位提供履约担保，担保方式为：</w:t>
      </w:r>
      <w:r>
        <w:rPr>
          <w:rFonts w:ascii="宋体" w:hAnsi="宋体" w:eastAsia="宋体" w:cs="宋体"/>
          <w:spacing w:val="12"/>
          <w:sz w:val="20"/>
          <w:szCs w:val="20"/>
          <w:u w:val="none" w:color="auto"/>
        </w:rPr>
        <w:t>采购单位认可的</w:t>
      </w:r>
      <w:r>
        <w:rPr>
          <w:rFonts w:ascii="宋体" w:hAnsi="宋体" w:eastAsia="宋体" w:cs="宋体"/>
          <w:spacing w:val="11"/>
          <w:sz w:val="20"/>
          <w:szCs w:val="20"/>
          <w:u w:val="none" w:color="auto"/>
        </w:rPr>
        <w:t>保函形式（如银行</w:t>
      </w:r>
      <w:r>
        <w:rPr>
          <w:rFonts w:ascii="宋体" w:hAnsi="宋体" w:eastAsia="宋体" w:cs="宋体"/>
          <w:sz w:val="20"/>
          <w:szCs w:val="20"/>
          <w:u w:val="none" w:color="auto"/>
        </w:rPr>
        <w:t xml:space="preserve"> </w:t>
      </w:r>
      <w:r>
        <w:rPr>
          <w:rFonts w:ascii="宋体" w:hAnsi="宋体" w:eastAsia="宋体" w:cs="宋体"/>
          <w:spacing w:val="12"/>
          <w:sz w:val="20"/>
          <w:szCs w:val="20"/>
          <w:u w:val="none" w:color="auto"/>
        </w:rPr>
        <w:t>保函、保险机构保证保险保单和融资担保公司保函</w:t>
      </w:r>
      <w:r>
        <w:rPr>
          <w:rFonts w:ascii="宋体" w:hAnsi="宋体" w:eastAsia="宋体" w:cs="宋体"/>
          <w:spacing w:val="2"/>
          <w:sz w:val="20"/>
          <w:szCs w:val="20"/>
          <w:u w:val="none" w:color="auto"/>
        </w:rPr>
        <w:t>）</w:t>
      </w:r>
      <w:r>
        <w:rPr>
          <w:rFonts w:ascii="宋体" w:hAnsi="宋体" w:eastAsia="宋体" w:cs="宋体"/>
          <w:spacing w:val="2"/>
          <w:sz w:val="20"/>
          <w:szCs w:val="20"/>
        </w:rPr>
        <w:t>，</w:t>
      </w:r>
      <w:r>
        <w:rPr>
          <w:rFonts w:ascii="宋体" w:hAnsi="宋体" w:eastAsia="宋体" w:cs="宋体"/>
          <w:spacing w:val="12"/>
          <w:sz w:val="20"/>
          <w:szCs w:val="20"/>
        </w:rPr>
        <w:t>担保合同作为合</w:t>
      </w:r>
      <w:r>
        <w:rPr>
          <w:rFonts w:ascii="宋体" w:hAnsi="宋体" w:eastAsia="宋体" w:cs="宋体"/>
          <w:spacing w:val="11"/>
          <w:sz w:val="20"/>
          <w:szCs w:val="20"/>
        </w:rPr>
        <w:t>同附件。</w:t>
      </w:r>
      <w:r>
        <w:rPr>
          <w:rFonts w:ascii="宋体" w:hAnsi="宋体" w:eastAsia="宋体" w:cs="宋体"/>
          <w:spacing w:val="11"/>
          <w:sz w:val="20"/>
          <w:szCs w:val="20"/>
          <w:u w:val="none" w:color="auto"/>
        </w:rPr>
        <w:t>担保额度：合同</w:t>
      </w:r>
      <w:r>
        <w:rPr>
          <w:rFonts w:ascii="宋体" w:hAnsi="宋体" w:eastAsia="宋体" w:cs="宋体"/>
          <w:spacing w:val="8"/>
          <w:sz w:val="20"/>
          <w:szCs w:val="20"/>
          <w:u w:val="none" w:color="auto"/>
        </w:rPr>
        <w:t>价的</w:t>
      </w:r>
      <w:r>
        <w:rPr>
          <w:rFonts w:ascii="宋体" w:hAnsi="宋体" w:eastAsia="宋体" w:cs="宋体"/>
          <w:spacing w:val="-21"/>
          <w:sz w:val="20"/>
          <w:szCs w:val="20"/>
          <w:u w:val="none" w:color="auto"/>
        </w:rPr>
        <w:t xml:space="preserve"> </w:t>
      </w:r>
      <w:r>
        <w:rPr>
          <w:rFonts w:ascii="宋体" w:hAnsi="宋体" w:eastAsia="宋体" w:cs="宋体"/>
          <w:spacing w:val="8"/>
          <w:sz w:val="20"/>
          <w:szCs w:val="20"/>
          <w:u w:val="none" w:color="auto"/>
        </w:rPr>
        <w:t>1%。</w:t>
      </w:r>
      <w:r>
        <w:rPr>
          <w:rFonts w:ascii="宋体" w:hAnsi="宋体" w:eastAsia="宋体" w:cs="宋体"/>
          <w:spacing w:val="10"/>
          <w:sz w:val="20"/>
          <w:szCs w:val="20"/>
        </w:rPr>
        <w:t>成交供应商在合同协议签订前，应按合同规定向采购单位提交履约保证金。保函有效期为两年。</w:t>
      </w:r>
    </w:p>
    <w:p w14:paraId="55C242C7">
      <w:pPr>
        <w:spacing w:before="154" w:line="324" w:lineRule="auto"/>
        <w:ind w:right="56" w:firstLine="430"/>
        <w:rPr>
          <w:rFonts w:ascii="宋体" w:hAnsi="宋体" w:eastAsia="宋体" w:cs="宋体"/>
          <w:sz w:val="20"/>
          <w:szCs w:val="20"/>
        </w:rPr>
      </w:pPr>
      <w:r>
        <w:rPr>
          <w:rFonts w:ascii="宋体" w:hAnsi="宋体" w:eastAsia="宋体" w:cs="宋体"/>
          <w:spacing w:val="7"/>
          <w:sz w:val="20"/>
          <w:szCs w:val="20"/>
        </w:rPr>
        <w:t>（2）工程通过竣工验收合格</w:t>
      </w:r>
      <w:r>
        <w:rPr>
          <w:rFonts w:ascii="宋体" w:hAnsi="宋体" w:eastAsia="宋体" w:cs="宋体"/>
          <w:spacing w:val="-17"/>
          <w:sz w:val="20"/>
          <w:szCs w:val="20"/>
        </w:rPr>
        <w:t xml:space="preserve"> </w:t>
      </w:r>
      <w:r>
        <w:rPr>
          <w:rFonts w:ascii="宋体" w:hAnsi="宋体" w:eastAsia="宋体" w:cs="宋体"/>
          <w:spacing w:val="7"/>
          <w:sz w:val="20"/>
          <w:szCs w:val="20"/>
        </w:rPr>
        <w:t>10日内无息退还。如成交供应商原因造成合同中止，履约担保金</w:t>
      </w:r>
      <w:r>
        <w:rPr>
          <w:rFonts w:ascii="宋体" w:hAnsi="宋体" w:eastAsia="宋体" w:cs="宋体"/>
          <w:sz w:val="20"/>
          <w:szCs w:val="20"/>
        </w:rPr>
        <w:t xml:space="preserve"> </w:t>
      </w:r>
      <w:r>
        <w:rPr>
          <w:rFonts w:ascii="宋体" w:hAnsi="宋体" w:eastAsia="宋体" w:cs="宋体"/>
          <w:spacing w:val="10"/>
          <w:sz w:val="20"/>
          <w:szCs w:val="20"/>
        </w:rPr>
        <w:t>不返还；如成交供应商不能按磋商承诺和合同要求履约，采购</w:t>
      </w:r>
      <w:r>
        <w:rPr>
          <w:rFonts w:ascii="宋体" w:hAnsi="宋体" w:eastAsia="宋体" w:cs="宋体"/>
          <w:spacing w:val="9"/>
          <w:sz w:val="20"/>
          <w:szCs w:val="20"/>
        </w:rPr>
        <w:t>单位将有权扣除相应甚至全部履约保</w:t>
      </w:r>
      <w:r>
        <w:rPr>
          <w:rFonts w:ascii="宋体" w:hAnsi="宋体" w:eastAsia="宋体" w:cs="宋体"/>
          <w:spacing w:val="3"/>
          <w:sz w:val="20"/>
          <w:szCs w:val="20"/>
        </w:rPr>
        <w:t>证金。</w:t>
      </w:r>
    </w:p>
    <w:p w14:paraId="0D3F54D7">
      <w:pPr>
        <w:spacing w:before="147" w:line="228" w:lineRule="auto"/>
        <w:ind w:left="423"/>
        <w:rPr>
          <w:rFonts w:ascii="宋体" w:hAnsi="宋体" w:eastAsia="宋体" w:cs="宋体"/>
          <w:sz w:val="20"/>
          <w:szCs w:val="20"/>
        </w:rPr>
      </w:pPr>
      <w:r>
        <w:rPr>
          <w:rFonts w:ascii="宋体" w:hAnsi="宋体" w:eastAsia="宋体" w:cs="宋体"/>
          <w:spacing w:val="6"/>
          <w:sz w:val="20"/>
          <w:szCs w:val="20"/>
        </w:rPr>
        <w:t>2.工程款支付</w:t>
      </w:r>
    </w:p>
    <w:p w14:paraId="4335BAC9">
      <w:pPr>
        <w:spacing w:before="149" w:line="227" w:lineRule="auto"/>
        <w:ind w:left="429"/>
        <w:rPr>
          <w:rFonts w:ascii="宋体" w:hAnsi="宋体" w:eastAsia="宋体" w:cs="宋体"/>
          <w:sz w:val="20"/>
          <w:szCs w:val="20"/>
          <w:highlight w:val="yellow"/>
        </w:rPr>
      </w:pPr>
      <w:r>
        <w:rPr>
          <w:rFonts w:ascii="宋体" w:hAnsi="宋体" w:eastAsia="宋体" w:cs="宋体"/>
          <w:spacing w:val="6"/>
          <w:sz w:val="20"/>
          <w:szCs w:val="20"/>
          <w:highlight w:val="yellow"/>
        </w:rPr>
        <w:t>（1）本工程预付款为中标总价的</w:t>
      </w:r>
      <w:r>
        <w:rPr>
          <w:rFonts w:ascii="宋体" w:hAnsi="宋体" w:eastAsia="宋体" w:cs="宋体"/>
          <w:spacing w:val="-22"/>
          <w:sz w:val="20"/>
          <w:szCs w:val="20"/>
          <w:highlight w:val="yellow"/>
        </w:rPr>
        <w:t xml:space="preserve"> </w:t>
      </w:r>
      <w:r>
        <w:rPr>
          <w:rFonts w:ascii="宋体" w:hAnsi="宋体" w:eastAsia="宋体" w:cs="宋体"/>
          <w:spacing w:val="6"/>
          <w:sz w:val="20"/>
          <w:szCs w:val="20"/>
          <w:highlight w:val="yellow"/>
        </w:rPr>
        <w:t>10%；</w:t>
      </w:r>
    </w:p>
    <w:p w14:paraId="4A3191E8">
      <w:pPr>
        <w:spacing w:before="154" w:line="227" w:lineRule="auto"/>
        <w:ind w:left="429"/>
        <w:rPr>
          <w:rFonts w:ascii="宋体" w:hAnsi="宋体" w:eastAsia="宋体" w:cs="宋体"/>
          <w:sz w:val="20"/>
          <w:szCs w:val="20"/>
          <w:highlight w:val="yellow"/>
        </w:rPr>
      </w:pPr>
      <w:r>
        <w:rPr>
          <w:rFonts w:ascii="宋体" w:hAnsi="宋体" w:eastAsia="宋体" w:cs="宋体"/>
          <w:spacing w:val="8"/>
          <w:sz w:val="20"/>
          <w:szCs w:val="20"/>
          <w:highlight w:val="yellow"/>
        </w:rPr>
        <w:t>（2）按形象进度支付工程进度款，工程量完成</w:t>
      </w:r>
      <w:r>
        <w:rPr>
          <w:rFonts w:ascii="宋体" w:hAnsi="宋体" w:eastAsia="宋体" w:cs="宋体"/>
          <w:spacing w:val="-38"/>
          <w:sz w:val="20"/>
          <w:szCs w:val="20"/>
          <w:highlight w:val="yellow"/>
        </w:rPr>
        <w:t xml:space="preserve"> </w:t>
      </w:r>
      <w:r>
        <w:rPr>
          <w:rFonts w:ascii="宋体" w:hAnsi="宋体" w:eastAsia="宋体" w:cs="宋体"/>
          <w:spacing w:val="8"/>
          <w:sz w:val="20"/>
          <w:szCs w:val="20"/>
          <w:highlight w:val="yellow"/>
        </w:rPr>
        <w:t>60%时支</w:t>
      </w:r>
      <w:r>
        <w:rPr>
          <w:rFonts w:ascii="宋体" w:hAnsi="宋体" w:eastAsia="宋体" w:cs="宋体"/>
          <w:spacing w:val="7"/>
          <w:sz w:val="20"/>
          <w:szCs w:val="20"/>
          <w:highlight w:val="yellow"/>
        </w:rPr>
        <w:t>付至签约合同价的</w:t>
      </w:r>
      <w:r>
        <w:rPr>
          <w:rFonts w:ascii="宋体" w:hAnsi="宋体" w:eastAsia="宋体" w:cs="宋体"/>
          <w:spacing w:val="-33"/>
          <w:sz w:val="20"/>
          <w:szCs w:val="20"/>
          <w:highlight w:val="yellow"/>
        </w:rPr>
        <w:t xml:space="preserve"> </w:t>
      </w:r>
      <w:r>
        <w:rPr>
          <w:rFonts w:ascii="宋体" w:hAnsi="宋体" w:eastAsia="宋体" w:cs="宋体"/>
          <w:spacing w:val="7"/>
          <w:sz w:val="20"/>
          <w:szCs w:val="20"/>
          <w:highlight w:val="yellow"/>
        </w:rPr>
        <w:t>30%；</w:t>
      </w:r>
    </w:p>
    <w:p w14:paraId="0089EAC6">
      <w:pPr>
        <w:spacing w:before="152" w:line="227" w:lineRule="auto"/>
        <w:ind w:left="429"/>
        <w:rPr>
          <w:rFonts w:ascii="宋体" w:hAnsi="宋体" w:eastAsia="宋体" w:cs="宋体"/>
          <w:sz w:val="20"/>
          <w:szCs w:val="20"/>
          <w:highlight w:val="yellow"/>
        </w:rPr>
      </w:pPr>
      <w:r>
        <w:rPr>
          <w:rFonts w:ascii="宋体" w:hAnsi="宋体" w:eastAsia="宋体" w:cs="宋体"/>
          <w:spacing w:val="10"/>
          <w:sz w:val="20"/>
          <w:szCs w:val="20"/>
          <w:highlight w:val="yellow"/>
        </w:rPr>
        <w:t>（3）完工验收合格后支付至签约合同价的60%；</w:t>
      </w:r>
    </w:p>
    <w:p w14:paraId="6CA9233B">
      <w:pPr>
        <w:spacing w:before="154" w:line="227" w:lineRule="auto"/>
        <w:ind w:left="429"/>
        <w:rPr>
          <w:rFonts w:ascii="宋体" w:hAnsi="宋体" w:eastAsia="宋体" w:cs="宋体"/>
          <w:sz w:val="20"/>
          <w:szCs w:val="20"/>
          <w:highlight w:val="yellow"/>
        </w:rPr>
      </w:pPr>
      <w:r>
        <w:rPr>
          <w:rFonts w:ascii="宋体" w:hAnsi="宋体" w:eastAsia="宋体" w:cs="宋体"/>
          <w:spacing w:val="7"/>
          <w:sz w:val="20"/>
          <w:szCs w:val="20"/>
          <w:highlight w:val="yellow"/>
        </w:rPr>
        <w:t>（4）通过市级竣工验收付至工程结算价款的</w:t>
      </w:r>
      <w:r>
        <w:rPr>
          <w:rFonts w:ascii="宋体" w:hAnsi="宋体" w:eastAsia="宋体" w:cs="宋体"/>
          <w:spacing w:val="-30"/>
          <w:sz w:val="20"/>
          <w:szCs w:val="20"/>
          <w:highlight w:val="yellow"/>
        </w:rPr>
        <w:t xml:space="preserve"> </w:t>
      </w:r>
      <w:r>
        <w:rPr>
          <w:rFonts w:ascii="宋体" w:hAnsi="宋体" w:eastAsia="宋体" w:cs="宋体"/>
          <w:spacing w:val="7"/>
          <w:sz w:val="20"/>
          <w:szCs w:val="20"/>
          <w:highlight w:val="yellow"/>
        </w:rPr>
        <w:t>98.5%；</w:t>
      </w:r>
    </w:p>
    <w:p w14:paraId="67341B3E">
      <w:pPr>
        <w:spacing w:before="156" w:line="228" w:lineRule="auto"/>
        <w:ind w:left="429"/>
        <w:rPr>
          <w:rFonts w:hint="eastAsia" w:ascii="宋体" w:hAnsi="宋体" w:eastAsia="宋体" w:cs="宋体"/>
          <w:sz w:val="20"/>
          <w:szCs w:val="20"/>
          <w:highlight w:val="yellow"/>
          <w:lang w:eastAsia="zh-CN"/>
        </w:rPr>
      </w:pPr>
      <w:r>
        <w:rPr>
          <w:rFonts w:ascii="宋体" w:hAnsi="宋体" w:eastAsia="宋体" w:cs="宋体"/>
          <w:spacing w:val="8"/>
          <w:sz w:val="20"/>
          <w:szCs w:val="20"/>
          <w:highlight w:val="yellow"/>
        </w:rPr>
        <w:t>（5）</w:t>
      </w:r>
      <w:r>
        <w:rPr>
          <w:rFonts w:hint="eastAsia" w:ascii="宋体" w:hAnsi="宋体" w:eastAsia="宋体" w:cs="宋体"/>
          <w:spacing w:val="8"/>
          <w:sz w:val="20"/>
          <w:szCs w:val="20"/>
          <w:highlight w:val="yellow"/>
          <w:lang w:eastAsia="zh-CN"/>
        </w:rPr>
        <w:t>1.5%作为工程质量保修金，并待市级验收合格后两年后无息退还。</w:t>
      </w:r>
    </w:p>
    <w:p w14:paraId="3A394A74">
      <w:pPr>
        <w:spacing w:before="151" w:line="228" w:lineRule="auto"/>
        <w:ind w:left="423"/>
        <w:rPr>
          <w:rFonts w:ascii="宋体" w:hAnsi="宋体" w:eastAsia="宋体" w:cs="宋体"/>
          <w:sz w:val="20"/>
          <w:szCs w:val="20"/>
        </w:rPr>
      </w:pPr>
      <w:r>
        <w:rPr>
          <w:rFonts w:ascii="宋体" w:hAnsi="宋体" w:eastAsia="宋体" w:cs="宋体"/>
          <w:spacing w:val="5"/>
          <w:sz w:val="20"/>
          <w:szCs w:val="20"/>
        </w:rPr>
        <w:t>3.保修要求</w:t>
      </w:r>
    </w:p>
    <w:p w14:paraId="382E0374">
      <w:pPr>
        <w:spacing w:before="154" w:line="228" w:lineRule="auto"/>
        <w:ind w:left="429"/>
        <w:rPr>
          <w:rFonts w:ascii="宋体" w:hAnsi="宋体" w:eastAsia="宋体" w:cs="宋体"/>
          <w:sz w:val="20"/>
          <w:szCs w:val="20"/>
        </w:rPr>
      </w:pPr>
      <w:r>
        <w:rPr>
          <w:rFonts w:ascii="宋体" w:hAnsi="宋体" w:eastAsia="宋体" w:cs="宋体"/>
          <w:spacing w:val="1"/>
          <w:sz w:val="20"/>
          <w:szCs w:val="20"/>
        </w:rPr>
        <w:t>（1）</w:t>
      </w:r>
      <w:r>
        <w:rPr>
          <w:rFonts w:hint="eastAsia" w:ascii="宋体" w:hAnsi="宋体" w:eastAsia="宋体" w:cs="宋体"/>
          <w:spacing w:val="1"/>
          <w:sz w:val="20"/>
          <w:szCs w:val="20"/>
          <w:lang w:eastAsia="zh-CN"/>
        </w:rPr>
        <w:t>质保期 2年</w:t>
      </w:r>
      <w:r>
        <w:rPr>
          <w:rFonts w:ascii="宋体" w:hAnsi="宋体" w:eastAsia="宋体" w:cs="宋体"/>
          <w:spacing w:val="1"/>
          <w:sz w:val="20"/>
          <w:szCs w:val="20"/>
        </w:rPr>
        <w:t>。</w:t>
      </w:r>
    </w:p>
    <w:p w14:paraId="26714AA9">
      <w:pPr>
        <w:spacing w:before="152" w:line="298" w:lineRule="auto"/>
        <w:ind w:firstLine="429"/>
        <w:rPr>
          <w:rFonts w:ascii="宋体" w:hAnsi="宋体" w:eastAsia="宋体" w:cs="宋体"/>
          <w:sz w:val="20"/>
          <w:szCs w:val="20"/>
        </w:rPr>
      </w:pPr>
      <w:r>
        <w:rPr>
          <w:rFonts w:ascii="宋体" w:hAnsi="宋体" w:eastAsia="宋体" w:cs="宋体"/>
          <w:spacing w:val="12"/>
          <w:sz w:val="20"/>
          <w:szCs w:val="20"/>
        </w:rPr>
        <w:t>（2）成交供应商应与采购单位签订工程质量保修书，承包人在质量保修期</w:t>
      </w:r>
      <w:r>
        <w:rPr>
          <w:rFonts w:ascii="宋体" w:hAnsi="宋体" w:eastAsia="宋体" w:cs="宋体"/>
          <w:spacing w:val="11"/>
          <w:sz w:val="20"/>
          <w:szCs w:val="20"/>
        </w:rPr>
        <w:t>内，按照有关法律</w:t>
      </w:r>
      <w:r>
        <w:rPr>
          <w:rFonts w:ascii="宋体" w:hAnsi="宋体" w:eastAsia="宋体" w:cs="宋体"/>
          <w:sz w:val="20"/>
          <w:szCs w:val="20"/>
        </w:rPr>
        <w:t xml:space="preserve"> </w:t>
      </w:r>
      <w:r>
        <w:rPr>
          <w:rFonts w:ascii="宋体" w:hAnsi="宋体" w:eastAsia="宋体" w:cs="宋体"/>
          <w:spacing w:val="9"/>
          <w:sz w:val="20"/>
          <w:szCs w:val="20"/>
        </w:rPr>
        <w:t>法规、规章的管理规定和双方约定，承担本工程质量保修责任。</w:t>
      </w:r>
    </w:p>
    <w:p w14:paraId="3EF068F4">
      <w:pPr>
        <w:spacing w:before="154" w:line="228" w:lineRule="auto"/>
        <w:ind w:left="429"/>
        <w:rPr>
          <w:rFonts w:ascii="宋体" w:hAnsi="宋体" w:eastAsia="宋体" w:cs="宋体"/>
          <w:sz w:val="20"/>
          <w:szCs w:val="20"/>
        </w:rPr>
      </w:pPr>
      <w:r>
        <w:rPr>
          <w:rFonts w:ascii="宋体" w:hAnsi="宋体" w:eastAsia="宋体" w:cs="宋体"/>
          <w:spacing w:val="9"/>
          <w:sz w:val="20"/>
          <w:szCs w:val="20"/>
        </w:rPr>
        <w:t>（3）成交供应商要对其所提供的施工、材料、设备及其内在工程质量负全部责任。</w:t>
      </w:r>
    </w:p>
    <w:p w14:paraId="4348B6A2">
      <w:pPr>
        <w:spacing w:line="228" w:lineRule="auto"/>
        <w:rPr>
          <w:rFonts w:ascii="宋体" w:hAnsi="宋体" w:eastAsia="宋体" w:cs="宋体"/>
          <w:sz w:val="20"/>
          <w:szCs w:val="20"/>
        </w:rPr>
        <w:sectPr>
          <w:pgSz w:w="11906" w:h="16839"/>
          <w:pgMar w:top="1431" w:right="1442" w:bottom="1434" w:left="1448" w:header="0" w:footer="1159" w:gutter="0"/>
          <w:pgNumType w:fmt="decimal"/>
          <w:cols w:space="720" w:num="1"/>
        </w:sectPr>
      </w:pPr>
    </w:p>
    <w:p w14:paraId="6557B489">
      <w:pPr>
        <w:spacing w:before="71" w:line="225" w:lineRule="auto"/>
        <w:jc w:val="center"/>
        <w:outlineLvl w:val="0"/>
        <w:rPr>
          <w:rFonts w:ascii="宋体" w:hAnsi="宋体" w:eastAsia="宋体" w:cs="宋体"/>
          <w:sz w:val="35"/>
          <w:szCs w:val="35"/>
        </w:rPr>
      </w:pPr>
      <w:bookmarkStart w:id="6" w:name="bookmark5"/>
      <w:bookmarkEnd w:id="6"/>
      <w:r>
        <w:rPr>
          <w:rFonts w:ascii="宋体" w:hAnsi="宋体" w:eastAsia="宋体" w:cs="宋体"/>
          <w:b/>
          <w:bCs/>
          <w:spacing w:val="6"/>
          <w:sz w:val="35"/>
          <w:szCs w:val="35"/>
        </w:rPr>
        <w:t>第五章</w:t>
      </w:r>
      <w:r>
        <w:rPr>
          <w:rFonts w:ascii="宋体" w:hAnsi="宋体" w:eastAsia="宋体" w:cs="宋体"/>
          <w:spacing w:val="6"/>
          <w:sz w:val="35"/>
          <w:szCs w:val="35"/>
        </w:rPr>
        <w:t xml:space="preserve">  </w:t>
      </w:r>
      <w:r>
        <w:rPr>
          <w:rFonts w:ascii="宋体" w:hAnsi="宋体" w:eastAsia="宋体" w:cs="宋体"/>
          <w:b/>
          <w:bCs/>
          <w:spacing w:val="6"/>
          <w:sz w:val="35"/>
          <w:szCs w:val="35"/>
        </w:rPr>
        <w:t>合同主要条款</w:t>
      </w:r>
    </w:p>
    <w:p w14:paraId="54280BFE">
      <w:pPr>
        <w:pStyle w:val="2"/>
        <w:spacing w:line="290" w:lineRule="auto"/>
      </w:pPr>
    </w:p>
    <w:p w14:paraId="19C8F09A">
      <w:pPr>
        <w:spacing w:before="91" w:line="220" w:lineRule="auto"/>
        <w:ind w:left="3109"/>
        <w:outlineLvl w:val="1"/>
        <w:rPr>
          <w:rFonts w:ascii="宋体" w:hAnsi="宋体" w:eastAsia="宋体" w:cs="宋体"/>
          <w:sz w:val="28"/>
          <w:szCs w:val="28"/>
        </w:rPr>
      </w:pPr>
      <w:r>
        <w:rPr>
          <w:rFonts w:ascii="宋体" w:hAnsi="宋体" w:eastAsia="宋体" w:cs="宋体"/>
          <w:b/>
          <w:bCs/>
          <w:spacing w:val="-3"/>
          <w:sz w:val="28"/>
          <w:szCs w:val="28"/>
        </w:rPr>
        <w:t>第一部分</w:t>
      </w:r>
      <w:r>
        <w:rPr>
          <w:rFonts w:ascii="宋体" w:hAnsi="宋体" w:eastAsia="宋体" w:cs="宋体"/>
          <w:spacing w:val="-3"/>
          <w:sz w:val="28"/>
          <w:szCs w:val="28"/>
        </w:rPr>
        <w:t xml:space="preserve">  </w:t>
      </w:r>
      <w:r>
        <w:rPr>
          <w:rFonts w:ascii="宋体" w:hAnsi="宋体" w:eastAsia="宋体" w:cs="宋体"/>
          <w:b/>
          <w:bCs/>
          <w:spacing w:val="-3"/>
          <w:sz w:val="28"/>
          <w:szCs w:val="28"/>
        </w:rPr>
        <w:t>合同协议书</w:t>
      </w:r>
    </w:p>
    <w:p w14:paraId="7B6F57C9">
      <w:pPr>
        <w:spacing w:before="205" w:line="375" w:lineRule="auto"/>
        <w:ind w:right="77" w:firstLine="478"/>
        <w:jc w:val="both"/>
        <w:rPr>
          <w:rFonts w:ascii="宋体" w:hAnsi="宋体" w:eastAsia="宋体" w:cs="宋体"/>
          <w:sz w:val="22"/>
          <w:szCs w:val="22"/>
        </w:rPr>
      </w:pPr>
      <w:r>
        <w:rPr>
          <w:rFonts w:hint="eastAsia" w:ascii="宋体" w:hAnsi="宋体" w:eastAsia="宋体" w:cs="宋体"/>
          <w:b/>
          <w:bCs/>
          <w:spacing w:val="5"/>
          <w:sz w:val="22"/>
          <w:szCs w:val="22"/>
          <w:lang w:eastAsia="zh-CN"/>
        </w:rPr>
        <w:t>台州市黄岩区人民政府高桥街道办事处</w:t>
      </w:r>
      <w:r>
        <w:rPr>
          <w:rFonts w:ascii="宋体" w:hAnsi="宋体" w:eastAsia="宋体" w:cs="宋体"/>
          <w:spacing w:val="5"/>
          <w:sz w:val="22"/>
          <w:szCs w:val="22"/>
        </w:rPr>
        <w:t>（发包人名称，以下简称“发包人</w:t>
      </w:r>
      <w:r>
        <w:rPr>
          <w:rFonts w:ascii="宋体" w:hAnsi="宋体" w:eastAsia="宋体" w:cs="宋体"/>
          <w:spacing w:val="-79"/>
          <w:sz w:val="22"/>
          <w:szCs w:val="22"/>
        </w:rPr>
        <w:t xml:space="preserve"> </w:t>
      </w:r>
      <w:r>
        <w:rPr>
          <w:rFonts w:ascii="宋体" w:hAnsi="宋体" w:eastAsia="宋体" w:cs="宋体"/>
          <w:spacing w:val="4"/>
          <w:sz w:val="22"/>
          <w:szCs w:val="22"/>
        </w:rPr>
        <w:t>”）为实施</w:t>
      </w:r>
      <w:r>
        <w:rPr>
          <w:rFonts w:ascii="宋体" w:hAnsi="宋体" w:eastAsia="宋体" w:cs="宋体"/>
          <w:spacing w:val="-42"/>
          <w:sz w:val="22"/>
          <w:szCs w:val="22"/>
        </w:rPr>
        <w:t xml:space="preserve"> </w:t>
      </w:r>
      <w:r>
        <w:rPr>
          <w:rFonts w:hint="eastAsia" w:ascii="宋体" w:hAnsi="宋体" w:eastAsia="宋体" w:cs="宋体"/>
          <w:b/>
          <w:bCs/>
          <w:spacing w:val="4"/>
          <w:sz w:val="22"/>
          <w:szCs w:val="22"/>
          <w:lang w:eastAsia="zh-CN"/>
        </w:rPr>
        <w:t>黄岩区高桥街道高桥头村、三童岙村、石牛渡村等6村高标准农田建设项目</w:t>
      </w:r>
      <w:r>
        <w:rPr>
          <w:rFonts w:ascii="宋体" w:hAnsi="宋体" w:eastAsia="宋体" w:cs="宋体"/>
          <w:spacing w:val="6"/>
          <w:sz w:val="22"/>
          <w:szCs w:val="22"/>
        </w:rPr>
        <w:t>（项目名称</w:t>
      </w:r>
      <w:r>
        <w:rPr>
          <w:rFonts w:ascii="宋体" w:hAnsi="宋体" w:eastAsia="宋体" w:cs="宋体"/>
          <w:spacing w:val="13"/>
          <w:sz w:val="22"/>
          <w:szCs w:val="22"/>
        </w:rPr>
        <w:t>），</w:t>
      </w:r>
      <w:r>
        <w:rPr>
          <w:rFonts w:ascii="宋体" w:hAnsi="宋体" w:eastAsia="宋体" w:cs="宋体"/>
          <w:spacing w:val="6"/>
          <w:sz w:val="22"/>
          <w:szCs w:val="22"/>
        </w:rPr>
        <w:t>已接受</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（承包人名</w:t>
      </w:r>
      <w:r>
        <w:rPr>
          <w:rFonts w:ascii="宋体" w:hAnsi="宋体" w:eastAsia="宋体" w:cs="宋体"/>
          <w:spacing w:val="5"/>
          <w:sz w:val="22"/>
          <w:szCs w:val="22"/>
        </w:rPr>
        <w:t>称，以</w:t>
      </w:r>
      <w:r>
        <w:rPr>
          <w:rFonts w:ascii="宋体" w:hAnsi="宋体" w:eastAsia="宋体" w:cs="宋体"/>
          <w:sz w:val="22"/>
          <w:szCs w:val="22"/>
        </w:rPr>
        <w:t xml:space="preserve"> </w:t>
      </w:r>
      <w:r>
        <w:rPr>
          <w:rFonts w:ascii="宋体" w:hAnsi="宋体" w:eastAsia="宋体" w:cs="宋体"/>
          <w:spacing w:val="5"/>
          <w:sz w:val="22"/>
          <w:szCs w:val="22"/>
        </w:rPr>
        <w:t>下简称“承包人</w:t>
      </w:r>
      <w:r>
        <w:rPr>
          <w:rFonts w:ascii="宋体" w:hAnsi="宋体" w:eastAsia="宋体" w:cs="宋体"/>
          <w:spacing w:val="-63"/>
          <w:sz w:val="22"/>
          <w:szCs w:val="22"/>
        </w:rPr>
        <w:t xml:space="preserve"> </w:t>
      </w:r>
      <w:r>
        <w:rPr>
          <w:rFonts w:ascii="宋体" w:hAnsi="宋体" w:eastAsia="宋体" w:cs="宋体"/>
          <w:spacing w:val="5"/>
          <w:sz w:val="22"/>
          <w:szCs w:val="22"/>
        </w:rPr>
        <w:t>”）对</w:t>
      </w:r>
      <w:r>
        <w:rPr>
          <w:rFonts w:ascii="宋体" w:hAnsi="宋体" w:eastAsia="宋体" w:cs="宋体"/>
          <w:spacing w:val="-40"/>
          <w:sz w:val="22"/>
          <w:szCs w:val="22"/>
        </w:rPr>
        <w:t xml:space="preserve"> </w:t>
      </w:r>
      <w:r>
        <w:rPr>
          <w:rFonts w:hint="eastAsia" w:ascii="宋体" w:hAnsi="宋体" w:eastAsia="宋体" w:cs="宋体"/>
          <w:b/>
          <w:bCs/>
          <w:spacing w:val="5"/>
          <w:sz w:val="22"/>
          <w:szCs w:val="22"/>
          <w:lang w:eastAsia="zh-CN"/>
        </w:rPr>
        <w:t>2025黄岩区高桥街道高桥头村、三童岙村、石牛渡村等6村高标准农田建设项目</w:t>
      </w:r>
      <w:r>
        <w:rPr>
          <w:rFonts w:ascii="宋体" w:hAnsi="宋体" w:eastAsia="宋体" w:cs="宋体"/>
          <w:spacing w:val="5"/>
          <w:sz w:val="22"/>
          <w:szCs w:val="22"/>
        </w:rPr>
        <w:t>的投标，并确定其为中标</w:t>
      </w:r>
      <w:r>
        <w:rPr>
          <w:rFonts w:ascii="宋体" w:hAnsi="宋体" w:eastAsia="宋体" w:cs="宋体"/>
          <w:sz w:val="22"/>
          <w:szCs w:val="22"/>
        </w:rPr>
        <w:t xml:space="preserve"> </w:t>
      </w:r>
      <w:r>
        <w:rPr>
          <w:rFonts w:ascii="宋体" w:hAnsi="宋体" w:eastAsia="宋体" w:cs="宋体"/>
          <w:spacing w:val="8"/>
          <w:sz w:val="22"/>
          <w:szCs w:val="22"/>
        </w:rPr>
        <w:t>人。发包人和承包人共同达成如下协议。</w:t>
      </w:r>
    </w:p>
    <w:p w14:paraId="3524FA3E">
      <w:pPr>
        <w:spacing w:line="227" w:lineRule="auto"/>
        <w:ind w:left="477"/>
        <w:rPr>
          <w:rFonts w:ascii="宋体" w:hAnsi="宋体" w:eastAsia="宋体" w:cs="宋体"/>
          <w:sz w:val="22"/>
          <w:szCs w:val="22"/>
        </w:rPr>
      </w:pPr>
      <w:r>
        <w:rPr>
          <w:rFonts w:ascii="宋体" w:hAnsi="宋体" w:eastAsia="宋体" w:cs="宋体"/>
          <w:spacing w:val="7"/>
          <w:sz w:val="22"/>
          <w:szCs w:val="22"/>
        </w:rPr>
        <w:t>1．本协议书与下列文件一起构成合同文件：</w:t>
      </w:r>
    </w:p>
    <w:p w14:paraId="4597E57F">
      <w:pPr>
        <w:spacing w:before="177" w:line="228" w:lineRule="auto"/>
        <w:ind w:left="472"/>
        <w:rPr>
          <w:rFonts w:ascii="宋体" w:hAnsi="宋体" w:eastAsia="宋体" w:cs="宋体"/>
          <w:sz w:val="22"/>
          <w:szCs w:val="22"/>
        </w:rPr>
      </w:pPr>
      <w:r>
        <w:rPr>
          <w:rFonts w:ascii="宋体" w:hAnsi="宋体" w:eastAsia="宋体" w:cs="宋体"/>
          <w:spacing w:val="8"/>
          <w:sz w:val="22"/>
          <w:szCs w:val="22"/>
        </w:rPr>
        <w:t>（1）协议书（包括补充协议书</w:t>
      </w:r>
      <w:r>
        <w:rPr>
          <w:rFonts w:ascii="宋体" w:hAnsi="宋体" w:eastAsia="宋体" w:cs="宋体"/>
          <w:sz w:val="22"/>
          <w:szCs w:val="22"/>
        </w:rPr>
        <w:t>）；</w:t>
      </w:r>
    </w:p>
    <w:p w14:paraId="1B849E73">
      <w:pPr>
        <w:spacing w:before="175" w:line="228" w:lineRule="auto"/>
        <w:ind w:left="472"/>
        <w:rPr>
          <w:rFonts w:ascii="宋体" w:hAnsi="宋体" w:eastAsia="宋体" w:cs="宋体"/>
          <w:sz w:val="22"/>
          <w:szCs w:val="22"/>
        </w:rPr>
      </w:pPr>
      <w:r>
        <w:rPr>
          <w:rFonts w:ascii="宋体" w:hAnsi="宋体" w:eastAsia="宋体" w:cs="宋体"/>
          <w:spacing w:val="5"/>
          <w:sz w:val="22"/>
          <w:szCs w:val="22"/>
        </w:rPr>
        <w:t>（2）中标通知书；</w:t>
      </w:r>
    </w:p>
    <w:p w14:paraId="10DDB73E">
      <w:pPr>
        <w:spacing w:before="177" w:line="228" w:lineRule="auto"/>
        <w:ind w:left="472"/>
        <w:rPr>
          <w:rFonts w:ascii="宋体" w:hAnsi="宋体" w:eastAsia="宋体" w:cs="宋体"/>
          <w:sz w:val="22"/>
          <w:szCs w:val="22"/>
        </w:rPr>
      </w:pPr>
      <w:r>
        <w:rPr>
          <w:rFonts w:ascii="宋体" w:hAnsi="宋体" w:eastAsia="宋体" w:cs="宋体"/>
          <w:spacing w:val="7"/>
          <w:sz w:val="22"/>
          <w:szCs w:val="22"/>
        </w:rPr>
        <w:t>（3）投标函及投标函附录；</w:t>
      </w:r>
    </w:p>
    <w:p w14:paraId="72A58B8C">
      <w:pPr>
        <w:spacing w:before="175" w:line="228" w:lineRule="auto"/>
        <w:ind w:left="472"/>
        <w:rPr>
          <w:rFonts w:ascii="宋体" w:hAnsi="宋体" w:eastAsia="宋体" w:cs="宋体"/>
          <w:sz w:val="22"/>
          <w:szCs w:val="22"/>
        </w:rPr>
      </w:pPr>
      <w:r>
        <w:rPr>
          <w:rFonts w:ascii="宋体" w:hAnsi="宋体" w:eastAsia="宋体" w:cs="宋体"/>
          <w:spacing w:val="9"/>
          <w:sz w:val="22"/>
          <w:szCs w:val="22"/>
        </w:rPr>
        <w:t>（4）招投标文件澄清问题、澄清问题的复函、补</w:t>
      </w:r>
      <w:r>
        <w:rPr>
          <w:rFonts w:ascii="宋体" w:hAnsi="宋体" w:eastAsia="宋体" w:cs="宋体"/>
          <w:spacing w:val="8"/>
          <w:sz w:val="22"/>
          <w:szCs w:val="22"/>
        </w:rPr>
        <w:t>充通知等相关资料；</w:t>
      </w:r>
    </w:p>
    <w:p w14:paraId="7FE71634">
      <w:pPr>
        <w:spacing w:before="175" w:line="228" w:lineRule="auto"/>
        <w:ind w:left="472"/>
        <w:rPr>
          <w:rFonts w:ascii="宋体" w:hAnsi="宋体" w:eastAsia="宋体" w:cs="宋体"/>
          <w:sz w:val="22"/>
          <w:szCs w:val="22"/>
        </w:rPr>
      </w:pPr>
      <w:r>
        <w:rPr>
          <w:rFonts w:ascii="宋体" w:hAnsi="宋体" w:eastAsia="宋体" w:cs="宋体"/>
          <w:spacing w:val="6"/>
          <w:sz w:val="22"/>
          <w:szCs w:val="22"/>
        </w:rPr>
        <w:t>（5）专用合同条款；</w:t>
      </w:r>
    </w:p>
    <w:p w14:paraId="62030877">
      <w:pPr>
        <w:spacing w:before="177" w:line="228" w:lineRule="auto"/>
        <w:ind w:left="472"/>
        <w:rPr>
          <w:rFonts w:ascii="宋体" w:hAnsi="宋体" w:eastAsia="宋体" w:cs="宋体"/>
          <w:sz w:val="22"/>
          <w:szCs w:val="22"/>
        </w:rPr>
      </w:pPr>
      <w:r>
        <w:rPr>
          <w:rFonts w:ascii="宋体" w:hAnsi="宋体" w:eastAsia="宋体" w:cs="宋体"/>
          <w:spacing w:val="6"/>
          <w:sz w:val="22"/>
          <w:szCs w:val="22"/>
        </w:rPr>
        <w:t>（6）通用合同条款；</w:t>
      </w:r>
    </w:p>
    <w:p w14:paraId="45166C9C">
      <w:pPr>
        <w:spacing w:before="175" w:line="228" w:lineRule="auto"/>
        <w:ind w:left="472"/>
        <w:rPr>
          <w:rFonts w:ascii="宋体" w:hAnsi="宋体" w:eastAsia="宋体" w:cs="宋体"/>
          <w:sz w:val="22"/>
          <w:szCs w:val="22"/>
        </w:rPr>
      </w:pPr>
      <w:r>
        <w:rPr>
          <w:rFonts w:ascii="宋体" w:hAnsi="宋体" w:eastAsia="宋体" w:cs="宋体"/>
          <w:spacing w:val="6"/>
          <w:sz w:val="22"/>
          <w:szCs w:val="22"/>
        </w:rPr>
        <w:t>（7）技术标准和要求；</w:t>
      </w:r>
    </w:p>
    <w:p w14:paraId="23CC0F3E">
      <w:pPr>
        <w:spacing w:before="176" w:line="230" w:lineRule="auto"/>
        <w:ind w:left="472"/>
        <w:rPr>
          <w:rFonts w:ascii="宋体" w:hAnsi="宋体" w:eastAsia="宋体" w:cs="宋体"/>
          <w:sz w:val="22"/>
          <w:szCs w:val="22"/>
        </w:rPr>
      </w:pPr>
      <w:r>
        <w:rPr>
          <w:rFonts w:ascii="宋体" w:hAnsi="宋体" w:eastAsia="宋体" w:cs="宋体"/>
          <w:spacing w:val="3"/>
          <w:sz w:val="22"/>
          <w:szCs w:val="22"/>
        </w:rPr>
        <w:t>（8）图纸；</w:t>
      </w:r>
    </w:p>
    <w:p w14:paraId="53D46931">
      <w:pPr>
        <w:spacing w:before="173" w:line="227" w:lineRule="auto"/>
        <w:ind w:left="472"/>
        <w:rPr>
          <w:rFonts w:ascii="宋体" w:hAnsi="宋体" w:eastAsia="宋体" w:cs="宋体"/>
          <w:sz w:val="22"/>
          <w:szCs w:val="22"/>
        </w:rPr>
      </w:pPr>
      <w:r>
        <w:rPr>
          <w:rFonts w:ascii="宋体" w:hAnsi="宋体" w:eastAsia="宋体" w:cs="宋体"/>
          <w:spacing w:val="3"/>
          <w:sz w:val="22"/>
          <w:szCs w:val="22"/>
        </w:rPr>
        <w:t>（9）</w:t>
      </w:r>
      <w:r>
        <w:rPr>
          <w:rFonts w:ascii="宋体" w:hAnsi="宋体" w:eastAsia="宋体" w:cs="宋体"/>
          <w:spacing w:val="-64"/>
          <w:sz w:val="22"/>
          <w:szCs w:val="22"/>
        </w:rPr>
        <w:t xml:space="preserve"> </w:t>
      </w:r>
      <w:r>
        <w:rPr>
          <w:rFonts w:ascii="宋体" w:hAnsi="宋体" w:eastAsia="宋体" w:cs="宋体"/>
          <w:spacing w:val="3"/>
          <w:sz w:val="22"/>
          <w:szCs w:val="22"/>
        </w:rPr>
        <w:t>已标价工程量清单；</w:t>
      </w:r>
    </w:p>
    <w:p w14:paraId="21B2442B">
      <w:pPr>
        <w:spacing w:before="178" w:line="228" w:lineRule="auto"/>
        <w:ind w:left="472"/>
        <w:rPr>
          <w:rFonts w:ascii="宋体" w:hAnsi="宋体" w:eastAsia="宋体" w:cs="宋体"/>
          <w:sz w:val="22"/>
          <w:szCs w:val="22"/>
        </w:rPr>
      </w:pPr>
      <w:r>
        <w:rPr>
          <w:rFonts w:ascii="宋体" w:hAnsi="宋体" w:eastAsia="宋体" w:cs="宋体"/>
          <w:spacing w:val="7"/>
          <w:sz w:val="22"/>
          <w:szCs w:val="22"/>
        </w:rPr>
        <w:t>（10）经双方确认进入合同的其他文件。</w:t>
      </w:r>
    </w:p>
    <w:p w14:paraId="32E7D93C">
      <w:pPr>
        <w:spacing w:before="175" w:line="228" w:lineRule="auto"/>
        <w:jc w:val="right"/>
        <w:rPr>
          <w:rFonts w:ascii="宋体" w:hAnsi="宋体" w:eastAsia="宋体" w:cs="宋体"/>
          <w:sz w:val="22"/>
          <w:szCs w:val="22"/>
        </w:rPr>
      </w:pPr>
      <w:r>
        <w:rPr>
          <w:rFonts w:ascii="宋体" w:hAnsi="宋体" w:eastAsia="宋体" w:cs="宋体"/>
          <w:spacing w:val="4"/>
          <w:sz w:val="22"/>
          <w:szCs w:val="22"/>
        </w:rPr>
        <w:t>2．上述文件互相补充和解释，如有不明确或不一致之处，以合同约定次序在先者为准。</w:t>
      </w:r>
    </w:p>
    <w:p w14:paraId="09C2FFF5">
      <w:pPr>
        <w:spacing w:before="174" w:line="227" w:lineRule="auto"/>
        <w:ind w:left="465"/>
        <w:rPr>
          <w:rFonts w:ascii="宋体" w:hAnsi="宋体" w:eastAsia="宋体" w:cs="宋体"/>
          <w:sz w:val="22"/>
          <w:szCs w:val="22"/>
        </w:rPr>
      </w:pPr>
      <w:r>
        <w:rPr>
          <w:rFonts w:ascii="宋体" w:hAnsi="宋体" w:eastAsia="宋体" w:cs="宋体"/>
          <w:spacing w:val="3"/>
          <w:sz w:val="22"/>
          <w:szCs w:val="22"/>
        </w:rPr>
        <w:t>3．签约合同价：人民币（大写）</w:t>
      </w:r>
      <w:r>
        <w:rPr>
          <w:rFonts w:ascii="宋体" w:hAnsi="宋体" w:eastAsia="宋体" w:cs="宋体"/>
          <w:sz w:val="22"/>
          <w:szCs w:val="22"/>
          <w:u w:val="single" w:color="auto"/>
        </w:rPr>
        <w:t xml:space="preserve">                       </w:t>
      </w:r>
      <w:r>
        <w:rPr>
          <w:rFonts w:ascii="宋体" w:hAnsi="宋体" w:eastAsia="宋体" w:cs="宋体"/>
          <w:spacing w:val="-81"/>
          <w:sz w:val="22"/>
          <w:szCs w:val="22"/>
        </w:rPr>
        <w:t xml:space="preserve"> </w:t>
      </w:r>
      <w:r>
        <w:rPr>
          <w:rFonts w:ascii="宋体" w:hAnsi="宋体" w:eastAsia="宋体" w:cs="宋体"/>
          <w:spacing w:val="3"/>
          <w:sz w:val="22"/>
          <w:szCs w:val="22"/>
        </w:rPr>
        <w:t>元 (￥</w:t>
      </w:r>
      <w:r>
        <w:rPr>
          <w:rFonts w:ascii="宋体" w:hAnsi="宋体" w:eastAsia="宋体" w:cs="宋体"/>
          <w:spacing w:val="-86"/>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77"/>
          <w:sz w:val="22"/>
          <w:szCs w:val="22"/>
        </w:rPr>
        <w:t xml:space="preserve"> </w:t>
      </w:r>
      <w:r>
        <w:rPr>
          <w:rFonts w:ascii="宋体" w:hAnsi="宋体" w:eastAsia="宋体" w:cs="宋体"/>
          <w:spacing w:val="3"/>
          <w:sz w:val="22"/>
          <w:szCs w:val="22"/>
        </w:rPr>
        <w:t>)</w:t>
      </w:r>
      <w:r>
        <w:rPr>
          <w:rFonts w:ascii="宋体" w:hAnsi="宋体" w:eastAsia="宋体" w:cs="宋体"/>
          <w:spacing w:val="22"/>
          <w:sz w:val="22"/>
          <w:szCs w:val="22"/>
        </w:rPr>
        <w:t xml:space="preserve"> </w:t>
      </w:r>
      <w:r>
        <w:rPr>
          <w:rFonts w:ascii="宋体" w:hAnsi="宋体" w:eastAsia="宋体" w:cs="宋体"/>
          <w:spacing w:val="3"/>
          <w:sz w:val="22"/>
          <w:szCs w:val="22"/>
        </w:rPr>
        <w:t>。</w:t>
      </w:r>
    </w:p>
    <w:p w14:paraId="37EE0041">
      <w:pPr>
        <w:spacing w:before="179" w:line="228" w:lineRule="auto"/>
        <w:ind w:left="459"/>
        <w:rPr>
          <w:rFonts w:ascii="宋体" w:hAnsi="宋体" w:eastAsia="宋体" w:cs="宋体"/>
          <w:sz w:val="22"/>
          <w:szCs w:val="22"/>
        </w:rPr>
      </w:pPr>
      <w:r>
        <w:rPr>
          <w:rFonts w:ascii="宋体" w:hAnsi="宋体" w:eastAsia="宋体" w:cs="宋体"/>
          <w:spacing w:val="6"/>
          <w:sz w:val="22"/>
          <w:szCs w:val="22"/>
        </w:rPr>
        <w:t>4．承包人项目负责人：</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 xml:space="preserve"> 。</w:t>
      </w:r>
    </w:p>
    <w:p w14:paraId="7F823C6C">
      <w:pPr>
        <w:spacing w:before="175" w:line="228" w:lineRule="auto"/>
        <w:ind w:left="465"/>
        <w:rPr>
          <w:rFonts w:ascii="宋体" w:hAnsi="宋体" w:eastAsia="宋体" w:cs="宋体"/>
          <w:sz w:val="22"/>
          <w:szCs w:val="22"/>
        </w:rPr>
      </w:pPr>
      <w:r>
        <w:rPr>
          <w:rFonts w:ascii="宋体" w:hAnsi="宋体" w:eastAsia="宋体" w:cs="宋体"/>
          <w:spacing w:val="6"/>
          <w:sz w:val="22"/>
          <w:szCs w:val="22"/>
        </w:rPr>
        <w:t>5．工程质量符合</w:t>
      </w:r>
      <w:r>
        <w:rPr>
          <w:rFonts w:ascii="宋体" w:hAnsi="宋体" w:eastAsia="宋体" w:cs="宋体"/>
          <w:spacing w:val="6"/>
          <w:sz w:val="22"/>
          <w:szCs w:val="22"/>
          <w:u w:val="single" w:color="auto"/>
        </w:rPr>
        <w:t xml:space="preserve"> 合格  </w:t>
      </w:r>
      <w:r>
        <w:rPr>
          <w:rFonts w:ascii="宋体" w:hAnsi="宋体" w:eastAsia="宋体" w:cs="宋体"/>
          <w:spacing w:val="-91"/>
          <w:sz w:val="22"/>
          <w:szCs w:val="22"/>
        </w:rPr>
        <w:t xml:space="preserve"> </w:t>
      </w:r>
      <w:r>
        <w:rPr>
          <w:rFonts w:ascii="宋体" w:hAnsi="宋体" w:eastAsia="宋体" w:cs="宋体"/>
          <w:spacing w:val="6"/>
          <w:sz w:val="22"/>
          <w:szCs w:val="22"/>
        </w:rPr>
        <w:t>标准。</w:t>
      </w:r>
    </w:p>
    <w:p w14:paraId="6238C240">
      <w:pPr>
        <w:spacing w:before="177" w:line="228" w:lineRule="auto"/>
        <w:ind w:left="462"/>
        <w:rPr>
          <w:rFonts w:ascii="宋体" w:hAnsi="宋体" w:eastAsia="宋体" w:cs="宋体"/>
          <w:sz w:val="22"/>
          <w:szCs w:val="22"/>
        </w:rPr>
      </w:pPr>
      <w:r>
        <w:rPr>
          <w:rFonts w:ascii="宋体" w:hAnsi="宋体" w:eastAsia="宋体" w:cs="宋体"/>
          <w:spacing w:val="9"/>
          <w:sz w:val="22"/>
          <w:szCs w:val="22"/>
        </w:rPr>
        <w:t>6．承包人承诺按合同约定承担工程的实施、完成及缺陷修复。</w:t>
      </w:r>
    </w:p>
    <w:p w14:paraId="3FC538AB">
      <w:pPr>
        <w:spacing w:before="174" w:line="227" w:lineRule="auto"/>
        <w:ind w:left="466"/>
        <w:rPr>
          <w:rFonts w:ascii="宋体" w:hAnsi="宋体" w:eastAsia="宋体" w:cs="宋体"/>
          <w:sz w:val="22"/>
          <w:szCs w:val="22"/>
        </w:rPr>
      </w:pPr>
      <w:r>
        <w:rPr>
          <w:rFonts w:ascii="宋体" w:hAnsi="宋体" w:eastAsia="宋体" w:cs="宋体"/>
          <w:spacing w:val="9"/>
          <w:sz w:val="22"/>
          <w:szCs w:val="22"/>
        </w:rPr>
        <w:t>7．发包人承诺按合同约定的条件、时间和方式向承包人支付合同价款。</w:t>
      </w:r>
    </w:p>
    <w:p w14:paraId="293B229A">
      <w:pPr>
        <w:spacing w:before="179" w:line="228" w:lineRule="auto"/>
        <w:ind w:left="461"/>
        <w:rPr>
          <w:rFonts w:ascii="宋体" w:hAnsi="宋体" w:eastAsia="宋体" w:cs="宋体"/>
          <w:sz w:val="22"/>
          <w:szCs w:val="22"/>
        </w:rPr>
      </w:pPr>
      <w:r>
        <w:rPr>
          <w:rFonts w:ascii="宋体" w:hAnsi="宋体" w:eastAsia="宋体" w:cs="宋体"/>
          <w:spacing w:val="8"/>
          <w:sz w:val="22"/>
          <w:szCs w:val="22"/>
        </w:rPr>
        <w:t>8．承包人承诺执行监理人开工通知，计划工期不超过</w:t>
      </w:r>
      <w:r>
        <w:rPr>
          <w:rFonts w:ascii="宋体" w:hAnsi="宋体" w:eastAsia="宋体" w:cs="宋体"/>
          <w:spacing w:val="10"/>
          <w:sz w:val="22"/>
          <w:szCs w:val="22"/>
          <w:u w:val="single" w:color="auto"/>
        </w:rPr>
        <w:t xml:space="preserve">   </w:t>
      </w:r>
      <w:r>
        <w:rPr>
          <w:rFonts w:ascii="宋体" w:hAnsi="宋体" w:eastAsia="宋体" w:cs="宋体"/>
          <w:spacing w:val="-99"/>
          <w:sz w:val="22"/>
          <w:szCs w:val="22"/>
        </w:rPr>
        <w:t xml:space="preserve"> </w:t>
      </w:r>
      <w:r>
        <w:rPr>
          <w:rFonts w:ascii="宋体" w:hAnsi="宋体" w:eastAsia="宋体" w:cs="宋体"/>
          <w:spacing w:val="8"/>
          <w:sz w:val="22"/>
          <w:szCs w:val="22"/>
        </w:rPr>
        <w:t>个月。</w:t>
      </w:r>
    </w:p>
    <w:p w14:paraId="706C476C">
      <w:pPr>
        <w:spacing w:before="173" w:line="302" w:lineRule="auto"/>
        <w:ind w:right="77" w:firstLine="460"/>
        <w:rPr>
          <w:rFonts w:ascii="宋体" w:hAnsi="宋体" w:eastAsia="宋体" w:cs="宋体"/>
          <w:sz w:val="22"/>
          <w:szCs w:val="22"/>
        </w:rPr>
      </w:pPr>
      <w:r>
        <w:rPr>
          <w:rFonts w:ascii="宋体" w:hAnsi="宋体" w:eastAsia="宋体" w:cs="宋体"/>
          <w:spacing w:val="11"/>
          <w:sz w:val="22"/>
          <w:szCs w:val="22"/>
        </w:rPr>
        <w:t>9．本协议书一式</w:t>
      </w:r>
      <w:r>
        <w:rPr>
          <w:rFonts w:ascii="宋体" w:hAnsi="宋体" w:eastAsia="宋体" w:cs="宋体"/>
          <w:spacing w:val="11"/>
          <w:sz w:val="22"/>
          <w:szCs w:val="22"/>
          <w:u w:val="single" w:color="auto"/>
        </w:rPr>
        <w:t xml:space="preserve"> 捌 </w:t>
      </w:r>
      <w:r>
        <w:rPr>
          <w:rFonts w:ascii="宋体" w:hAnsi="宋体" w:eastAsia="宋体" w:cs="宋体"/>
          <w:spacing w:val="11"/>
          <w:sz w:val="22"/>
          <w:szCs w:val="22"/>
        </w:rPr>
        <w:t>份，均具有同等法律效力，发</w:t>
      </w:r>
      <w:r>
        <w:rPr>
          <w:rFonts w:ascii="宋体" w:hAnsi="宋体" w:eastAsia="宋体" w:cs="宋体"/>
          <w:spacing w:val="10"/>
          <w:sz w:val="22"/>
          <w:szCs w:val="22"/>
        </w:rPr>
        <w:t>包人执</w:t>
      </w:r>
      <w:r>
        <w:rPr>
          <w:rFonts w:ascii="宋体" w:hAnsi="宋体" w:eastAsia="宋体" w:cs="宋体"/>
          <w:spacing w:val="10"/>
          <w:sz w:val="22"/>
          <w:szCs w:val="22"/>
          <w:u w:val="single" w:color="auto"/>
        </w:rPr>
        <w:t>叁</w:t>
      </w:r>
      <w:r>
        <w:rPr>
          <w:rFonts w:ascii="宋体" w:hAnsi="宋体" w:eastAsia="宋体" w:cs="宋体"/>
          <w:spacing w:val="10"/>
          <w:sz w:val="22"/>
          <w:szCs w:val="22"/>
        </w:rPr>
        <w:t>份，承包人执</w:t>
      </w:r>
      <w:r>
        <w:rPr>
          <w:rFonts w:ascii="宋体" w:hAnsi="宋体" w:eastAsia="宋体" w:cs="宋体"/>
          <w:spacing w:val="10"/>
          <w:sz w:val="22"/>
          <w:szCs w:val="22"/>
          <w:u w:val="single" w:color="auto"/>
        </w:rPr>
        <w:t xml:space="preserve">叁 </w:t>
      </w:r>
      <w:r>
        <w:rPr>
          <w:rFonts w:ascii="宋体" w:hAnsi="宋体" w:eastAsia="宋体" w:cs="宋体"/>
          <w:spacing w:val="10"/>
          <w:sz w:val="22"/>
          <w:szCs w:val="22"/>
        </w:rPr>
        <w:t>份，招</w:t>
      </w:r>
      <w:r>
        <w:rPr>
          <w:rFonts w:ascii="宋体" w:hAnsi="宋体" w:eastAsia="宋体" w:cs="宋体"/>
          <w:sz w:val="22"/>
          <w:szCs w:val="22"/>
        </w:rPr>
        <w:t xml:space="preserve"> </w:t>
      </w:r>
      <w:r>
        <w:rPr>
          <w:rFonts w:ascii="宋体" w:hAnsi="宋体" w:eastAsia="宋体" w:cs="宋体"/>
          <w:spacing w:val="6"/>
          <w:sz w:val="22"/>
          <w:szCs w:val="22"/>
        </w:rPr>
        <w:t>标代理</w:t>
      </w:r>
      <w:r>
        <w:rPr>
          <w:rFonts w:ascii="宋体" w:hAnsi="宋体" w:eastAsia="宋体" w:cs="宋体"/>
          <w:spacing w:val="6"/>
          <w:sz w:val="22"/>
          <w:szCs w:val="22"/>
          <w:u w:val="single" w:color="auto"/>
        </w:rPr>
        <w:t xml:space="preserve"> 壹 </w:t>
      </w:r>
      <w:r>
        <w:rPr>
          <w:rFonts w:ascii="宋体" w:hAnsi="宋体" w:eastAsia="宋体" w:cs="宋体"/>
          <w:spacing w:val="6"/>
          <w:sz w:val="22"/>
          <w:szCs w:val="22"/>
        </w:rPr>
        <w:t>份，监管部门</w:t>
      </w:r>
      <w:r>
        <w:rPr>
          <w:rFonts w:ascii="宋体" w:hAnsi="宋体" w:eastAsia="宋体" w:cs="宋体"/>
          <w:spacing w:val="24"/>
          <w:sz w:val="22"/>
          <w:szCs w:val="22"/>
          <w:u w:val="single" w:color="auto"/>
        </w:rPr>
        <w:t xml:space="preserve"> </w:t>
      </w:r>
      <w:r>
        <w:rPr>
          <w:rFonts w:ascii="宋体" w:hAnsi="宋体" w:eastAsia="宋体" w:cs="宋体"/>
          <w:spacing w:val="6"/>
          <w:sz w:val="22"/>
          <w:szCs w:val="22"/>
          <w:u w:val="single" w:color="auto"/>
        </w:rPr>
        <w:t>壹</w:t>
      </w:r>
      <w:r>
        <w:rPr>
          <w:rFonts w:ascii="宋体" w:hAnsi="宋体" w:eastAsia="宋体" w:cs="宋体"/>
          <w:spacing w:val="15"/>
          <w:sz w:val="22"/>
          <w:szCs w:val="22"/>
          <w:u w:val="single" w:color="auto"/>
        </w:rPr>
        <w:t xml:space="preserve"> </w:t>
      </w:r>
      <w:r>
        <w:rPr>
          <w:rFonts w:ascii="宋体" w:hAnsi="宋体" w:eastAsia="宋体" w:cs="宋体"/>
          <w:spacing w:val="6"/>
          <w:sz w:val="22"/>
          <w:szCs w:val="22"/>
        </w:rPr>
        <w:t>份。</w:t>
      </w:r>
    </w:p>
    <w:p w14:paraId="6081E126">
      <w:pPr>
        <w:spacing w:before="177" w:line="228" w:lineRule="auto"/>
        <w:ind w:left="477"/>
        <w:rPr>
          <w:rFonts w:ascii="宋体" w:hAnsi="宋体" w:eastAsia="宋体" w:cs="宋体"/>
          <w:sz w:val="22"/>
          <w:szCs w:val="22"/>
        </w:rPr>
      </w:pPr>
      <w:r>
        <w:rPr>
          <w:rFonts w:ascii="宋体" w:hAnsi="宋体" w:eastAsia="宋体" w:cs="宋体"/>
          <w:spacing w:val="8"/>
          <w:sz w:val="22"/>
          <w:szCs w:val="22"/>
        </w:rPr>
        <w:t>10．合同未尽事宜，双方另行签订补充协议。补充协议是合同的组成部分。</w:t>
      </w:r>
    </w:p>
    <w:p w14:paraId="3C8D37E3">
      <w:pPr>
        <w:spacing w:line="228" w:lineRule="auto"/>
        <w:rPr>
          <w:rFonts w:ascii="宋体" w:hAnsi="宋体" w:eastAsia="宋体" w:cs="宋体"/>
          <w:sz w:val="22"/>
          <w:szCs w:val="22"/>
        </w:rPr>
        <w:sectPr>
          <w:footerReference r:id="rId15" w:type="default"/>
          <w:pgSz w:w="11906" w:h="16839"/>
          <w:pgMar w:top="1419" w:right="1362" w:bottom="1434" w:left="1448" w:header="0" w:footer="1159" w:gutter="0"/>
          <w:pgNumType w:fmt="decimal"/>
          <w:cols w:space="720" w:num="1"/>
        </w:sectPr>
      </w:pPr>
    </w:p>
    <w:p w14:paraId="55DFDAFB">
      <w:pPr>
        <w:pStyle w:val="2"/>
        <w:spacing w:line="298" w:lineRule="auto"/>
      </w:pPr>
    </w:p>
    <w:p w14:paraId="68FAB5F3">
      <w:pPr>
        <w:pStyle w:val="2"/>
        <w:spacing w:line="298" w:lineRule="auto"/>
      </w:pPr>
    </w:p>
    <w:p w14:paraId="1FD4706A">
      <w:pPr>
        <w:pStyle w:val="2"/>
        <w:spacing w:line="298" w:lineRule="auto"/>
      </w:pPr>
    </w:p>
    <w:p w14:paraId="4DF3344C">
      <w:pPr>
        <w:spacing w:before="78" w:line="219" w:lineRule="auto"/>
        <w:ind w:left="2"/>
        <w:rPr>
          <w:rFonts w:ascii="宋体" w:hAnsi="宋体" w:eastAsia="宋体" w:cs="宋体"/>
          <w:sz w:val="24"/>
          <w:szCs w:val="24"/>
        </w:rPr>
      </w:pPr>
      <w:r>
        <w:rPr>
          <w:rFonts w:ascii="宋体" w:hAnsi="宋体" w:eastAsia="宋体" w:cs="宋体"/>
          <w:spacing w:val="3"/>
          <w:sz w:val="24"/>
          <w:szCs w:val="24"/>
        </w:rPr>
        <w:t>发</w:t>
      </w:r>
      <w:r>
        <w:rPr>
          <w:rFonts w:ascii="宋体" w:hAnsi="宋体" w:eastAsia="宋体" w:cs="宋体"/>
          <w:spacing w:val="109"/>
          <w:sz w:val="24"/>
          <w:szCs w:val="24"/>
        </w:rPr>
        <w:t xml:space="preserve"> </w:t>
      </w:r>
      <w:r>
        <w:rPr>
          <w:rFonts w:ascii="宋体" w:hAnsi="宋体" w:eastAsia="宋体" w:cs="宋体"/>
          <w:spacing w:val="3"/>
          <w:sz w:val="24"/>
          <w:szCs w:val="24"/>
        </w:rPr>
        <w:t>包</w:t>
      </w:r>
      <w:r>
        <w:rPr>
          <w:rFonts w:ascii="宋体" w:hAnsi="宋体" w:eastAsia="宋体" w:cs="宋体"/>
          <w:spacing w:val="110"/>
          <w:sz w:val="24"/>
          <w:szCs w:val="24"/>
        </w:rPr>
        <w:t xml:space="preserve"> </w:t>
      </w:r>
      <w:r>
        <w:rPr>
          <w:rFonts w:ascii="宋体" w:hAnsi="宋体" w:eastAsia="宋体" w:cs="宋体"/>
          <w:spacing w:val="3"/>
          <w:sz w:val="24"/>
          <w:szCs w:val="24"/>
        </w:rPr>
        <w:t>人</w:t>
      </w:r>
      <w:r>
        <w:rPr>
          <w:rFonts w:ascii="宋体" w:hAnsi="宋体" w:eastAsia="宋体" w:cs="宋体"/>
          <w:spacing w:val="-30"/>
          <w:sz w:val="24"/>
          <w:szCs w:val="24"/>
        </w:rPr>
        <w:t>：</w:t>
      </w:r>
      <w:r>
        <w:rPr>
          <w:rFonts w:ascii="宋体" w:hAnsi="宋体" w:eastAsia="宋体" w:cs="宋体"/>
          <w:spacing w:val="59"/>
          <w:sz w:val="24"/>
          <w:szCs w:val="24"/>
        </w:rPr>
        <w:t xml:space="preserve">  </w:t>
      </w:r>
      <w:r>
        <w:rPr>
          <w:rFonts w:ascii="宋体" w:hAnsi="宋体" w:eastAsia="宋体" w:cs="宋体"/>
          <w:spacing w:val="-30"/>
          <w:sz w:val="24"/>
          <w:szCs w:val="24"/>
        </w:rPr>
        <w:t>（</w:t>
      </w:r>
      <w:r>
        <w:rPr>
          <w:rFonts w:ascii="宋体" w:hAnsi="宋体" w:eastAsia="宋体" w:cs="宋体"/>
          <w:spacing w:val="3"/>
          <w:sz w:val="24"/>
          <w:szCs w:val="24"/>
        </w:rPr>
        <w:t>盖单位公章）</w:t>
      </w:r>
      <w:r>
        <w:rPr>
          <w:rFonts w:ascii="宋体" w:hAnsi="宋体" w:eastAsia="宋体" w:cs="宋体"/>
          <w:sz w:val="24"/>
          <w:szCs w:val="24"/>
        </w:rPr>
        <w:t xml:space="preserve">             </w:t>
      </w:r>
      <w:r>
        <w:rPr>
          <w:rFonts w:ascii="宋体" w:hAnsi="宋体" w:eastAsia="宋体" w:cs="宋体"/>
          <w:spacing w:val="3"/>
          <w:sz w:val="24"/>
          <w:szCs w:val="24"/>
        </w:rPr>
        <w:t>承</w:t>
      </w:r>
      <w:r>
        <w:rPr>
          <w:rFonts w:ascii="宋体" w:hAnsi="宋体" w:eastAsia="宋体" w:cs="宋体"/>
          <w:spacing w:val="118"/>
          <w:sz w:val="24"/>
          <w:szCs w:val="24"/>
        </w:rPr>
        <w:t xml:space="preserve"> </w:t>
      </w:r>
      <w:r>
        <w:rPr>
          <w:rFonts w:ascii="宋体" w:hAnsi="宋体" w:eastAsia="宋体" w:cs="宋体"/>
          <w:spacing w:val="3"/>
          <w:sz w:val="24"/>
          <w:szCs w:val="24"/>
        </w:rPr>
        <w:t>包</w:t>
      </w:r>
      <w:r>
        <w:rPr>
          <w:rFonts w:ascii="宋体" w:hAnsi="宋体" w:eastAsia="宋体" w:cs="宋体"/>
          <w:spacing w:val="108"/>
          <w:sz w:val="24"/>
          <w:szCs w:val="24"/>
        </w:rPr>
        <w:t xml:space="preserve"> </w:t>
      </w:r>
      <w:r>
        <w:rPr>
          <w:rFonts w:ascii="宋体" w:hAnsi="宋体" w:eastAsia="宋体" w:cs="宋体"/>
          <w:spacing w:val="3"/>
          <w:sz w:val="24"/>
          <w:szCs w:val="24"/>
        </w:rPr>
        <w:t>人</w:t>
      </w:r>
      <w:r>
        <w:rPr>
          <w:rFonts w:ascii="宋体" w:hAnsi="宋体" w:eastAsia="宋体" w:cs="宋体"/>
          <w:spacing w:val="-30"/>
          <w:sz w:val="24"/>
          <w:szCs w:val="24"/>
        </w:rPr>
        <w:t>：</w:t>
      </w:r>
      <w:r>
        <w:rPr>
          <w:rFonts w:ascii="宋体" w:hAnsi="宋体" w:eastAsia="宋体" w:cs="宋体"/>
          <w:spacing w:val="59"/>
          <w:sz w:val="24"/>
          <w:szCs w:val="24"/>
        </w:rPr>
        <w:t xml:space="preserve">  </w:t>
      </w:r>
      <w:r>
        <w:rPr>
          <w:rFonts w:ascii="宋体" w:hAnsi="宋体" w:eastAsia="宋体" w:cs="宋体"/>
          <w:spacing w:val="-30"/>
          <w:sz w:val="24"/>
          <w:szCs w:val="24"/>
        </w:rPr>
        <w:t>（</w:t>
      </w:r>
      <w:r>
        <w:rPr>
          <w:rFonts w:ascii="宋体" w:hAnsi="宋体" w:eastAsia="宋体" w:cs="宋体"/>
          <w:spacing w:val="3"/>
          <w:sz w:val="24"/>
          <w:szCs w:val="24"/>
        </w:rPr>
        <w:t>盖单位公章）</w:t>
      </w:r>
    </w:p>
    <w:p w14:paraId="561AA00A">
      <w:pPr>
        <w:spacing w:before="182" w:line="220" w:lineRule="auto"/>
        <w:rPr>
          <w:rFonts w:ascii="宋体" w:hAnsi="宋体" w:eastAsia="宋体" w:cs="宋体"/>
          <w:sz w:val="24"/>
          <w:szCs w:val="24"/>
        </w:rPr>
      </w:pPr>
      <w:r>
        <w:rPr>
          <w:rFonts w:ascii="宋体" w:hAnsi="宋体" w:eastAsia="宋体" w:cs="宋体"/>
          <w:sz w:val="24"/>
          <w:szCs w:val="24"/>
        </w:rPr>
        <w:t xml:space="preserve">法定代表人                         </w:t>
      </w:r>
      <w:r>
        <w:rPr>
          <w:rFonts w:ascii="宋体" w:hAnsi="宋体" w:eastAsia="宋体" w:cs="宋体"/>
          <w:spacing w:val="-1"/>
          <w:sz w:val="24"/>
          <w:szCs w:val="24"/>
        </w:rPr>
        <w:t xml:space="preserve">       法定代表人</w:t>
      </w:r>
    </w:p>
    <w:p w14:paraId="4D9CA79B">
      <w:pPr>
        <w:spacing w:before="179" w:line="219" w:lineRule="auto"/>
        <w:ind w:left="1"/>
        <w:rPr>
          <w:rFonts w:ascii="宋体" w:hAnsi="宋体" w:eastAsia="宋体" w:cs="宋体"/>
          <w:sz w:val="24"/>
          <w:szCs w:val="24"/>
        </w:rPr>
      </w:pPr>
      <w:r>
        <w:rPr>
          <w:rFonts w:ascii="宋体" w:hAnsi="宋体" w:eastAsia="宋体" w:cs="宋体"/>
          <w:spacing w:val="2"/>
          <w:sz w:val="24"/>
          <w:szCs w:val="24"/>
        </w:rPr>
        <w:t>或其委托代理人</w:t>
      </w:r>
      <w:r>
        <w:rPr>
          <w:rFonts w:ascii="宋体" w:hAnsi="宋体" w:eastAsia="宋体" w:cs="宋体"/>
          <w:spacing w:val="-17"/>
          <w:sz w:val="24"/>
          <w:szCs w:val="24"/>
        </w:rPr>
        <w:t>：</w:t>
      </w:r>
      <w:r>
        <w:rPr>
          <w:rFonts w:ascii="宋体" w:hAnsi="宋体" w:eastAsia="宋体" w:cs="宋体"/>
          <w:spacing w:val="2"/>
          <w:sz w:val="24"/>
          <w:szCs w:val="24"/>
        </w:rPr>
        <w:t xml:space="preserve"> </w:t>
      </w:r>
      <w:r>
        <w:rPr>
          <w:rFonts w:ascii="宋体" w:hAnsi="宋体" w:eastAsia="宋体" w:cs="宋体"/>
          <w:spacing w:val="-17"/>
          <w:sz w:val="24"/>
          <w:szCs w:val="24"/>
        </w:rPr>
        <w:t>（</w:t>
      </w:r>
      <w:r>
        <w:rPr>
          <w:rFonts w:ascii="宋体" w:hAnsi="宋体" w:eastAsia="宋体" w:cs="宋体"/>
          <w:spacing w:val="2"/>
          <w:sz w:val="24"/>
          <w:szCs w:val="24"/>
        </w:rPr>
        <w:t>签章）</w:t>
      </w:r>
      <w:r>
        <w:rPr>
          <w:rFonts w:ascii="宋体" w:hAnsi="宋体" w:eastAsia="宋体" w:cs="宋体"/>
          <w:sz w:val="24"/>
          <w:szCs w:val="24"/>
        </w:rPr>
        <w:t xml:space="preserve">                 </w:t>
      </w:r>
      <w:r>
        <w:rPr>
          <w:rFonts w:ascii="宋体" w:hAnsi="宋体" w:eastAsia="宋体" w:cs="宋体"/>
          <w:spacing w:val="2"/>
          <w:sz w:val="24"/>
          <w:szCs w:val="24"/>
        </w:rPr>
        <w:t>或其委托代理人</w:t>
      </w:r>
      <w:r>
        <w:rPr>
          <w:rFonts w:ascii="宋体" w:hAnsi="宋体" w:eastAsia="宋体" w:cs="宋体"/>
          <w:spacing w:val="-17"/>
          <w:sz w:val="24"/>
          <w:szCs w:val="24"/>
        </w:rPr>
        <w:t>：</w:t>
      </w:r>
      <w:r>
        <w:rPr>
          <w:rFonts w:ascii="宋体" w:hAnsi="宋体" w:eastAsia="宋体" w:cs="宋体"/>
          <w:spacing w:val="12"/>
          <w:sz w:val="24"/>
          <w:szCs w:val="24"/>
        </w:rPr>
        <w:t xml:space="preserve"> </w:t>
      </w:r>
      <w:r>
        <w:rPr>
          <w:rFonts w:ascii="宋体" w:hAnsi="宋体" w:eastAsia="宋体" w:cs="宋体"/>
          <w:spacing w:val="-17"/>
          <w:sz w:val="24"/>
          <w:szCs w:val="24"/>
        </w:rPr>
        <w:t>（</w:t>
      </w:r>
      <w:r>
        <w:rPr>
          <w:rFonts w:ascii="宋体" w:hAnsi="宋体" w:eastAsia="宋体" w:cs="宋体"/>
          <w:spacing w:val="2"/>
          <w:sz w:val="24"/>
          <w:szCs w:val="24"/>
        </w:rPr>
        <w:t>签章）</w:t>
      </w:r>
    </w:p>
    <w:p w14:paraId="31F9D271">
      <w:pPr>
        <w:pStyle w:val="2"/>
        <w:spacing w:line="459" w:lineRule="auto"/>
      </w:pPr>
    </w:p>
    <w:p w14:paraId="0B6B4733">
      <w:pPr>
        <w:spacing w:before="78" w:line="222" w:lineRule="auto"/>
        <w:ind w:left="230"/>
        <w:rPr>
          <w:rFonts w:ascii="宋体" w:hAnsi="宋体" w:eastAsia="宋体" w:cs="宋体"/>
          <w:sz w:val="24"/>
          <w:szCs w:val="24"/>
        </w:rPr>
      </w:pPr>
      <w:r>
        <w:rPr>
          <w:rFonts w:ascii="宋体" w:hAnsi="宋体" w:eastAsia="宋体" w:cs="宋体"/>
          <w:spacing w:val="-11"/>
          <w:sz w:val="24"/>
          <w:szCs w:val="24"/>
        </w:rPr>
        <w:t>联</w:t>
      </w:r>
      <w:r>
        <w:rPr>
          <w:rFonts w:ascii="宋体" w:hAnsi="宋体" w:eastAsia="宋体" w:cs="宋体"/>
          <w:spacing w:val="22"/>
          <w:sz w:val="24"/>
          <w:szCs w:val="24"/>
        </w:rPr>
        <w:t xml:space="preserve"> </w:t>
      </w:r>
      <w:r>
        <w:rPr>
          <w:rFonts w:ascii="宋体" w:hAnsi="宋体" w:eastAsia="宋体" w:cs="宋体"/>
          <w:spacing w:val="-11"/>
          <w:sz w:val="24"/>
          <w:szCs w:val="24"/>
        </w:rPr>
        <w:t>系 人</w:t>
      </w:r>
      <w:r>
        <w:rPr>
          <w:rFonts w:ascii="宋体" w:hAnsi="宋体" w:eastAsia="宋体" w:cs="宋体"/>
          <w:spacing w:val="-90"/>
          <w:sz w:val="24"/>
          <w:szCs w:val="24"/>
        </w:rPr>
        <w:t xml:space="preserve"> </w:t>
      </w:r>
      <w:r>
        <w:rPr>
          <w:rFonts w:ascii="宋体" w:hAnsi="宋体" w:eastAsia="宋体" w:cs="宋体"/>
          <w:spacing w:val="-11"/>
          <w:sz w:val="24"/>
          <w:szCs w:val="24"/>
        </w:rPr>
        <w:t>：</w:t>
      </w:r>
      <w:r>
        <w:rPr>
          <w:rFonts w:ascii="宋体" w:hAnsi="宋体" w:eastAsia="宋体" w:cs="宋体"/>
          <w:spacing w:val="3"/>
          <w:sz w:val="24"/>
          <w:szCs w:val="24"/>
        </w:rPr>
        <w:t xml:space="preserve">                           </w:t>
      </w:r>
      <w:r>
        <w:rPr>
          <w:rFonts w:ascii="宋体" w:hAnsi="宋体" w:eastAsia="宋体" w:cs="宋体"/>
          <w:spacing w:val="-11"/>
          <w:sz w:val="24"/>
          <w:szCs w:val="24"/>
        </w:rPr>
        <w:t>联</w:t>
      </w:r>
      <w:r>
        <w:rPr>
          <w:rFonts w:ascii="宋体" w:hAnsi="宋体" w:eastAsia="宋体" w:cs="宋体"/>
          <w:spacing w:val="32"/>
          <w:sz w:val="24"/>
          <w:szCs w:val="24"/>
        </w:rPr>
        <w:t xml:space="preserve"> </w:t>
      </w:r>
      <w:r>
        <w:rPr>
          <w:rFonts w:ascii="宋体" w:hAnsi="宋体" w:eastAsia="宋体" w:cs="宋体"/>
          <w:spacing w:val="-11"/>
          <w:sz w:val="24"/>
          <w:szCs w:val="24"/>
        </w:rPr>
        <w:t>系</w:t>
      </w:r>
      <w:r>
        <w:rPr>
          <w:rFonts w:ascii="宋体" w:hAnsi="宋体" w:eastAsia="宋体" w:cs="宋体"/>
          <w:spacing w:val="11"/>
          <w:sz w:val="24"/>
          <w:szCs w:val="24"/>
        </w:rPr>
        <w:t xml:space="preserve"> </w:t>
      </w:r>
      <w:r>
        <w:rPr>
          <w:rFonts w:ascii="宋体" w:hAnsi="宋体" w:eastAsia="宋体" w:cs="宋体"/>
          <w:spacing w:val="-11"/>
          <w:sz w:val="24"/>
          <w:szCs w:val="24"/>
        </w:rPr>
        <w:t>人：</w:t>
      </w:r>
    </w:p>
    <w:p w14:paraId="68A38E62">
      <w:pPr>
        <w:pStyle w:val="2"/>
        <w:spacing w:line="272" w:lineRule="auto"/>
      </w:pPr>
    </w:p>
    <w:p w14:paraId="4C32849C">
      <w:pPr>
        <w:pStyle w:val="2"/>
        <w:spacing w:line="272" w:lineRule="auto"/>
      </w:pPr>
    </w:p>
    <w:p w14:paraId="522E4B7B">
      <w:pPr>
        <w:spacing w:before="79" w:line="229" w:lineRule="auto"/>
        <w:ind w:left="229"/>
        <w:rPr>
          <w:rFonts w:ascii="宋体" w:hAnsi="宋体" w:eastAsia="宋体" w:cs="宋体"/>
          <w:sz w:val="24"/>
          <w:szCs w:val="24"/>
        </w:rPr>
      </w:pPr>
      <w:r>
        <w:rPr>
          <w:rFonts w:ascii="宋体" w:hAnsi="宋体" w:eastAsia="宋体" w:cs="宋体"/>
          <w:spacing w:val="-6"/>
          <w:sz w:val="24"/>
          <w:szCs w:val="24"/>
        </w:rPr>
        <w:t>地</w:t>
      </w:r>
      <w:r>
        <w:rPr>
          <w:rFonts w:ascii="宋体" w:hAnsi="宋体" w:eastAsia="宋体" w:cs="宋体"/>
          <w:spacing w:val="2"/>
          <w:sz w:val="24"/>
          <w:szCs w:val="24"/>
        </w:rPr>
        <w:t xml:space="preserve">    </w:t>
      </w:r>
      <w:r>
        <w:rPr>
          <w:rFonts w:ascii="宋体" w:hAnsi="宋体" w:eastAsia="宋体" w:cs="宋体"/>
          <w:spacing w:val="-6"/>
          <w:sz w:val="24"/>
          <w:szCs w:val="24"/>
        </w:rPr>
        <w:t>址</w:t>
      </w:r>
      <w:r>
        <w:rPr>
          <w:rFonts w:ascii="宋体" w:hAnsi="宋体" w:eastAsia="宋体" w:cs="宋体"/>
          <w:spacing w:val="-87"/>
          <w:sz w:val="24"/>
          <w:szCs w:val="24"/>
        </w:rPr>
        <w:t xml:space="preserve"> </w:t>
      </w:r>
      <w:r>
        <w:rPr>
          <w:rFonts w:ascii="宋体" w:hAnsi="宋体" w:eastAsia="宋体" w:cs="宋体"/>
          <w:spacing w:val="-6"/>
          <w:sz w:val="24"/>
          <w:szCs w:val="24"/>
        </w:rPr>
        <w:t xml:space="preserve">：                             </w:t>
      </w:r>
      <w:r>
        <w:rPr>
          <w:rFonts w:ascii="宋体" w:hAnsi="宋体" w:eastAsia="宋体" w:cs="宋体"/>
          <w:spacing w:val="-7"/>
          <w:sz w:val="24"/>
          <w:szCs w:val="24"/>
        </w:rPr>
        <w:t>地</w:t>
      </w:r>
      <w:r>
        <w:rPr>
          <w:rFonts w:ascii="宋体" w:hAnsi="宋体" w:eastAsia="宋体" w:cs="宋体"/>
          <w:spacing w:val="2"/>
          <w:sz w:val="24"/>
          <w:szCs w:val="24"/>
        </w:rPr>
        <w:t xml:space="preserve">    </w:t>
      </w:r>
      <w:r>
        <w:rPr>
          <w:rFonts w:ascii="宋体" w:hAnsi="宋体" w:eastAsia="宋体" w:cs="宋体"/>
          <w:spacing w:val="-7"/>
          <w:sz w:val="24"/>
          <w:szCs w:val="24"/>
        </w:rPr>
        <w:t>址：</w:t>
      </w:r>
    </w:p>
    <w:p w14:paraId="5560C53F">
      <w:pPr>
        <w:pStyle w:val="2"/>
        <w:spacing w:line="269" w:lineRule="auto"/>
      </w:pPr>
    </w:p>
    <w:p w14:paraId="5E0CB085">
      <w:pPr>
        <w:pStyle w:val="2"/>
        <w:spacing w:line="269" w:lineRule="auto"/>
      </w:pPr>
    </w:p>
    <w:p w14:paraId="000233FA">
      <w:pPr>
        <w:spacing w:before="78" w:line="222" w:lineRule="auto"/>
        <w:ind w:left="257"/>
        <w:rPr>
          <w:rFonts w:ascii="宋体" w:hAnsi="宋体" w:eastAsia="宋体" w:cs="宋体"/>
          <w:sz w:val="24"/>
          <w:szCs w:val="24"/>
        </w:rPr>
      </w:pPr>
      <w:r>
        <w:rPr>
          <w:rFonts w:ascii="宋体" w:hAnsi="宋体" w:eastAsia="宋体" w:cs="宋体"/>
          <w:spacing w:val="-21"/>
          <w:sz w:val="24"/>
          <w:szCs w:val="24"/>
        </w:rPr>
        <w:t>电</w:t>
      </w:r>
      <w:r>
        <w:rPr>
          <w:rFonts w:ascii="宋体" w:hAnsi="宋体" w:eastAsia="宋体" w:cs="宋体"/>
          <w:spacing w:val="2"/>
          <w:sz w:val="24"/>
          <w:szCs w:val="24"/>
        </w:rPr>
        <w:t xml:space="preserve">    </w:t>
      </w:r>
      <w:r>
        <w:rPr>
          <w:rFonts w:ascii="宋体" w:hAnsi="宋体" w:eastAsia="宋体" w:cs="宋体"/>
          <w:spacing w:val="-21"/>
          <w:sz w:val="24"/>
          <w:szCs w:val="24"/>
        </w:rPr>
        <w:t>话</w:t>
      </w:r>
      <w:r>
        <w:rPr>
          <w:rFonts w:ascii="宋体" w:hAnsi="宋体" w:eastAsia="宋体" w:cs="宋体"/>
          <w:spacing w:val="-88"/>
          <w:sz w:val="24"/>
          <w:szCs w:val="24"/>
        </w:rPr>
        <w:t xml:space="preserve"> </w:t>
      </w:r>
      <w:r>
        <w:rPr>
          <w:rFonts w:ascii="宋体" w:hAnsi="宋体" w:eastAsia="宋体" w:cs="宋体"/>
          <w:spacing w:val="-21"/>
          <w:sz w:val="24"/>
          <w:szCs w:val="24"/>
        </w:rPr>
        <w:t>：</w:t>
      </w:r>
      <w:r>
        <w:rPr>
          <w:rFonts w:ascii="宋体" w:hAnsi="宋体" w:eastAsia="宋体" w:cs="宋体"/>
          <w:sz w:val="24"/>
          <w:szCs w:val="24"/>
        </w:rPr>
        <w:t xml:space="preserve">                            </w:t>
      </w:r>
      <w:r>
        <w:rPr>
          <w:rFonts w:ascii="宋体" w:hAnsi="宋体" w:eastAsia="宋体" w:cs="宋体"/>
          <w:spacing w:val="-21"/>
          <w:sz w:val="24"/>
          <w:szCs w:val="24"/>
        </w:rPr>
        <w:t>电</w:t>
      </w:r>
      <w:r>
        <w:rPr>
          <w:rFonts w:ascii="宋体" w:hAnsi="宋体" w:eastAsia="宋体" w:cs="宋体"/>
          <w:spacing w:val="4"/>
          <w:sz w:val="24"/>
          <w:szCs w:val="24"/>
        </w:rPr>
        <w:t xml:space="preserve">    </w:t>
      </w:r>
      <w:r>
        <w:rPr>
          <w:rFonts w:ascii="宋体" w:hAnsi="宋体" w:eastAsia="宋体" w:cs="宋体"/>
          <w:spacing w:val="-21"/>
          <w:sz w:val="24"/>
          <w:szCs w:val="24"/>
        </w:rPr>
        <w:t>话：</w:t>
      </w:r>
    </w:p>
    <w:p w14:paraId="4478F486">
      <w:pPr>
        <w:pStyle w:val="2"/>
        <w:spacing w:line="271" w:lineRule="auto"/>
      </w:pPr>
    </w:p>
    <w:p w14:paraId="2EE5A403">
      <w:pPr>
        <w:pStyle w:val="2"/>
        <w:spacing w:line="272" w:lineRule="auto"/>
      </w:pPr>
    </w:p>
    <w:p w14:paraId="6ED91A54">
      <w:pPr>
        <w:spacing w:before="78" w:line="219" w:lineRule="auto"/>
        <w:ind w:left="227"/>
        <w:rPr>
          <w:rFonts w:ascii="宋体" w:hAnsi="宋体" w:eastAsia="宋体" w:cs="宋体"/>
          <w:sz w:val="24"/>
          <w:szCs w:val="24"/>
        </w:rPr>
      </w:pPr>
      <w:r>
        <w:rPr>
          <w:rFonts w:ascii="宋体" w:hAnsi="宋体" w:eastAsia="宋体" w:cs="宋体"/>
          <w:spacing w:val="-6"/>
          <w:sz w:val="24"/>
          <w:szCs w:val="24"/>
        </w:rPr>
        <w:t>传</w:t>
      </w:r>
      <w:r>
        <w:rPr>
          <w:rFonts w:ascii="宋体" w:hAnsi="宋体" w:eastAsia="宋体" w:cs="宋体"/>
          <w:spacing w:val="3"/>
          <w:sz w:val="24"/>
          <w:szCs w:val="24"/>
        </w:rPr>
        <w:t xml:space="preserve">    </w:t>
      </w:r>
      <w:r>
        <w:rPr>
          <w:rFonts w:ascii="宋体" w:hAnsi="宋体" w:eastAsia="宋体" w:cs="宋体"/>
          <w:spacing w:val="-6"/>
          <w:sz w:val="24"/>
          <w:szCs w:val="24"/>
        </w:rPr>
        <w:t>真</w:t>
      </w:r>
      <w:r>
        <w:rPr>
          <w:rFonts w:ascii="宋体" w:hAnsi="宋体" w:eastAsia="宋体" w:cs="宋体"/>
          <w:spacing w:val="-89"/>
          <w:sz w:val="24"/>
          <w:szCs w:val="24"/>
        </w:rPr>
        <w:t xml:space="preserve"> </w:t>
      </w:r>
      <w:r>
        <w:rPr>
          <w:rFonts w:ascii="宋体" w:hAnsi="宋体" w:eastAsia="宋体" w:cs="宋体"/>
          <w:spacing w:val="-6"/>
          <w:sz w:val="24"/>
          <w:szCs w:val="24"/>
        </w:rPr>
        <w:t xml:space="preserve">：                           </w:t>
      </w:r>
      <w:r>
        <w:rPr>
          <w:rFonts w:ascii="宋体" w:hAnsi="宋体" w:eastAsia="宋体" w:cs="宋体"/>
          <w:spacing w:val="-7"/>
          <w:sz w:val="24"/>
          <w:szCs w:val="24"/>
        </w:rPr>
        <w:t xml:space="preserve">  传</w:t>
      </w:r>
      <w:r>
        <w:rPr>
          <w:rFonts w:ascii="宋体" w:hAnsi="宋体" w:eastAsia="宋体" w:cs="宋体"/>
          <w:spacing w:val="3"/>
          <w:sz w:val="24"/>
          <w:szCs w:val="24"/>
        </w:rPr>
        <w:t xml:space="preserve">    </w:t>
      </w:r>
      <w:r>
        <w:rPr>
          <w:rFonts w:ascii="宋体" w:hAnsi="宋体" w:eastAsia="宋体" w:cs="宋体"/>
          <w:spacing w:val="-7"/>
          <w:sz w:val="24"/>
          <w:szCs w:val="24"/>
        </w:rPr>
        <w:t>真：</w:t>
      </w:r>
    </w:p>
    <w:p w14:paraId="0CBA8509">
      <w:pPr>
        <w:pStyle w:val="2"/>
        <w:spacing w:line="272" w:lineRule="auto"/>
      </w:pPr>
    </w:p>
    <w:p w14:paraId="3CB4114F">
      <w:pPr>
        <w:pStyle w:val="2"/>
        <w:spacing w:line="273" w:lineRule="auto"/>
      </w:pPr>
    </w:p>
    <w:p w14:paraId="0A05A256">
      <w:pPr>
        <w:spacing w:before="79" w:line="220" w:lineRule="auto"/>
        <w:ind w:left="247"/>
        <w:rPr>
          <w:rFonts w:ascii="宋体" w:hAnsi="宋体" w:eastAsia="宋体" w:cs="宋体"/>
          <w:sz w:val="24"/>
          <w:szCs w:val="24"/>
        </w:rPr>
      </w:pPr>
      <w:r>
        <w:rPr>
          <w:rFonts w:ascii="宋体" w:hAnsi="宋体" w:eastAsia="宋体" w:cs="宋体"/>
          <w:spacing w:val="-10"/>
          <w:sz w:val="24"/>
          <w:szCs w:val="24"/>
        </w:rPr>
        <w:t>邮</w:t>
      </w:r>
      <w:r>
        <w:rPr>
          <w:rFonts w:ascii="宋体" w:hAnsi="宋体" w:eastAsia="宋体" w:cs="宋体"/>
          <w:spacing w:val="4"/>
          <w:sz w:val="24"/>
          <w:szCs w:val="24"/>
        </w:rPr>
        <w:t xml:space="preserve">    </w:t>
      </w:r>
      <w:r>
        <w:rPr>
          <w:rFonts w:ascii="宋体" w:hAnsi="宋体" w:eastAsia="宋体" w:cs="宋体"/>
          <w:spacing w:val="-10"/>
          <w:sz w:val="24"/>
          <w:szCs w:val="24"/>
        </w:rPr>
        <w:t>编</w:t>
      </w:r>
      <w:r>
        <w:rPr>
          <w:rFonts w:ascii="宋体" w:hAnsi="宋体" w:eastAsia="宋体" w:cs="宋体"/>
          <w:spacing w:val="-87"/>
          <w:sz w:val="24"/>
          <w:szCs w:val="24"/>
        </w:rPr>
        <w:t xml:space="preserve"> </w:t>
      </w:r>
      <w:r>
        <w:rPr>
          <w:rFonts w:ascii="宋体" w:hAnsi="宋体" w:eastAsia="宋体" w:cs="宋体"/>
          <w:spacing w:val="-10"/>
          <w:sz w:val="24"/>
          <w:szCs w:val="24"/>
        </w:rPr>
        <w:t>：                              邮</w:t>
      </w:r>
      <w:r>
        <w:rPr>
          <w:rFonts w:ascii="宋体" w:hAnsi="宋体" w:eastAsia="宋体" w:cs="宋体"/>
          <w:spacing w:val="2"/>
          <w:sz w:val="24"/>
          <w:szCs w:val="24"/>
        </w:rPr>
        <w:t xml:space="preserve">    </w:t>
      </w:r>
      <w:r>
        <w:rPr>
          <w:rFonts w:ascii="宋体" w:hAnsi="宋体" w:eastAsia="宋体" w:cs="宋体"/>
          <w:spacing w:val="-10"/>
          <w:sz w:val="24"/>
          <w:szCs w:val="24"/>
        </w:rPr>
        <w:t>编：</w:t>
      </w:r>
    </w:p>
    <w:p w14:paraId="7F955C37">
      <w:pPr>
        <w:pStyle w:val="2"/>
        <w:spacing w:line="255" w:lineRule="auto"/>
      </w:pPr>
    </w:p>
    <w:p w14:paraId="74AFDB44">
      <w:pPr>
        <w:pStyle w:val="2"/>
        <w:spacing w:line="255" w:lineRule="auto"/>
      </w:pPr>
    </w:p>
    <w:p w14:paraId="4233C074">
      <w:pPr>
        <w:spacing w:before="79" w:line="221" w:lineRule="auto"/>
        <w:ind w:left="230"/>
        <w:rPr>
          <w:rFonts w:ascii="宋体" w:hAnsi="宋体" w:eastAsia="宋体" w:cs="宋体"/>
          <w:sz w:val="24"/>
          <w:szCs w:val="24"/>
        </w:rPr>
      </w:pPr>
      <w:r>
        <w:rPr>
          <w:rFonts w:ascii="宋体" w:hAnsi="宋体" w:eastAsia="宋体" w:cs="宋体"/>
          <w:sz w:val="24"/>
          <w:szCs w:val="24"/>
        </w:rPr>
        <w:t xml:space="preserve">开户银行：                   </w:t>
      </w:r>
      <w:r>
        <w:rPr>
          <w:rFonts w:ascii="宋体" w:hAnsi="宋体" w:eastAsia="宋体" w:cs="宋体"/>
          <w:spacing w:val="-1"/>
          <w:sz w:val="24"/>
          <w:szCs w:val="24"/>
        </w:rPr>
        <w:t xml:space="preserve">         开户银行：</w:t>
      </w:r>
    </w:p>
    <w:p w14:paraId="5B0E3D02">
      <w:pPr>
        <w:pStyle w:val="2"/>
        <w:spacing w:line="253" w:lineRule="auto"/>
      </w:pPr>
    </w:p>
    <w:p w14:paraId="4FA0AF70">
      <w:pPr>
        <w:pStyle w:val="2"/>
        <w:spacing w:line="254" w:lineRule="auto"/>
      </w:pPr>
    </w:p>
    <w:p w14:paraId="5B780796">
      <w:pPr>
        <w:spacing w:before="78" w:line="222" w:lineRule="auto"/>
        <w:ind w:left="233"/>
        <w:rPr>
          <w:rFonts w:ascii="宋体" w:hAnsi="宋体" w:eastAsia="宋体" w:cs="宋体"/>
          <w:sz w:val="24"/>
          <w:szCs w:val="24"/>
        </w:rPr>
      </w:pPr>
      <w:r>
        <w:rPr>
          <w:rFonts w:ascii="宋体" w:hAnsi="宋体" w:eastAsia="宋体" w:cs="宋体"/>
          <w:spacing w:val="-15"/>
          <w:sz w:val="24"/>
          <w:szCs w:val="24"/>
        </w:rPr>
        <w:t>账</w:t>
      </w:r>
      <w:r>
        <w:rPr>
          <w:rFonts w:ascii="宋体" w:hAnsi="宋体" w:eastAsia="宋体" w:cs="宋体"/>
          <w:spacing w:val="4"/>
          <w:sz w:val="24"/>
          <w:szCs w:val="24"/>
        </w:rPr>
        <w:t xml:space="preserve">    </w:t>
      </w:r>
      <w:r>
        <w:rPr>
          <w:rFonts w:ascii="宋体" w:hAnsi="宋体" w:eastAsia="宋体" w:cs="宋体"/>
          <w:spacing w:val="-15"/>
          <w:sz w:val="24"/>
          <w:szCs w:val="24"/>
        </w:rPr>
        <w:t>号</w:t>
      </w:r>
      <w:r>
        <w:rPr>
          <w:rFonts w:ascii="宋体" w:hAnsi="宋体" w:eastAsia="宋体" w:cs="宋体"/>
          <w:spacing w:val="-89"/>
          <w:sz w:val="24"/>
          <w:szCs w:val="24"/>
        </w:rPr>
        <w:t xml:space="preserve"> </w:t>
      </w:r>
      <w:r>
        <w:rPr>
          <w:rFonts w:ascii="宋体" w:hAnsi="宋体" w:eastAsia="宋体" w:cs="宋体"/>
          <w:spacing w:val="-15"/>
          <w:sz w:val="24"/>
          <w:szCs w:val="24"/>
        </w:rPr>
        <w:t>：</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15"/>
          <w:sz w:val="24"/>
          <w:szCs w:val="24"/>
        </w:rPr>
        <w:t>账</w:t>
      </w:r>
      <w:r>
        <w:rPr>
          <w:rFonts w:ascii="宋体" w:hAnsi="宋体" w:eastAsia="宋体" w:cs="宋体"/>
          <w:spacing w:val="4"/>
          <w:sz w:val="24"/>
          <w:szCs w:val="24"/>
        </w:rPr>
        <w:t xml:space="preserve">    </w:t>
      </w:r>
      <w:r>
        <w:rPr>
          <w:rFonts w:ascii="宋体" w:hAnsi="宋体" w:eastAsia="宋体" w:cs="宋体"/>
          <w:spacing w:val="-15"/>
          <w:sz w:val="24"/>
          <w:szCs w:val="24"/>
        </w:rPr>
        <w:t>号：</w:t>
      </w:r>
    </w:p>
    <w:p w14:paraId="591D25AA">
      <w:pPr>
        <w:pStyle w:val="2"/>
        <w:spacing w:line="308" w:lineRule="auto"/>
      </w:pPr>
    </w:p>
    <w:p w14:paraId="4CF811AA">
      <w:pPr>
        <w:pStyle w:val="2"/>
        <w:spacing w:line="308" w:lineRule="auto"/>
      </w:pPr>
    </w:p>
    <w:p w14:paraId="129C6259">
      <w:pPr>
        <w:pStyle w:val="2"/>
        <w:spacing w:line="308" w:lineRule="auto"/>
      </w:pPr>
    </w:p>
    <w:p w14:paraId="76EB9AAA">
      <w:pPr>
        <w:spacing w:before="78" w:line="220" w:lineRule="auto"/>
        <w:jc w:val="right"/>
        <w:rPr>
          <w:rFonts w:ascii="宋体" w:hAnsi="宋体" w:eastAsia="宋体" w:cs="宋体"/>
          <w:sz w:val="24"/>
          <w:szCs w:val="24"/>
        </w:rPr>
      </w:pPr>
      <w:r>
        <w:rPr>
          <w:rFonts w:ascii="宋体" w:hAnsi="宋体" w:eastAsia="宋体" w:cs="宋体"/>
          <w:spacing w:val="-11"/>
          <w:sz w:val="24"/>
          <w:szCs w:val="24"/>
        </w:rPr>
        <w:t>签订日期：</w:t>
      </w:r>
      <w:r>
        <w:rPr>
          <w:rFonts w:ascii="宋体" w:hAnsi="宋体" w:eastAsia="宋体" w:cs="宋体"/>
          <w:sz w:val="24"/>
          <w:szCs w:val="24"/>
        </w:rPr>
        <w:t xml:space="preserve">             </w:t>
      </w:r>
      <w:r>
        <w:rPr>
          <w:rFonts w:ascii="宋体" w:hAnsi="宋体" w:eastAsia="宋体" w:cs="宋体"/>
          <w:spacing w:val="-11"/>
          <w:sz w:val="24"/>
          <w:szCs w:val="24"/>
        </w:rPr>
        <w:t>年</w:t>
      </w:r>
      <w:r>
        <w:rPr>
          <w:rFonts w:ascii="宋体" w:hAnsi="宋体" w:eastAsia="宋体" w:cs="宋体"/>
          <w:spacing w:val="3"/>
          <w:sz w:val="24"/>
          <w:szCs w:val="24"/>
        </w:rPr>
        <w:t xml:space="preserve">       </w:t>
      </w:r>
      <w:r>
        <w:rPr>
          <w:rFonts w:ascii="宋体" w:hAnsi="宋体" w:eastAsia="宋体" w:cs="宋体"/>
          <w:spacing w:val="-11"/>
          <w:sz w:val="24"/>
          <w:szCs w:val="24"/>
        </w:rPr>
        <w:t>月</w:t>
      </w:r>
      <w:r>
        <w:rPr>
          <w:rFonts w:ascii="宋体" w:hAnsi="宋体" w:eastAsia="宋体" w:cs="宋体"/>
          <w:spacing w:val="8"/>
          <w:sz w:val="24"/>
          <w:szCs w:val="24"/>
        </w:rPr>
        <w:t xml:space="preserve">       </w:t>
      </w:r>
      <w:r>
        <w:rPr>
          <w:rFonts w:ascii="宋体" w:hAnsi="宋体" w:eastAsia="宋体" w:cs="宋体"/>
          <w:spacing w:val="-11"/>
          <w:sz w:val="24"/>
          <w:szCs w:val="24"/>
        </w:rPr>
        <w:t>日</w:t>
      </w:r>
    </w:p>
    <w:p w14:paraId="064F9BF8">
      <w:pPr>
        <w:spacing w:line="220" w:lineRule="auto"/>
        <w:rPr>
          <w:rFonts w:ascii="宋体" w:hAnsi="宋体" w:eastAsia="宋体" w:cs="宋体"/>
          <w:sz w:val="24"/>
          <w:szCs w:val="24"/>
        </w:rPr>
        <w:sectPr>
          <w:footerReference r:id="rId16" w:type="default"/>
          <w:pgSz w:w="11906" w:h="16839"/>
          <w:pgMar w:top="1431" w:right="1439" w:bottom="1434" w:left="1450" w:header="0" w:footer="1159" w:gutter="0"/>
          <w:pgNumType w:fmt="decimal"/>
          <w:cols w:space="720" w:num="1"/>
        </w:sectPr>
      </w:pPr>
    </w:p>
    <w:p w14:paraId="5AE0BFE3">
      <w:pPr>
        <w:spacing w:before="55" w:line="221" w:lineRule="auto"/>
        <w:ind w:left="2897"/>
        <w:outlineLvl w:val="1"/>
        <w:rPr>
          <w:rFonts w:ascii="宋体" w:hAnsi="宋体" w:eastAsia="宋体" w:cs="宋体"/>
          <w:sz w:val="28"/>
          <w:szCs w:val="28"/>
        </w:rPr>
      </w:pPr>
      <w:r>
        <w:rPr>
          <w:rFonts w:ascii="宋体" w:hAnsi="宋体" w:eastAsia="宋体" w:cs="宋体"/>
          <w:b/>
          <w:bCs/>
          <w:spacing w:val="-3"/>
          <w:sz w:val="28"/>
          <w:szCs w:val="28"/>
        </w:rPr>
        <w:t>第二部分</w:t>
      </w:r>
      <w:r>
        <w:rPr>
          <w:rFonts w:ascii="宋体" w:hAnsi="宋体" w:eastAsia="宋体" w:cs="宋体"/>
          <w:spacing w:val="-3"/>
          <w:sz w:val="28"/>
          <w:szCs w:val="28"/>
        </w:rPr>
        <w:t xml:space="preserve">   </w:t>
      </w:r>
      <w:r>
        <w:rPr>
          <w:rFonts w:ascii="宋体" w:hAnsi="宋体" w:eastAsia="宋体" w:cs="宋体"/>
          <w:b/>
          <w:bCs/>
          <w:spacing w:val="-3"/>
          <w:sz w:val="28"/>
          <w:szCs w:val="28"/>
        </w:rPr>
        <w:t>通用合同条款</w:t>
      </w:r>
    </w:p>
    <w:p w14:paraId="3CB3F6F7">
      <w:pPr>
        <w:spacing w:before="203" w:line="362" w:lineRule="auto"/>
        <w:ind w:left="1" w:right="1" w:firstLine="478"/>
        <w:rPr>
          <w:rFonts w:ascii="宋体" w:hAnsi="宋体" w:eastAsia="宋体" w:cs="宋体"/>
          <w:sz w:val="24"/>
          <w:szCs w:val="24"/>
        </w:rPr>
      </w:pPr>
      <w:r>
        <w:rPr>
          <w:rFonts w:ascii="宋体" w:hAnsi="宋体" w:eastAsia="宋体" w:cs="宋体"/>
          <w:spacing w:val="-3"/>
          <w:sz w:val="24"/>
          <w:szCs w:val="24"/>
        </w:rPr>
        <w:t>通用合同条款使用浙水建〔2024〕1 号文《浙江省水利水电工程施工招标文件示范</w:t>
      </w:r>
      <w:r>
        <w:rPr>
          <w:rFonts w:ascii="宋体" w:hAnsi="宋体" w:eastAsia="宋体" w:cs="宋体"/>
          <w:spacing w:val="10"/>
          <w:sz w:val="24"/>
          <w:szCs w:val="24"/>
        </w:rPr>
        <w:t xml:space="preserve"> </w:t>
      </w:r>
      <w:r>
        <w:rPr>
          <w:rFonts w:ascii="宋体" w:hAnsi="宋体" w:eastAsia="宋体" w:cs="宋体"/>
          <w:spacing w:val="-3"/>
          <w:sz w:val="24"/>
          <w:szCs w:val="24"/>
        </w:rPr>
        <w:t>文本》中的第</w:t>
      </w:r>
      <w:r>
        <w:rPr>
          <w:rFonts w:ascii="宋体" w:hAnsi="宋体" w:eastAsia="宋体" w:cs="宋体"/>
          <w:spacing w:val="-46"/>
          <w:sz w:val="24"/>
          <w:szCs w:val="24"/>
        </w:rPr>
        <w:t xml:space="preserve"> </w:t>
      </w:r>
      <w:r>
        <w:rPr>
          <w:rFonts w:ascii="宋体" w:hAnsi="宋体" w:eastAsia="宋体" w:cs="宋体"/>
          <w:spacing w:val="-3"/>
          <w:sz w:val="24"/>
          <w:szCs w:val="24"/>
        </w:rPr>
        <w:t>4</w:t>
      </w:r>
      <w:r>
        <w:rPr>
          <w:rFonts w:ascii="宋体" w:hAnsi="宋体" w:eastAsia="宋体" w:cs="宋体"/>
          <w:spacing w:val="-42"/>
          <w:sz w:val="24"/>
          <w:szCs w:val="24"/>
        </w:rPr>
        <w:t xml:space="preserve"> </w:t>
      </w:r>
      <w:r>
        <w:rPr>
          <w:rFonts w:ascii="宋体" w:hAnsi="宋体" w:eastAsia="宋体" w:cs="宋体"/>
          <w:spacing w:val="-3"/>
          <w:sz w:val="24"/>
          <w:szCs w:val="24"/>
        </w:rPr>
        <w:t>章通用合同条款。</w:t>
      </w:r>
    </w:p>
    <w:p w14:paraId="6BCFC07E">
      <w:pPr>
        <w:spacing w:before="118" w:line="221" w:lineRule="auto"/>
        <w:ind w:left="3037"/>
        <w:outlineLvl w:val="1"/>
        <w:rPr>
          <w:rFonts w:ascii="宋体" w:hAnsi="宋体" w:eastAsia="宋体" w:cs="宋体"/>
          <w:sz w:val="28"/>
          <w:szCs w:val="28"/>
        </w:rPr>
      </w:pPr>
      <w:r>
        <w:rPr>
          <w:rFonts w:ascii="宋体" w:hAnsi="宋体" w:eastAsia="宋体" w:cs="宋体"/>
          <w:b/>
          <w:bCs/>
          <w:spacing w:val="-3"/>
          <w:sz w:val="28"/>
          <w:szCs w:val="28"/>
        </w:rPr>
        <w:t>第三部分</w:t>
      </w:r>
      <w:r>
        <w:rPr>
          <w:rFonts w:ascii="宋体" w:hAnsi="宋体" w:eastAsia="宋体" w:cs="宋体"/>
          <w:spacing w:val="-3"/>
          <w:sz w:val="28"/>
          <w:szCs w:val="28"/>
        </w:rPr>
        <w:t xml:space="preserve"> </w:t>
      </w:r>
      <w:r>
        <w:rPr>
          <w:rFonts w:ascii="宋体" w:hAnsi="宋体" w:eastAsia="宋体" w:cs="宋体"/>
          <w:b/>
          <w:bCs/>
          <w:spacing w:val="-3"/>
          <w:sz w:val="28"/>
          <w:szCs w:val="28"/>
        </w:rPr>
        <w:t>专用合同条款</w:t>
      </w:r>
    </w:p>
    <w:p w14:paraId="1ED97267">
      <w:pPr>
        <w:spacing w:before="203" w:line="229" w:lineRule="auto"/>
        <w:ind w:left="16"/>
        <w:rPr>
          <w:rFonts w:ascii="宋体" w:hAnsi="宋体" w:eastAsia="宋体" w:cs="宋体"/>
          <w:sz w:val="22"/>
          <w:szCs w:val="22"/>
        </w:rPr>
      </w:pPr>
      <w:r>
        <w:rPr>
          <w:rFonts w:ascii="宋体" w:hAnsi="宋体" w:eastAsia="宋体" w:cs="宋体"/>
          <w:spacing w:val="3"/>
          <w:sz w:val="22"/>
          <w:szCs w:val="22"/>
        </w:rPr>
        <w:t>1.一般约定</w:t>
      </w:r>
    </w:p>
    <w:p w14:paraId="2287DBED">
      <w:pPr>
        <w:spacing w:before="174" w:line="229" w:lineRule="auto"/>
        <w:ind w:left="16"/>
        <w:outlineLvl w:val="2"/>
        <w:rPr>
          <w:rFonts w:ascii="宋体" w:hAnsi="宋体" w:eastAsia="宋体" w:cs="宋体"/>
          <w:sz w:val="22"/>
          <w:szCs w:val="22"/>
        </w:rPr>
      </w:pPr>
      <w:r>
        <w:rPr>
          <w:rFonts w:ascii="宋体" w:hAnsi="宋体" w:eastAsia="宋体" w:cs="宋体"/>
          <w:spacing w:val="2"/>
          <w:sz w:val="22"/>
          <w:szCs w:val="22"/>
        </w:rPr>
        <w:t>1.1</w:t>
      </w:r>
      <w:r>
        <w:rPr>
          <w:rFonts w:ascii="宋体" w:hAnsi="宋体" w:eastAsia="宋体" w:cs="宋体"/>
          <w:spacing w:val="18"/>
          <w:sz w:val="22"/>
          <w:szCs w:val="22"/>
        </w:rPr>
        <w:t xml:space="preserve"> </w:t>
      </w:r>
      <w:r>
        <w:rPr>
          <w:rFonts w:ascii="宋体" w:hAnsi="宋体" w:eastAsia="宋体" w:cs="宋体"/>
          <w:spacing w:val="2"/>
          <w:sz w:val="22"/>
          <w:szCs w:val="22"/>
        </w:rPr>
        <w:t>词语定义</w:t>
      </w:r>
    </w:p>
    <w:p w14:paraId="26465DFB">
      <w:pPr>
        <w:spacing w:before="176" w:line="229" w:lineRule="auto"/>
        <w:ind w:left="496"/>
        <w:rPr>
          <w:rFonts w:ascii="宋体" w:hAnsi="宋体" w:eastAsia="宋体" w:cs="宋体"/>
          <w:sz w:val="22"/>
          <w:szCs w:val="22"/>
        </w:rPr>
      </w:pPr>
      <w:r>
        <w:rPr>
          <w:rFonts w:ascii="宋体" w:hAnsi="宋体" w:eastAsia="宋体" w:cs="宋体"/>
          <w:spacing w:val="5"/>
          <w:sz w:val="22"/>
          <w:szCs w:val="22"/>
        </w:rPr>
        <w:t>1.1.2 合同当事人和人员</w:t>
      </w:r>
    </w:p>
    <w:p w14:paraId="42DD03F0">
      <w:pPr>
        <w:spacing w:before="173" w:line="228" w:lineRule="auto"/>
        <w:ind w:left="496"/>
        <w:rPr>
          <w:rFonts w:ascii="宋体" w:hAnsi="宋体" w:eastAsia="宋体" w:cs="宋体"/>
          <w:sz w:val="22"/>
          <w:szCs w:val="22"/>
        </w:rPr>
      </w:pPr>
      <w:r>
        <w:rPr>
          <w:rFonts w:ascii="宋体" w:hAnsi="宋体" w:eastAsia="宋体" w:cs="宋体"/>
          <w:spacing w:val="6"/>
          <w:sz w:val="22"/>
          <w:szCs w:val="22"/>
        </w:rPr>
        <w:t>1.1.2.2 发包人：</w:t>
      </w:r>
      <w:r>
        <w:rPr>
          <w:rFonts w:hint="eastAsia" w:ascii="宋体" w:hAnsi="宋体" w:eastAsia="宋体" w:cs="宋体"/>
          <w:spacing w:val="6"/>
          <w:sz w:val="22"/>
          <w:szCs w:val="22"/>
          <w:u w:val="single" w:color="auto"/>
          <w:lang w:eastAsia="zh-CN"/>
        </w:rPr>
        <w:t>台州市黄岩区人民政府高桥街道办事处</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w:t>
      </w:r>
    </w:p>
    <w:p w14:paraId="525DE92C">
      <w:pPr>
        <w:spacing w:before="178" w:line="228" w:lineRule="auto"/>
        <w:ind w:left="496"/>
        <w:rPr>
          <w:rFonts w:ascii="宋体" w:hAnsi="宋体" w:eastAsia="宋体" w:cs="宋体"/>
          <w:sz w:val="22"/>
          <w:szCs w:val="22"/>
        </w:rPr>
      </w:pPr>
      <w:r>
        <w:rPr>
          <w:rFonts w:ascii="宋体" w:hAnsi="宋体" w:eastAsia="宋体" w:cs="宋体"/>
          <w:spacing w:val="4"/>
          <w:sz w:val="22"/>
          <w:szCs w:val="22"/>
        </w:rPr>
        <w:t>1.1.2.3 承包人：</w:t>
      </w:r>
      <w:r>
        <w:rPr>
          <w:rFonts w:ascii="宋体" w:hAnsi="宋体" w:eastAsia="宋体" w:cs="宋体"/>
          <w:spacing w:val="2"/>
          <w:sz w:val="22"/>
          <w:szCs w:val="22"/>
          <w:u w:val="single" w:color="auto"/>
        </w:rPr>
        <w:t xml:space="preserve">                                        </w:t>
      </w:r>
      <w:r>
        <w:rPr>
          <w:rFonts w:ascii="宋体" w:hAnsi="宋体" w:eastAsia="宋体" w:cs="宋体"/>
          <w:spacing w:val="4"/>
          <w:sz w:val="22"/>
          <w:szCs w:val="22"/>
        </w:rPr>
        <w:t>。</w:t>
      </w:r>
    </w:p>
    <w:p w14:paraId="5E50F48B">
      <w:pPr>
        <w:spacing w:before="174" w:line="229" w:lineRule="auto"/>
        <w:ind w:left="496"/>
        <w:rPr>
          <w:rFonts w:ascii="宋体" w:hAnsi="宋体" w:eastAsia="宋体" w:cs="宋体"/>
          <w:sz w:val="22"/>
          <w:szCs w:val="22"/>
        </w:rPr>
      </w:pPr>
      <w:r>
        <w:rPr>
          <w:rFonts w:ascii="宋体" w:hAnsi="宋体" w:eastAsia="宋体" w:cs="宋体"/>
          <w:spacing w:val="3"/>
          <w:sz w:val="22"/>
          <w:szCs w:val="22"/>
        </w:rPr>
        <w:t>1.1.2.5 分包人：</w:t>
      </w:r>
      <w:r>
        <w:rPr>
          <w:rFonts w:ascii="宋体" w:hAnsi="宋体" w:eastAsia="宋体" w:cs="宋体"/>
          <w:spacing w:val="3"/>
          <w:sz w:val="22"/>
          <w:szCs w:val="22"/>
          <w:u w:val="single" w:color="auto"/>
        </w:rPr>
        <w:t xml:space="preserve">                   </w:t>
      </w:r>
      <w:r>
        <w:rPr>
          <w:rFonts w:ascii="宋体" w:hAnsi="宋体" w:eastAsia="宋体" w:cs="宋体"/>
          <w:spacing w:val="2"/>
          <w:sz w:val="22"/>
          <w:szCs w:val="22"/>
          <w:u w:val="single" w:color="auto"/>
        </w:rPr>
        <w:t xml:space="preserve">                     </w:t>
      </w:r>
      <w:r>
        <w:rPr>
          <w:rFonts w:ascii="宋体" w:hAnsi="宋体" w:eastAsia="宋体" w:cs="宋体"/>
          <w:spacing w:val="2"/>
          <w:sz w:val="22"/>
          <w:szCs w:val="22"/>
        </w:rPr>
        <w:t>。</w:t>
      </w:r>
    </w:p>
    <w:p w14:paraId="490A57F8">
      <w:pPr>
        <w:spacing w:before="174" w:line="231" w:lineRule="auto"/>
        <w:ind w:left="496"/>
        <w:rPr>
          <w:rFonts w:ascii="宋体" w:hAnsi="宋体" w:eastAsia="宋体" w:cs="宋体"/>
          <w:sz w:val="22"/>
          <w:szCs w:val="22"/>
        </w:rPr>
      </w:pPr>
      <w:r>
        <w:rPr>
          <w:rFonts w:ascii="宋体" w:hAnsi="宋体" w:eastAsia="宋体" w:cs="宋体"/>
          <w:spacing w:val="4"/>
          <w:sz w:val="22"/>
          <w:szCs w:val="22"/>
        </w:rPr>
        <w:t>1.1.2.6 监理人：</w:t>
      </w:r>
      <w:r>
        <w:rPr>
          <w:rFonts w:ascii="宋体" w:hAnsi="宋体" w:eastAsia="宋体" w:cs="宋体"/>
          <w:spacing w:val="2"/>
          <w:sz w:val="22"/>
          <w:szCs w:val="22"/>
          <w:u w:val="single" w:color="auto"/>
        </w:rPr>
        <w:t xml:space="preserve">                                        </w:t>
      </w:r>
      <w:r>
        <w:rPr>
          <w:rFonts w:ascii="宋体" w:hAnsi="宋体" w:eastAsia="宋体" w:cs="宋体"/>
          <w:spacing w:val="4"/>
          <w:sz w:val="22"/>
          <w:szCs w:val="22"/>
        </w:rPr>
        <w:t>。</w:t>
      </w:r>
    </w:p>
    <w:p w14:paraId="1B223609">
      <w:pPr>
        <w:spacing w:before="173" w:line="229" w:lineRule="auto"/>
        <w:ind w:left="496"/>
        <w:rPr>
          <w:rFonts w:ascii="宋体" w:hAnsi="宋体" w:eastAsia="宋体" w:cs="宋体"/>
          <w:sz w:val="22"/>
          <w:szCs w:val="22"/>
        </w:rPr>
      </w:pPr>
      <w:r>
        <w:rPr>
          <w:rFonts w:ascii="宋体" w:hAnsi="宋体" w:eastAsia="宋体" w:cs="宋体"/>
          <w:spacing w:val="5"/>
          <w:sz w:val="22"/>
          <w:szCs w:val="22"/>
        </w:rPr>
        <w:t>1.1.2.8</w:t>
      </w:r>
      <w:r>
        <w:rPr>
          <w:rFonts w:ascii="宋体" w:hAnsi="宋体" w:eastAsia="宋体" w:cs="宋体"/>
          <w:spacing w:val="-45"/>
          <w:sz w:val="22"/>
          <w:szCs w:val="22"/>
        </w:rPr>
        <w:t xml:space="preserve"> </w:t>
      </w:r>
      <w:r>
        <w:rPr>
          <w:rFonts w:ascii="宋体" w:hAnsi="宋体" w:eastAsia="宋体" w:cs="宋体"/>
          <w:spacing w:val="5"/>
          <w:sz w:val="22"/>
          <w:szCs w:val="22"/>
        </w:rPr>
        <w:t>全过程咨询单位：</w:t>
      </w:r>
      <w:r>
        <w:rPr>
          <w:rFonts w:ascii="宋体" w:hAnsi="宋体" w:eastAsia="宋体" w:cs="宋体"/>
          <w:spacing w:val="2"/>
          <w:sz w:val="22"/>
          <w:szCs w:val="22"/>
          <w:u w:val="single" w:color="auto"/>
        </w:rPr>
        <w:t xml:space="preserve">                                       </w:t>
      </w:r>
      <w:r>
        <w:rPr>
          <w:rFonts w:ascii="宋体" w:hAnsi="宋体" w:eastAsia="宋体" w:cs="宋体"/>
          <w:spacing w:val="5"/>
          <w:sz w:val="22"/>
          <w:szCs w:val="22"/>
        </w:rPr>
        <w:t>。</w:t>
      </w:r>
    </w:p>
    <w:p w14:paraId="1112DBAC">
      <w:pPr>
        <w:spacing w:before="173" w:line="229" w:lineRule="auto"/>
        <w:ind w:left="496"/>
        <w:rPr>
          <w:rFonts w:ascii="宋体" w:hAnsi="宋体" w:eastAsia="宋体" w:cs="宋体"/>
          <w:sz w:val="22"/>
          <w:szCs w:val="22"/>
        </w:rPr>
      </w:pPr>
      <w:r>
        <w:rPr>
          <w:rFonts w:ascii="宋体" w:hAnsi="宋体" w:eastAsia="宋体" w:cs="宋体"/>
          <w:spacing w:val="4"/>
          <w:sz w:val="22"/>
          <w:szCs w:val="22"/>
        </w:rPr>
        <w:t>1.1.3 工程和设备</w:t>
      </w:r>
    </w:p>
    <w:p w14:paraId="58CF6B64">
      <w:pPr>
        <w:spacing w:before="175" w:line="376" w:lineRule="auto"/>
        <w:ind w:left="2" w:firstLine="493"/>
        <w:rPr>
          <w:rFonts w:ascii="宋体" w:hAnsi="宋体" w:eastAsia="宋体" w:cs="宋体"/>
          <w:sz w:val="22"/>
          <w:szCs w:val="22"/>
        </w:rPr>
      </w:pPr>
      <w:r>
        <w:rPr>
          <w:rFonts w:ascii="宋体" w:hAnsi="宋体" w:eastAsia="宋体" w:cs="宋体"/>
          <w:spacing w:val="9"/>
          <w:sz w:val="22"/>
          <w:szCs w:val="22"/>
        </w:rPr>
        <w:t xml:space="preserve">1.1.3.4 单位工程：指经工程质量监督机构确认的工程项目划分表中确定的具有独立 </w:t>
      </w:r>
      <w:r>
        <w:rPr>
          <w:rFonts w:ascii="宋体" w:hAnsi="宋体" w:eastAsia="宋体" w:cs="宋体"/>
          <w:spacing w:val="8"/>
          <w:sz w:val="22"/>
          <w:szCs w:val="22"/>
        </w:rPr>
        <w:t>发挥作用或独立施工条件的永久建筑物。</w:t>
      </w:r>
    </w:p>
    <w:p w14:paraId="67D6767A">
      <w:pPr>
        <w:spacing w:line="229" w:lineRule="auto"/>
        <w:ind w:left="496"/>
        <w:rPr>
          <w:rFonts w:ascii="宋体" w:hAnsi="宋体" w:eastAsia="宋体" w:cs="宋体"/>
          <w:sz w:val="22"/>
          <w:szCs w:val="22"/>
        </w:rPr>
      </w:pPr>
      <w:r>
        <w:rPr>
          <w:rFonts w:ascii="宋体" w:hAnsi="宋体" w:eastAsia="宋体" w:cs="宋体"/>
          <w:spacing w:val="-5"/>
          <w:sz w:val="22"/>
          <w:szCs w:val="22"/>
        </w:rPr>
        <w:t>1.1.4</w:t>
      </w:r>
      <w:r>
        <w:rPr>
          <w:rFonts w:ascii="宋体" w:hAnsi="宋体" w:eastAsia="宋体" w:cs="宋体"/>
          <w:spacing w:val="57"/>
          <w:sz w:val="22"/>
          <w:szCs w:val="22"/>
        </w:rPr>
        <w:t xml:space="preserve"> </w:t>
      </w:r>
      <w:r>
        <w:rPr>
          <w:rFonts w:ascii="宋体" w:hAnsi="宋体" w:eastAsia="宋体" w:cs="宋体"/>
          <w:spacing w:val="-5"/>
          <w:sz w:val="22"/>
          <w:szCs w:val="22"/>
        </w:rPr>
        <w:t>日期</w:t>
      </w:r>
    </w:p>
    <w:p w14:paraId="7E4EDA8D">
      <w:pPr>
        <w:spacing w:before="173" w:line="376" w:lineRule="auto"/>
        <w:ind w:right="2" w:firstLine="496"/>
        <w:rPr>
          <w:rFonts w:ascii="宋体" w:hAnsi="宋体" w:eastAsia="宋体" w:cs="宋体"/>
          <w:sz w:val="22"/>
          <w:szCs w:val="22"/>
        </w:rPr>
      </w:pPr>
      <w:r>
        <w:rPr>
          <w:rFonts w:ascii="宋体" w:hAnsi="宋体" w:eastAsia="宋体" w:cs="宋体"/>
          <w:spacing w:val="6"/>
          <w:sz w:val="22"/>
          <w:szCs w:val="22"/>
        </w:rPr>
        <w:t>1.1.4.5</w:t>
      </w:r>
      <w:r>
        <w:rPr>
          <w:rFonts w:ascii="宋体" w:hAnsi="宋体" w:eastAsia="宋体" w:cs="宋体"/>
          <w:spacing w:val="-39"/>
          <w:sz w:val="22"/>
          <w:szCs w:val="22"/>
        </w:rPr>
        <w:t xml:space="preserve"> </w:t>
      </w:r>
      <w:r>
        <w:rPr>
          <w:rFonts w:ascii="宋体" w:hAnsi="宋体" w:eastAsia="宋体" w:cs="宋体"/>
          <w:spacing w:val="6"/>
          <w:sz w:val="22"/>
          <w:szCs w:val="22"/>
        </w:rPr>
        <w:t>缺陷责任期（工程质量保修期</w:t>
      </w:r>
      <w:r>
        <w:rPr>
          <w:rFonts w:ascii="宋体" w:hAnsi="宋体" w:eastAsia="宋体" w:cs="宋体"/>
          <w:spacing w:val="21"/>
          <w:sz w:val="22"/>
          <w:szCs w:val="22"/>
        </w:rPr>
        <w:t>）：</w:t>
      </w:r>
      <w:r>
        <w:rPr>
          <w:rFonts w:ascii="宋体" w:hAnsi="宋体" w:eastAsia="宋体" w:cs="宋体"/>
          <w:b/>
          <w:bCs/>
          <w:spacing w:val="6"/>
          <w:sz w:val="22"/>
          <w:szCs w:val="22"/>
          <w:u w:val="single" w:color="auto"/>
        </w:rPr>
        <w:t>本工程</w:t>
      </w:r>
      <w:r>
        <w:rPr>
          <w:rFonts w:hint="eastAsia" w:ascii="宋体" w:hAnsi="宋体" w:eastAsia="宋体" w:cs="宋体"/>
          <w:b/>
          <w:bCs/>
          <w:spacing w:val="6"/>
          <w:sz w:val="22"/>
          <w:szCs w:val="22"/>
          <w:u w:val="single" w:color="auto"/>
          <w:lang w:eastAsia="zh-CN"/>
        </w:rPr>
        <w:t>缺陷责任期2 年</w:t>
      </w:r>
      <w:r>
        <w:rPr>
          <w:rFonts w:ascii="宋体" w:hAnsi="宋体" w:eastAsia="宋体" w:cs="宋体"/>
          <w:b/>
          <w:bCs/>
          <w:spacing w:val="6"/>
          <w:sz w:val="22"/>
          <w:szCs w:val="22"/>
          <w:u w:val="single" w:color="auto"/>
        </w:rPr>
        <w:t>，</w:t>
      </w:r>
      <w:r>
        <w:rPr>
          <w:rFonts w:ascii="宋体" w:hAnsi="宋体" w:eastAsia="宋体" w:cs="宋体"/>
          <w:spacing w:val="-55"/>
          <w:sz w:val="22"/>
          <w:szCs w:val="22"/>
          <w:u w:val="single" w:color="auto"/>
        </w:rPr>
        <w:t xml:space="preserve"> </w:t>
      </w:r>
      <w:r>
        <w:rPr>
          <w:rFonts w:ascii="宋体" w:hAnsi="宋体" w:eastAsia="宋体" w:cs="宋体"/>
          <w:b/>
          <w:bCs/>
          <w:spacing w:val="6"/>
          <w:sz w:val="22"/>
          <w:szCs w:val="22"/>
          <w:u w:val="single" w:color="auto"/>
        </w:rPr>
        <w:t>自市级竣工验收</w:t>
      </w:r>
      <w:r>
        <w:rPr>
          <w:rFonts w:ascii="宋体" w:hAnsi="宋体" w:eastAsia="宋体" w:cs="宋体"/>
          <w:sz w:val="22"/>
          <w:szCs w:val="22"/>
        </w:rPr>
        <w:t xml:space="preserve"> </w:t>
      </w:r>
      <w:r>
        <w:rPr>
          <w:rFonts w:ascii="宋体" w:hAnsi="宋体" w:eastAsia="宋体" w:cs="宋体"/>
          <w:b/>
          <w:bCs/>
          <w:spacing w:val="10"/>
          <w:sz w:val="22"/>
          <w:szCs w:val="22"/>
          <w:u w:val="single" w:color="auto"/>
        </w:rPr>
        <w:t>合格之日起算。</w:t>
      </w:r>
    </w:p>
    <w:p w14:paraId="47650F03">
      <w:pPr>
        <w:spacing w:line="229" w:lineRule="auto"/>
        <w:ind w:left="496"/>
        <w:rPr>
          <w:rFonts w:ascii="宋体" w:hAnsi="宋体" w:eastAsia="宋体" w:cs="宋体"/>
          <w:sz w:val="22"/>
          <w:szCs w:val="22"/>
        </w:rPr>
      </w:pPr>
      <w:r>
        <w:rPr>
          <w:rFonts w:ascii="宋体" w:hAnsi="宋体" w:eastAsia="宋体" w:cs="宋体"/>
          <w:spacing w:val="1"/>
          <w:sz w:val="22"/>
          <w:szCs w:val="22"/>
        </w:rPr>
        <w:t>1.1.6</w:t>
      </w:r>
      <w:r>
        <w:rPr>
          <w:rFonts w:ascii="宋体" w:hAnsi="宋体" w:eastAsia="宋体" w:cs="宋体"/>
          <w:spacing w:val="15"/>
          <w:sz w:val="22"/>
          <w:szCs w:val="22"/>
        </w:rPr>
        <w:t xml:space="preserve"> </w:t>
      </w:r>
      <w:r>
        <w:rPr>
          <w:rFonts w:ascii="宋体" w:hAnsi="宋体" w:eastAsia="宋体" w:cs="宋体"/>
          <w:spacing w:val="1"/>
          <w:sz w:val="22"/>
          <w:szCs w:val="22"/>
        </w:rPr>
        <w:t>其他</w:t>
      </w:r>
    </w:p>
    <w:p w14:paraId="76D1F0E7">
      <w:pPr>
        <w:spacing w:before="172" w:line="376" w:lineRule="auto"/>
        <w:ind w:firstLine="496"/>
        <w:rPr>
          <w:rFonts w:ascii="宋体" w:hAnsi="宋体" w:eastAsia="宋体" w:cs="宋体"/>
          <w:sz w:val="22"/>
          <w:szCs w:val="22"/>
        </w:rPr>
      </w:pPr>
      <w:r>
        <w:rPr>
          <w:rFonts w:ascii="宋体" w:hAnsi="宋体" w:eastAsia="宋体" w:cs="宋体"/>
          <w:spacing w:val="9"/>
          <w:sz w:val="22"/>
          <w:szCs w:val="22"/>
        </w:rPr>
        <w:t xml:space="preserve">1.1.6.2 完工验收：指《水利水电建设工程验收规程》中的合同工程完工验收。通用 </w:t>
      </w:r>
      <w:r>
        <w:rPr>
          <w:rFonts w:ascii="宋体" w:hAnsi="宋体" w:eastAsia="宋体" w:cs="宋体"/>
          <w:spacing w:val="7"/>
          <w:sz w:val="22"/>
          <w:szCs w:val="22"/>
        </w:rPr>
        <w:t>合同条款中“竣工验收</w:t>
      </w:r>
      <w:r>
        <w:rPr>
          <w:rFonts w:ascii="宋体" w:hAnsi="宋体" w:eastAsia="宋体" w:cs="宋体"/>
          <w:spacing w:val="-71"/>
          <w:sz w:val="22"/>
          <w:szCs w:val="22"/>
        </w:rPr>
        <w:t xml:space="preserve"> </w:t>
      </w:r>
      <w:r>
        <w:rPr>
          <w:rFonts w:ascii="宋体" w:hAnsi="宋体" w:eastAsia="宋体" w:cs="宋体"/>
          <w:spacing w:val="7"/>
          <w:sz w:val="22"/>
          <w:szCs w:val="22"/>
        </w:rPr>
        <w:t>”一词具有相同含义。</w:t>
      </w:r>
    </w:p>
    <w:p w14:paraId="55EB78B4">
      <w:pPr>
        <w:spacing w:before="1" w:line="228" w:lineRule="auto"/>
        <w:ind w:left="16"/>
        <w:outlineLvl w:val="2"/>
        <w:rPr>
          <w:rFonts w:ascii="宋体" w:hAnsi="宋体" w:eastAsia="宋体" w:cs="宋体"/>
          <w:sz w:val="22"/>
          <w:szCs w:val="22"/>
        </w:rPr>
      </w:pPr>
      <w:r>
        <w:rPr>
          <w:rFonts w:ascii="宋体" w:hAnsi="宋体" w:eastAsia="宋体" w:cs="宋体"/>
          <w:spacing w:val="6"/>
          <w:sz w:val="22"/>
          <w:szCs w:val="22"/>
        </w:rPr>
        <w:t>1.4 合同文件的优先顺序</w:t>
      </w:r>
    </w:p>
    <w:p w14:paraId="232831B9">
      <w:pPr>
        <w:spacing w:before="177" w:line="228" w:lineRule="auto"/>
        <w:ind w:left="492"/>
        <w:rPr>
          <w:rFonts w:ascii="宋体" w:hAnsi="宋体" w:eastAsia="宋体" w:cs="宋体"/>
          <w:sz w:val="22"/>
          <w:szCs w:val="22"/>
        </w:rPr>
      </w:pPr>
      <w:r>
        <w:rPr>
          <w:rFonts w:ascii="宋体" w:hAnsi="宋体" w:eastAsia="宋体" w:cs="宋体"/>
          <w:spacing w:val="8"/>
          <w:sz w:val="22"/>
          <w:szCs w:val="22"/>
        </w:rPr>
        <w:t>除合同另有规定外，解释合同文件的优先顺序如下：</w:t>
      </w:r>
    </w:p>
    <w:p w14:paraId="70BE066F">
      <w:pPr>
        <w:spacing w:before="174" w:line="228" w:lineRule="auto"/>
        <w:ind w:left="490"/>
        <w:rPr>
          <w:rFonts w:ascii="宋体" w:hAnsi="宋体" w:eastAsia="宋体" w:cs="宋体"/>
          <w:sz w:val="22"/>
          <w:szCs w:val="22"/>
        </w:rPr>
      </w:pPr>
      <w:r>
        <w:rPr>
          <w:rFonts w:ascii="宋体" w:hAnsi="宋体" w:eastAsia="宋体" w:cs="宋体"/>
          <w:spacing w:val="6"/>
          <w:sz w:val="22"/>
          <w:szCs w:val="22"/>
        </w:rPr>
        <w:t>（1）合同协议书。</w:t>
      </w:r>
    </w:p>
    <w:p w14:paraId="26DC8455">
      <w:pPr>
        <w:spacing w:before="175" w:line="228" w:lineRule="auto"/>
        <w:ind w:left="490"/>
        <w:rPr>
          <w:rFonts w:ascii="宋体" w:hAnsi="宋体" w:eastAsia="宋体" w:cs="宋体"/>
          <w:sz w:val="22"/>
          <w:szCs w:val="22"/>
        </w:rPr>
      </w:pPr>
      <w:r>
        <w:rPr>
          <w:rFonts w:ascii="宋体" w:hAnsi="宋体" w:eastAsia="宋体" w:cs="宋体"/>
          <w:spacing w:val="6"/>
          <w:sz w:val="22"/>
          <w:szCs w:val="22"/>
        </w:rPr>
        <w:t>（2）中标通知书；</w:t>
      </w:r>
    </w:p>
    <w:p w14:paraId="24953734">
      <w:pPr>
        <w:spacing w:before="177" w:line="228" w:lineRule="auto"/>
        <w:ind w:left="471"/>
        <w:rPr>
          <w:rFonts w:ascii="宋体" w:hAnsi="宋体" w:eastAsia="宋体" w:cs="宋体"/>
          <w:sz w:val="22"/>
          <w:szCs w:val="22"/>
        </w:rPr>
      </w:pPr>
      <w:r>
        <w:rPr>
          <w:rFonts w:ascii="宋体" w:hAnsi="宋体" w:eastAsia="宋体" w:cs="宋体"/>
          <w:spacing w:val="6"/>
          <w:sz w:val="22"/>
          <w:szCs w:val="22"/>
        </w:rPr>
        <w:t>（3）招标文件及补充。</w:t>
      </w:r>
    </w:p>
    <w:p w14:paraId="1D197B4A">
      <w:pPr>
        <w:spacing w:before="174" w:line="228" w:lineRule="auto"/>
        <w:ind w:left="490"/>
        <w:rPr>
          <w:rFonts w:ascii="宋体" w:hAnsi="宋体" w:eastAsia="宋体" w:cs="宋体"/>
          <w:sz w:val="22"/>
          <w:szCs w:val="22"/>
        </w:rPr>
      </w:pPr>
      <w:r>
        <w:rPr>
          <w:rFonts w:ascii="宋体" w:hAnsi="宋体" w:eastAsia="宋体" w:cs="宋体"/>
          <w:spacing w:val="7"/>
          <w:sz w:val="22"/>
          <w:szCs w:val="22"/>
        </w:rPr>
        <w:t>（4）投标函及投标函附录；</w:t>
      </w:r>
    </w:p>
    <w:p w14:paraId="51B03181">
      <w:pPr>
        <w:spacing w:before="178" w:line="228" w:lineRule="auto"/>
        <w:ind w:left="490"/>
        <w:rPr>
          <w:rFonts w:ascii="宋体" w:hAnsi="宋体" w:eastAsia="宋体" w:cs="宋体"/>
          <w:sz w:val="22"/>
          <w:szCs w:val="22"/>
        </w:rPr>
      </w:pPr>
      <w:r>
        <w:rPr>
          <w:rFonts w:ascii="宋体" w:hAnsi="宋体" w:eastAsia="宋体" w:cs="宋体"/>
          <w:spacing w:val="6"/>
          <w:sz w:val="22"/>
          <w:szCs w:val="22"/>
        </w:rPr>
        <w:t>（5）专用合同条款；</w:t>
      </w:r>
    </w:p>
    <w:p w14:paraId="2B57A9A3">
      <w:pPr>
        <w:spacing w:before="175" w:line="228" w:lineRule="auto"/>
        <w:ind w:left="490"/>
        <w:rPr>
          <w:rFonts w:ascii="宋体" w:hAnsi="宋体" w:eastAsia="宋体" w:cs="宋体"/>
          <w:sz w:val="22"/>
          <w:szCs w:val="22"/>
        </w:rPr>
      </w:pPr>
      <w:r>
        <w:rPr>
          <w:rFonts w:ascii="宋体" w:hAnsi="宋体" w:eastAsia="宋体" w:cs="宋体"/>
          <w:spacing w:val="6"/>
          <w:sz w:val="22"/>
          <w:szCs w:val="22"/>
        </w:rPr>
        <w:t>（6）通用合同条款；</w:t>
      </w:r>
    </w:p>
    <w:p w14:paraId="2E625FC0">
      <w:pPr>
        <w:spacing w:before="177" w:line="228" w:lineRule="auto"/>
        <w:ind w:left="490"/>
        <w:rPr>
          <w:rFonts w:ascii="宋体" w:hAnsi="宋体" w:eastAsia="宋体" w:cs="宋体"/>
          <w:sz w:val="22"/>
          <w:szCs w:val="22"/>
        </w:rPr>
      </w:pPr>
      <w:r>
        <w:rPr>
          <w:rFonts w:ascii="宋体" w:hAnsi="宋体" w:eastAsia="宋体" w:cs="宋体"/>
          <w:spacing w:val="6"/>
          <w:sz w:val="22"/>
          <w:szCs w:val="22"/>
        </w:rPr>
        <w:t>（7）技术标准和要求；</w:t>
      </w:r>
    </w:p>
    <w:p w14:paraId="05F09766">
      <w:pPr>
        <w:spacing w:line="228" w:lineRule="auto"/>
        <w:rPr>
          <w:rFonts w:ascii="宋体" w:hAnsi="宋体" w:eastAsia="宋体" w:cs="宋体"/>
          <w:sz w:val="22"/>
          <w:szCs w:val="22"/>
        </w:rPr>
        <w:sectPr>
          <w:footerReference r:id="rId17" w:type="default"/>
          <w:pgSz w:w="11906" w:h="16839"/>
          <w:pgMar w:top="1424" w:right="1440" w:bottom="1434" w:left="1449" w:header="0" w:footer="1159" w:gutter="0"/>
          <w:pgNumType w:fmt="decimal"/>
          <w:cols w:space="720" w:num="1"/>
        </w:sectPr>
      </w:pPr>
    </w:p>
    <w:p w14:paraId="64413B8D">
      <w:pPr>
        <w:spacing w:before="46" w:line="230" w:lineRule="auto"/>
        <w:ind w:left="492"/>
        <w:rPr>
          <w:rFonts w:ascii="宋体" w:hAnsi="宋体" w:eastAsia="宋体" w:cs="宋体"/>
          <w:sz w:val="22"/>
          <w:szCs w:val="22"/>
        </w:rPr>
      </w:pPr>
      <w:r>
        <w:rPr>
          <w:rFonts w:ascii="宋体" w:hAnsi="宋体" w:eastAsia="宋体" w:cs="宋体"/>
          <w:spacing w:val="-3"/>
          <w:sz w:val="22"/>
          <w:szCs w:val="22"/>
        </w:rPr>
        <w:t>（8）</w:t>
      </w:r>
      <w:r>
        <w:rPr>
          <w:rFonts w:ascii="宋体" w:hAnsi="宋体" w:eastAsia="宋体" w:cs="宋体"/>
          <w:spacing w:val="46"/>
          <w:sz w:val="22"/>
          <w:szCs w:val="22"/>
        </w:rPr>
        <w:t xml:space="preserve"> </w:t>
      </w:r>
      <w:r>
        <w:rPr>
          <w:rFonts w:ascii="宋体" w:hAnsi="宋体" w:eastAsia="宋体" w:cs="宋体"/>
          <w:spacing w:val="-3"/>
          <w:sz w:val="22"/>
          <w:szCs w:val="22"/>
        </w:rPr>
        <w:t>图纸；</w:t>
      </w:r>
    </w:p>
    <w:p w14:paraId="4E7D38BB">
      <w:pPr>
        <w:spacing w:before="172" w:line="227" w:lineRule="auto"/>
        <w:ind w:left="492"/>
        <w:rPr>
          <w:rFonts w:ascii="宋体" w:hAnsi="宋体" w:eastAsia="宋体" w:cs="宋体"/>
          <w:sz w:val="22"/>
          <w:szCs w:val="22"/>
        </w:rPr>
      </w:pPr>
      <w:r>
        <w:rPr>
          <w:rFonts w:ascii="宋体" w:hAnsi="宋体" w:eastAsia="宋体" w:cs="宋体"/>
          <w:spacing w:val="4"/>
          <w:sz w:val="22"/>
          <w:szCs w:val="22"/>
        </w:rPr>
        <w:t>（9）</w:t>
      </w:r>
      <w:r>
        <w:rPr>
          <w:rFonts w:ascii="宋体" w:hAnsi="宋体" w:eastAsia="宋体" w:cs="宋体"/>
          <w:spacing w:val="-65"/>
          <w:sz w:val="22"/>
          <w:szCs w:val="22"/>
        </w:rPr>
        <w:t xml:space="preserve"> </w:t>
      </w:r>
      <w:r>
        <w:rPr>
          <w:rFonts w:ascii="宋体" w:hAnsi="宋体" w:eastAsia="宋体" w:cs="宋体"/>
          <w:spacing w:val="4"/>
          <w:sz w:val="22"/>
          <w:szCs w:val="22"/>
        </w:rPr>
        <w:t>已标价的工程量清单</w:t>
      </w:r>
    </w:p>
    <w:p w14:paraId="2A42BBDF">
      <w:pPr>
        <w:spacing w:before="178" w:line="228" w:lineRule="auto"/>
        <w:ind w:left="492"/>
        <w:rPr>
          <w:rFonts w:ascii="宋体" w:hAnsi="宋体" w:eastAsia="宋体" w:cs="宋体"/>
          <w:sz w:val="22"/>
          <w:szCs w:val="22"/>
        </w:rPr>
      </w:pPr>
      <w:r>
        <w:rPr>
          <w:rFonts w:ascii="宋体" w:hAnsi="宋体" w:eastAsia="宋体" w:cs="宋体"/>
          <w:spacing w:val="7"/>
          <w:sz w:val="22"/>
          <w:szCs w:val="22"/>
        </w:rPr>
        <w:t>（10）经双方确认进入合同的其他文件。</w:t>
      </w:r>
    </w:p>
    <w:p w14:paraId="2F9565CD">
      <w:pPr>
        <w:spacing w:before="173" w:line="228" w:lineRule="auto"/>
        <w:jc w:val="right"/>
        <w:outlineLvl w:val="2"/>
        <w:rPr>
          <w:rFonts w:ascii="宋体" w:hAnsi="宋体" w:eastAsia="宋体" w:cs="宋体"/>
          <w:sz w:val="22"/>
          <w:szCs w:val="22"/>
        </w:rPr>
      </w:pPr>
      <w:r>
        <w:rPr>
          <w:rFonts w:ascii="宋体" w:hAnsi="宋体" w:eastAsia="宋体" w:cs="宋体"/>
          <w:spacing w:val="8"/>
          <w:sz w:val="22"/>
          <w:szCs w:val="22"/>
        </w:rPr>
        <w:t>若还有其他构成合同的文件时，可视其内容的重要性和签署日期的先后，插入本合同</w:t>
      </w:r>
    </w:p>
    <w:p w14:paraId="0B348D9F">
      <w:pPr>
        <w:spacing w:before="178" w:line="376" w:lineRule="auto"/>
        <w:ind w:left="2"/>
        <w:rPr>
          <w:rFonts w:ascii="宋体" w:hAnsi="宋体" w:eastAsia="宋体" w:cs="宋体"/>
          <w:sz w:val="22"/>
          <w:szCs w:val="22"/>
        </w:rPr>
      </w:pPr>
      <w:r>
        <w:rPr>
          <w:rFonts w:ascii="宋体" w:hAnsi="宋体" w:eastAsia="宋体" w:cs="宋体"/>
          <w:spacing w:val="11"/>
          <w:sz w:val="22"/>
          <w:szCs w:val="22"/>
        </w:rPr>
        <w:t>条款中规定的各项顺序间，内容重要的，签署日期在后的应排在前面，并列出全部文件的</w:t>
      </w:r>
      <w:r>
        <w:rPr>
          <w:rFonts w:ascii="宋体" w:hAnsi="宋体" w:eastAsia="宋体" w:cs="宋体"/>
          <w:spacing w:val="4"/>
          <w:sz w:val="22"/>
          <w:szCs w:val="22"/>
        </w:rPr>
        <w:t xml:space="preserve"> </w:t>
      </w:r>
      <w:r>
        <w:rPr>
          <w:rFonts w:ascii="宋体" w:hAnsi="宋体" w:eastAsia="宋体" w:cs="宋体"/>
          <w:spacing w:val="6"/>
          <w:sz w:val="22"/>
          <w:szCs w:val="22"/>
        </w:rPr>
        <w:t>名称和顺序。</w:t>
      </w:r>
    </w:p>
    <w:p w14:paraId="4F2F0197">
      <w:pPr>
        <w:pStyle w:val="2"/>
        <w:spacing w:line="344" w:lineRule="auto"/>
      </w:pPr>
    </w:p>
    <w:p w14:paraId="45F4334D">
      <w:pPr>
        <w:spacing w:before="72" w:line="231" w:lineRule="auto"/>
        <w:ind w:left="17"/>
        <w:outlineLvl w:val="2"/>
        <w:rPr>
          <w:rFonts w:ascii="宋体" w:hAnsi="宋体" w:eastAsia="宋体" w:cs="宋体"/>
          <w:sz w:val="22"/>
          <w:szCs w:val="22"/>
        </w:rPr>
      </w:pPr>
      <w:r>
        <w:rPr>
          <w:rFonts w:ascii="宋体" w:hAnsi="宋体" w:eastAsia="宋体" w:cs="宋体"/>
          <w:spacing w:val="-1"/>
          <w:sz w:val="22"/>
          <w:szCs w:val="22"/>
        </w:rPr>
        <w:t>1.7</w:t>
      </w:r>
      <w:r>
        <w:rPr>
          <w:rFonts w:ascii="宋体" w:hAnsi="宋体" w:eastAsia="宋体" w:cs="宋体"/>
          <w:spacing w:val="19"/>
          <w:sz w:val="22"/>
          <w:szCs w:val="22"/>
        </w:rPr>
        <w:t xml:space="preserve"> </w:t>
      </w:r>
      <w:r>
        <w:rPr>
          <w:rFonts w:ascii="宋体" w:hAnsi="宋体" w:eastAsia="宋体" w:cs="宋体"/>
          <w:spacing w:val="-1"/>
          <w:sz w:val="22"/>
          <w:szCs w:val="22"/>
        </w:rPr>
        <w:t>联络</w:t>
      </w:r>
    </w:p>
    <w:p w14:paraId="09FF9467">
      <w:pPr>
        <w:spacing w:before="173" w:line="375" w:lineRule="auto"/>
        <w:ind w:firstLine="497"/>
        <w:rPr>
          <w:rFonts w:ascii="宋体" w:hAnsi="宋体" w:eastAsia="宋体" w:cs="宋体"/>
          <w:sz w:val="22"/>
          <w:szCs w:val="22"/>
        </w:rPr>
      </w:pPr>
      <w:r>
        <w:rPr>
          <w:rFonts w:ascii="宋体" w:hAnsi="宋体" w:eastAsia="宋体" w:cs="宋体"/>
          <w:spacing w:val="9"/>
          <w:sz w:val="22"/>
          <w:szCs w:val="22"/>
        </w:rPr>
        <w:t>1.7.2 来往函件均应按技术标准和要求（合同技术条款）约定的期限送达：</w:t>
      </w:r>
      <w:r>
        <w:rPr>
          <w:rFonts w:hint="eastAsia" w:ascii="宋体" w:hAnsi="宋体" w:eastAsia="宋体" w:cs="宋体"/>
          <w:spacing w:val="9"/>
          <w:sz w:val="22"/>
          <w:szCs w:val="22"/>
          <w:u w:val="single" w:color="auto"/>
          <w:lang w:eastAsia="zh-CN"/>
        </w:rPr>
        <w:t>台州市黄岩区人民政府高桥街道办事处</w:t>
      </w:r>
      <w:r>
        <w:rPr>
          <w:rFonts w:ascii="宋体" w:hAnsi="宋体" w:eastAsia="宋体" w:cs="宋体"/>
          <w:spacing w:val="8"/>
          <w:sz w:val="22"/>
          <w:szCs w:val="22"/>
        </w:rPr>
        <w:t>。</w:t>
      </w:r>
    </w:p>
    <w:p w14:paraId="2DFCE9BC">
      <w:pPr>
        <w:spacing w:line="228" w:lineRule="auto"/>
        <w:ind w:left="3"/>
        <w:rPr>
          <w:rFonts w:ascii="宋体" w:hAnsi="宋体" w:eastAsia="宋体" w:cs="宋体"/>
          <w:sz w:val="22"/>
          <w:szCs w:val="22"/>
        </w:rPr>
      </w:pPr>
      <w:r>
        <w:rPr>
          <w:rFonts w:ascii="宋体" w:hAnsi="宋体" w:eastAsia="宋体" w:cs="宋体"/>
          <w:spacing w:val="6"/>
          <w:sz w:val="22"/>
          <w:szCs w:val="22"/>
        </w:rPr>
        <w:t>2.发包人义务</w:t>
      </w:r>
    </w:p>
    <w:p w14:paraId="30A7BDA9">
      <w:pPr>
        <w:spacing w:before="176" w:line="228" w:lineRule="auto"/>
        <w:ind w:left="3"/>
        <w:rPr>
          <w:rFonts w:ascii="宋体" w:hAnsi="宋体" w:eastAsia="宋体" w:cs="宋体"/>
          <w:sz w:val="22"/>
          <w:szCs w:val="22"/>
        </w:rPr>
      </w:pPr>
      <w:r>
        <w:rPr>
          <w:rFonts w:ascii="宋体" w:hAnsi="宋体" w:eastAsia="宋体" w:cs="宋体"/>
          <w:spacing w:val="6"/>
          <w:sz w:val="22"/>
          <w:szCs w:val="22"/>
        </w:rPr>
        <w:t>2.3 提供施工场地</w:t>
      </w:r>
    </w:p>
    <w:p w14:paraId="174E0634">
      <w:pPr>
        <w:spacing w:before="175" w:line="228" w:lineRule="auto"/>
        <w:ind w:left="483"/>
        <w:rPr>
          <w:rFonts w:ascii="宋体" w:hAnsi="宋体" w:eastAsia="宋体" w:cs="宋体"/>
          <w:sz w:val="22"/>
          <w:szCs w:val="22"/>
        </w:rPr>
      </w:pPr>
      <w:r>
        <w:rPr>
          <w:rFonts w:ascii="宋体" w:hAnsi="宋体" w:eastAsia="宋体" w:cs="宋体"/>
          <w:spacing w:val="9"/>
          <w:sz w:val="22"/>
          <w:szCs w:val="22"/>
        </w:rPr>
        <w:t>2.3.2</w:t>
      </w:r>
      <w:r>
        <w:rPr>
          <w:rFonts w:ascii="宋体" w:hAnsi="宋体" w:eastAsia="宋体" w:cs="宋体"/>
          <w:spacing w:val="-30"/>
          <w:sz w:val="22"/>
          <w:szCs w:val="22"/>
        </w:rPr>
        <w:t xml:space="preserve"> </w:t>
      </w:r>
      <w:r>
        <w:rPr>
          <w:rFonts w:ascii="宋体" w:hAnsi="宋体" w:eastAsia="宋体" w:cs="宋体"/>
          <w:spacing w:val="9"/>
          <w:sz w:val="22"/>
          <w:szCs w:val="22"/>
        </w:rPr>
        <w:t>发包人提供的用地范围：</w:t>
      </w:r>
      <w:r>
        <w:rPr>
          <w:rFonts w:ascii="宋体" w:hAnsi="宋体" w:eastAsia="宋体" w:cs="宋体"/>
          <w:spacing w:val="9"/>
          <w:sz w:val="22"/>
          <w:szCs w:val="22"/>
          <w:u w:val="single" w:color="auto"/>
        </w:rPr>
        <w:t>在本工程施工范围内，由发包人结合实际情况确定。</w:t>
      </w:r>
    </w:p>
    <w:p w14:paraId="5F2FBEB8">
      <w:pPr>
        <w:spacing w:before="177" w:line="302" w:lineRule="auto"/>
        <w:ind w:left="2" w:firstLine="480"/>
        <w:rPr>
          <w:rFonts w:ascii="宋体" w:hAnsi="宋体" w:eastAsia="宋体" w:cs="宋体"/>
          <w:sz w:val="22"/>
          <w:szCs w:val="22"/>
        </w:rPr>
      </w:pPr>
      <w:r>
        <w:rPr>
          <w:rFonts w:ascii="宋体" w:hAnsi="宋体" w:eastAsia="宋体" w:cs="宋体"/>
          <w:spacing w:val="9"/>
          <w:sz w:val="22"/>
          <w:szCs w:val="22"/>
        </w:rPr>
        <w:t>2.3.3 承包人自行勘察的施工场地范围：</w:t>
      </w:r>
      <w:r>
        <w:rPr>
          <w:rFonts w:ascii="宋体" w:hAnsi="宋体" w:eastAsia="宋体" w:cs="宋体"/>
          <w:spacing w:val="9"/>
          <w:sz w:val="22"/>
          <w:szCs w:val="22"/>
          <w:u w:val="single" w:color="auto"/>
        </w:rPr>
        <w:t>在本工程施工范</w:t>
      </w:r>
      <w:r>
        <w:rPr>
          <w:rFonts w:ascii="宋体" w:hAnsi="宋体" w:eastAsia="宋体" w:cs="宋体"/>
          <w:spacing w:val="8"/>
          <w:sz w:val="22"/>
          <w:szCs w:val="22"/>
          <w:u w:val="single" w:color="auto"/>
        </w:rPr>
        <w:t>围内，</w:t>
      </w:r>
      <w:r>
        <w:rPr>
          <w:rFonts w:ascii="宋体" w:hAnsi="宋体" w:eastAsia="宋体" w:cs="宋体"/>
          <w:spacing w:val="-65"/>
          <w:sz w:val="22"/>
          <w:szCs w:val="22"/>
          <w:u w:val="single" w:color="auto"/>
        </w:rPr>
        <w:t xml:space="preserve"> </w:t>
      </w:r>
      <w:r>
        <w:rPr>
          <w:rFonts w:ascii="宋体" w:hAnsi="宋体" w:eastAsia="宋体" w:cs="宋体"/>
          <w:spacing w:val="8"/>
          <w:sz w:val="22"/>
          <w:szCs w:val="22"/>
          <w:u w:val="single" w:color="auto"/>
        </w:rPr>
        <w:t>由发包人结合实际情</w:t>
      </w:r>
      <w:r>
        <w:rPr>
          <w:rFonts w:ascii="宋体" w:hAnsi="宋体" w:eastAsia="宋体" w:cs="宋体"/>
          <w:sz w:val="22"/>
          <w:szCs w:val="22"/>
        </w:rPr>
        <w:t xml:space="preserve"> </w:t>
      </w:r>
      <w:r>
        <w:rPr>
          <w:rFonts w:ascii="宋体" w:hAnsi="宋体" w:eastAsia="宋体" w:cs="宋体"/>
          <w:spacing w:val="4"/>
          <w:sz w:val="22"/>
          <w:szCs w:val="22"/>
          <w:u w:val="single" w:color="auto"/>
        </w:rPr>
        <w:t>况确定</w:t>
      </w:r>
      <w:r>
        <w:rPr>
          <w:rFonts w:ascii="宋体" w:hAnsi="宋体" w:eastAsia="宋体" w:cs="宋体"/>
          <w:spacing w:val="4"/>
          <w:sz w:val="22"/>
          <w:szCs w:val="22"/>
        </w:rPr>
        <w:t>。</w:t>
      </w:r>
    </w:p>
    <w:p w14:paraId="4D477212">
      <w:pPr>
        <w:spacing w:before="176" w:line="228" w:lineRule="auto"/>
        <w:ind w:left="3"/>
        <w:outlineLvl w:val="2"/>
        <w:rPr>
          <w:rFonts w:ascii="宋体" w:hAnsi="宋体" w:eastAsia="宋体" w:cs="宋体"/>
          <w:sz w:val="22"/>
          <w:szCs w:val="22"/>
        </w:rPr>
      </w:pPr>
      <w:r>
        <w:rPr>
          <w:rFonts w:ascii="宋体" w:hAnsi="宋体" w:eastAsia="宋体" w:cs="宋体"/>
          <w:b/>
          <w:bCs/>
          <w:spacing w:val="4"/>
          <w:sz w:val="22"/>
          <w:szCs w:val="22"/>
        </w:rPr>
        <w:t>2.8</w:t>
      </w:r>
      <w:r>
        <w:rPr>
          <w:rFonts w:ascii="宋体" w:hAnsi="宋体" w:eastAsia="宋体" w:cs="宋体"/>
          <w:spacing w:val="4"/>
          <w:sz w:val="22"/>
          <w:szCs w:val="22"/>
        </w:rPr>
        <w:t xml:space="preserve">  </w:t>
      </w:r>
      <w:r>
        <w:rPr>
          <w:rFonts w:ascii="宋体" w:hAnsi="宋体" w:eastAsia="宋体" w:cs="宋体"/>
          <w:b/>
          <w:bCs/>
          <w:spacing w:val="4"/>
          <w:sz w:val="22"/>
          <w:szCs w:val="22"/>
        </w:rPr>
        <w:t>其他义务：</w:t>
      </w:r>
      <w:r>
        <w:rPr>
          <w:rFonts w:ascii="宋体" w:hAnsi="宋体" w:eastAsia="宋体" w:cs="宋体"/>
          <w:spacing w:val="9"/>
          <w:sz w:val="22"/>
          <w:szCs w:val="22"/>
          <w:u w:val="single" w:color="auto"/>
        </w:rPr>
        <w:t xml:space="preserve">    </w:t>
      </w:r>
      <w:r>
        <w:rPr>
          <w:rFonts w:ascii="宋体" w:hAnsi="宋体" w:eastAsia="宋体" w:cs="宋体"/>
          <w:spacing w:val="4"/>
          <w:sz w:val="22"/>
          <w:szCs w:val="22"/>
          <w:u w:val="single" w:color="auto"/>
        </w:rPr>
        <w:t xml:space="preserve">无    </w:t>
      </w:r>
      <w:r>
        <w:rPr>
          <w:rFonts w:ascii="宋体" w:hAnsi="宋体" w:eastAsia="宋体" w:cs="宋体"/>
          <w:spacing w:val="4"/>
          <w:sz w:val="22"/>
          <w:szCs w:val="22"/>
        </w:rPr>
        <w:t>。</w:t>
      </w:r>
    </w:p>
    <w:p w14:paraId="29F5EFEC">
      <w:pPr>
        <w:spacing w:before="175" w:line="231" w:lineRule="auto"/>
        <w:ind w:left="5"/>
        <w:rPr>
          <w:rFonts w:ascii="宋体" w:hAnsi="宋体" w:eastAsia="宋体" w:cs="宋体"/>
          <w:sz w:val="22"/>
          <w:szCs w:val="22"/>
        </w:rPr>
      </w:pPr>
      <w:r>
        <w:rPr>
          <w:rFonts w:ascii="宋体" w:hAnsi="宋体" w:eastAsia="宋体" w:cs="宋体"/>
          <w:spacing w:val="5"/>
          <w:sz w:val="22"/>
          <w:szCs w:val="22"/>
        </w:rPr>
        <w:t>3.监理人</w:t>
      </w:r>
    </w:p>
    <w:p w14:paraId="2D4D0A9C">
      <w:pPr>
        <w:spacing w:before="171" w:line="228" w:lineRule="auto"/>
        <w:ind w:left="5"/>
        <w:outlineLvl w:val="2"/>
        <w:rPr>
          <w:rFonts w:ascii="宋体" w:hAnsi="宋体" w:eastAsia="宋体" w:cs="宋体"/>
          <w:sz w:val="22"/>
          <w:szCs w:val="22"/>
        </w:rPr>
      </w:pPr>
      <w:r>
        <w:rPr>
          <w:rFonts w:ascii="宋体" w:hAnsi="宋体" w:eastAsia="宋体" w:cs="宋体"/>
          <w:spacing w:val="7"/>
          <w:sz w:val="22"/>
          <w:szCs w:val="22"/>
        </w:rPr>
        <w:t>3.1 监理人的职责和权力</w:t>
      </w:r>
    </w:p>
    <w:p w14:paraId="2D7F66D7">
      <w:pPr>
        <w:spacing w:before="176" w:line="376" w:lineRule="auto"/>
        <w:ind w:left="21" w:firstLine="463"/>
        <w:rPr>
          <w:rFonts w:ascii="宋体" w:hAnsi="宋体" w:eastAsia="宋体" w:cs="宋体"/>
          <w:sz w:val="22"/>
          <w:szCs w:val="22"/>
        </w:rPr>
      </w:pPr>
      <w:r>
        <w:rPr>
          <w:rFonts w:ascii="宋体" w:hAnsi="宋体" w:eastAsia="宋体" w:cs="宋体"/>
          <w:spacing w:val="11"/>
          <w:sz w:val="22"/>
          <w:szCs w:val="22"/>
        </w:rPr>
        <w:t>3.1.1</w:t>
      </w:r>
      <w:r>
        <w:rPr>
          <w:rFonts w:ascii="宋体" w:hAnsi="宋体" w:eastAsia="宋体" w:cs="宋体"/>
          <w:spacing w:val="-38"/>
          <w:sz w:val="22"/>
          <w:szCs w:val="22"/>
        </w:rPr>
        <w:t xml:space="preserve"> </w:t>
      </w:r>
      <w:r>
        <w:rPr>
          <w:rFonts w:ascii="宋体" w:hAnsi="宋体" w:eastAsia="宋体" w:cs="宋体"/>
          <w:spacing w:val="11"/>
          <w:sz w:val="22"/>
          <w:szCs w:val="22"/>
        </w:rPr>
        <w:t>监理人须根据发包人事先批准的权力范围行使权力，需经发包人批准的权利范</w:t>
      </w:r>
      <w:r>
        <w:rPr>
          <w:rFonts w:ascii="宋体" w:hAnsi="宋体" w:eastAsia="宋体" w:cs="宋体"/>
          <w:sz w:val="22"/>
          <w:szCs w:val="22"/>
        </w:rPr>
        <w:t xml:space="preserve"> </w:t>
      </w:r>
      <w:r>
        <w:rPr>
          <w:rFonts w:ascii="宋体" w:hAnsi="宋体" w:eastAsia="宋体" w:cs="宋体"/>
          <w:spacing w:val="-10"/>
          <w:sz w:val="22"/>
          <w:szCs w:val="22"/>
        </w:rPr>
        <w:t>围：</w:t>
      </w:r>
    </w:p>
    <w:p w14:paraId="648E9D24">
      <w:pPr>
        <w:spacing w:line="228" w:lineRule="auto"/>
        <w:ind w:left="492"/>
        <w:rPr>
          <w:rFonts w:ascii="宋体" w:hAnsi="宋体" w:eastAsia="宋体" w:cs="宋体"/>
          <w:sz w:val="22"/>
          <w:szCs w:val="22"/>
        </w:rPr>
      </w:pPr>
      <w:r>
        <w:rPr>
          <w:rFonts w:ascii="宋体" w:hAnsi="宋体" w:eastAsia="宋体" w:cs="宋体"/>
          <w:spacing w:val="8"/>
          <w:sz w:val="22"/>
          <w:szCs w:val="22"/>
        </w:rPr>
        <w:t>（1）对承包人各类施工管理人员的管理与考核；</w:t>
      </w:r>
    </w:p>
    <w:p w14:paraId="69FEC25D">
      <w:pPr>
        <w:spacing w:before="175" w:line="228" w:lineRule="auto"/>
        <w:ind w:left="472"/>
        <w:rPr>
          <w:rFonts w:ascii="宋体" w:hAnsi="宋体" w:eastAsia="宋体" w:cs="宋体"/>
          <w:sz w:val="22"/>
          <w:szCs w:val="22"/>
        </w:rPr>
      </w:pPr>
      <w:r>
        <w:rPr>
          <w:rFonts w:ascii="宋体" w:hAnsi="宋体" w:eastAsia="宋体" w:cs="宋体"/>
          <w:spacing w:val="7"/>
          <w:sz w:val="22"/>
          <w:szCs w:val="22"/>
        </w:rPr>
        <w:t>（2）按第</w:t>
      </w:r>
      <w:r>
        <w:rPr>
          <w:rFonts w:ascii="宋体" w:hAnsi="宋体" w:eastAsia="宋体" w:cs="宋体"/>
          <w:spacing w:val="-26"/>
          <w:sz w:val="22"/>
          <w:szCs w:val="22"/>
        </w:rPr>
        <w:t xml:space="preserve"> </w:t>
      </w:r>
      <w:r>
        <w:rPr>
          <w:rFonts w:ascii="宋体" w:hAnsi="宋体" w:eastAsia="宋体" w:cs="宋体"/>
          <w:spacing w:val="7"/>
          <w:sz w:val="22"/>
          <w:szCs w:val="22"/>
        </w:rPr>
        <w:t>11.3</w:t>
      </w:r>
      <w:r>
        <w:rPr>
          <w:rFonts w:ascii="宋体" w:hAnsi="宋体" w:eastAsia="宋体" w:cs="宋体"/>
          <w:spacing w:val="-45"/>
          <w:sz w:val="22"/>
          <w:szCs w:val="22"/>
        </w:rPr>
        <w:t xml:space="preserve"> </w:t>
      </w:r>
      <w:r>
        <w:rPr>
          <w:rFonts w:ascii="宋体" w:hAnsi="宋体" w:eastAsia="宋体" w:cs="宋体"/>
          <w:spacing w:val="7"/>
          <w:sz w:val="22"/>
          <w:szCs w:val="22"/>
        </w:rPr>
        <w:t>款约定，确定延长完工期限，报</w:t>
      </w:r>
      <w:r>
        <w:rPr>
          <w:rFonts w:ascii="宋体" w:hAnsi="宋体" w:eastAsia="宋体" w:cs="宋体"/>
          <w:spacing w:val="6"/>
          <w:sz w:val="22"/>
          <w:szCs w:val="22"/>
        </w:rPr>
        <w:t>发包人审批；</w:t>
      </w:r>
    </w:p>
    <w:p w14:paraId="3E7572FD">
      <w:pPr>
        <w:spacing w:before="177" w:line="227" w:lineRule="auto"/>
        <w:ind w:left="472"/>
        <w:rPr>
          <w:rFonts w:ascii="宋体" w:hAnsi="宋体" w:eastAsia="宋体" w:cs="宋体"/>
          <w:sz w:val="22"/>
          <w:szCs w:val="22"/>
        </w:rPr>
      </w:pPr>
      <w:r>
        <w:rPr>
          <w:rFonts w:ascii="宋体" w:hAnsi="宋体" w:eastAsia="宋体" w:cs="宋体"/>
          <w:spacing w:val="7"/>
          <w:sz w:val="22"/>
          <w:szCs w:val="22"/>
        </w:rPr>
        <w:t>（3）按第</w:t>
      </w:r>
      <w:r>
        <w:rPr>
          <w:rFonts w:ascii="宋体" w:hAnsi="宋体" w:eastAsia="宋体" w:cs="宋体"/>
          <w:spacing w:val="-15"/>
          <w:sz w:val="22"/>
          <w:szCs w:val="22"/>
        </w:rPr>
        <w:t xml:space="preserve"> </w:t>
      </w:r>
      <w:r>
        <w:rPr>
          <w:rFonts w:ascii="宋体" w:hAnsi="宋体" w:eastAsia="宋体" w:cs="宋体"/>
          <w:spacing w:val="7"/>
          <w:sz w:val="22"/>
          <w:szCs w:val="22"/>
        </w:rPr>
        <w:t>15.4</w:t>
      </w:r>
      <w:r>
        <w:rPr>
          <w:rFonts w:ascii="宋体" w:hAnsi="宋体" w:eastAsia="宋体" w:cs="宋体"/>
          <w:spacing w:val="-44"/>
          <w:sz w:val="22"/>
          <w:szCs w:val="22"/>
        </w:rPr>
        <w:t xml:space="preserve"> </w:t>
      </w:r>
      <w:r>
        <w:rPr>
          <w:rFonts w:ascii="宋体" w:hAnsi="宋体" w:eastAsia="宋体" w:cs="宋体"/>
          <w:spacing w:val="7"/>
          <w:sz w:val="22"/>
          <w:szCs w:val="22"/>
        </w:rPr>
        <w:t>条规定，批准因变更而变动的单价和合价，报发包人审批；</w:t>
      </w:r>
    </w:p>
    <w:p w14:paraId="257BBD68">
      <w:pPr>
        <w:spacing w:before="176" w:line="228" w:lineRule="auto"/>
        <w:ind w:left="492"/>
        <w:rPr>
          <w:rFonts w:ascii="宋体" w:hAnsi="宋体" w:eastAsia="宋体" w:cs="宋体"/>
          <w:sz w:val="22"/>
          <w:szCs w:val="22"/>
        </w:rPr>
      </w:pPr>
      <w:r>
        <w:rPr>
          <w:rFonts w:ascii="宋体" w:hAnsi="宋体" w:eastAsia="宋体" w:cs="宋体"/>
          <w:spacing w:val="8"/>
          <w:sz w:val="22"/>
          <w:szCs w:val="22"/>
        </w:rPr>
        <w:t>（4）对各类签证如实做好记录并签署真实意见；</w:t>
      </w:r>
    </w:p>
    <w:p w14:paraId="2062C2CB">
      <w:pPr>
        <w:spacing w:before="175" w:line="228" w:lineRule="auto"/>
        <w:ind w:left="472"/>
        <w:rPr>
          <w:rFonts w:ascii="宋体" w:hAnsi="宋体" w:eastAsia="宋体" w:cs="宋体"/>
          <w:sz w:val="22"/>
          <w:szCs w:val="22"/>
        </w:rPr>
      </w:pPr>
      <w:r>
        <w:rPr>
          <w:rFonts w:ascii="宋体" w:hAnsi="宋体" w:eastAsia="宋体" w:cs="宋体"/>
          <w:spacing w:val="7"/>
          <w:sz w:val="22"/>
          <w:szCs w:val="22"/>
        </w:rPr>
        <w:t>（5）按第</w:t>
      </w:r>
      <w:r>
        <w:rPr>
          <w:rFonts w:ascii="宋体" w:hAnsi="宋体" w:eastAsia="宋体" w:cs="宋体"/>
          <w:spacing w:val="-25"/>
          <w:sz w:val="22"/>
          <w:szCs w:val="22"/>
        </w:rPr>
        <w:t xml:space="preserve"> </w:t>
      </w:r>
      <w:r>
        <w:rPr>
          <w:rFonts w:ascii="宋体" w:hAnsi="宋体" w:eastAsia="宋体" w:cs="宋体"/>
          <w:spacing w:val="7"/>
          <w:sz w:val="22"/>
          <w:szCs w:val="22"/>
        </w:rPr>
        <w:t>23</w:t>
      </w:r>
      <w:r>
        <w:rPr>
          <w:rFonts w:ascii="宋体" w:hAnsi="宋体" w:eastAsia="宋体" w:cs="宋体"/>
          <w:spacing w:val="-42"/>
          <w:sz w:val="22"/>
          <w:szCs w:val="22"/>
        </w:rPr>
        <w:t xml:space="preserve"> </w:t>
      </w:r>
      <w:r>
        <w:rPr>
          <w:rFonts w:ascii="宋体" w:hAnsi="宋体" w:eastAsia="宋体" w:cs="宋体"/>
          <w:spacing w:val="7"/>
          <w:sz w:val="22"/>
          <w:szCs w:val="22"/>
        </w:rPr>
        <w:t>款约定，作出索赔处理的决定，报发包人审批；</w:t>
      </w:r>
    </w:p>
    <w:p w14:paraId="3A00E313">
      <w:pPr>
        <w:spacing w:before="177" w:line="228" w:lineRule="auto"/>
        <w:ind w:left="492"/>
        <w:rPr>
          <w:rFonts w:ascii="宋体" w:hAnsi="宋体" w:eastAsia="宋体" w:cs="宋体"/>
          <w:sz w:val="22"/>
          <w:szCs w:val="22"/>
        </w:rPr>
      </w:pPr>
      <w:r>
        <w:rPr>
          <w:rFonts w:ascii="宋体" w:hAnsi="宋体" w:eastAsia="宋体" w:cs="宋体"/>
          <w:spacing w:val="9"/>
          <w:sz w:val="22"/>
          <w:szCs w:val="22"/>
        </w:rPr>
        <w:t>（6）对每月承包人上报的月工程量进行复核，并对支付的进度款做好复</w:t>
      </w:r>
      <w:r>
        <w:rPr>
          <w:rFonts w:ascii="宋体" w:hAnsi="宋体" w:eastAsia="宋体" w:cs="宋体"/>
          <w:spacing w:val="8"/>
          <w:sz w:val="22"/>
          <w:szCs w:val="22"/>
        </w:rPr>
        <w:t>核。</w:t>
      </w:r>
    </w:p>
    <w:p w14:paraId="265F52AB">
      <w:pPr>
        <w:spacing w:before="172" w:line="376" w:lineRule="auto"/>
        <w:ind w:firstLine="462"/>
        <w:rPr>
          <w:rFonts w:ascii="宋体" w:hAnsi="宋体" w:eastAsia="宋体" w:cs="宋体"/>
          <w:sz w:val="22"/>
          <w:szCs w:val="22"/>
        </w:rPr>
      </w:pPr>
      <w:r>
        <w:rPr>
          <w:rFonts w:ascii="宋体" w:hAnsi="宋体" w:eastAsia="宋体" w:cs="宋体"/>
          <w:spacing w:val="11"/>
          <w:sz w:val="22"/>
          <w:szCs w:val="22"/>
        </w:rPr>
        <w:t>尽管有以上规定，但当监理人认为出现了危及生命、工程或毗邻财产等安全的紧急事</w:t>
      </w:r>
      <w:r>
        <w:rPr>
          <w:rFonts w:ascii="宋体" w:hAnsi="宋体" w:eastAsia="宋体" w:cs="宋体"/>
          <w:spacing w:val="7"/>
          <w:sz w:val="22"/>
          <w:szCs w:val="22"/>
        </w:rPr>
        <w:t xml:space="preserve"> </w:t>
      </w:r>
      <w:r>
        <w:rPr>
          <w:rFonts w:ascii="宋体" w:hAnsi="宋体" w:eastAsia="宋体" w:cs="宋体"/>
          <w:spacing w:val="11"/>
          <w:sz w:val="22"/>
          <w:szCs w:val="22"/>
        </w:rPr>
        <w:t>件时，在不免除合同规定的承包人责任的情况下，监理人可以指示承包人实施为消除或减</w:t>
      </w:r>
      <w:r>
        <w:rPr>
          <w:rFonts w:ascii="宋体" w:hAnsi="宋体" w:eastAsia="宋体" w:cs="宋体"/>
          <w:spacing w:val="7"/>
          <w:sz w:val="22"/>
          <w:szCs w:val="22"/>
        </w:rPr>
        <w:t xml:space="preserve"> </w:t>
      </w:r>
      <w:r>
        <w:rPr>
          <w:rFonts w:ascii="宋体" w:hAnsi="宋体" w:eastAsia="宋体" w:cs="宋体"/>
          <w:spacing w:val="11"/>
          <w:sz w:val="22"/>
          <w:szCs w:val="22"/>
        </w:rPr>
        <w:t>少这种危险所必须进行的工作，即使没有发包人的事先批准，承包人也应立即遵照执行。</w:t>
      </w:r>
      <w:r>
        <w:rPr>
          <w:rFonts w:ascii="宋体" w:hAnsi="宋体" w:eastAsia="宋体" w:cs="宋体"/>
          <w:spacing w:val="7"/>
          <w:sz w:val="22"/>
          <w:szCs w:val="22"/>
        </w:rPr>
        <w:t xml:space="preserve"> 监理人应按第</w:t>
      </w:r>
      <w:r>
        <w:rPr>
          <w:rFonts w:ascii="宋体" w:hAnsi="宋体" w:eastAsia="宋体" w:cs="宋体"/>
          <w:spacing w:val="-12"/>
          <w:sz w:val="22"/>
          <w:szCs w:val="22"/>
        </w:rPr>
        <w:t xml:space="preserve"> </w:t>
      </w:r>
      <w:r>
        <w:rPr>
          <w:rFonts w:ascii="宋体" w:hAnsi="宋体" w:eastAsia="宋体" w:cs="宋体"/>
          <w:spacing w:val="7"/>
          <w:sz w:val="22"/>
          <w:szCs w:val="22"/>
        </w:rPr>
        <w:t>15</w:t>
      </w:r>
      <w:r>
        <w:rPr>
          <w:rFonts w:ascii="宋体" w:hAnsi="宋体" w:eastAsia="宋体" w:cs="宋体"/>
          <w:spacing w:val="-41"/>
          <w:sz w:val="22"/>
          <w:szCs w:val="22"/>
        </w:rPr>
        <w:t xml:space="preserve"> </w:t>
      </w:r>
      <w:r>
        <w:rPr>
          <w:rFonts w:ascii="宋体" w:hAnsi="宋体" w:eastAsia="宋体" w:cs="宋体"/>
          <w:spacing w:val="7"/>
          <w:sz w:val="22"/>
          <w:szCs w:val="22"/>
        </w:rPr>
        <w:t>条的规定增加相应的费用，并通知承包人。</w:t>
      </w:r>
    </w:p>
    <w:p w14:paraId="735F71E3">
      <w:pPr>
        <w:spacing w:before="1" w:line="228" w:lineRule="auto"/>
        <w:rPr>
          <w:rFonts w:ascii="宋体" w:hAnsi="宋体" w:eastAsia="宋体" w:cs="宋体"/>
          <w:sz w:val="22"/>
          <w:szCs w:val="22"/>
        </w:rPr>
      </w:pPr>
      <w:r>
        <w:rPr>
          <w:rFonts w:ascii="宋体" w:hAnsi="宋体" w:eastAsia="宋体" w:cs="宋体"/>
          <w:spacing w:val="6"/>
          <w:sz w:val="22"/>
          <w:szCs w:val="22"/>
        </w:rPr>
        <w:t>4.承包人</w:t>
      </w:r>
    </w:p>
    <w:p w14:paraId="708F0089">
      <w:pPr>
        <w:spacing w:line="228" w:lineRule="auto"/>
        <w:rPr>
          <w:rFonts w:ascii="宋体" w:hAnsi="宋体" w:eastAsia="宋体" w:cs="宋体"/>
          <w:sz w:val="22"/>
          <w:szCs w:val="22"/>
        </w:rPr>
        <w:sectPr>
          <w:footerReference r:id="rId18" w:type="default"/>
          <w:pgSz w:w="11906" w:h="16839"/>
          <w:pgMar w:top="1427" w:right="1440" w:bottom="1434" w:left="1448" w:header="0" w:footer="1159" w:gutter="0"/>
          <w:pgNumType w:fmt="decimal"/>
          <w:cols w:space="720" w:num="1"/>
        </w:sectPr>
      </w:pPr>
    </w:p>
    <w:p w14:paraId="62DE5FBB">
      <w:pPr>
        <w:spacing w:before="46" w:line="228" w:lineRule="auto"/>
        <w:outlineLvl w:val="2"/>
        <w:rPr>
          <w:rFonts w:ascii="宋体" w:hAnsi="宋体" w:eastAsia="宋体" w:cs="宋体"/>
          <w:sz w:val="22"/>
          <w:szCs w:val="22"/>
        </w:rPr>
      </w:pPr>
      <w:r>
        <w:rPr>
          <w:rFonts w:ascii="宋体" w:hAnsi="宋体" w:eastAsia="宋体" w:cs="宋体"/>
          <w:spacing w:val="7"/>
          <w:sz w:val="22"/>
          <w:szCs w:val="22"/>
        </w:rPr>
        <w:t>4.1 承包人一般义务</w:t>
      </w:r>
    </w:p>
    <w:p w14:paraId="541F600A">
      <w:pPr>
        <w:spacing w:before="174" w:line="228" w:lineRule="auto"/>
        <w:ind w:left="461"/>
        <w:rPr>
          <w:rFonts w:ascii="宋体" w:hAnsi="宋体" w:eastAsia="宋体" w:cs="宋体"/>
          <w:sz w:val="22"/>
          <w:szCs w:val="22"/>
        </w:rPr>
      </w:pPr>
      <w:r>
        <w:rPr>
          <w:rFonts w:ascii="宋体" w:hAnsi="宋体" w:eastAsia="宋体" w:cs="宋体"/>
          <w:spacing w:val="5"/>
          <w:sz w:val="22"/>
          <w:szCs w:val="22"/>
        </w:rPr>
        <w:t>4.1.10 其他义务</w:t>
      </w:r>
    </w:p>
    <w:p w14:paraId="770EA2E6">
      <w:pPr>
        <w:spacing w:before="175" w:line="351" w:lineRule="auto"/>
        <w:ind w:left="1" w:right="17" w:firstLine="472"/>
        <w:rPr>
          <w:rFonts w:ascii="宋体" w:hAnsi="宋体" w:eastAsia="宋体" w:cs="宋体"/>
          <w:sz w:val="22"/>
          <w:szCs w:val="22"/>
        </w:rPr>
      </w:pPr>
      <w:r>
        <w:rPr>
          <w:rFonts w:ascii="宋体" w:hAnsi="宋体" w:eastAsia="宋体" w:cs="宋体"/>
          <w:spacing w:val="14"/>
          <w:sz w:val="22"/>
          <w:szCs w:val="22"/>
        </w:rPr>
        <w:t>（1）承包人应按有关规定自行落实为完成本工程需临时占用征地红线范</w:t>
      </w:r>
      <w:r>
        <w:rPr>
          <w:rFonts w:ascii="宋体" w:hAnsi="宋体" w:eastAsia="宋体" w:cs="宋体"/>
          <w:spacing w:val="13"/>
          <w:sz w:val="22"/>
          <w:szCs w:val="22"/>
        </w:rPr>
        <w:t>围以外的土</w:t>
      </w:r>
      <w:r>
        <w:rPr>
          <w:rFonts w:ascii="宋体" w:hAnsi="宋体" w:eastAsia="宋体" w:cs="宋体"/>
          <w:sz w:val="22"/>
          <w:szCs w:val="22"/>
        </w:rPr>
        <w:t xml:space="preserve"> </w:t>
      </w:r>
      <w:r>
        <w:rPr>
          <w:rFonts w:ascii="宋体" w:hAnsi="宋体" w:eastAsia="宋体" w:cs="宋体"/>
          <w:spacing w:val="11"/>
          <w:sz w:val="22"/>
          <w:szCs w:val="22"/>
        </w:rPr>
        <w:t>地，并办理相关手续，所发生的费用由承包人自行承担，并包含在报价中，发包人提供必</w:t>
      </w:r>
      <w:r>
        <w:rPr>
          <w:rFonts w:ascii="宋体" w:hAnsi="宋体" w:eastAsia="宋体" w:cs="宋体"/>
          <w:spacing w:val="6"/>
          <w:sz w:val="22"/>
          <w:szCs w:val="22"/>
        </w:rPr>
        <w:t xml:space="preserve"> </w:t>
      </w:r>
      <w:r>
        <w:rPr>
          <w:rFonts w:ascii="宋体" w:hAnsi="宋体" w:eastAsia="宋体" w:cs="宋体"/>
          <w:spacing w:val="11"/>
          <w:sz w:val="22"/>
          <w:szCs w:val="22"/>
        </w:rPr>
        <w:t>要的协调，但发包人的协调并不减轻或免除承包人的义务。临时占地退还前，承包人应自</w:t>
      </w:r>
      <w:r>
        <w:rPr>
          <w:rFonts w:ascii="宋体" w:hAnsi="宋体" w:eastAsia="宋体" w:cs="宋体"/>
          <w:spacing w:val="6"/>
          <w:sz w:val="22"/>
          <w:szCs w:val="22"/>
        </w:rPr>
        <w:t xml:space="preserve"> </w:t>
      </w:r>
      <w:r>
        <w:rPr>
          <w:rFonts w:ascii="宋体" w:hAnsi="宋体" w:eastAsia="宋体" w:cs="宋体"/>
          <w:spacing w:val="11"/>
          <w:sz w:val="22"/>
          <w:szCs w:val="22"/>
        </w:rPr>
        <w:t>费恢复到临时占地使用前（或占地使用协议规定）的状况。如因承包人撤离后未按要求对</w:t>
      </w:r>
      <w:r>
        <w:rPr>
          <w:rFonts w:ascii="宋体" w:hAnsi="宋体" w:eastAsia="宋体" w:cs="宋体"/>
          <w:spacing w:val="6"/>
          <w:sz w:val="22"/>
          <w:szCs w:val="22"/>
        </w:rPr>
        <w:t xml:space="preserve"> </w:t>
      </w:r>
      <w:r>
        <w:rPr>
          <w:rFonts w:ascii="宋体" w:hAnsi="宋体" w:eastAsia="宋体" w:cs="宋体"/>
          <w:spacing w:val="7"/>
          <w:sz w:val="22"/>
          <w:szCs w:val="22"/>
        </w:rPr>
        <w:t>临时占地进行恢复或虽进行了恢复但未达到使用标准的，将由发包人委托第三方对</w:t>
      </w:r>
      <w:r>
        <w:rPr>
          <w:rFonts w:ascii="宋体" w:hAnsi="宋体" w:eastAsia="宋体" w:cs="宋体"/>
          <w:spacing w:val="6"/>
          <w:sz w:val="22"/>
          <w:szCs w:val="22"/>
        </w:rPr>
        <w:t>其恢复，</w:t>
      </w:r>
      <w:r>
        <w:rPr>
          <w:rFonts w:ascii="宋体" w:hAnsi="宋体" w:eastAsia="宋体" w:cs="宋体"/>
          <w:sz w:val="22"/>
          <w:szCs w:val="22"/>
        </w:rPr>
        <w:t xml:space="preserve"> </w:t>
      </w:r>
      <w:r>
        <w:rPr>
          <w:rFonts w:ascii="宋体" w:hAnsi="宋体" w:eastAsia="宋体" w:cs="宋体"/>
          <w:spacing w:val="9"/>
          <w:sz w:val="22"/>
          <w:szCs w:val="22"/>
        </w:rPr>
        <w:t>所发生的费用将从应付给承包人的任何款项内扣除。</w:t>
      </w:r>
    </w:p>
    <w:p w14:paraId="34A85214">
      <w:pPr>
        <w:spacing w:before="174" w:line="326" w:lineRule="auto"/>
        <w:ind w:right="77" w:firstLine="473"/>
        <w:rPr>
          <w:rFonts w:ascii="宋体" w:hAnsi="宋体" w:eastAsia="宋体" w:cs="宋体"/>
          <w:sz w:val="22"/>
          <w:szCs w:val="22"/>
        </w:rPr>
      </w:pPr>
      <w:r>
        <w:rPr>
          <w:rFonts w:ascii="宋体" w:hAnsi="宋体" w:eastAsia="宋体" w:cs="宋体"/>
          <w:spacing w:val="8"/>
          <w:sz w:val="22"/>
          <w:szCs w:val="22"/>
        </w:rPr>
        <w:t>（2）承包人应根据工程施工情况及监理人的指令，及时向监理</w:t>
      </w:r>
      <w:r>
        <w:rPr>
          <w:rFonts w:ascii="宋体" w:hAnsi="宋体" w:eastAsia="宋体" w:cs="宋体"/>
          <w:spacing w:val="7"/>
          <w:sz w:val="22"/>
          <w:szCs w:val="22"/>
        </w:rPr>
        <w:t>人提交开工报告、测量</w:t>
      </w:r>
      <w:r>
        <w:rPr>
          <w:rFonts w:ascii="宋体" w:hAnsi="宋体" w:eastAsia="宋体" w:cs="宋体"/>
          <w:sz w:val="22"/>
          <w:szCs w:val="22"/>
        </w:rPr>
        <w:t xml:space="preserve"> </w:t>
      </w:r>
      <w:r>
        <w:rPr>
          <w:rFonts w:ascii="宋体" w:hAnsi="宋体" w:eastAsia="宋体" w:cs="宋体"/>
          <w:spacing w:val="11"/>
          <w:sz w:val="22"/>
          <w:szCs w:val="22"/>
        </w:rPr>
        <w:t>报告、试验检验报告、隐蔽工程验收通知、工程质量自检报告、竣工验收申请报告及工程</w:t>
      </w:r>
      <w:r>
        <w:rPr>
          <w:rFonts w:ascii="宋体" w:hAnsi="宋体" w:eastAsia="宋体" w:cs="宋体"/>
          <w:spacing w:val="8"/>
          <w:sz w:val="22"/>
          <w:szCs w:val="22"/>
        </w:rPr>
        <w:t xml:space="preserve"> </w:t>
      </w:r>
      <w:r>
        <w:rPr>
          <w:rFonts w:ascii="宋体" w:hAnsi="宋体" w:eastAsia="宋体" w:cs="宋体"/>
          <w:spacing w:val="7"/>
          <w:sz w:val="22"/>
          <w:szCs w:val="22"/>
        </w:rPr>
        <w:t>事故报告等。</w:t>
      </w:r>
    </w:p>
    <w:p w14:paraId="10319A88">
      <w:pPr>
        <w:spacing w:before="177" w:line="327" w:lineRule="auto"/>
        <w:ind w:left="2" w:right="77" w:firstLine="471"/>
        <w:rPr>
          <w:rFonts w:ascii="宋体" w:hAnsi="宋体" w:eastAsia="宋体" w:cs="宋体"/>
          <w:sz w:val="22"/>
          <w:szCs w:val="22"/>
        </w:rPr>
      </w:pPr>
      <w:r>
        <w:rPr>
          <w:rFonts w:ascii="宋体" w:hAnsi="宋体" w:eastAsia="宋体" w:cs="宋体"/>
          <w:spacing w:val="8"/>
          <w:sz w:val="22"/>
          <w:szCs w:val="22"/>
        </w:rPr>
        <w:t>（3）必须接受发包人、监理单位的管理，并为其开展工作提</w:t>
      </w:r>
      <w:r>
        <w:rPr>
          <w:rFonts w:ascii="宋体" w:hAnsi="宋体" w:eastAsia="宋体" w:cs="宋体"/>
          <w:spacing w:val="7"/>
          <w:sz w:val="22"/>
          <w:szCs w:val="22"/>
        </w:rPr>
        <w:t>供方便，按照要求提供完</w:t>
      </w:r>
      <w:r>
        <w:rPr>
          <w:rFonts w:ascii="宋体" w:hAnsi="宋体" w:eastAsia="宋体" w:cs="宋体"/>
          <w:sz w:val="22"/>
          <w:szCs w:val="22"/>
        </w:rPr>
        <w:t xml:space="preserve"> </w:t>
      </w:r>
      <w:r>
        <w:rPr>
          <w:rFonts w:ascii="宋体" w:hAnsi="宋体" w:eastAsia="宋体" w:cs="宋体"/>
          <w:spacing w:val="11"/>
          <w:sz w:val="22"/>
          <w:szCs w:val="22"/>
        </w:rPr>
        <w:t>整真实的原始数据、检测记录等技术资料及各种报表。承包人应执行发包人对工程管理所</w:t>
      </w:r>
      <w:r>
        <w:rPr>
          <w:rFonts w:ascii="宋体" w:hAnsi="宋体" w:eastAsia="宋体" w:cs="宋体"/>
          <w:spacing w:val="5"/>
          <w:sz w:val="22"/>
          <w:szCs w:val="22"/>
        </w:rPr>
        <w:t xml:space="preserve"> </w:t>
      </w:r>
      <w:r>
        <w:rPr>
          <w:rFonts w:ascii="宋体" w:hAnsi="宋体" w:eastAsia="宋体" w:cs="宋体"/>
          <w:spacing w:val="8"/>
          <w:sz w:val="22"/>
          <w:szCs w:val="22"/>
        </w:rPr>
        <w:t>制定的各项管理制度。</w:t>
      </w:r>
    </w:p>
    <w:p w14:paraId="72983573">
      <w:pPr>
        <w:spacing w:before="172" w:line="339" w:lineRule="auto"/>
        <w:ind w:right="77" w:firstLine="472"/>
        <w:rPr>
          <w:rFonts w:ascii="宋体" w:hAnsi="宋体" w:eastAsia="宋体" w:cs="宋体"/>
          <w:sz w:val="22"/>
          <w:szCs w:val="22"/>
        </w:rPr>
      </w:pPr>
      <w:r>
        <w:rPr>
          <w:rFonts w:ascii="宋体" w:hAnsi="宋体" w:eastAsia="宋体" w:cs="宋体"/>
          <w:spacing w:val="8"/>
          <w:sz w:val="22"/>
          <w:szCs w:val="22"/>
        </w:rPr>
        <w:t>（4）承包人在整个施工过程中采取的安全、保卫和环境保护</w:t>
      </w:r>
      <w:r>
        <w:rPr>
          <w:rFonts w:ascii="宋体" w:hAnsi="宋体" w:eastAsia="宋体" w:cs="宋体"/>
          <w:spacing w:val="7"/>
          <w:sz w:val="22"/>
          <w:szCs w:val="22"/>
        </w:rPr>
        <w:t>措施，发包人和监理人有</w:t>
      </w:r>
      <w:r>
        <w:rPr>
          <w:rFonts w:ascii="宋体" w:hAnsi="宋体" w:eastAsia="宋体" w:cs="宋体"/>
          <w:sz w:val="22"/>
          <w:szCs w:val="22"/>
        </w:rPr>
        <w:t xml:space="preserve"> </w:t>
      </w:r>
      <w:r>
        <w:rPr>
          <w:rFonts w:ascii="宋体" w:hAnsi="宋体" w:eastAsia="宋体" w:cs="宋体"/>
          <w:spacing w:val="11"/>
          <w:sz w:val="22"/>
          <w:szCs w:val="22"/>
        </w:rPr>
        <w:t>权监督，并有权向承包人提出整改要求。如果由于承包人未能对其负责的上述事项采取各</w:t>
      </w:r>
      <w:r>
        <w:rPr>
          <w:rFonts w:ascii="宋体" w:hAnsi="宋体" w:eastAsia="宋体" w:cs="宋体"/>
          <w:spacing w:val="7"/>
          <w:sz w:val="22"/>
          <w:szCs w:val="22"/>
        </w:rPr>
        <w:t xml:space="preserve"> </w:t>
      </w:r>
      <w:r>
        <w:rPr>
          <w:rFonts w:ascii="宋体" w:hAnsi="宋体" w:eastAsia="宋体" w:cs="宋体"/>
          <w:spacing w:val="11"/>
          <w:sz w:val="22"/>
          <w:szCs w:val="22"/>
        </w:rPr>
        <w:t>种必要的措施而导致或发生与此有关的人身伤亡、罚款、索赔、损失补偿、诉讼费用及其</w:t>
      </w:r>
      <w:r>
        <w:rPr>
          <w:rFonts w:ascii="宋体" w:hAnsi="宋体" w:eastAsia="宋体" w:cs="宋体"/>
          <w:spacing w:val="5"/>
          <w:sz w:val="22"/>
          <w:szCs w:val="22"/>
        </w:rPr>
        <w:t xml:space="preserve"> </w:t>
      </w:r>
      <w:r>
        <w:rPr>
          <w:rFonts w:ascii="宋体" w:hAnsi="宋体" w:eastAsia="宋体" w:cs="宋体"/>
          <w:spacing w:val="8"/>
          <w:sz w:val="22"/>
          <w:szCs w:val="22"/>
        </w:rPr>
        <w:t>他一切责任应由承包人负责。</w:t>
      </w:r>
    </w:p>
    <w:p w14:paraId="77512761">
      <w:pPr>
        <w:spacing w:before="176" w:line="302" w:lineRule="auto"/>
        <w:ind w:right="77" w:firstLine="472"/>
        <w:rPr>
          <w:rFonts w:ascii="宋体" w:hAnsi="宋体" w:eastAsia="宋体" w:cs="宋体"/>
          <w:sz w:val="22"/>
          <w:szCs w:val="22"/>
        </w:rPr>
      </w:pPr>
      <w:r>
        <w:rPr>
          <w:rFonts w:ascii="宋体" w:hAnsi="宋体" w:eastAsia="宋体" w:cs="宋体"/>
          <w:spacing w:val="8"/>
          <w:sz w:val="22"/>
          <w:szCs w:val="22"/>
        </w:rPr>
        <w:t>（5）本工程完工验收通过后</w:t>
      </w:r>
      <w:r>
        <w:rPr>
          <w:rFonts w:ascii="宋体" w:hAnsi="宋体" w:eastAsia="宋体" w:cs="宋体"/>
          <w:spacing w:val="-19"/>
          <w:sz w:val="22"/>
          <w:szCs w:val="22"/>
        </w:rPr>
        <w:t xml:space="preserve"> </w:t>
      </w:r>
      <w:r>
        <w:rPr>
          <w:rFonts w:ascii="宋体" w:hAnsi="宋体" w:eastAsia="宋体" w:cs="宋体"/>
          <w:spacing w:val="8"/>
          <w:sz w:val="22"/>
          <w:szCs w:val="22"/>
        </w:rPr>
        <w:t>15 日内，承包人应自行拆除施工临时设施，撤退施工机</w:t>
      </w:r>
      <w:r>
        <w:rPr>
          <w:rFonts w:ascii="宋体" w:hAnsi="宋体" w:eastAsia="宋体" w:cs="宋体"/>
          <w:sz w:val="22"/>
          <w:szCs w:val="22"/>
        </w:rPr>
        <w:t xml:space="preserve"> </w:t>
      </w:r>
      <w:r>
        <w:rPr>
          <w:rFonts w:ascii="宋体" w:hAnsi="宋体" w:eastAsia="宋体" w:cs="宋体"/>
          <w:spacing w:val="9"/>
          <w:sz w:val="22"/>
          <w:szCs w:val="22"/>
        </w:rPr>
        <w:t>械设备并清理场地，修复场内的交通道路，撤离所有施工人员。</w:t>
      </w:r>
    </w:p>
    <w:p w14:paraId="3784F26C">
      <w:pPr>
        <w:spacing w:before="176" w:line="326" w:lineRule="auto"/>
        <w:ind w:left="2" w:right="77" w:firstLine="471"/>
        <w:rPr>
          <w:rFonts w:ascii="宋体" w:hAnsi="宋体" w:eastAsia="宋体" w:cs="宋体"/>
          <w:sz w:val="22"/>
          <w:szCs w:val="22"/>
        </w:rPr>
      </w:pPr>
      <w:r>
        <w:rPr>
          <w:rFonts w:ascii="宋体" w:hAnsi="宋体" w:eastAsia="宋体" w:cs="宋体"/>
          <w:spacing w:val="8"/>
          <w:sz w:val="22"/>
          <w:szCs w:val="22"/>
        </w:rPr>
        <w:t>（6）承包人在工程实施中应按照水利部、浙江省、台州市相</w:t>
      </w:r>
      <w:r>
        <w:rPr>
          <w:rFonts w:ascii="宋体" w:hAnsi="宋体" w:eastAsia="宋体" w:cs="宋体"/>
          <w:spacing w:val="7"/>
          <w:sz w:val="22"/>
          <w:szCs w:val="22"/>
        </w:rPr>
        <w:t>关文件资料归档要求及时</w:t>
      </w:r>
      <w:r>
        <w:rPr>
          <w:rFonts w:ascii="宋体" w:hAnsi="宋体" w:eastAsia="宋体" w:cs="宋体"/>
          <w:sz w:val="22"/>
          <w:szCs w:val="22"/>
        </w:rPr>
        <w:t xml:space="preserve"> </w:t>
      </w:r>
      <w:r>
        <w:rPr>
          <w:rFonts w:ascii="宋体" w:hAnsi="宋体" w:eastAsia="宋体" w:cs="宋体"/>
          <w:spacing w:val="11"/>
          <w:sz w:val="22"/>
          <w:szCs w:val="22"/>
        </w:rPr>
        <w:t>整理施工过程中的相关资料，做好资料归档工作，并根据发包人的要求按时提供，该项工</w:t>
      </w:r>
      <w:r>
        <w:rPr>
          <w:rFonts w:ascii="宋体" w:hAnsi="宋体" w:eastAsia="宋体" w:cs="宋体"/>
          <w:spacing w:val="5"/>
          <w:sz w:val="22"/>
          <w:szCs w:val="22"/>
        </w:rPr>
        <w:t xml:space="preserve"> </w:t>
      </w:r>
      <w:r>
        <w:rPr>
          <w:rFonts w:ascii="宋体" w:hAnsi="宋体" w:eastAsia="宋体" w:cs="宋体"/>
          <w:spacing w:val="8"/>
          <w:sz w:val="22"/>
          <w:szCs w:val="22"/>
        </w:rPr>
        <w:t>作作为合同履约的组成部分。</w:t>
      </w:r>
    </w:p>
    <w:p w14:paraId="4CC07C5C">
      <w:pPr>
        <w:spacing w:before="177" w:line="228" w:lineRule="auto"/>
        <w:jc w:val="right"/>
        <w:rPr>
          <w:rFonts w:ascii="宋体" w:hAnsi="宋体" w:eastAsia="宋体" w:cs="宋体"/>
          <w:sz w:val="22"/>
          <w:szCs w:val="22"/>
        </w:rPr>
      </w:pPr>
      <w:r>
        <w:rPr>
          <w:rFonts w:ascii="宋体" w:hAnsi="宋体" w:eastAsia="宋体" w:cs="宋体"/>
          <w:spacing w:val="4"/>
          <w:sz w:val="22"/>
          <w:szCs w:val="22"/>
        </w:rPr>
        <w:t>（7）在保修期内要及时做好回访工作，需保修责任范围的事项应及时按质检</w:t>
      </w:r>
      <w:r>
        <w:rPr>
          <w:rFonts w:ascii="宋体" w:hAnsi="宋体" w:eastAsia="宋体" w:cs="宋体"/>
          <w:spacing w:val="3"/>
          <w:sz w:val="22"/>
          <w:szCs w:val="22"/>
        </w:rPr>
        <w:t>标准修好。</w:t>
      </w:r>
    </w:p>
    <w:p w14:paraId="48AD7233">
      <w:pPr>
        <w:spacing w:before="174" w:line="339" w:lineRule="auto"/>
        <w:ind w:right="77" w:firstLine="472"/>
        <w:rPr>
          <w:rFonts w:ascii="宋体" w:hAnsi="宋体" w:eastAsia="宋体" w:cs="宋体"/>
          <w:sz w:val="22"/>
          <w:szCs w:val="22"/>
        </w:rPr>
      </w:pPr>
      <w:r>
        <w:rPr>
          <w:rFonts w:ascii="宋体" w:hAnsi="宋体" w:eastAsia="宋体" w:cs="宋体"/>
          <w:spacing w:val="8"/>
          <w:sz w:val="22"/>
          <w:szCs w:val="22"/>
        </w:rPr>
        <w:t>（8）承包人应严格遵守国家有关解决拖欠工程款和民工工资</w:t>
      </w:r>
      <w:r>
        <w:rPr>
          <w:rFonts w:ascii="宋体" w:hAnsi="宋体" w:eastAsia="宋体" w:cs="宋体"/>
          <w:spacing w:val="7"/>
          <w:sz w:val="22"/>
          <w:szCs w:val="22"/>
        </w:rPr>
        <w:t>的法律法规，及时支付工</w:t>
      </w:r>
      <w:r>
        <w:rPr>
          <w:rFonts w:ascii="宋体" w:hAnsi="宋体" w:eastAsia="宋体" w:cs="宋体"/>
          <w:sz w:val="22"/>
          <w:szCs w:val="22"/>
        </w:rPr>
        <w:t xml:space="preserve"> </w:t>
      </w:r>
      <w:r>
        <w:rPr>
          <w:rFonts w:ascii="宋体" w:hAnsi="宋体" w:eastAsia="宋体" w:cs="宋体"/>
          <w:spacing w:val="11"/>
          <w:sz w:val="22"/>
          <w:szCs w:val="22"/>
        </w:rPr>
        <w:t>程中的材料、设备货款及民工工资等费用。承包人不得以任何借口拖欠材料、设备货款及</w:t>
      </w:r>
      <w:r>
        <w:rPr>
          <w:rFonts w:ascii="宋体" w:hAnsi="宋体" w:eastAsia="宋体" w:cs="宋体"/>
          <w:spacing w:val="7"/>
          <w:sz w:val="22"/>
          <w:szCs w:val="22"/>
        </w:rPr>
        <w:t xml:space="preserve"> </w:t>
      </w:r>
      <w:r>
        <w:rPr>
          <w:rFonts w:ascii="宋体" w:hAnsi="宋体" w:eastAsia="宋体" w:cs="宋体"/>
          <w:spacing w:val="11"/>
          <w:sz w:val="22"/>
          <w:szCs w:val="22"/>
        </w:rPr>
        <w:t>民工工资等费用，如果出现此种现象，发包人有权代为支付其拖欠的材料、设备货款及民</w:t>
      </w:r>
      <w:r>
        <w:rPr>
          <w:rFonts w:ascii="宋体" w:hAnsi="宋体" w:eastAsia="宋体" w:cs="宋体"/>
          <w:spacing w:val="7"/>
          <w:sz w:val="22"/>
          <w:szCs w:val="22"/>
        </w:rPr>
        <w:t xml:space="preserve"> </w:t>
      </w:r>
      <w:r>
        <w:rPr>
          <w:rFonts w:ascii="宋体" w:hAnsi="宋体" w:eastAsia="宋体" w:cs="宋体"/>
          <w:spacing w:val="9"/>
          <w:sz w:val="22"/>
          <w:szCs w:val="22"/>
        </w:rPr>
        <w:t>工工资，并从应付给承包人的工程款中扣除相应款项。</w:t>
      </w:r>
    </w:p>
    <w:p w14:paraId="5F9DB3A8">
      <w:pPr>
        <w:spacing w:before="175" w:line="229" w:lineRule="auto"/>
        <w:outlineLvl w:val="2"/>
        <w:rPr>
          <w:rFonts w:ascii="宋体" w:hAnsi="宋体" w:eastAsia="宋体" w:cs="宋体"/>
          <w:sz w:val="22"/>
          <w:szCs w:val="22"/>
        </w:rPr>
      </w:pPr>
      <w:r>
        <w:rPr>
          <w:rFonts w:ascii="宋体" w:hAnsi="宋体" w:eastAsia="宋体" w:cs="宋体"/>
          <w:spacing w:val="4"/>
          <w:sz w:val="22"/>
          <w:szCs w:val="22"/>
        </w:rPr>
        <w:t>4.2</w:t>
      </w:r>
      <w:r>
        <w:rPr>
          <w:rFonts w:ascii="宋体" w:hAnsi="宋体" w:eastAsia="宋体" w:cs="宋体"/>
          <w:spacing w:val="-38"/>
          <w:sz w:val="22"/>
          <w:szCs w:val="22"/>
        </w:rPr>
        <w:t xml:space="preserve"> </w:t>
      </w:r>
      <w:r>
        <w:rPr>
          <w:rFonts w:ascii="宋体" w:hAnsi="宋体" w:eastAsia="宋体" w:cs="宋体"/>
          <w:spacing w:val="4"/>
          <w:sz w:val="22"/>
          <w:szCs w:val="22"/>
        </w:rPr>
        <w:t>履约担保</w:t>
      </w:r>
    </w:p>
    <w:p w14:paraId="4545F7B6">
      <w:pPr>
        <w:spacing w:before="173" w:line="378" w:lineRule="auto"/>
        <w:ind w:left="17" w:right="77" w:firstLine="445"/>
        <w:rPr>
          <w:rFonts w:ascii="宋体" w:hAnsi="宋体" w:eastAsia="宋体" w:cs="宋体"/>
          <w:sz w:val="22"/>
          <w:szCs w:val="22"/>
        </w:rPr>
      </w:pPr>
      <w:r>
        <w:rPr>
          <w:rFonts w:ascii="宋体" w:hAnsi="宋体" w:eastAsia="宋体" w:cs="宋体"/>
          <w:spacing w:val="11"/>
          <w:sz w:val="22"/>
          <w:szCs w:val="22"/>
        </w:rPr>
        <w:t>承包人应保证其履约担保在发包人颁发合同工程完工证书前一直有效。承包商履约保</w:t>
      </w:r>
      <w:r>
        <w:rPr>
          <w:rFonts w:ascii="宋体" w:hAnsi="宋体" w:eastAsia="宋体" w:cs="宋体"/>
          <w:spacing w:val="8"/>
          <w:sz w:val="22"/>
          <w:szCs w:val="22"/>
        </w:rPr>
        <w:t xml:space="preserve"> </w:t>
      </w:r>
      <w:r>
        <w:rPr>
          <w:rFonts w:ascii="宋体" w:hAnsi="宋体" w:eastAsia="宋体" w:cs="宋体"/>
          <w:spacing w:val="11"/>
          <w:sz w:val="22"/>
          <w:szCs w:val="22"/>
        </w:rPr>
        <w:t>函有效期内，如合同规定的承包人履约义务未完成的，应在履约保函</w:t>
      </w:r>
      <w:r>
        <w:rPr>
          <w:rFonts w:ascii="宋体" w:hAnsi="宋体" w:eastAsia="宋体" w:cs="宋体"/>
          <w:spacing w:val="10"/>
          <w:sz w:val="22"/>
          <w:szCs w:val="22"/>
        </w:rPr>
        <w:t>到期日前及时办理续</w:t>
      </w:r>
    </w:p>
    <w:p w14:paraId="00234B4D">
      <w:pPr>
        <w:spacing w:line="378" w:lineRule="auto"/>
        <w:rPr>
          <w:rFonts w:ascii="宋体" w:hAnsi="宋体" w:eastAsia="宋体" w:cs="宋体"/>
          <w:sz w:val="22"/>
          <w:szCs w:val="22"/>
        </w:rPr>
        <w:sectPr>
          <w:footerReference r:id="rId19" w:type="default"/>
          <w:pgSz w:w="11906" w:h="16839"/>
          <w:pgMar w:top="1427" w:right="1362" w:bottom="1434" w:left="1447" w:header="0" w:footer="1159" w:gutter="0"/>
          <w:pgNumType w:fmt="decimal"/>
          <w:cols w:space="720" w:num="1"/>
        </w:sectPr>
      </w:pPr>
    </w:p>
    <w:p w14:paraId="5154F253">
      <w:pPr>
        <w:spacing w:before="45" w:line="376" w:lineRule="auto"/>
        <w:ind w:left="1"/>
        <w:rPr>
          <w:rFonts w:ascii="宋体" w:hAnsi="宋体" w:eastAsia="宋体" w:cs="宋体"/>
          <w:sz w:val="22"/>
          <w:szCs w:val="22"/>
        </w:rPr>
      </w:pPr>
      <w:r>
        <w:rPr>
          <w:rFonts w:ascii="宋体" w:hAnsi="宋体" w:eastAsia="宋体" w:cs="宋体"/>
          <w:spacing w:val="11"/>
          <w:sz w:val="22"/>
          <w:szCs w:val="22"/>
        </w:rPr>
        <w:t>保手续，否则发包人有权暂停支付工程款；在合同履行期间发生履约保证金扣除的，承包</w:t>
      </w:r>
      <w:r>
        <w:rPr>
          <w:rFonts w:ascii="宋体" w:hAnsi="宋体" w:eastAsia="宋体" w:cs="宋体"/>
          <w:spacing w:val="5"/>
          <w:sz w:val="22"/>
          <w:szCs w:val="22"/>
        </w:rPr>
        <w:t xml:space="preserve"> </w:t>
      </w:r>
      <w:r>
        <w:rPr>
          <w:rFonts w:ascii="宋体" w:hAnsi="宋体" w:eastAsia="宋体" w:cs="宋体"/>
          <w:spacing w:val="6"/>
          <w:sz w:val="22"/>
          <w:szCs w:val="22"/>
        </w:rPr>
        <w:t>人应在</w:t>
      </w:r>
      <w:r>
        <w:rPr>
          <w:rFonts w:ascii="宋体" w:hAnsi="宋体" w:eastAsia="宋体" w:cs="宋体"/>
          <w:spacing w:val="-28"/>
          <w:sz w:val="22"/>
          <w:szCs w:val="22"/>
        </w:rPr>
        <w:t xml:space="preserve"> </w:t>
      </w:r>
      <w:r>
        <w:rPr>
          <w:rFonts w:ascii="宋体" w:hAnsi="宋体" w:eastAsia="宋体" w:cs="宋体"/>
          <w:spacing w:val="6"/>
          <w:sz w:val="22"/>
          <w:szCs w:val="22"/>
        </w:rPr>
        <w:t>15 日内补足全额，否则发包人有权暂</w:t>
      </w:r>
      <w:r>
        <w:rPr>
          <w:rFonts w:ascii="宋体" w:hAnsi="宋体" w:eastAsia="宋体" w:cs="宋体"/>
          <w:spacing w:val="5"/>
          <w:sz w:val="22"/>
          <w:szCs w:val="22"/>
        </w:rPr>
        <w:t>停支付工程款。</w:t>
      </w:r>
    </w:p>
    <w:p w14:paraId="08B04D62">
      <w:pPr>
        <w:spacing w:line="229" w:lineRule="auto"/>
        <w:outlineLvl w:val="2"/>
        <w:rPr>
          <w:rFonts w:ascii="宋体" w:hAnsi="宋体" w:eastAsia="宋体" w:cs="宋体"/>
          <w:sz w:val="22"/>
          <w:szCs w:val="22"/>
        </w:rPr>
      </w:pPr>
      <w:r>
        <w:rPr>
          <w:rFonts w:ascii="宋体" w:hAnsi="宋体" w:eastAsia="宋体" w:cs="宋体"/>
          <w:spacing w:val="3"/>
          <w:sz w:val="22"/>
          <w:szCs w:val="22"/>
        </w:rPr>
        <w:t>4.3</w:t>
      </w:r>
      <w:r>
        <w:rPr>
          <w:rFonts w:ascii="宋体" w:hAnsi="宋体" w:eastAsia="宋体" w:cs="宋体"/>
          <w:spacing w:val="17"/>
          <w:sz w:val="22"/>
          <w:szCs w:val="22"/>
        </w:rPr>
        <w:t xml:space="preserve"> </w:t>
      </w:r>
      <w:r>
        <w:rPr>
          <w:rFonts w:ascii="宋体" w:hAnsi="宋体" w:eastAsia="宋体" w:cs="宋体"/>
          <w:spacing w:val="3"/>
          <w:sz w:val="22"/>
          <w:szCs w:val="22"/>
        </w:rPr>
        <w:t>分包</w:t>
      </w:r>
    </w:p>
    <w:p w14:paraId="1B9C2136">
      <w:pPr>
        <w:spacing w:before="173" w:line="228" w:lineRule="auto"/>
        <w:ind w:left="480"/>
        <w:rPr>
          <w:rFonts w:ascii="宋体" w:hAnsi="宋体" w:eastAsia="宋体" w:cs="宋体"/>
          <w:sz w:val="22"/>
          <w:szCs w:val="22"/>
        </w:rPr>
      </w:pPr>
      <w:r>
        <w:rPr>
          <w:rFonts w:ascii="宋体" w:hAnsi="宋体" w:eastAsia="宋体" w:cs="宋体"/>
          <w:spacing w:val="8"/>
          <w:sz w:val="22"/>
          <w:szCs w:val="22"/>
        </w:rPr>
        <w:t>4.3.2 允许承包人分包的工程项目、工作内容与分包金额限额为：</w:t>
      </w:r>
    </w:p>
    <w:p w14:paraId="44493DD5">
      <w:pPr>
        <w:spacing w:before="176" w:line="229" w:lineRule="auto"/>
        <w:ind w:left="492"/>
        <w:rPr>
          <w:rFonts w:ascii="宋体" w:hAnsi="宋体" w:eastAsia="宋体" w:cs="宋体"/>
          <w:sz w:val="22"/>
          <w:szCs w:val="22"/>
        </w:rPr>
      </w:pPr>
      <w:r>
        <w:rPr>
          <w:rFonts w:ascii="宋体" w:hAnsi="宋体" w:eastAsia="宋体" w:cs="宋体"/>
          <w:spacing w:val="6"/>
          <w:sz w:val="22"/>
          <w:szCs w:val="22"/>
        </w:rPr>
        <w:t>（1）工程项目：</w:t>
      </w:r>
      <w:r>
        <w:rPr>
          <w:rFonts w:ascii="宋体" w:hAnsi="宋体" w:eastAsia="宋体" w:cs="宋体"/>
          <w:spacing w:val="6"/>
          <w:sz w:val="22"/>
          <w:szCs w:val="22"/>
          <w:u w:val="single" w:color="auto"/>
        </w:rPr>
        <w:t>/</w:t>
      </w:r>
      <w:r>
        <w:rPr>
          <w:rFonts w:ascii="宋体" w:hAnsi="宋体" w:eastAsia="宋体" w:cs="宋体"/>
          <w:spacing w:val="6"/>
          <w:sz w:val="22"/>
          <w:szCs w:val="22"/>
        </w:rPr>
        <w:t>。</w:t>
      </w:r>
    </w:p>
    <w:p w14:paraId="6BA2A95D">
      <w:pPr>
        <w:spacing w:before="173" w:line="228" w:lineRule="auto"/>
        <w:ind w:left="492"/>
        <w:rPr>
          <w:rFonts w:ascii="宋体" w:hAnsi="宋体" w:eastAsia="宋体" w:cs="宋体"/>
          <w:sz w:val="22"/>
          <w:szCs w:val="22"/>
        </w:rPr>
      </w:pPr>
      <w:r>
        <w:rPr>
          <w:rFonts w:ascii="宋体" w:hAnsi="宋体" w:eastAsia="宋体" w:cs="宋体"/>
          <w:spacing w:val="6"/>
          <w:sz w:val="22"/>
          <w:szCs w:val="22"/>
        </w:rPr>
        <w:t>（2）工作内容：</w:t>
      </w:r>
      <w:r>
        <w:rPr>
          <w:rFonts w:ascii="宋体" w:hAnsi="宋体" w:eastAsia="宋体" w:cs="宋体"/>
          <w:spacing w:val="6"/>
          <w:sz w:val="22"/>
          <w:szCs w:val="22"/>
          <w:u w:val="single" w:color="auto"/>
        </w:rPr>
        <w:t>/</w:t>
      </w:r>
      <w:r>
        <w:rPr>
          <w:rFonts w:ascii="宋体" w:hAnsi="宋体" w:eastAsia="宋体" w:cs="宋体"/>
          <w:spacing w:val="6"/>
          <w:sz w:val="22"/>
          <w:szCs w:val="22"/>
        </w:rPr>
        <w:t>。</w:t>
      </w:r>
    </w:p>
    <w:p w14:paraId="7E150CFE">
      <w:pPr>
        <w:spacing w:before="178" w:line="228" w:lineRule="auto"/>
        <w:ind w:left="492"/>
        <w:rPr>
          <w:rFonts w:ascii="宋体" w:hAnsi="宋体" w:eastAsia="宋体" w:cs="宋体"/>
          <w:sz w:val="22"/>
          <w:szCs w:val="22"/>
        </w:rPr>
      </w:pPr>
      <w:r>
        <w:rPr>
          <w:rFonts w:ascii="宋体" w:hAnsi="宋体" w:eastAsia="宋体" w:cs="宋体"/>
          <w:spacing w:val="6"/>
          <w:sz w:val="22"/>
          <w:szCs w:val="22"/>
        </w:rPr>
        <w:t>（3）分包金额限额：</w:t>
      </w:r>
      <w:r>
        <w:rPr>
          <w:rFonts w:ascii="宋体" w:hAnsi="宋体" w:eastAsia="宋体" w:cs="宋体"/>
          <w:spacing w:val="6"/>
          <w:sz w:val="22"/>
          <w:szCs w:val="22"/>
          <w:u w:val="single" w:color="auto"/>
        </w:rPr>
        <w:t>/</w:t>
      </w:r>
      <w:r>
        <w:rPr>
          <w:rFonts w:ascii="宋体" w:hAnsi="宋体" w:eastAsia="宋体" w:cs="宋体"/>
          <w:spacing w:val="6"/>
          <w:sz w:val="22"/>
          <w:szCs w:val="22"/>
        </w:rPr>
        <w:t>。</w:t>
      </w:r>
    </w:p>
    <w:p w14:paraId="18D57705">
      <w:pPr>
        <w:spacing w:before="173" w:line="228" w:lineRule="auto"/>
        <w:ind w:left="480"/>
        <w:rPr>
          <w:rFonts w:ascii="宋体" w:hAnsi="宋体" w:eastAsia="宋体" w:cs="宋体"/>
          <w:sz w:val="22"/>
          <w:szCs w:val="22"/>
        </w:rPr>
      </w:pPr>
      <w:r>
        <w:rPr>
          <w:rFonts w:ascii="宋体" w:hAnsi="宋体" w:eastAsia="宋体" w:cs="宋体"/>
          <w:spacing w:val="7"/>
          <w:sz w:val="22"/>
          <w:szCs w:val="22"/>
        </w:rPr>
        <w:t>4.3.10 分包人项目管理机构的设立：</w:t>
      </w:r>
      <w:r>
        <w:rPr>
          <w:rFonts w:ascii="宋体" w:hAnsi="宋体" w:eastAsia="宋体" w:cs="宋体"/>
          <w:spacing w:val="7"/>
          <w:sz w:val="22"/>
          <w:szCs w:val="22"/>
          <w:u w:val="single" w:color="auto"/>
        </w:rPr>
        <w:t xml:space="preserve">  /</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w:t>
      </w:r>
    </w:p>
    <w:p w14:paraId="10603B6A">
      <w:pPr>
        <w:spacing w:before="175" w:line="228" w:lineRule="auto"/>
        <w:rPr>
          <w:rFonts w:ascii="宋体" w:hAnsi="宋体" w:eastAsia="宋体" w:cs="宋体"/>
          <w:sz w:val="22"/>
          <w:szCs w:val="22"/>
        </w:rPr>
      </w:pPr>
      <w:r>
        <w:rPr>
          <w:rFonts w:ascii="宋体" w:hAnsi="宋体" w:eastAsia="宋体" w:cs="宋体"/>
          <w:spacing w:val="4"/>
          <w:sz w:val="22"/>
          <w:szCs w:val="22"/>
        </w:rPr>
        <w:t>4.5</w:t>
      </w:r>
      <w:r>
        <w:rPr>
          <w:rFonts w:ascii="宋体" w:hAnsi="宋体" w:eastAsia="宋体" w:cs="宋体"/>
          <w:spacing w:val="-45"/>
          <w:sz w:val="22"/>
          <w:szCs w:val="22"/>
        </w:rPr>
        <w:t xml:space="preserve"> </w:t>
      </w:r>
      <w:r>
        <w:rPr>
          <w:rFonts w:ascii="宋体" w:hAnsi="宋体" w:eastAsia="宋体" w:cs="宋体"/>
          <w:spacing w:val="4"/>
          <w:sz w:val="22"/>
          <w:szCs w:val="22"/>
        </w:rPr>
        <w:t>本章</w:t>
      </w:r>
      <w:r>
        <w:rPr>
          <w:rFonts w:ascii="宋体" w:hAnsi="宋体" w:eastAsia="宋体" w:cs="宋体"/>
          <w:spacing w:val="-44"/>
          <w:sz w:val="22"/>
          <w:szCs w:val="22"/>
        </w:rPr>
        <w:t xml:space="preserve"> </w:t>
      </w:r>
      <w:r>
        <w:rPr>
          <w:rFonts w:ascii="宋体" w:hAnsi="宋体" w:eastAsia="宋体" w:cs="宋体"/>
          <w:spacing w:val="4"/>
          <w:sz w:val="22"/>
          <w:szCs w:val="22"/>
        </w:rPr>
        <w:t>4.5.5</w:t>
      </w:r>
      <w:r>
        <w:rPr>
          <w:rFonts w:ascii="宋体" w:hAnsi="宋体" w:eastAsia="宋体" w:cs="宋体"/>
          <w:spacing w:val="-43"/>
          <w:sz w:val="22"/>
          <w:szCs w:val="22"/>
        </w:rPr>
        <w:t xml:space="preserve"> </w:t>
      </w:r>
      <w:r>
        <w:rPr>
          <w:rFonts w:ascii="宋体" w:hAnsi="宋体" w:eastAsia="宋体" w:cs="宋体"/>
          <w:spacing w:val="4"/>
          <w:sz w:val="22"/>
          <w:szCs w:val="22"/>
        </w:rPr>
        <w:t>款补充：</w:t>
      </w:r>
    </w:p>
    <w:p w14:paraId="5F2C8195">
      <w:pPr>
        <w:spacing w:before="178" w:line="228" w:lineRule="auto"/>
        <w:ind w:left="486"/>
        <w:rPr>
          <w:rFonts w:ascii="宋体" w:hAnsi="宋体" w:eastAsia="宋体" w:cs="宋体"/>
          <w:sz w:val="22"/>
          <w:szCs w:val="22"/>
        </w:rPr>
      </w:pPr>
      <w:r>
        <w:rPr>
          <w:rFonts w:ascii="宋体" w:hAnsi="宋体" w:eastAsia="宋体" w:cs="宋体"/>
          <w:spacing w:val="9"/>
          <w:sz w:val="22"/>
          <w:szCs w:val="22"/>
        </w:rPr>
        <w:t>项目负责人每月驻工地的天数不少于</w:t>
      </w:r>
      <w:r>
        <w:rPr>
          <w:rFonts w:ascii="宋体" w:hAnsi="宋体" w:eastAsia="宋体" w:cs="宋体"/>
          <w:spacing w:val="-40"/>
          <w:sz w:val="22"/>
          <w:szCs w:val="22"/>
        </w:rPr>
        <w:t xml:space="preserve"> </w:t>
      </w:r>
      <w:r>
        <w:rPr>
          <w:rFonts w:ascii="宋体" w:hAnsi="宋体" w:eastAsia="宋体" w:cs="宋体"/>
          <w:spacing w:val="9"/>
          <w:sz w:val="22"/>
          <w:szCs w:val="22"/>
        </w:rPr>
        <w:t>22</w:t>
      </w:r>
      <w:r>
        <w:rPr>
          <w:rFonts w:ascii="宋体" w:hAnsi="宋体" w:eastAsia="宋体" w:cs="宋体"/>
          <w:spacing w:val="-39"/>
          <w:sz w:val="22"/>
          <w:szCs w:val="22"/>
        </w:rPr>
        <w:t xml:space="preserve"> </w:t>
      </w:r>
      <w:r>
        <w:rPr>
          <w:rFonts w:ascii="宋体" w:hAnsi="宋体" w:eastAsia="宋体" w:cs="宋体"/>
          <w:spacing w:val="9"/>
          <w:sz w:val="22"/>
          <w:szCs w:val="22"/>
        </w:rPr>
        <w:t>天，每</w:t>
      </w:r>
      <w:r>
        <w:rPr>
          <w:rFonts w:ascii="宋体" w:hAnsi="宋体" w:eastAsia="宋体" w:cs="宋体"/>
          <w:spacing w:val="8"/>
          <w:sz w:val="22"/>
          <w:szCs w:val="22"/>
        </w:rPr>
        <w:t>少一天支付违约金</w:t>
      </w:r>
      <w:r>
        <w:rPr>
          <w:rFonts w:ascii="宋体" w:hAnsi="宋体" w:eastAsia="宋体" w:cs="宋体"/>
          <w:spacing w:val="-26"/>
          <w:sz w:val="22"/>
          <w:szCs w:val="22"/>
        </w:rPr>
        <w:t xml:space="preserve"> </w:t>
      </w:r>
      <w:r>
        <w:rPr>
          <w:rFonts w:ascii="宋体" w:hAnsi="宋体" w:eastAsia="宋体" w:cs="宋体"/>
          <w:spacing w:val="8"/>
          <w:sz w:val="22"/>
          <w:szCs w:val="22"/>
        </w:rPr>
        <w:t>1000元。</w:t>
      </w:r>
    </w:p>
    <w:p w14:paraId="4A7B06B1">
      <w:pPr>
        <w:spacing w:before="173" w:line="379" w:lineRule="auto"/>
        <w:ind w:left="2" w:firstLine="482"/>
        <w:rPr>
          <w:rFonts w:ascii="宋体" w:hAnsi="宋体" w:eastAsia="宋体" w:cs="宋体"/>
          <w:sz w:val="22"/>
          <w:szCs w:val="22"/>
        </w:rPr>
      </w:pPr>
      <w:r>
        <w:rPr>
          <w:rFonts w:ascii="宋体" w:hAnsi="宋体" w:eastAsia="宋体" w:cs="宋体"/>
          <w:spacing w:val="11"/>
          <w:sz w:val="22"/>
          <w:szCs w:val="22"/>
        </w:rPr>
        <w:t>上述违约金在当月工程进度款中直接扣除，在工</w:t>
      </w:r>
      <w:r>
        <w:rPr>
          <w:rFonts w:ascii="宋体" w:hAnsi="宋体" w:eastAsia="宋体" w:cs="宋体"/>
          <w:spacing w:val="10"/>
          <w:sz w:val="22"/>
          <w:szCs w:val="22"/>
        </w:rPr>
        <w:t>地工作天数按监理人实际考勤记录为</w:t>
      </w:r>
      <w:r>
        <w:rPr>
          <w:rFonts w:ascii="宋体" w:hAnsi="宋体" w:eastAsia="宋体" w:cs="宋体"/>
          <w:sz w:val="22"/>
          <w:szCs w:val="22"/>
        </w:rPr>
        <w:t xml:space="preserve"> </w:t>
      </w:r>
      <w:r>
        <w:rPr>
          <w:rFonts w:ascii="宋体" w:hAnsi="宋体" w:eastAsia="宋体" w:cs="宋体"/>
          <w:spacing w:val="-1"/>
          <w:sz w:val="22"/>
          <w:szCs w:val="22"/>
        </w:rPr>
        <w:t>准。</w:t>
      </w:r>
    </w:p>
    <w:p w14:paraId="0BA98B5F">
      <w:pPr>
        <w:spacing w:before="112" w:line="376" w:lineRule="auto"/>
        <w:ind w:left="14" w:firstLine="468"/>
        <w:rPr>
          <w:rFonts w:ascii="宋体" w:hAnsi="宋体" w:eastAsia="宋体" w:cs="宋体"/>
          <w:sz w:val="22"/>
          <w:szCs w:val="22"/>
        </w:rPr>
      </w:pPr>
      <w:r>
        <w:rPr>
          <w:rFonts w:ascii="宋体" w:hAnsi="宋体" w:eastAsia="宋体" w:cs="宋体"/>
          <w:spacing w:val="7"/>
          <w:sz w:val="22"/>
          <w:szCs w:val="22"/>
        </w:rPr>
        <w:t>承包人的项目负责人连续</w:t>
      </w:r>
      <w:r>
        <w:rPr>
          <w:rFonts w:ascii="宋体" w:hAnsi="宋体" w:eastAsia="宋体" w:cs="宋体"/>
          <w:spacing w:val="7"/>
          <w:sz w:val="22"/>
          <w:szCs w:val="22"/>
          <w:u w:val="single" w:color="auto"/>
        </w:rPr>
        <w:t xml:space="preserve"> 3 </w:t>
      </w:r>
      <w:r>
        <w:rPr>
          <w:rFonts w:ascii="宋体" w:hAnsi="宋体" w:eastAsia="宋体" w:cs="宋体"/>
          <w:spacing w:val="7"/>
          <w:sz w:val="22"/>
          <w:szCs w:val="22"/>
        </w:rPr>
        <w:t>个月及以上每月驻工地的天数少于</w:t>
      </w:r>
      <w:r>
        <w:rPr>
          <w:rFonts w:ascii="宋体" w:hAnsi="宋体" w:eastAsia="宋体" w:cs="宋体"/>
          <w:spacing w:val="7"/>
          <w:sz w:val="22"/>
          <w:szCs w:val="22"/>
          <w:u w:val="single" w:color="auto"/>
        </w:rPr>
        <w:t xml:space="preserve"> 22 </w:t>
      </w:r>
      <w:r>
        <w:rPr>
          <w:rFonts w:ascii="宋体" w:hAnsi="宋体" w:eastAsia="宋体" w:cs="宋体"/>
          <w:spacing w:val="7"/>
          <w:sz w:val="22"/>
          <w:szCs w:val="22"/>
        </w:rPr>
        <w:t>天，发包</w:t>
      </w:r>
      <w:r>
        <w:rPr>
          <w:rFonts w:ascii="宋体" w:hAnsi="宋体" w:eastAsia="宋体" w:cs="宋体"/>
          <w:spacing w:val="6"/>
          <w:sz w:val="22"/>
          <w:szCs w:val="22"/>
        </w:rPr>
        <w:t>人有权解</w:t>
      </w:r>
      <w:r>
        <w:rPr>
          <w:rFonts w:ascii="宋体" w:hAnsi="宋体" w:eastAsia="宋体" w:cs="宋体"/>
          <w:sz w:val="22"/>
          <w:szCs w:val="22"/>
        </w:rPr>
        <w:t xml:space="preserve"> </w:t>
      </w:r>
      <w:r>
        <w:rPr>
          <w:rFonts w:ascii="宋体" w:hAnsi="宋体" w:eastAsia="宋体" w:cs="宋体"/>
          <w:spacing w:val="2"/>
          <w:sz w:val="22"/>
          <w:szCs w:val="22"/>
        </w:rPr>
        <w:t>除合同。</w:t>
      </w:r>
    </w:p>
    <w:p w14:paraId="1B280E53">
      <w:pPr>
        <w:spacing w:before="1" w:line="228" w:lineRule="auto"/>
        <w:outlineLvl w:val="2"/>
        <w:rPr>
          <w:rFonts w:ascii="宋体" w:hAnsi="宋体" w:eastAsia="宋体" w:cs="宋体"/>
          <w:sz w:val="22"/>
          <w:szCs w:val="22"/>
        </w:rPr>
      </w:pPr>
      <w:r>
        <w:rPr>
          <w:rFonts w:ascii="宋体" w:hAnsi="宋体" w:eastAsia="宋体" w:cs="宋体"/>
          <w:spacing w:val="7"/>
          <w:sz w:val="22"/>
          <w:szCs w:val="22"/>
        </w:rPr>
        <w:t>4.6 承包人人员的管理</w:t>
      </w:r>
    </w:p>
    <w:p w14:paraId="7B4CC4DC">
      <w:pPr>
        <w:spacing w:before="173" w:line="376" w:lineRule="auto"/>
        <w:ind w:firstLine="479"/>
        <w:rPr>
          <w:rFonts w:ascii="宋体" w:hAnsi="宋体" w:eastAsia="宋体" w:cs="宋体"/>
          <w:sz w:val="22"/>
          <w:szCs w:val="22"/>
        </w:rPr>
      </w:pPr>
      <w:r>
        <w:rPr>
          <w:rFonts w:ascii="宋体" w:hAnsi="宋体" w:eastAsia="宋体" w:cs="宋体"/>
          <w:spacing w:val="11"/>
          <w:sz w:val="22"/>
          <w:szCs w:val="22"/>
        </w:rPr>
        <w:t>4.6.5</w:t>
      </w:r>
      <w:r>
        <w:rPr>
          <w:rFonts w:ascii="宋体" w:hAnsi="宋体" w:eastAsia="宋体" w:cs="宋体"/>
          <w:spacing w:val="-33"/>
          <w:sz w:val="22"/>
          <w:szCs w:val="22"/>
        </w:rPr>
        <w:t xml:space="preserve"> </w:t>
      </w:r>
      <w:r>
        <w:rPr>
          <w:rFonts w:ascii="宋体" w:hAnsi="宋体" w:eastAsia="宋体" w:cs="宋体"/>
          <w:spacing w:val="11"/>
          <w:sz w:val="22"/>
          <w:szCs w:val="22"/>
        </w:rPr>
        <w:t>质量负责人、安全负责人、专职安全生产管理人员、质量员、施工员、安全员</w:t>
      </w:r>
      <w:r>
        <w:rPr>
          <w:rFonts w:ascii="宋体" w:hAnsi="宋体" w:eastAsia="宋体" w:cs="宋体"/>
          <w:sz w:val="22"/>
          <w:szCs w:val="22"/>
        </w:rPr>
        <w:t xml:space="preserve"> </w:t>
      </w:r>
      <w:r>
        <w:rPr>
          <w:rFonts w:ascii="宋体" w:hAnsi="宋体" w:eastAsia="宋体" w:cs="宋体"/>
          <w:spacing w:val="9"/>
          <w:sz w:val="22"/>
          <w:szCs w:val="22"/>
        </w:rPr>
        <w:t>每人每月驻工地的天数不少于</w:t>
      </w:r>
      <w:r>
        <w:rPr>
          <w:rFonts w:ascii="宋体" w:hAnsi="宋体" w:eastAsia="宋体" w:cs="宋体"/>
          <w:spacing w:val="-29"/>
          <w:sz w:val="22"/>
          <w:szCs w:val="22"/>
        </w:rPr>
        <w:t xml:space="preserve"> </w:t>
      </w:r>
      <w:r>
        <w:rPr>
          <w:rFonts w:ascii="宋体" w:hAnsi="宋体" w:eastAsia="宋体" w:cs="宋体"/>
          <w:spacing w:val="9"/>
          <w:sz w:val="22"/>
          <w:szCs w:val="22"/>
        </w:rPr>
        <w:t>22</w:t>
      </w:r>
      <w:r>
        <w:rPr>
          <w:rFonts w:ascii="宋体" w:hAnsi="宋体" w:eastAsia="宋体" w:cs="宋体"/>
          <w:spacing w:val="-38"/>
          <w:sz w:val="22"/>
          <w:szCs w:val="22"/>
        </w:rPr>
        <w:t xml:space="preserve"> </w:t>
      </w:r>
      <w:r>
        <w:rPr>
          <w:rFonts w:ascii="宋体" w:hAnsi="宋体" w:eastAsia="宋体" w:cs="宋体"/>
          <w:spacing w:val="9"/>
          <w:sz w:val="22"/>
          <w:szCs w:val="22"/>
        </w:rPr>
        <w:t>天，每人每少一天支付违约金</w:t>
      </w:r>
      <w:r>
        <w:rPr>
          <w:rFonts w:ascii="宋体" w:hAnsi="宋体" w:eastAsia="宋体" w:cs="宋体"/>
          <w:spacing w:val="-41"/>
          <w:sz w:val="22"/>
          <w:szCs w:val="22"/>
        </w:rPr>
        <w:t xml:space="preserve"> </w:t>
      </w:r>
      <w:r>
        <w:rPr>
          <w:rFonts w:ascii="宋体" w:hAnsi="宋体" w:eastAsia="宋体" w:cs="宋体"/>
          <w:spacing w:val="9"/>
          <w:sz w:val="22"/>
          <w:szCs w:val="22"/>
        </w:rPr>
        <w:t>500元，每月结算。</w:t>
      </w:r>
    </w:p>
    <w:p w14:paraId="55A3D861">
      <w:pPr>
        <w:spacing w:before="1" w:line="375" w:lineRule="auto"/>
        <w:ind w:left="2" w:firstLine="460"/>
        <w:rPr>
          <w:rFonts w:ascii="宋体" w:hAnsi="宋体" w:eastAsia="宋体" w:cs="宋体"/>
          <w:sz w:val="22"/>
          <w:szCs w:val="22"/>
        </w:rPr>
      </w:pPr>
      <w:r>
        <w:rPr>
          <w:rFonts w:ascii="宋体" w:hAnsi="宋体" w:eastAsia="宋体" w:cs="宋体"/>
          <w:spacing w:val="11"/>
          <w:sz w:val="22"/>
          <w:szCs w:val="22"/>
        </w:rPr>
        <w:t>上述违约金在当月工程进度款中直接扣除，在工地工作天数以监理人实际考勤记录为</w:t>
      </w:r>
      <w:r>
        <w:rPr>
          <w:rFonts w:ascii="宋体" w:hAnsi="宋体" w:eastAsia="宋体" w:cs="宋体"/>
          <w:spacing w:val="6"/>
          <w:sz w:val="22"/>
          <w:szCs w:val="22"/>
        </w:rPr>
        <w:t xml:space="preserve"> </w:t>
      </w:r>
      <w:r>
        <w:rPr>
          <w:rFonts w:ascii="宋体" w:hAnsi="宋体" w:eastAsia="宋体" w:cs="宋体"/>
          <w:spacing w:val="-1"/>
          <w:sz w:val="22"/>
          <w:szCs w:val="22"/>
        </w:rPr>
        <w:t>准。</w:t>
      </w:r>
    </w:p>
    <w:p w14:paraId="5BCD2106">
      <w:pPr>
        <w:spacing w:before="1" w:line="228" w:lineRule="auto"/>
        <w:outlineLvl w:val="2"/>
        <w:rPr>
          <w:rFonts w:ascii="宋体" w:hAnsi="宋体" w:eastAsia="宋体" w:cs="宋体"/>
          <w:sz w:val="22"/>
          <w:szCs w:val="22"/>
        </w:rPr>
      </w:pPr>
      <w:r>
        <w:rPr>
          <w:rFonts w:ascii="宋体" w:hAnsi="宋体" w:eastAsia="宋体" w:cs="宋体"/>
          <w:spacing w:val="8"/>
          <w:sz w:val="22"/>
          <w:szCs w:val="22"/>
        </w:rPr>
        <w:t>4.7 撤换承包人、项目负责人和其他人员</w:t>
      </w:r>
    </w:p>
    <w:p w14:paraId="5899549B">
      <w:pPr>
        <w:spacing w:before="179" w:line="375" w:lineRule="auto"/>
        <w:ind w:firstLine="464"/>
        <w:jc w:val="both"/>
        <w:rPr>
          <w:rFonts w:ascii="宋体" w:hAnsi="宋体" w:eastAsia="宋体" w:cs="宋体"/>
          <w:sz w:val="22"/>
          <w:szCs w:val="22"/>
        </w:rPr>
      </w:pPr>
      <w:r>
        <w:rPr>
          <w:rFonts w:ascii="宋体" w:hAnsi="宋体" w:eastAsia="宋体" w:cs="宋体"/>
          <w:spacing w:val="10"/>
          <w:sz w:val="22"/>
          <w:szCs w:val="22"/>
        </w:rPr>
        <w:t>项目负责人、技术负责人不得擅自更换。若承包人擅自更换的，除每人次需支付</w:t>
      </w:r>
      <w:r>
        <w:rPr>
          <w:rFonts w:ascii="宋体" w:hAnsi="宋体" w:eastAsia="宋体" w:cs="宋体"/>
          <w:spacing w:val="-34"/>
          <w:sz w:val="22"/>
          <w:szCs w:val="22"/>
        </w:rPr>
        <w:t xml:space="preserve"> </w:t>
      </w:r>
      <w:r>
        <w:rPr>
          <w:rFonts w:ascii="宋体" w:hAnsi="宋体" w:eastAsia="宋体" w:cs="宋体"/>
          <w:spacing w:val="10"/>
          <w:sz w:val="22"/>
          <w:szCs w:val="22"/>
        </w:rPr>
        <w:t>2</w:t>
      </w:r>
      <w:r>
        <w:rPr>
          <w:rFonts w:ascii="宋体" w:hAnsi="宋体" w:eastAsia="宋体" w:cs="宋体"/>
          <w:spacing w:val="-35"/>
          <w:sz w:val="22"/>
          <w:szCs w:val="22"/>
        </w:rPr>
        <w:t xml:space="preserve"> </w:t>
      </w:r>
      <w:r>
        <w:rPr>
          <w:rFonts w:ascii="宋体" w:hAnsi="宋体" w:eastAsia="宋体" w:cs="宋体"/>
          <w:spacing w:val="10"/>
          <w:sz w:val="22"/>
          <w:szCs w:val="22"/>
        </w:rPr>
        <w:t>万</w:t>
      </w:r>
      <w:r>
        <w:rPr>
          <w:rFonts w:ascii="宋体" w:hAnsi="宋体" w:eastAsia="宋体" w:cs="宋体"/>
          <w:sz w:val="22"/>
          <w:szCs w:val="22"/>
        </w:rPr>
        <w:t xml:space="preserve"> </w:t>
      </w:r>
      <w:r>
        <w:rPr>
          <w:rFonts w:ascii="宋体" w:hAnsi="宋体" w:eastAsia="宋体" w:cs="宋体"/>
          <w:spacing w:val="11"/>
          <w:sz w:val="22"/>
          <w:szCs w:val="22"/>
        </w:rPr>
        <w:t>元的违约金外，发包人有权将其作为不良行为记录上报水行政主管部门；情节严重的，发</w:t>
      </w:r>
      <w:r>
        <w:rPr>
          <w:rFonts w:ascii="宋体" w:hAnsi="宋体" w:eastAsia="宋体" w:cs="宋体"/>
          <w:spacing w:val="6"/>
          <w:sz w:val="22"/>
          <w:szCs w:val="22"/>
        </w:rPr>
        <w:t xml:space="preserve"> </w:t>
      </w:r>
      <w:r>
        <w:rPr>
          <w:rFonts w:ascii="宋体" w:hAnsi="宋体" w:eastAsia="宋体" w:cs="宋体"/>
          <w:spacing w:val="11"/>
          <w:sz w:val="22"/>
          <w:szCs w:val="22"/>
        </w:rPr>
        <w:t>包人有权终止合同。在合同工程未通过完工验收或合同解除前，项目负责人、技术负责人</w:t>
      </w:r>
      <w:r>
        <w:rPr>
          <w:rFonts w:ascii="宋体" w:hAnsi="宋体" w:eastAsia="宋体" w:cs="宋体"/>
          <w:spacing w:val="6"/>
          <w:sz w:val="22"/>
          <w:szCs w:val="22"/>
        </w:rPr>
        <w:t xml:space="preserve"> </w:t>
      </w:r>
      <w:r>
        <w:rPr>
          <w:rFonts w:ascii="宋体" w:hAnsi="宋体" w:eastAsia="宋体" w:cs="宋体"/>
          <w:spacing w:val="11"/>
          <w:sz w:val="22"/>
          <w:szCs w:val="22"/>
        </w:rPr>
        <w:t>确需更换的，应征得发包人、原项目负责人备案主管部门同意，且更换后的人员不得低于</w:t>
      </w:r>
      <w:r>
        <w:rPr>
          <w:rFonts w:ascii="宋体" w:hAnsi="宋体" w:eastAsia="宋体" w:cs="宋体"/>
          <w:spacing w:val="6"/>
          <w:sz w:val="22"/>
          <w:szCs w:val="22"/>
        </w:rPr>
        <w:t xml:space="preserve"> </w:t>
      </w:r>
      <w:r>
        <w:rPr>
          <w:rFonts w:ascii="宋体" w:hAnsi="宋体" w:eastAsia="宋体" w:cs="宋体"/>
          <w:spacing w:val="8"/>
          <w:sz w:val="22"/>
          <w:szCs w:val="22"/>
        </w:rPr>
        <w:t>原投标承诺人员所具有的资格和业绩条件。</w:t>
      </w:r>
    </w:p>
    <w:p w14:paraId="0F718577">
      <w:pPr>
        <w:spacing w:before="1" w:line="375" w:lineRule="auto"/>
        <w:ind w:left="3" w:firstLine="458"/>
        <w:rPr>
          <w:rFonts w:ascii="宋体" w:hAnsi="宋体" w:eastAsia="宋体" w:cs="宋体"/>
          <w:sz w:val="22"/>
          <w:szCs w:val="22"/>
        </w:rPr>
      </w:pPr>
      <w:r>
        <w:rPr>
          <w:rFonts w:ascii="宋体" w:hAnsi="宋体" w:eastAsia="宋体" w:cs="宋体"/>
          <w:spacing w:val="10"/>
          <w:sz w:val="22"/>
          <w:szCs w:val="22"/>
        </w:rPr>
        <w:t>承包人的质量员、施工员、安全员擅自调换每一人次需支付违约金</w:t>
      </w:r>
      <w:r>
        <w:rPr>
          <w:rFonts w:ascii="宋体" w:hAnsi="宋体" w:eastAsia="宋体" w:cs="宋体"/>
          <w:spacing w:val="-26"/>
          <w:sz w:val="22"/>
          <w:szCs w:val="22"/>
        </w:rPr>
        <w:t xml:space="preserve"> </w:t>
      </w:r>
      <w:r>
        <w:rPr>
          <w:rFonts w:ascii="宋体" w:hAnsi="宋体" w:eastAsia="宋体" w:cs="宋体"/>
          <w:spacing w:val="10"/>
          <w:sz w:val="22"/>
          <w:szCs w:val="22"/>
        </w:rPr>
        <w:t>1</w:t>
      </w:r>
      <w:r>
        <w:rPr>
          <w:rFonts w:ascii="宋体" w:hAnsi="宋体" w:eastAsia="宋体" w:cs="宋体"/>
          <w:spacing w:val="-35"/>
          <w:sz w:val="22"/>
          <w:szCs w:val="22"/>
        </w:rPr>
        <w:t xml:space="preserve"> </w:t>
      </w:r>
      <w:r>
        <w:rPr>
          <w:rFonts w:ascii="宋体" w:hAnsi="宋体" w:eastAsia="宋体" w:cs="宋体"/>
          <w:spacing w:val="10"/>
          <w:sz w:val="22"/>
          <w:szCs w:val="22"/>
        </w:rPr>
        <w:t>万元。</w:t>
      </w:r>
      <w:r>
        <w:rPr>
          <w:rFonts w:ascii="宋体" w:hAnsi="宋体" w:eastAsia="宋体" w:cs="宋体"/>
          <w:spacing w:val="9"/>
          <w:sz w:val="22"/>
          <w:szCs w:val="22"/>
        </w:rPr>
        <w:t>违约金在</w:t>
      </w:r>
      <w:r>
        <w:rPr>
          <w:rFonts w:ascii="宋体" w:hAnsi="宋体" w:eastAsia="宋体" w:cs="宋体"/>
          <w:sz w:val="22"/>
          <w:szCs w:val="22"/>
        </w:rPr>
        <w:t xml:space="preserve"> </w:t>
      </w:r>
      <w:r>
        <w:rPr>
          <w:rFonts w:ascii="宋体" w:hAnsi="宋体" w:eastAsia="宋体" w:cs="宋体"/>
          <w:spacing w:val="7"/>
          <w:sz w:val="22"/>
          <w:szCs w:val="22"/>
        </w:rPr>
        <w:t>工程进度付款中扣除。</w:t>
      </w:r>
    </w:p>
    <w:p w14:paraId="01D18EE6">
      <w:pPr>
        <w:spacing w:before="1" w:line="228" w:lineRule="auto"/>
        <w:outlineLvl w:val="2"/>
        <w:rPr>
          <w:rFonts w:ascii="宋体" w:hAnsi="宋体" w:eastAsia="宋体" w:cs="宋体"/>
          <w:sz w:val="22"/>
          <w:szCs w:val="22"/>
        </w:rPr>
      </w:pPr>
      <w:r>
        <w:rPr>
          <w:rFonts w:ascii="宋体" w:hAnsi="宋体" w:eastAsia="宋体" w:cs="宋体"/>
          <w:b/>
          <w:bCs/>
          <w:spacing w:val="5"/>
          <w:sz w:val="22"/>
          <w:szCs w:val="22"/>
        </w:rPr>
        <w:t>4.11</w:t>
      </w:r>
      <w:r>
        <w:rPr>
          <w:rFonts w:ascii="宋体" w:hAnsi="宋体" w:eastAsia="宋体" w:cs="宋体"/>
          <w:spacing w:val="5"/>
          <w:sz w:val="22"/>
          <w:szCs w:val="22"/>
        </w:rPr>
        <w:t xml:space="preserve"> </w:t>
      </w:r>
      <w:r>
        <w:rPr>
          <w:rFonts w:ascii="宋体" w:hAnsi="宋体" w:eastAsia="宋体" w:cs="宋体"/>
          <w:b/>
          <w:bCs/>
          <w:spacing w:val="5"/>
          <w:sz w:val="22"/>
          <w:szCs w:val="22"/>
        </w:rPr>
        <w:t>不利物质条件</w:t>
      </w:r>
    </w:p>
    <w:p w14:paraId="68F1DB93">
      <w:pPr>
        <w:spacing w:before="175" w:line="228" w:lineRule="auto"/>
        <w:ind w:left="460"/>
        <w:rPr>
          <w:rFonts w:ascii="宋体" w:hAnsi="宋体" w:eastAsia="宋体" w:cs="宋体"/>
          <w:sz w:val="22"/>
          <w:szCs w:val="22"/>
        </w:rPr>
      </w:pPr>
      <w:r>
        <w:rPr>
          <w:rFonts w:ascii="宋体" w:hAnsi="宋体" w:eastAsia="宋体" w:cs="宋体"/>
          <w:spacing w:val="7"/>
          <w:sz w:val="22"/>
          <w:szCs w:val="22"/>
        </w:rPr>
        <w:t>4.11.1 不利物质条件的范围：</w:t>
      </w:r>
      <w:r>
        <w:rPr>
          <w:rFonts w:ascii="宋体" w:hAnsi="宋体" w:eastAsia="宋体" w:cs="宋体"/>
          <w:spacing w:val="7"/>
          <w:sz w:val="22"/>
          <w:szCs w:val="22"/>
          <w:u w:val="single" w:color="auto"/>
        </w:rPr>
        <w:t>无另行约定</w:t>
      </w:r>
      <w:r>
        <w:rPr>
          <w:rFonts w:ascii="宋体" w:hAnsi="宋体" w:eastAsia="宋体" w:cs="宋体"/>
          <w:spacing w:val="7"/>
          <w:sz w:val="22"/>
          <w:szCs w:val="22"/>
        </w:rPr>
        <w:t>。</w:t>
      </w:r>
    </w:p>
    <w:p w14:paraId="218E201A">
      <w:pPr>
        <w:spacing w:line="228" w:lineRule="auto"/>
        <w:rPr>
          <w:rFonts w:ascii="宋体" w:hAnsi="宋体" w:eastAsia="宋体" w:cs="宋体"/>
          <w:sz w:val="22"/>
          <w:szCs w:val="22"/>
        </w:rPr>
        <w:sectPr>
          <w:footerReference r:id="rId20" w:type="default"/>
          <w:pgSz w:w="11906" w:h="16839"/>
          <w:pgMar w:top="1427" w:right="1440" w:bottom="1434" w:left="1448" w:header="0" w:footer="1159" w:gutter="0"/>
          <w:pgNumType w:fmt="decimal"/>
          <w:cols w:space="720" w:num="1"/>
        </w:sectPr>
      </w:pPr>
    </w:p>
    <w:p w14:paraId="1A35730B">
      <w:pPr>
        <w:spacing w:before="45" w:line="228" w:lineRule="auto"/>
        <w:ind w:left="4"/>
        <w:outlineLvl w:val="2"/>
        <w:rPr>
          <w:rFonts w:ascii="宋体" w:hAnsi="宋体" w:eastAsia="宋体" w:cs="宋体"/>
          <w:sz w:val="22"/>
          <w:szCs w:val="22"/>
        </w:rPr>
      </w:pPr>
      <w:r>
        <w:rPr>
          <w:rFonts w:ascii="宋体" w:hAnsi="宋体" w:eastAsia="宋体" w:cs="宋体"/>
          <w:b/>
          <w:bCs/>
          <w:spacing w:val="5"/>
          <w:sz w:val="22"/>
          <w:szCs w:val="22"/>
        </w:rPr>
        <w:t>5.材料和工程设备</w:t>
      </w:r>
    </w:p>
    <w:p w14:paraId="0346C943">
      <w:pPr>
        <w:spacing w:before="174" w:line="228" w:lineRule="auto"/>
        <w:ind w:left="465"/>
        <w:outlineLvl w:val="2"/>
        <w:rPr>
          <w:rFonts w:ascii="宋体" w:hAnsi="宋体" w:eastAsia="宋体" w:cs="宋体"/>
          <w:sz w:val="22"/>
          <w:szCs w:val="22"/>
        </w:rPr>
      </w:pPr>
      <w:r>
        <w:rPr>
          <w:rFonts w:ascii="宋体" w:hAnsi="宋体" w:eastAsia="宋体" w:cs="宋体"/>
          <w:b/>
          <w:bCs/>
          <w:spacing w:val="5"/>
          <w:sz w:val="22"/>
          <w:szCs w:val="22"/>
        </w:rPr>
        <w:t>5.2.1</w:t>
      </w:r>
      <w:r>
        <w:rPr>
          <w:rFonts w:ascii="宋体" w:hAnsi="宋体" w:eastAsia="宋体" w:cs="宋体"/>
          <w:spacing w:val="-38"/>
          <w:sz w:val="22"/>
          <w:szCs w:val="22"/>
        </w:rPr>
        <w:t xml:space="preserve"> </w:t>
      </w:r>
      <w:r>
        <w:rPr>
          <w:rFonts w:ascii="宋体" w:hAnsi="宋体" w:eastAsia="宋体" w:cs="宋体"/>
          <w:b/>
          <w:bCs/>
          <w:spacing w:val="5"/>
          <w:sz w:val="22"/>
          <w:szCs w:val="22"/>
        </w:rPr>
        <w:t>发包人不提供材料和工程设备。</w:t>
      </w:r>
    </w:p>
    <w:p w14:paraId="0FABA058">
      <w:pPr>
        <w:spacing w:before="177" w:line="228" w:lineRule="auto"/>
        <w:ind w:left="1"/>
        <w:outlineLvl w:val="2"/>
        <w:rPr>
          <w:rFonts w:ascii="宋体" w:hAnsi="宋体" w:eastAsia="宋体" w:cs="宋体"/>
          <w:sz w:val="22"/>
          <w:szCs w:val="22"/>
        </w:rPr>
      </w:pPr>
      <w:r>
        <w:rPr>
          <w:rFonts w:ascii="宋体" w:hAnsi="宋体" w:eastAsia="宋体" w:cs="宋体"/>
          <w:b/>
          <w:bCs/>
          <w:spacing w:val="6"/>
          <w:sz w:val="22"/>
          <w:szCs w:val="22"/>
        </w:rPr>
        <w:t>6.施工设备和临时设施</w:t>
      </w:r>
    </w:p>
    <w:p w14:paraId="59CC42DB">
      <w:pPr>
        <w:spacing w:before="174" w:line="228" w:lineRule="auto"/>
        <w:ind w:left="1"/>
        <w:outlineLvl w:val="2"/>
        <w:rPr>
          <w:rFonts w:ascii="宋体" w:hAnsi="宋体" w:eastAsia="宋体" w:cs="宋体"/>
          <w:sz w:val="22"/>
          <w:szCs w:val="22"/>
        </w:rPr>
      </w:pPr>
      <w:r>
        <w:rPr>
          <w:rFonts w:ascii="宋体" w:hAnsi="宋体" w:eastAsia="宋体" w:cs="宋体"/>
          <w:b/>
          <w:bCs/>
          <w:spacing w:val="7"/>
          <w:sz w:val="22"/>
          <w:szCs w:val="22"/>
        </w:rPr>
        <w:t>6.2</w:t>
      </w:r>
      <w:r>
        <w:rPr>
          <w:rFonts w:ascii="宋体" w:hAnsi="宋体" w:eastAsia="宋体" w:cs="宋体"/>
          <w:spacing w:val="7"/>
          <w:sz w:val="22"/>
          <w:szCs w:val="22"/>
        </w:rPr>
        <w:t xml:space="preserve"> </w:t>
      </w:r>
      <w:r>
        <w:rPr>
          <w:rFonts w:ascii="宋体" w:hAnsi="宋体" w:eastAsia="宋体" w:cs="宋体"/>
          <w:b/>
          <w:bCs/>
          <w:spacing w:val="7"/>
          <w:sz w:val="22"/>
          <w:szCs w:val="22"/>
        </w:rPr>
        <w:t>发包人提供的施工设备和临时设施</w:t>
      </w:r>
    </w:p>
    <w:p w14:paraId="334A688A">
      <w:pPr>
        <w:spacing w:before="177" w:line="228" w:lineRule="auto"/>
        <w:ind w:left="479"/>
        <w:rPr>
          <w:rFonts w:ascii="宋体" w:hAnsi="宋体" w:eastAsia="宋体" w:cs="宋体"/>
          <w:sz w:val="22"/>
          <w:szCs w:val="22"/>
        </w:rPr>
      </w:pPr>
      <w:r>
        <w:rPr>
          <w:rFonts w:ascii="宋体" w:hAnsi="宋体" w:eastAsia="宋体" w:cs="宋体"/>
          <w:spacing w:val="8"/>
          <w:sz w:val="22"/>
          <w:szCs w:val="22"/>
        </w:rPr>
        <w:t>删去本款全文，并代之以：</w:t>
      </w:r>
    </w:p>
    <w:p w14:paraId="48DECB09">
      <w:pPr>
        <w:spacing w:before="175" w:line="228" w:lineRule="auto"/>
        <w:ind w:left="483"/>
        <w:rPr>
          <w:rFonts w:ascii="宋体" w:hAnsi="宋体" w:eastAsia="宋体" w:cs="宋体"/>
          <w:sz w:val="22"/>
          <w:szCs w:val="22"/>
          <w:u w:val="none" w:color="auto"/>
        </w:rPr>
      </w:pPr>
      <w:r>
        <w:rPr>
          <w:rFonts w:ascii="宋体" w:hAnsi="宋体" w:eastAsia="宋体" w:cs="宋体"/>
          <w:spacing w:val="9"/>
          <w:sz w:val="22"/>
          <w:szCs w:val="22"/>
          <w:u w:val="none" w:color="auto"/>
        </w:rPr>
        <w:t>发包人不提供施工设备和临时设施，均需由承包人自行解决。</w:t>
      </w:r>
    </w:p>
    <w:p w14:paraId="3E0FA691">
      <w:pPr>
        <w:spacing w:before="178" w:line="228" w:lineRule="auto"/>
        <w:ind w:left="5"/>
        <w:outlineLvl w:val="2"/>
        <w:rPr>
          <w:rFonts w:ascii="宋体" w:hAnsi="宋体" w:eastAsia="宋体" w:cs="宋体"/>
          <w:sz w:val="22"/>
          <w:szCs w:val="22"/>
        </w:rPr>
      </w:pPr>
      <w:r>
        <w:rPr>
          <w:rFonts w:ascii="宋体" w:hAnsi="宋体" w:eastAsia="宋体" w:cs="宋体"/>
          <w:b/>
          <w:bCs/>
          <w:spacing w:val="4"/>
          <w:sz w:val="22"/>
          <w:szCs w:val="22"/>
        </w:rPr>
        <w:t>7.交通运输</w:t>
      </w:r>
    </w:p>
    <w:p w14:paraId="3378CF69">
      <w:pPr>
        <w:spacing w:before="174" w:line="228" w:lineRule="auto"/>
        <w:ind w:left="5"/>
        <w:outlineLvl w:val="2"/>
        <w:rPr>
          <w:rFonts w:ascii="宋体" w:hAnsi="宋体" w:eastAsia="宋体" w:cs="宋体"/>
          <w:sz w:val="22"/>
          <w:szCs w:val="22"/>
        </w:rPr>
      </w:pPr>
      <w:r>
        <w:rPr>
          <w:rFonts w:ascii="宋体" w:hAnsi="宋体" w:eastAsia="宋体" w:cs="宋体"/>
          <w:b/>
          <w:bCs/>
          <w:spacing w:val="6"/>
          <w:sz w:val="22"/>
          <w:szCs w:val="22"/>
        </w:rPr>
        <w:t>7.1</w:t>
      </w:r>
      <w:r>
        <w:rPr>
          <w:rFonts w:ascii="宋体" w:hAnsi="宋体" w:eastAsia="宋体" w:cs="宋体"/>
          <w:spacing w:val="6"/>
          <w:sz w:val="22"/>
          <w:szCs w:val="22"/>
        </w:rPr>
        <w:t xml:space="preserve"> </w:t>
      </w:r>
      <w:r>
        <w:rPr>
          <w:rFonts w:ascii="宋体" w:hAnsi="宋体" w:eastAsia="宋体" w:cs="宋体"/>
          <w:b/>
          <w:bCs/>
          <w:spacing w:val="6"/>
          <w:sz w:val="22"/>
          <w:szCs w:val="22"/>
        </w:rPr>
        <w:t>道路通行权和场外设施</w:t>
      </w:r>
    </w:p>
    <w:p w14:paraId="2B688B67">
      <w:pPr>
        <w:spacing w:before="175" w:line="228" w:lineRule="auto"/>
        <w:ind w:left="459"/>
        <w:rPr>
          <w:rFonts w:ascii="宋体" w:hAnsi="宋体" w:eastAsia="宋体" w:cs="宋体"/>
          <w:sz w:val="22"/>
          <w:szCs w:val="22"/>
        </w:rPr>
      </w:pPr>
      <w:r>
        <w:rPr>
          <w:rFonts w:ascii="宋体" w:hAnsi="宋体" w:eastAsia="宋体" w:cs="宋体"/>
          <w:spacing w:val="8"/>
          <w:sz w:val="22"/>
          <w:szCs w:val="22"/>
        </w:rPr>
        <w:t>道路通行权和场外设施的约定：</w:t>
      </w:r>
    </w:p>
    <w:p w14:paraId="58F2E85E">
      <w:pPr>
        <w:tabs>
          <w:tab w:val="left" w:pos="600"/>
        </w:tabs>
        <w:spacing w:before="176" w:line="301" w:lineRule="auto"/>
        <w:ind w:firstLine="470"/>
        <w:rPr>
          <w:rFonts w:ascii="宋体" w:hAnsi="宋体" w:eastAsia="宋体" w:cs="宋体"/>
          <w:sz w:val="22"/>
          <w:szCs w:val="22"/>
          <w:u w:val="none" w:color="auto"/>
        </w:rPr>
      </w:pPr>
      <w:r>
        <w:rPr>
          <w:rFonts w:ascii="宋体" w:hAnsi="宋体" w:eastAsia="宋体" w:cs="宋体"/>
          <w:sz w:val="22"/>
          <w:szCs w:val="22"/>
          <w:u w:val="none" w:color="auto"/>
        </w:rPr>
        <w:tab/>
      </w:r>
      <w:r>
        <w:rPr>
          <w:rFonts w:ascii="宋体" w:hAnsi="宋体" w:eastAsia="宋体" w:cs="宋体"/>
          <w:spacing w:val="4"/>
          <w:sz w:val="22"/>
          <w:szCs w:val="22"/>
          <w:u w:val="none" w:color="auto"/>
        </w:rPr>
        <w:t>（1）承包人自行协调场外道路、设施、行车干扰、道路维护修复、噪音粉尘扰民等所</w:t>
      </w:r>
      <w:r>
        <w:rPr>
          <w:rFonts w:ascii="宋体" w:hAnsi="宋体" w:eastAsia="宋体" w:cs="宋体"/>
          <w:spacing w:val="12"/>
          <w:sz w:val="22"/>
          <w:szCs w:val="22"/>
          <w:u w:val="none" w:color="auto"/>
        </w:rPr>
        <w:t xml:space="preserve"> </w:t>
      </w:r>
      <w:r>
        <w:rPr>
          <w:rFonts w:ascii="宋体" w:hAnsi="宋体" w:eastAsia="宋体" w:cs="宋体"/>
          <w:spacing w:val="10"/>
          <w:sz w:val="22"/>
          <w:szCs w:val="22"/>
          <w:u w:val="none" w:color="auto"/>
        </w:rPr>
        <w:t>有不利的状况，所产生的费用和所有的风险由承包人自行在报价中综合考虑。</w:t>
      </w:r>
    </w:p>
    <w:p w14:paraId="0CB6F3A6">
      <w:pPr>
        <w:tabs>
          <w:tab w:val="left" w:pos="600"/>
        </w:tabs>
        <w:spacing w:before="179" w:line="228" w:lineRule="auto"/>
        <w:ind w:left="471"/>
        <w:rPr>
          <w:rFonts w:ascii="宋体" w:hAnsi="宋体" w:eastAsia="宋体" w:cs="宋体"/>
          <w:sz w:val="22"/>
          <w:szCs w:val="22"/>
          <w:u w:val="none" w:color="auto"/>
        </w:rPr>
      </w:pPr>
      <w:r>
        <w:rPr>
          <w:rFonts w:ascii="宋体" w:hAnsi="宋体" w:eastAsia="宋体" w:cs="宋体"/>
          <w:sz w:val="22"/>
          <w:szCs w:val="22"/>
          <w:u w:val="none" w:color="auto"/>
        </w:rPr>
        <w:tab/>
      </w:r>
      <w:r>
        <w:rPr>
          <w:rFonts w:ascii="宋体" w:hAnsi="宋体" w:eastAsia="宋体" w:cs="宋体"/>
          <w:spacing w:val="4"/>
          <w:sz w:val="22"/>
          <w:szCs w:val="22"/>
          <w:u w:val="none" w:color="auto"/>
        </w:rPr>
        <w:t>（2）承包人负责场内过境车辆的协调和分流工作；</w:t>
      </w:r>
    </w:p>
    <w:p w14:paraId="534731E7">
      <w:pPr>
        <w:tabs>
          <w:tab w:val="left" w:pos="600"/>
        </w:tabs>
        <w:spacing w:before="174" w:line="303" w:lineRule="auto"/>
        <w:ind w:left="5" w:firstLine="465"/>
        <w:rPr>
          <w:rFonts w:ascii="宋体" w:hAnsi="宋体" w:eastAsia="宋体" w:cs="宋体"/>
          <w:sz w:val="22"/>
          <w:szCs w:val="22"/>
          <w:u w:val="none" w:color="auto"/>
        </w:rPr>
      </w:pPr>
      <w:r>
        <w:rPr>
          <w:rFonts w:ascii="宋体" w:hAnsi="宋体" w:eastAsia="宋体" w:cs="宋体"/>
          <w:sz w:val="22"/>
          <w:szCs w:val="22"/>
          <w:u w:val="none" w:color="auto"/>
        </w:rPr>
        <w:tab/>
      </w:r>
      <w:r>
        <w:rPr>
          <w:rFonts w:ascii="宋体" w:hAnsi="宋体" w:eastAsia="宋体" w:cs="宋体"/>
          <w:spacing w:val="5"/>
          <w:sz w:val="22"/>
          <w:szCs w:val="22"/>
          <w:u w:val="none" w:color="auto"/>
        </w:rPr>
        <w:t>（3）本条（1</w:t>
      </w:r>
      <w:r>
        <w:rPr>
          <w:rFonts w:ascii="宋体" w:hAnsi="宋体" w:eastAsia="宋体" w:cs="宋体"/>
          <w:spacing w:val="-5"/>
          <w:sz w:val="22"/>
          <w:szCs w:val="22"/>
          <w:u w:val="none" w:color="auto"/>
        </w:rPr>
        <w:t>）～（</w:t>
      </w:r>
      <w:r>
        <w:rPr>
          <w:rFonts w:ascii="宋体" w:hAnsi="宋体" w:eastAsia="宋体" w:cs="宋体"/>
          <w:spacing w:val="5"/>
          <w:sz w:val="22"/>
          <w:szCs w:val="22"/>
          <w:u w:val="none" w:color="auto"/>
        </w:rPr>
        <w:t>2）款相关费用承包人投标时已综合考虑在措施费中，结算时不再</w:t>
      </w:r>
      <w:r>
        <w:rPr>
          <w:rFonts w:ascii="宋体" w:hAnsi="宋体" w:eastAsia="宋体" w:cs="宋体"/>
          <w:sz w:val="22"/>
          <w:szCs w:val="22"/>
          <w:u w:val="none" w:color="auto"/>
        </w:rPr>
        <w:t xml:space="preserve"> </w:t>
      </w:r>
      <w:r>
        <w:rPr>
          <w:rFonts w:ascii="宋体" w:hAnsi="宋体" w:eastAsia="宋体" w:cs="宋体"/>
          <w:spacing w:val="11"/>
          <w:sz w:val="22"/>
          <w:szCs w:val="22"/>
          <w:u w:val="none" w:color="auto"/>
        </w:rPr>
        <w:t>另行计费。</w:t>
      </w:r>
    </w:p>
    <w:p w14:paraId="3AA8F072">
      <w:pPr>
        <w:spacing w:before="173" w:line="229" w:lineRule="auto"/>
        <w:outlineLvl w:val="2"/>
        <w:rPr>
          <w:rFonts w:ascii="宋体" w:hAnsi="宋体" w:eastAsia="宋体" w:cs="宋体"/>
          <w:sz w:val="22"/>
          <w:szCs w:val="22"/>
        </w:rPr>
      </w:pPr>
      <w:r>
        <w:rPr>
          <w:rFonts w:ascii="宋体" w:hAnsi="宋体" w:eastAsia="宋体" w:cs="宋体"/>
          <w:b/>
          <w:bCs/>
          <w:spacing w:val="5"/>
          <w:sz w:val="22"/>
          <w:szCs w:val="22"/>
        </w:rPr>
        <w:t>8.测量放线</w:t>
      </w:r>
    </w:p>
    <w:p w14:paraId="18E4EAFC">
      <w:pPr>
        <w:spacing w:before="174" w:line="229" w:lineRule="auto"/>
        <w:outlineLvl w:val="2"/>
        <w:rPr>
          <w:rFonts w:ascii="宋体" w:hAnsi="宋体" w:eastAsia="宋体" w:cs="宋体"/>
          <w:sz w:val="22"/>
          <w:szCs w:val="22"/>
        </w:rPr>
      </w:pPr>
      <w:r>
        <w:rPr>
          <w:rFonts w:ascii="宋体" w:hAnsi="宋体" w:eastAsia="宋体" w:cs="宋体"/>
          <w:spacing w:val="6"/>
          <w:sz w:val="22"/>
          <w:szCs w:val="22"/>
        </w:rPr>
        <w:t>8.1 施工控制网</w:t>
      </w:r>
    </w:p>
    <w:p w14:paraId="16C4120F">
      <w:pPr>
        <w:spacing w:before="174" w:line="376" w:lineRule="auto"/>
        <w:ind w:firstLine="461"/>
        <w:jc w:val="both"/>
        <w:rPr>
          <w:rFonts w:ascii="宋体" w:hAnsi="宋体" w:eastAsia="宋体" w:cs="宋体"/>
          <w:sz w:val="22"/>
          <w:szCs w:val="22"/>
        </w:rPr>
      </w:pPr>
      <w:r>
        <w:rPr>
          <w:rFonts w:ascii="宋体" w:hAnsi="宋体" w:eastAsia="宋体" w:cs="宋体"/>
          <w:spacing w:val="10"/>
          <w:sz w:val="22"/>
          <w:szCs w:val="22"/>
        </w:rPr>
        <w:t>8.1.1 施工控制网由承包人负责测设，发</w:t>
      </w:r>
      <w:r>
        <w:rPr>
          <w:rFonts w:ascii="宋体" w:hAnsi="宋体" w:eastAsia="宋体" w:cs="宋体"/>
          <w:spacing w:val="9"/>
          <w:sz w:val="22"/>
          <w:szCs w:val="22"/>
        </w:rPr>
        <w:t>包人应在本合同协议书签订后的</w:t>
      </w:r>
      <w:r>
        <w:rPr>
          <w:rFonts w:ascii="宋体" w:hAnsi="宋体" w:eastAsia="宋体" w:cs="宋体"/>
          <w:spacing w:val="-41"/>
          <w:sz w:val="22"/>
          <w:szCs w:val="22"/>
        </w:rPr>
        <w:t xml:space="preserve"> </w:t>
      </w:r>
      <w:r>
        <w:rPr>
          <w:rFonts w:ascii="宋体" w:hAnsi="宋体" w:eastAsia="宋体" w:cs="宋体"/>
          <w:spacing w:val="9"/>
          <w:sz w:val="22"/>
          <w:szCs w:val="22"/>
          <w:u w:val="single" w:color="auto"/>
        </w:rPr>
        <w:t>3</w:t>
      </w:r>
      <w:r>
        <w:rPr>
          <w:rFonts w:ascii="宋体" w:hAnsi="宋体" w:eastAsia="宋体" w:cs="宋体"/>
          <w:spacing w:val="-36"/>
          <w:sz w:val="22"/>
          <w:szCs w:val="22"/>
          <w:u w:val="single" w:color="auto"/>
        </w:rPr>
        <w:t xml:space="preserve"> </w:t>
      </w:r>
      <w:r>
        <w:rPr>
          <w:rFonts w:ascii="宋体" w:hAnsi="宋体" w:eastAsia="宋体" w:cs="宋体"/>
          <w:spacing w:val="9"/>
          <w:sz w:val="22"/>
          <w:szCs w:val="22"/>
        </w:rPr>
        <w:t>天内，向</w:t>
      </w:r>
      <w:r>
        <w:rPr>
          <w:rFonts w:ascii="宋体" w:hAnsi="宋体" w:eastAsia="宋体" w:cs="宋体"/>
          <w:sz w:val="22"/>
          <w:szCs w:val="22"/>
        </w:rPr>
        <w:t xml:space="preserve"> </w:t>
      </w:r>
      <w:r>
        <w:rPr>
          <w:rFonts w:ascii="宋体" w:hAnsi="宋体" w:eastAsia="宋体" w:cs="宋体"/>
          <w:spacing w:val="12"/>
          <w:sz w:val="22"/>
          <w:szCs w:val="22"/>
        </w:rPr>
        <w:t>承包人提供测量基准点、基准线和水准点及其相关资料。承包人应在收到上述资料后的</w:t>
      </w:r>
      <w:r>
        <w:rPr>
          <w:rFonts w:ascii="宋体" w:hAnsi="宋体" w:eastAsia="宋体" w:cs="宋体"/>
          <w:spacing w:val="-35"/>
          <w:sz w:val="22"/>
          <w:szCs w:val="22"/>
        </w:rPr>
        <w:t xml:space="preserve"> </w:t>
      </w:r>
      <w:r>
        <w:rPr>
          <w:rFonts w:ascii="宋体" w:hAnsi="宋体" w:eastAsia="宋体" w:cs="宋体"/>
          <w:spacing w:val="12"/>
          <w:sz w:val="22"/>
          <w:szCs w:val="22"/>
          <w:u w:val="single" w:color="auto"/>
        </w:rPr>
        <w:t>3</w:t>
      </w:r>
      <w:r>
        <w:rPr>
          <w:rFonts w:ascii="宋体" w:hAnsi="宋体" w:eastAsia="宋体" w:cs="宋体"/>
          <w:sz w:val="22"/>
          <w:szCs w:val="22"/>
        </w:rPr>
        <w:t xml:space="preserve"> </w:t>
      </w:r>
      <w:r>
        <w:rPr>
          <w:rFonts w:ascii="宋体" w:hAnsi="宋体" w:eastAsia="宋体" w:cs="宋体"/>
          <w:spacing w:val="10"/>
          <w:sz w:val="22"/>
          <w:szCs w:val="22"/>
        </w:rPr>
        <w:t>天内，将施测的施工控制网资料提交监理人审批。监理人应在收到报批件后的</w:t>
      </w:r>
      <w:r>
        <w:rPr>
          <w:rFonts w:ascii="宋体" w:hAnsi="宋体" w:eastAsia="宋体" w:cs="宋体"/>
          <w:spacing w:val="-28"/>
          <w:sz w:val="22"/>
          <w:szCs w:val="22"/>
        </w:rPr>
        <w:t xml:space="preserve"> </w:t>
      </w:r>
      <w:r>
        <w:rPr>
          <w:rFonts w:ascii="宋体" w:hAnsi="宋体" w:eastAsia="宋体" w:cs="宋体"/>
          <w:spacing w:val="10"/>
          <w:sz w:val="22"/>
          <w:szCs w:val="22"/>
          <w:u w:val="single" w:color="auto"/>
        </w:rPr>
        <w:t>3</w:t>
      </w:r>
      <w:r>
        <w:rPr>
          <w:rFonts w:ascii="宋体" w:hAnsi="宋体" w:eastAsia="宋体" w:cs="宋体"/>
          <w:spacing w:val="-39"/>
          <w:sz w:val="22"/>
          <w:szCs w:val="22"/>
          <w:u w:val="single" w:color="auto"/>
        </w:rPr>
        <w:t xml:space="preserve"> </w:t>
      </w:r>
      <w:r>
        <w:rPr>
          <w:rFonts w:ascii="宋体" w:hAnsi="宋体" w:eastAsia="宋体" w:cs="宋体"/>
          <w:spacing w:val="10"/>
          <w:sz w:val="22"/>
          <w:szCs w:val="22"/>
        </w:rPr>
        <w:t>天内批复</w:t>
      </w:r>
      <w:r>
        <w:rPr>
          <w:rFonts w:ascii="宋体" w:hAnsi="宋体" w:eastAsia="宋体" w:cs="宋体"/>
          <w:sz w:val="22"/>
          <w:szCs w:val="22"/>
        </w:rPr>
        <w:t xml:space="preserve"> </w:t>
      </w:r>
      <w:r>
        <w:rPr>
          <w:rFonts w:ascii="宋体" w:hAnsi="宋体" w:eastAsia="宋体" w:cs="宋体"/>
          <w:spacing w:val="5"/>
          <w:sz w:val="22"/>
          <w:szCs w:val="22"/>
        </w:rPr>
        <w:t>承包人。</w:t>
      </w:r>
    </w:p>
    <w:p w14:paraId="0597ED80">
      <w:pPr>
        <w:spacing w:line="229" w:lineRule="auto"/>
        <w:outlineLvl w:val="2"/>
        <w:rPr>
          <w:rFonts w:ascii="宋体" w:hAnsi="宋体" w:eastAsia="宋体" w:cs="宋体"/>
          <w:sz w:val="22"/>
          <w:szCs w:val="22"/>
        </w:rPr>
      </w:pPr>
      <w:r>
        <w:rPr>
          <w:rFonts w:ascii="宋体" w:hAnsi="宋体" w:eastAsia="宋体" w:cs="宋体"/>
          <w:b/>
          <w:bCs/>
          <w:spacing w:val="7"/>
          <w:sz w:val="22"/>
          <w:szCs w:val="22"/>
        </w:rPr>
        <w:t>9.施工安全、治安保卫和环境保护</w:t>
      </w:r>
    </w:p>
    <w:p w14:paraId="1030DF14">
      <w:pPr>
        <w:spacing w:before="174" w:line="228" w:lineRule="auto"/>
        <w:outlineLvl w:val="2"/>
        <w:rPr>
          <w:rFonts w:ascii="宋体" w:hAnsi="宋体" w:eastAsia="宋体" w:cs="宋体"/>
          <w:sz w:val="22"/>
          <w:szCs w:val="22"/>
        </w:rPr>
      </w:pPr>
      <w:r>
        <w:rPr>
          <w:rFonts w:ascii="宋体" w:hAnsi="宋体" w:eastAsia="宋体" w:cs="宋体"/>
          <w:spacing w:val="7"/>
          <w:sz w:val="22"/>
          <w:szCs w:val="22"/>
        </w:rPr>
        <w:t>9.1 发包人的施工安全责任</w:t>
      </w:r>
    </w:p>
    <w:p w14:paraId="3CF6D9CE">
      <w:pPr>
        <w:spacing w:before="174" w:line="228" w:lineRule="auto"/>
        <w:ind w:left="461"/>
        <w:rPr>
          <w:rFonts w:ascii="宋体" w:hAnsi="宋体" w:eastAsia="宋体" w:cs="宋体"/>
          <w:sz w:val="22"/>
          <w:szCs w:val="22"/>
        </w:rPr>
      </w:pPr>
      <w:r>
        <w:rPr>
          <w:rFonts w:ascii="宋体" w:hAnsi="宋体" w:eastAsia="宋体" w:cs="宋体"/>
          <w:spacing w:val="8"/>
          <w:sz w:val="22"/>
          <w:szCs w:val="22"/>
        </w:rPr>
        <w:t>9.1.4 发包人提供</w:t>
      </w:r>
      <w:r>
        <w:rPr>
          <w:rFonts w:ascii="宋体" w:hAnsi="宋体" w:eastAsia="宋体" w:cs="宋体"/>
          <w:spacing w:val="8"/>
          <w:sz w:val="22"/>
          <w:szCs w:val="22"/>
          <w:u w:val="single" w:color="auto"/>
        </w:rPr>
        <w:t xml:space="preserve"> 工程区域内的水文、地质 </w:t>
      </w:r>
      <w:r>
        <w:rPr>
          <w:rFonts w:ascii="宋体" w:hAnsi="宋体" w:eastAsia="宋体" w:cs="宋体"/>
          <w:spacing w:val="8"/>
          <w:sz w:val="22"/>
          <w:szCs w:val="22"/>
        </w:rPr>
        <w:t>资料，其余资料由承包人负责收集。</w:t>
      </w:r>
    </w:p>
    <w:p w14:paraId="51AB586E">
      <w:pPr>
        <w:spacing w:before="178" w:line="228" w:lineRule="auto"/>
        <w:outlineLvl w:val="2"/>
        <w:rPr>
          <w:rFonts w:ascii="宋体" w:hAnsi="宋体" w:eastAsia="宋体" w:cs="宋体"/>
          <w:sz w:val="22"/>
          <w:szCs w:val="22"/>
        </w:rPr>
      </w:pPr>
      <w:r>
        <w:rPr>
          <w:rFonts w:ascii="宋体" w:hAnsi="宋体" w:eastAsia="宋体" w:cs="宋体"/>
          <w:spacing w:val="7"/>
          <w:sz w:val="22"/>
          <w:szCs w:val="22"/>
        </w:rPr>
        <w:t>9.2 承包人的施工安全责任</w:t>
      </w:r>
    </w:p>
    <w:p w14:paraId="1F31965B">
      <w:pPr>
        <w:spacing w:before="174" w:line="376" w:lineRule="auto"/>
        <w:ind w:firstLine="459"/>
        <w:jc w:val="both"/>
        <w:rPr>
          <w:rFonts w:ascii="宋体" w:hAnsi="宋体" w:eastAsia="宋体" w:cs="宋体"/>
          <w:sz w:val="22"/>
          <w:szCs w:val="22"/>
        </w:rPr>
      </w:pPr>
      <w:r>
        <w:rPr>
          <w:rFonts w:ascii="宋体" w:hAnsi="宋体" w:eastAsia="宋体" w:cs="宋体"/>
          <w:b/>
          <w:bCs/>
          <w:spacing w:val="5"/>
          <w:sz w:val="22"/>
          <w:szCs w:val="22"/>
        </w:rPr>
        <w:t>承包人的安全施工费不得作为竞争性费用。</w:t>
      </w:r>
      <w:r>
        <w:rPr>
          <w:rFonts w:ascii="宋体" w:hAnsi="宋体" w:eastAsia="宋体" w:cs="宋体"/>
          <w:spacing w:val="5"/>
          <w:sz w:val="22"/>
          <w:szCs w:val="22"/>
        </w:rPr>
        <w:t xml:space="preserve"> </w:t>
      </w:r>
      <w:r>
        <w:rPr>
          <w:rFonts w:ascii="宋体" w:hAnsi="宋体" w:eastAsia="宋体" w:cs="宋体"/>
          <w:b/>
          <w:bCs/>
          <w:spacing w:val="5"/>
          <w:sz w:val="22"/>
          <w:szCs w:val="22"/>
        </w:rPr>
        <w:t>“安全施工费</w:t>
      </w:r>
      <w:r>
        <w:rPr>
          <w:rFonts w:ascii="宋体" w:hAnsi="宋体" w:eastAsia="宋体" w:cs="宋体"/>
          <w:spacing w:val="-79"/>
          <w:sz w:val="22"/>
          <w:szCs w:val="22"/>
        </w:rPr>
        <w:t xml:space="preserve"> </w:t>
      </w:r>
      <w:r>
        <w:rPr>
          <w:rFonts w:ascii="宋体" w:hAnsi="宋体" w:eastAsia="宋体" w:cs="宋体"/>
          <w:b/>
          <w:bCs/>
          <w:spacing w:val="5"/>
          <w:sz w:val="22"/>
          <w:szCs w:val="22"/>
        </w:rPr>
        <w:t>”的使用范围按国家、</w:t>
      </w:r>
      <w:r>
        <w:rPr>
          <w:rFonts w:ascii="宋体" w:hAnsi="宋体" w:eastAsia="宋体" w:cs="宋体"/>
          <w:b/>
          <w:bCs/>
          <w:spacing w:val="4"/>
          <w:sz w:val="22"/>
          <w:szCs w:val="22"/>
        </w:rPr>
        <w:t>《浙</w:t>
      </w:r>
      <w:r>
        <w:rPr>
          <w:rFonts w:ascii="宋体" w:hAnsi="宋体" w:eastAsia="宋体" w:cs="宋体"/>
          <w:sz w:val="22"/>
          <w:szCs w:val="22"/>
        </w:rPr>
        <w:t xml:space="preserve"> </w:t>
      </w:r>
      <w:r>
        <w:rPr>
          <w:rFonts w:ascii="宋体" w:hAnsi="宋体" w:eastAsia="宋体" w:cs="宋体"/>
          <w:b/>
          <w:bCs/>
          <w:spacing w:val="8"/>
          <w:sz w:val="22"/>
          <w:szCs w:val="22"/>
        </w:rPr>
        <w:t>江省水利水电工程设计概（预）算编制规定》（2021版）和省有关规定及本工程设计图纸</w:t>
      </w:r>
      <w:r>
        <w:rPr>
          <w:rFonts w:ascii="宋体" w:hAnsi="宋体" w:eastAsia="宋体" w:cs="宋体"/>
          <w:spacing w:val="12"/>
          <w:sz w:val="22"/>
          <w:szCs w:val="22"/>
        </w:rPr>
        <w:t xml:space="preserve"> </w:t>
      </w:r>
      <w:r>
        <w:rPr>
          <w:rFonts w:ascii="宋体" w:hAnsi="宋体" w:eastAsia="宋体" w:cs="宋体"/>
          <w:b/>
          <w:bCs/>
          <w:spacing w:val="8"/>
          <w:sz w:val="22"/>
          <w:szCs w:val="22"/>
        </w:rPr>
        <w:t>明确的安全、文明施工要求。安全施工费包括文明施工费和施工安全费，应用于施工安全</w:t>
      </w:r>
      <w:r>
        <w:rPr>
          <w:rFonts w:ascii="宋体" w:hAnsi="宋体" w:eastAsia="宋体" w:cs="宋体"/>
          <w:spacing w:val="5"/>
          <w:sz w:val="22"/>
          <w:szCs w:val="22"/>
        </w:rPr>
        <w:t xml:space="preserve">  </w:t>
      </w:r>
      <w:r>
        <w:rPr>
          <w:rFonts w:ascii="宋体" w:hAnsi="宋体" w:eastAsia="宋体" w:cs="宋体"/>
          <w:b/>
          <w:bCs/>
          <w:spacing w:val="8"/>
          <w:sz w:val="22"/>
          <w:szCs w:val="22"/>
        </w:rPr>
        <w:t>防护用具及设施的采购和更新、安全施工措施的落实、安全生产条件的改善，不得挪作他</w:t>
      </w:r>
      <w:r>
        <w:rPr>
          <w:rFonts w:ascii="宋体" w:hAnsi="宋体" w:eastAsia="宋体" w:cs="宋体"/>
          <w:spacing w:val="5"/>
          <w:sz w:val="22"/>
          <w:szCs w:val="22"/>
        </w:rPr>
        <w:t xml:space="preserve">  </w:t>
      </w:r>
      <w:r>
        <w:rPr>
          <w:rFonts w:ascii="宋体" w:hAnsi="宋体" w:eastAsia="宋体" w:cs="宋体"/>
          <w:b/>
          <w:bCs/>
          <w:spacing w:val="8"/>
          <w:sz w:val="22"/>
          <w:szCs w:val="22"/>
        </w:rPr>
        <w:t>用。如承包人在此基础上增加安全施工费用以满足项目施工需要，则承包人应在本项目清</w:t>
      </w:r>
      <w:r>
        <w:rPr>
          <w:rFonts w:ascii="宋体" w:hAnsi="宋体" w:eastAsia="宋体" w:cs="宋体"/>
          <w:spacing w:val="5"/>
          <w:sz w:val="22"/>
          <w:szCs w:val="22"/>
        </w:rPr>
        <w:t xml:space="preserve">  </w:t>
      </w:r>
      <w:r>
        <w:rPr>
          <w:rFonts w:ascii="宋体" w:hAnsi="宋体" w:eastAsia="宋体" w:cs="宋体"/>
          <w:b/>
          <w:bCs/>
          <w:spacing w:val="8"/>
          <w:sz w:val="22"/>
          <w:szCs w:val="22"/>
        </w:rPr>
        <w:t>单的单价中予以考虑，发包人不再另行支付。安全施工费的支付由发包人在该项总价范围</w:t>
      </w:r>
      <w:r>
        <w:rPr>
          <w:rFonts w:ascii="宋体" w:hAnsi="宋体" w:eastAsia="宋体" w:cs="宋体"/>
          <w:spacing w:val="5"/>
          <w:sz w:val="22"/>
          <w:szCs w:val="22"/>
        </w:rPr>
        <w:t xml:space="preserve">  </w:t>
      </w:r>
      <w:r>
        <w:rPr>
          <w:rFonts w:ascii="宋体" w:hAnsi="宋体" w:eastAsia="宋体" w:cs="宋体"/>
          <w:b/>
          <w:bCs/>
          <w:spacing w:val="8"/>
          <w:sz w:val="22"/>
          <w:szCs w:val="22"/>
        </w:rPr>
        <w:t>内凭票按实结算支付。承包人必须按照国家有关规定，切实落实各项安全技术措施，确保</w:t>
      </w:r>
    </w:p>
    <w:p w14:paraId="65E59071">
      <w:pPr>
        <w:spacing w:line="376" w:lineRule="auto"/>
        <w:rPr>
          <w:rFonts w:ascii="宋体" w:hAnsi="宋体" w:eastAsia="宋体" w:cs="宋体"/>
          <w:sz w:val="22"/>
          <w:szCs w:val="22"/>
        </w:rPr>
        <w:sectPr>
          <w:footerReference r:id="rId21" w:type="default"/>
          <w:pgSz w:w="11906" w:h="16839"/>
          <w:pgMar w:top="1427" w:right="1440" w:bottom="1434" w:left="1448" w:header="0" w:footer="1159" w:gutter="0"/>
          <w:pgNumType w:fmt="decimal"/>
          <w:cols w:space="720" w:num="1"/>
        </w:sectPr>
      </w:pPr>
    </w:p>
    <w:p w14:paraId="61D93031">
      <w:pPr>
        <w:spacing w:before="45" w:line="376" w:lineRule="auto"/>
        <w:ind w:right="78"/>
        <w:rPr>
          <w:rFonts w:ascii="宋体" w:hAnsi="宋体" w:eastAsia="宋体" w:cs="宋体"/>
          <w:sz w:val="22"/>
          <w:szCs w:val="22"/>
        </w:rPr>
      </w:pPr>
      <w:bookmarkStart w:id="7" w:name="bookmark11"/>
      <w:bookmarkEnd w:id="7"/>
      <w:r>
        <w:rPr>
          <w:rFonts w:ascii="宋体" w:hAnsi="宋体" w:eastAsia="宋体" w:cs="宋体"/>
          <w:b/>
          <w:bCs/>
          <w:spacing w:val="8"/>
          <w:sz w:val="22"/>
          <w:szCs w:val="22"/>
        </w:rPr>
        <w:t>施工现场的安全生产和文明施工。在施工过程中发生的一切人身伤亡、财产损失及其他一</w:t>
      </w:r>
      <w:r>
        <w:rPr>
          <w:rFonts w:ascii="宋体" w:hAnsi="宋体" w:eastAsia="宋体" w:cs="宋体"/>
          <w:spacing w:val="13"/>
          <w:sz w:val="22"/>
          <w:szCs w:val="22"/>
        </w:rPr>
        <w:t xml:space="preserve"> </w:t>
      </w:r>
      <w:r>
        <w:rPr>
          <w:rFonts w:ascii="宋体" w:hAnsi="宋体" w:eastAsia="宋体" w:cs="宋体"/>
          <w:b/>
          <w:bCs/>
          <w:spacing w:val="7"/>
          <w:sz w:val="22"/>
          <w:szCs w:val="22"/>
        </w:rPr>
        <w:t>切事故，其责任全部由承包人承担，与发包人无关。</w:t>
      </w:r>
    </w:p>
    <w:p w14:paraId="0BBE5AD5">
      <w:pPr>
        <w:spacing w:line="228" w:lineRule="auto"/>
        <w:ind w:left="466"/>
        <w:rPr>
          <w:rFonts w:ascii="宋体" w:hAnsi="宋体" w:eastAsia="宋体" w:cs="宋体"/>
          <w:sz w:val="22"/>
          <w:szCs w:val="22"/>
        </w:rPr>
      </w:pPr>
      <w:r>
        <w:rPr>
          <w:rFonts w:ascii="宋体" w:hAnsi="宋体" w:eastAsia="宋体" w:cs="宋体"/>
          <w:b/>
          <w:bCs/>
          <w:spacing w:val="8"/>
          <w:sz w:val="22"/>
          <w:szCs w:val="22"/>
        </w:rPr>
        <w:t>安全施工费由承包人提出方案和预算，经监理，发包人批准后按方案实</w:t>
      </w:r>
      <w:r>
        <w:rPr>
          <w:rFonts w:ascii="宋体" w:hAnsi="宋体" w:eastAsia="宋体" w:cs="宋体"/>
          <w:b/>
          <w:bCs/>
          <w:spacing w:val="7"/>
          <w:sz w:val="22"/>
          <w:szCs w:val="22"/>
        </w:rPr>
        <w:t>施进度支付。</w:t>
      </w:r>
    </w:p>
    <w:p w14:paraId="26F7B29C">
      <w:pPr>
        <w:spacing w:before="174" w:line="228" w:lineRule="auto"/>
        <w:ind w:left="481"/>
        <w:rPr>
          <w:rFonts w:ascii="宋体" w:hAnsi="宋体" w:eastAsia="宋体" w:cs="宋体"/>
          <w:sz w:val="22"/>
          <w:szCs w:val="22"/>
        </w:rPr>
      </w:pPr>
      <w:r>
        <w:rPr>
          <w:rFonts w:ascii="宋体" w:hAnsi="宋体" w:eastAsia="宋体" w:cs="宋体"/>
          <w:spacing w:val="9"/>
          <w:sz w:val="22"/>
          <w:szCs w:val="22"/>
        </w:rPr>
        <w:t>9.2.12 下列工程应编制专项施工方案</w:t>
      </w:r>
      <w:r>
        <w:rPr>
          <w:rFonts w:ascii="宋体" w:hAnsi="宋体" w:eastAsia="宋体" w:cs="宋体"/>
          <w:spacing w:val="8"/>
          <w:sz w:val="22"/>
          <w:szCs w:val="22"/>
        </w:rPr>
        <w:t>：</w:t>
      </w:r>
      <w:r>
        <w:rPr>
          <w:rFonts w:ascii="宋体" w:hAnsi="宋体" w:eastAsia="宋体" w:cs="宋体"/>
          <w:b/>
          <w:bCs/>
          <w:spacing w:val="8"/>
          <w:sz w:val="22"/>
          <w:szCs w:val="22"/>
          <w:u w:val="single" w:color="auto"/>
        </w:rPr>
        <w:t>根据发包人要求。</w:t>
      </w:r>
    </w:p>
    <w:p w14:paraId="3CFBD132">
      <w:pPr>
        <w:spacing w:before="176" w:line="228" w:lineRule="auto"/>
        <w:ind w:left="480"/>
        <w:rPr>
          <w:rFonts w:ascii="宋体" w:hAnsi="宋体" w:eastAsia="宋体" w:cs="宋体"/>
          <w:sz w:val="22"/>
          <w:szCs w:val="22"/>
        </w:rPr>
      </w:pPr>
      <w:r>
        <w:rPr>
          <w:rFonts w:ascii="宋体" w:hAnsi="宋体" w:eastAsia="宋体" w:cs="宋体"/>
          <w:spacing w:val="9"/>
          <w:sz w:val="22"/>
          <w:szCs w:val="22"/>
        </w:rPr>
        <w:t>施工合同签订时，承包人应同时与发包人签订安全生产协议书。</w:t>
      </w:r>
    </w:p>
    <w:p w14:paraId="303331BB">
      <w:pPr>
        <w:spacing w:before="175" w:line="229" w:lineRule="auto"/>
        <w:ind w:left="1"/>
        <w:outlineLvl w:val="2"/>
        <w:rPr>
          <w:rFonts w:ascii="宋体" w:hAnsi="宋体" w:eastAsia="宋体" w:cs="宋体"/>
          <w:sz w:val="22"/>
          <w:szCs w:val="22"/>
        </w:rPr>
      </w:pPr>
      <w:r>
        <w:rPr>
          <w:rFonts w:ascii="宋体" w:hAnsi="宋体" w:eastAsia="宋体" w:cs="宋体"/>
          <w:spacing w:val="6"/>
          <w:sz w:val="22"/>
          <w:szCs w:val="22"/>
        </w:rPr>
        <w:t>9.4 环境保护</w:t>
      </w:r>
    </w:p>
    <w:p w14:paraId="4067CB39">
      <w:pPr>
        <w:spacing w:before="176" w:line="228" w:lineRule="auto"/>
        <w:ind w:left="480"/>
        <w:rPr>
          <w:rFonts w:ascii="宋体" w:hAnsi="宋体" w:eastAsia="宋体" w:cs="宋体"/>
          <w:sz w:val="22"/>
          <w:szCs w:val="22"/>
        </w:rPr>
      </w:pPr>
      <w:r>
        <w:rPr>
          <w:rFonts w:ascii="宋体" w:hAnsi="宋体" w:eastAsia="宋体" w:cs="宋体"/>
          <w:spacing w:val="8"/>
          <w:sz w:val="22"/>
          <w:szCs w:val="22"/>
          <w:u w:val="single" w:color="auto"/>
        </w:rPr>
        <w:t>补充以下条款：</w:t>
      </w:r>
    </w:p>
    <w:p w14:paraId="327B7609">
      <w:pPr>
        <w:spacing w:before="174" w:line="301" w:lineRule="auto"/>
        <w:ind w:left="3" w:right="57" w:firstLine="478"/>
        <w:rPr>
          <w:rFonts w:ascii="宋体" w:hAnsi="宋体" w:eastAsia="宋体" w:cs="宋体"/>
          <w:sz w:val="22"/>
          <w:szCs w:val="22"/>
        </w:rPr>
      </w:pPr>
      <w:r>
        <w:rPr>
          <w:rFonts w:ascii="宋体" w:hAnsi="宋体" w:eastAsia="宋体" w:cs="宋体"/>
          <w:spacing w:val="10"/>
          <w:sz w:val="22"/>
          <w:szCs w:val="22"/>
          <w:u w:val="single" w:color="auto"/>
        </w:rPr>
        <w:t>9.4.7 承包人应严格执行国家有关水域环境生态保护的规定，合理选择</w:t>
      </w:r>
      <w:r>
        <w:rPr>
          <w:rFonts w:ascii="宋体" w:hAnsi="宋体" w:eastAsia="宋体" w:cs="宋体"/>
          <w:spacing w:val="9"/>
          <w:sz w:val="22"/>
          <w:szCs w:val="22"/>
          <w:u w:val="single" w:color="auto"/>
        </w:rPr>
        <w:t>施工机械和施</w:t>
      </w:r>
      <w:r>
        <w:rPr>
          <w:rFonts w:ascii="宋体" w:hAnsi="宋体" w:eastAsia="宋体" w:cs="宋体"/>
          <w:sz w:val="22"/>
          <w:szCs w:val="22"/>
        </w:rPr>
        <w:t xml:space="preserve"> </w:t>
      </w:r>
      <w:r>
        <w:rPr>
          <w:rFonts w:ascii="宋体" w:hAnsi="宋体" w:eastAsia="宋体" w:cs="宋体"/>
          <w:spacing w:val="10"/>
          <w:sz w:val="22"/>
          <w:szCs w:val="22"/>
          <w:u w:val="single" w:color="auto"/>
        </w:rPr>
        <w:t>工工艺，采取有效措施，减少施工对周边水域的影响。</w:t>
      </w:r>
    </w:p>
    <w:p w14:paraId="18F05F04">
      <w:pPr>
        <w:spacing w:before="177" w:line="302" w:lineRule="auto"/>
        <w:ind w:left="1" w:right="57" w:firstLine="480"/>
        <w:rPr>
          <w:rFonts w:ascii="宋体" w:hAnsi="宋体" w:eastAsia="宋体" w:cs="宋体"/>
          <w:sz w:val="22"/>
          <w:szCs w:val="22"/>
        </w:rPr>
      </w:pPr>
      <w:r>
        <w:rPr>
          <w:rFonts w:ascii="宋体" w:hAnsi="宋体" w:eastAsia="宋体" w:cs="宋体"/>
          <w:spacing w:val="11"/>
          <w:sz w:val="22"/>
          <w:szCs w:val="22"/>
          <w:u w:val="single" w:color="auto"/>
        </w:rPr>
        <w:t>9.4.8</w:t>
      </w:r>
      <w:r>
        <w:rPr>
          <w:rFonts w:ascii="宋体" w:hAnsi="宋体" w:eastAsia="宋体" w:cs="宋体"/>
          <w:spacing w:val="-34"/>
          <w:sz w:val="22"/>
          <w:szCs w:val="22"/>
          <w:u w:val="single" w:color="auto"/>
        </w:rPr>
        <w:t xml:space="preserve"> </w:t>
      </w:r>
      <w:r>
        <w:rPr>
          <w:rFonts w:ascii="宋体" w:hAnsi="宋体" w:eastAsia="宋体" w:cs="宋体"/>
          <w:spacing w:val="11"/>
          <w:sz w:val="22"/>
          <w:szCs w:val="22"/>
          <w:u w:val="single" w:color="auto"/>
        </w:rPr>
        <w:t>承包人应尽可能优化施工方案，严格限定施工活动范围，合理安排好施工时段</w:t>
      </w:r>
      <w:r>
        <w:rPr>
          <w:rFonts w:ascii="宋体" w:hAnsi="宋体" w:eastAsia="宋体" w:cs="宋体"/>
          <w:sz w:val="22"/>
          <w:szCs w:val="22"/>
        </w:rPr>
        <w:t xml:space="preserve"> </w:t>
      </w:r>
      <w:r>
        <w:rPr>
          <w:rFonts w:ascii="宋体" w:hAnsi="宋体" w:eastAsia="宋体" w:cs="宋体"/>
          <w:spacing w:val="10"/>
          <w:sz w:val="22"/>
          <w:szCs w:val="22"/>
          <w:u w:val="single" w:color="auto"/>
        </w:rPr>
        <w:t>和施工方式。加强水土流失防治，落实相应的工程措施、植物措施和临时措施。</w:t>
      </w:r>
    </w:p>
    <w:p w14:paraId="0FC3B920">
      <w:pPr>
        <w:spacing w:before="175" w:line="327" w:lineRule="auto"/>
        <w:ind w:right="57" w:firstLine="481"/>
        <w:rPr>
          <w:rFonts w:ascii="宋体" w:hAnsi="宋体" w:eastAsia="宋体" w:cs="宋体"/>
          <w:sz w:val="22"/>
          <w:szCs w:val="22"/>
        </w:rPr>
      </w:pPr>
      <w:r>
        <w:rPr>
          <w:rFonts w:ascii="宋体" w:hAnsi="宋体" w:eastAsia="宋体" w:cs="宋体"/>
          <w:spacing w:val="11"/>
          <w:sz w:val="22"/>
          <w:szCs w:val="22"/>
          <w:u w:val="single" w:color="auto"/>
        </w:rPr>
        <w:t>9.4.9</w:t>
      </w:r>
      <w:r>
        <w:rPr>
          <w:rFonts w:ascii="宋体" w:hAnsi="宋体" w:eastAsia="宋体" w:cs="宋体"/>
          <w:spacing w:val="-36"/>
          <w:sz w:val="22"/>
          <w:szCs w:val="22"/>
          <w:u w:val="single" w:color="auto"/>
        </w:rPr>
        <w:t xml:space="preserve"> </w:t>
      </w:r>
      <w:r>
        <w:rPr>
          <w:rFonts w:ascii="宋体" w:hAnsi="宋体" w:eastAsia="宋体" w:cs="宋体"/>
          <w:spacing w:val="11"/>
          <w:sz w:val="22"/>
          <w:szCs w:val="22"/>
          <w:u w:val="single" w:color="auto"/>
        </w:rPr>
        <w:t>承包人应做好施工区附近和施工公路沿线居民点的噪声和扬尘污染防治工作。</w:t>
      </w:r>
      <w:r>
        <w:rPr>
          <w:rFonts w:ascii="宋体" w:hAnsi="宋体" w:eastAsia="宋体" w:cs="宋体"/>
          <w:sz w:val="22"/>
          <w:szCs w:val="22"/>
        </w:rPr>
        <w:t xml:space="preserve"> </w:t>
      </w:r>
      <w:r>
        <w:rPr>
          <w:rFonts w:ascii="宋体" w:hAnsi="宋体" w:eastAsia="宋体" w:cs="宋体"/>
          <w:spacing w:val="11"/>
          <w:sz w:val="22"/>
          <w:szCs w:val="22"/>
          <w:u w:val="single" w:color="auto"/>
        </w:rPr>
        <w:t>选用低噪声设备，合理安排施工作业时间。建筑垃圾及施工人员生活垃圾须及时清运并妥</w:t>
      </w:r>
      <w:r>
        <w:rPr>
          <w:rFonts w:ascii="宋体" w:hAnsi="宋体" w:eastAsia="宋体" w:cs="宋体"/>
          <w:spacing w:val="7"/>
          <w:sz w:val="22"/>
          <w:szCs w:val="22"/>
        </w:rPr>
        <w:t xml:space="preserve"> </w:t>
      </w:r>
      <w:r>
        <w:rPr>
          <w:rFonts w:ascii="宋体" w:hAnsi="宋体" w:eastAsia="宋体" w:cs="宋体"/>
          <w:spacing w:val="10"/>
          <w:sz w:val="22"/>
          <w:szCs w:val="22"/>
          <w:u w:val="single" w:color="auto"/>
        </w:rPr>
        <w:t>善处理，禁止随意抛弃、排入水体。</w:t>
      </w:r>
    </w:p>
    <w:p w14:paraId="41AD48A4">
      <w:pPr>
        <w:spacing w:before="174" w:line="228" w:lineRule="auto"/>
        <w:ind w:left="1"/>
        <w:outlineLvl w:val="2"/>
        <w:rPr>
          <w:rFonts w:ascii="宋体" w:hAnsi="宋体" w:eastAsia="宋体" w:cs="宋体"/>
          <w:sz w:val="22"/>
          <w:szCs w:val="22"/>
        </w:rPr>
      </w:pPr>
      <w:r>
        <w:rPr>
          <w:rFonts w:ascii="宋体" w:hAnsi="宋体" w:eastAsia="宋体" w:cs="宋体"/>
          <w:spacing w:val="4"/>
          <w:sz w:val="22"/>
          <w:szCs w:val="22"/>
        </w:rPr>
        <w:t>9.6</w:t>
      </w:r>
      <w:r>
        <w:rPr>
          <w:rFonts w:ascii="宋体" w:hAnsi="宋体" w:eastAsia="宋体" w:cs="宋体"/>
          <w:spacing w:val="20"/>
          <w:sz w:val="22"/>
          <w:szCs w:val="22"/>
        </w:rPr>
        <w:t xml:space="preserve"> </w:t>
      </w:r>
      <w:r>
        <w:rPr>
          <w:rFonts w:ascii="宋体" w:hAnsi="宋体" w:eastAsia="宋体" w:cs="宋体"/>
          <w:spacing w:val="4"/>
          <w:sz w:val="22"/>
          <w:szCs w:val="22"/>
        </w:rPr>
        <w:t>水土保持</w:t>
      </w:r>
    </w:p>
    <w:p w14:paraId="25D61EE1">
      <w:pPr>
        <w:spacing w:before="175" w:line="228" w:lineRule="auto"/>
        <w:ind w:left="481"/>
        <w:rPr>
          <w:rFonts w:ascii="宋体" w:hAnsi="宋体" w:eastAsia="宋体" w:cs="宋体"/>
          <w:sz w:val="22"/>
          <w:szCs w:val="22"/>
        </w:rPr>
      </w:pPr>
      <w:r>
        <w:rPr>
          <w:rFonts w:ascii="宋体" w:hAnsi="宋体" w:eastAsia="宋体" w:cs="宋体"/>
          <w:spacing w:val="8"/>
          <w:sz w:val="22"/>
          <w:szCs w:val="22"/>
          <w:u w:val="single" w:color="auto"/>
        </w:rPr>
        <w:t>增加以下条款：</w:t>
      </w:r>
    </w:p>
    <w:p w14:paraId="1F44AC57">
      <w:pPr>
        <w:spacing w:before="177" w:line="375" w:lineRule="auto"/>
        <w:ind w:right="57" w:firstLine="480"/>
        <w:jc w:val="both"/>
        <w:rPr>
          <w:rFonts w:ascii="宋体" w:hAnsi="宋体" w:eastAsia="宋体" w:cs="宋体"/>
          <w:sz w:val="22"/>
          <w:szCs w:val="22"/>
        </w:rPr>
      </w:pPr>
      <w:r>
        <w:rPr>
          <w:rFonts w:ascii="宋体" w:hAnsi="宋体" w:eastAsia="宋体" w:cs="宋体"/>
          <w:spacing w:val="10"/>
          <w:sz w:val="22"/>
          <w:szCs w:val="22"/>
          <w:u w:val="single" w:color="auto"/>
        </w:rPr>
        <w:t>9.6.4 承包人的各类施工活动要严格限定在用地范围内，严禁随意占压</w:t>
      </w:r>
      <w:r>
        <w:rPr>
          <w:rFonts w:ascii="宋体" w:hAnsi="宋体" w:eastAsia="宋体" w:cs="宋体"/>
          <w:spacing w:val="9"/>
          <w:sz w:val="22"/>
          <w:szCs w:val="22"/>
          <w:u w:val="single" w:color="auto"/>
        </w:rPr>
        <w:t>、扰动和破坏</w:t>
      </w:r>
      <w:r>
        <w:rPr>
          <w:rFonts w:ascii="宋体" w:hAnsi="宋体" w:eastAsia="宋体" w:cs="宋体"/>
          <w:sz w:val="22"/>
          <w:szCs w:val="22"/>
        </w:rPr>
        <w:t xml:space="preserve"> </w:t>
      </w:r>
      <w:r>
        <w:rPr>
          <w:rFonts w:ascii="宋体" w:hAnsi="宋体" w:eastAsia="宋体" w:cs="宋体"/>
          <w:spacing w:val="11"/>
          <w:sz w:val="22"/>
          <w:szCs w:val="22"/>
          <w:u w:val="single" w:color="auto"/>
        </w:rPr>
        <w:t>地表植被；施工过程中产生的弃土禁止随意倾倒或在河道里堆弃。加强施工组织管理和临</w:t>
      </w:r>
      <w:r>
        <w:rPr>
          <w:rFonts w:ascii="宋体" w:hAnsi="宋体" w:eastAsia="宋体" w:cs="宋体"/>
          <w:spacing w:val="6"/>
          <w:sz w:val="22"/>
          <w:szCs w:val="22"/>
        </w:rPr>
        <w:t xml:space="preserve"> </w:t>
      </w:r>
      <w:r>
        <w:rPr>
          <w:rFonts w:ascii="宋体" w:hAnsi="宋体" w:eastAsia="宋体" w:cs="宋体"/>
          <w:spacing w:val="10"/>
          <w:sz w:val="22"/>
          <w:szCs w:val="22"/>
          <w:u w:val="single" w:color="auto"/>
        </w:rPr>
        <w:t>时防护措施，合理安排施工时序，严格控制施工期间可能造成的水土流失。</w:t>
      </w:r>
    </w:p>
    <w:p w14:paraId="52AA3AB9">
      <w:pPr>
        <w:spacing w:before="1" w:line="228" w:lineRule="auto"/>
        <w:ind w:left="1"/>
        <w:outlineLvl w:val="2"/>
        <w:rPr>
          <w:rFonts w:ascii="宋体" w:hAnsi="宋体" w:eastAsia="宋体" w:cs="宋体"/>
          <w:sz w:val="22"/>
          <w:szCs w:val="22"/>
        </w:rPr>
      </w:pPr>
      <w:r>
        <w:rPr>
          <w:rFonts w:ascii="宋体" w:hAnsi="宋体" w:eastAsia="宋体" w:cs="宋体"/>
          <w:spacing w:val="4"/>
          <w:sz w:val="22"/>
          <w:szCs w:val="22"/>
        </w:rPr>
        <w:t>9.7</w:t>
      </w:r>
      <w:r>
        <w:rPr>
          <w:rFonts w:ascii="宋体" w:hAnsi="宋体" w:eastAsia="宋体" w:cs="宋体"/>
          <w:spacing w:val="20"/>
          <w:sz w:val="22"/>
          <w:szCs w:val="22"/>
        </w:rPr>
        <w:t xml:space="preserve"> </w:t>
      </w:r>
      <w:r>
        <w:rPr>
          <w:rFonts w:ascii="宋体" w:hAnsi="宋体" w:eastAsia="宋体" w:cs="宋体"/>
          <w:spacing w:val="4"/>
          <w:sz w:val="22"/>
          <w:szCs w:val="22"/>
        </w:rPr>
        <w:t>文明工地</w:t>
      </w:r>
    </w:p>
    <w:p w14:paraId="3F0F1C7A">
      <w:pPr>
        <w:spacing w:before="177" w:line="228" w:lineRule="auto"/>
        <w:ind w:left="481"/>
        <w:rPr>
          <w:rFonts w:ascii="宋体" w:hAnsi="宋体" w:eastAsia="宋体" w:cs="宋体"/>
          <w:sz w:val="22"/>
          <w:szCs w:val="22"/>
        </w:rPr>
      </w:pPr>
      <w:r>
        <w:rPr>
          <w:rFonts w:ascii="宋体" w:hAnsi="宋体" w:eastAsia="宋体" w:cs="宋体"/>
          <w:spacing w:val="8"/>
          <w:sz w:val="22"/>
          <w:szCs w:val="22"/>
          <w:u w:val="single" w:color="auto"/>
        </w:rPr>
        <w:t>增加以下条款：</w:t>
      </w:r>
    </w:p>
    <w:p w14:paraId="430CDDED">
      <w:pPr>
        <w:spacing w:before="172" w:line="376" w:lineRule="auto"/>
        <w:ind w:firstLine="483"/>
        <w:jc w:val="both"/>
        <w:rPr>
          <w:rFonts w:ascii="宋体" w:hAnsi="宋体" w:eastAsia="宋体" w:cs="宋体"/>
          <w:sz w:val="22"/>
          <w:szCs w:val="22"/>
        </w:rPr>
      </w:pPr>
      <w:r>
        <w:rPr>
          <w:rFonts w:ascii="宋体" w:hAnsi="宋体" w:eastAsia="宋体" w:cs="宋体"/>
          <w:spacing w:val="6"/>
          <w:sz w:val="22"/>
          <w:szCs w:val="22"/>
          <w:u w:val="single" w:color="auto"/>
        </w:rPr>
        <w:t>承包人在施工期间，应严格执行国家、省和本市有关建设工程安全、文明施工的规定；</w:t>
      </w:r>
      <w:r>
        <w:rPr>
          <w:rFonts w:ascii="宋体" w:hAnsi="宋体" w:eastAsia="宋体" w:cs="宋体"/>
          <w:spacing w:val="2"/>
          <w:sz w:val="22"/>
          <w:szCs w:val="22"/>
        </w:rPr>
        <w:t xml:space="preserve"> </w:t>
      </w:r>
      <w:r>
        <w:rPr>
          <w:rFonts w:ascii="宋体" w:hAnsi="宋体" w:eastAsia="宋体" w:cs="宋体"/>
          <w:spacing w:val="11"/>
          <w:sz w:val="22"/>
          <w:szCs w:val="22"/>
          <w:u w:val="single" w:color="auto"/>
        </w:rPr>
        <w:t>如因承包人管理不善，受到政府有关部门处罚或责令停工整改等，其发生的所有的费用和</w:t>
      </w:r>
      <w:r>
        <w:rPr>
          <w:rFonts w:ascii="宋体" w:hAnsi="宋体" w:eastAsia="宋体" w:cs="宋体"/>
          <w:spacing w:val="7"/>
          <w:sz w:val="22"/>
          <w:szCs w:val="22"/>
        </w:rPr>
        <w:t xml:space="preserve"> </w:t>
      </w:r>
      <w:r>
        <w:rPr>
          <w:rFonts w:ascii="宋体" w:hAnsi="宋体" w:eastAsia="宋体" w:cs="宋体"/>
          <w:spacing w:val="11"/>
          <w:sz w:val="22"/>
          <w:szCs w:val="22"/>
          <w:u w:val="single" w:color="auto"/>
        </w:rPr>
        <w:t>造成的损失均由承包人自行承担，工期不予顺延，且发包人保留因此而缓付工程进度款的</w:t>
      </w:r>
      <w:r>
        <w:rPr>
          <w:rFonts w:ascii="宋体" w:hAnsi="宋体" w:eastAsia="宋体" w:cs="宋体"/>
          <w:spacing w:val="7"/>
          <w:sz w:val="22"/>
          <w:szCs w:val="22"/>
        </w:rPr>
        <w:t xml:space="preserve"> </w:t>
      </w:r>
      <w:r>
        <w:rPr>
          <w:rFonts w:ascii="宋体" w:hAnsi="宋体" w:eastAsia="宋体" w:cs="宋体"/>
          <w:spacing w:val="4"/>
          <w:sz w:val="22"/>
          <w:szCs w:val="22"/>
          <w:u w:val="single" w:color="auto"/>
        </w:rPr>
        <w:t>权利</w:t>
      </w:r>
      <w:r>
        <w:rPr>
          <w:rFonts w:ascii="宋体" w:hAnsi="宋体" w:eastAsia="宋体" w:cs="宋体"/>
          <w:spacing w:val="4"/>
          <w:sz w:val="22"/>
          <w:szCs w:val="22"/>
        </w:rPr>
        <w:t>。</w:t>
      </w:r>
    </w:p>
    <w:p w14:paraId="63E931B1">
      <w:pPr>
        <w:spacing w:before="1" w:line="228" w:lineRule="auto"/>
        <w:ind w:left="17"/>
        <w:outlineLvl w:val="2"/>
        <w:rPr>
          <w:rFonts w:ascii="宋体" w:hAnsi="宋体" w:eastAsia="宋体" w:cs="宋体"/>
          <w:sz w:val="22"/>
          <w:szCs w:val="22"/>
        </w:rPr>
      </w:pPr>
      <w:r>
        <w:rPr>
          <w:rFonts w:ascii="宋体" w:hAnsi="宋体" w:eastAsia="宋体" w:cs="宋体"/>
          <w:b/>
          <w:bCs/>
          <w:spacing w:val="4"/>
          <w:sz w:val="22"/>
          <w:szCs w:val="22"/>
        </w:rPr>
        <w:t>11.开工和竣工（完工）</w:t>
      </w:r>
    </w:p>
    <w:p w14:paraId="45F755EA">
      <w:pPr>
        <w:spacing w:before="175" w:line="228" w:lineRule="auto"/>
        <w:ind w:left="17"/>
        <w:outlineLvl w:val="2"/>
        <w:rPr>
          <w:rFonts w:ascii="宋体" w:hAnsi="宋体" w:eastAsia="宋体" w:cs="宋体"/>
          <w:sz w:val="22"/>
          <w:szCs w:val="22"/>
        </w:rPr>
      </w:pPr>
      <w:r>
        <w:rPr>
          <w:rFonts w:ascii="宋体" w:hAnsi="宋体" w:eastAsia="宋体" w:cs="宋体"/>
          <w:spacing w:val="6"/>
          <w:sz w:val="22"/>
          <w:szCs w:val="22"/>
        </w:rPr>
        <w:t>11.4 异常恶劣的气候条件</w:t>
      </w:r>
    </w:p>
    <w:p w14:paraId="0D9DE14D">
      <w:pPr>
        <w:spacing w:before="176" w:line="228" w:lineRule="auto"/>
        <w:ind w:left="17"/>
        <w:rPr>
          <w:rFonts w:ascii="宋体" w:hAnsi="宋体" w:eastAsia="宋体" w:cs="宋体"/>
          <w:sz w:val="22"/>
          <w:szCs w:val="22"/>
        </w:rPr>
      </w:pPr>
      <w:r>
        <w:rPr>
          <w:rFonts w:ascii="宋体" w:hAnsi="宋体" w:eastAsia="宋体" w:cs="宋体"/>
          <w:spacing w:val="7"/>
          <w:sz w:val="22"/>
          <w:szCs w:val="22"/>
        </w:rPr>
        <w:t>11.4.3 本合同工程界定异常恶劣的气候条件的范围为：</w:t>
      </w:r>
    </w:p>
    <w:p w14:paraId="28041AE7">
      <w:pPr>
        <w:spacing w:before="175" w:line="228" w:lineRule="auto"/>
        <w:ind w:left="492"/>
        <w:rPr>
          <w:rFonts w:ascii="宋体" w:hAnsi="宋体" w:eastAsia="宋体" w:cs="宋体"/>
          <w:sz w:val="22"/>
          <w:szCs w:val="22"/>
        </w:rPr>
      </w:pPr>
      <w:r>
        <w:rPr>
          <w:rFonts w:ascii="宋体" w:hAnsi="宋体" w:eastAsia="宋体" w:cs="宋体"/>
          <w:spacing w:val="2"/>
          <w:sz w:val="22"/>
          <w:szCs w:val="22"/>
        </w:rPr>
        <w:t>（1）</w:t>
      </w:r>
      <w:r>
        <w:rPr>
          <w:rFonts w:ascii="宋体" w:hAnsi="宋体" w:eastAsia="宋体" w:cs="宋体"/>
          <w:spacing w:val="65"/>
          <w:sz w:val="22"/>
          <w:szCs w:val="22"/>
        </w:rPr>
        <w:t xml:space="preserve"> </w:t>
      </w:r>
      <w:r>
        <w:rPr>
          <w:rFonts w:ascii="宋体" w:hAnsi="宋体" w:eastAsia="宋体" w:cs="宋体"/>
          <w:spacing w:val="2"/>
          <w:sz w:val="22"/>
          <w:szCs w:val="22"/>
        </w:rPr>
        <w:t xml:space="preserve">日降雨量大于 </w:t>
      </w:r>
      <w:r>
        <w:rPr>
          <w:rFonts w:ascii="宋体" w:hAnsi="宋体" w:eastAsia="宋体" w:cs="宋体"/>
          <w:spacing w:val="2"/>
          <w:sz w:val="22"/>
          <w:szCs w:val="22"/>
          <w:u w:val="single" w:color="auto"/>
        </w:rPr>
        <w:t>50</w:t>
      </w:r>
      <w:r>
        <w:rPr>
          <w:rFonts w:ascii="宋体" w:hAnsi="宋体" w:eastAsia="宋体" w:cs="宋体"/>
          <w:spacing w:val="2"/>
          <w:sz w:val="22"/>
          <w:szCs w:val="22"/>
        </w:rPr>
        <w:t xml:space="preserve"> </w:t>
      </w:r>
      <w:r>
        <w:rPr>
          <w:rFonts w:ascii="宋体" w:hAnsi="宋体" w:eastAsia="宋体" w:cs="宋体"/>
          <w:sz w:val="22"/>
          <w:szCs w:val="22"/>
        </w:rPr>
        <w:t>mm</w:t>
      </w:r>
      <w:r>
        <w:rPr>
          <w:rFonts w:ascii="宋体" w:hAnsi="宋体" w:eastAsia="宋体" w:cs="宋体"/>
          <w:spacing w:val="-24"/>
          <w:sz w:val="22"/>
          <w:szCs w:val="22"/>
        </w:rPr>
        <w:t xml:space="preserve"> </w:t>
      </w:r>
      <w:r>
        <w:rPr>
          <w:rFonts w:ascii="宋体" w:hAnsi="宋体" w:eastAsia="宋体" w:cs="宋体"/>
          <w:spacing w:val="2"/>
          <w:sz w:val="22"/>
          <w:szCs w:val="22"/>
        </w:rPr>
        <w:t>的雨日超过</w:t>
      </w:r>
      <w:r>
        <w:rPr>
          <w:rFonts w:ascii="宋体" w:hAnsi="宋体" w:eastAsia="宋体" w:cs="宋体"/>
          <w:spacing w:val="-38"/>
          <w:sz w:val="22"/>
          <w:szCs w:val="22"/>
        </w:rPr>
        <w:t xml:space="preserve"> </w:t>
      </w:r>
      <w:r>
        <w:rPr>
          <w:rFonts w:ascii="宋体" w:hAnsi="宋体" w:eastAsia="宋体" w:cs="宋体"/>
          <w:spacing w:val="2"/>
          <w:sz w:val="22"/>
          <w:szCs w:val="22"/>
          <w:u w:val="single" w:color="auto"/>
        </w:rPr>
        <w:t>5</w:t>
      </w:r>
      <w:r>
        <w:rPr>
          <w:rFonts w:ascii="宋体" w:hAnsi="宋体" w:eastAsia="宋体" w:cs="宋体"/>
          <w:spacing w:val="-39"/>
          <w:sz w:val="22"/>
          <w:szCs w:val="22"/>
          <w:u w:val="single" w:color="auto"/>
        </w:rPr>
        <w:t xml:space="preserve"> </w:t>
      </w:r>
      <w:r>
        <w:rPr>
          <w:rFonts w:ascii="宋体" w:hAnsi="宋体" w:eastAsia="宋体" w:cs="宋体"/>
          <w:spacing w:val="2"/>
          <w:sz w:val="22"/>
          <w:szCs w:val="22"/>
        </w:rPr>
        <w:t>天；</w:t>
      </w:r>
    </w:p>
    <w:p w14:paraId="4BB67ECC">
      <w:pPr>
        <w:spacing w:before="175" w:line="229" w:lineRule="auto"/>
        <w:ind w:left="492"/>
        <w:rPr>
          <w:rFonts w:ascii="宋体" w:hAnsi="宋体" w:eastAsia="宋体" w:cs="宋体"/>
          <w:sz w:val="22"/>
          <w:szCs w:val="22"/>
        </w:rPr>
      </w:pPr>
      <w:r>
        <w:rPr>
          <w:rFonts w:ascii="宋体" w:hAnsi="宋体" w:eastAsia="宋体" w:cs="宋体"/>
          <w:spacing w:val="3"/>
          <w:sz w:val="22"/>
          <w:szCs w:val="22"/>
        </w:rPr>
        <w:t>（2） 风速大于</w:t>
      </w:r>
      <w:r>
        <w:rPr>
          <w:rFonts w:ascii="宋体" w:hAnsi="宋体" w:eastAsia="宋体" w:cs="宋体"/>
          <w:spacing w:val="-26"/>
          <w:sz w:val="22"/>
          <w:szCs w:val="22"/>
        </w:rPr>
        <w:t xml:space="preserve"> </w:t>
      </w:r>
      <w:r>
        <w:rPr>
          <w:rFonts w:ascii="宋体" w:hAnsi="宋体" w:eastAsia="宋体" w:cs="宋体"/>
          <w:spacing w:val="3"/>
          <w:sz w:val="22"/>
          <w:szCs w:val="22"/>
          <w:u w:val="single" w:color="auto"/>
        </w:rPr>
        <w:t>35</w:t>
      </w:r>
      <w:r>
        <w:rPr>
          <w:rFonts w:ascii="宋体" w:hAnsi="宋体" w:eastAsia="宋体" w:cs="宋体"/>
          <w:spacing w:val="3"/>
          <w:sz w:val="22"/>
          <w:szCs w:val="22"/>
        </w:rPr>
        <w:t xml:space="preserve"> m/s</w:t>
      </w:r>
      <w:r>
        <w:rPr>
          <w:rFonts w:ascii="宋体" w:hAnsi="宋体" w:eastAsia="宋体" w:cs="宋体"/>
          <w:spacing w:val="-25"/>
          <w:sz w:val="22"/>
          <w:szCs w:val="22"/>
        </w:rPr>
        <w:t xml:space="preserve"> </w:t>
      </w:r>
      <w:r>
        <w:rPr>
          <w:rFonts w:ascii="宋体" w:hAnsi="宋体" w:eastAsia="宋体" w:cs="宋体"/>
          <w:spacing w:val="3"/>
          <w:sz w:val="22"/>
          <w:szCs w:val="22"/>
        </w:rPr>
        <w:t>的</w:t>
      </w:r>
      <w:r>
        <w:rPr>
          <w:rFonts w:ascii="宋体" w:hAnsi="宋体" w:eastAsia="宋体" w:cs="宋体"/>
          <w:spacing w:val="-52"/>
          <w:sz w:val="22"/>
          <w:szCs w:val="22"/>
        </w:rPr>
        <w:t xml:space="preserve"> </w:t>
      </w:r>
      <w:r>
        <w:rPr>
          <w:rFonts w:ascii="宋体" w:hAnsi="宋体" w:eastAsia="宋体" w:cs="宋体"/>
          <w:spacing w:val="-84"/>
          <w:sz w:val="22"/>
          <w:szCs w:val="22"/>
          <w:u w:val="single" w:color="auto"/>
        </w:rPr>
        <w:t xml:space="preserve"> </w:t>
      </w:r>
      <w:r>
        <w:rPr>
          <w:rFonts w:ascii="宋体" w:hAnsi="宋体" w:eastAsia="宋体" w:cs="宋体"/>
          <w:spacing w:val="3"/>
          <w:sz w:val="22"/>
          <w:szCs w:val="22"/>
          <w:u w:val="single" w:color="auto"/>
        </w:rPr>
        <w:t>12</w:t>
      </w:r>
      <w:r>
        <w:rPr>
          <w:rFonts w:ascii="宋体" w:hAnsi="宋体" w:eastAsia="宋体" w:cs="宋体"/>
          <w:spacing w:val="-39"/>
          <w:sz w:val="22"/>
          <w:szCs w:val="22"/>
          <w:u w:val="single" w:color="auto"/>
        </w:rPr>
        <w:t xml:space="preserve"> </w:t>
      </w:r>
      <w:r>
        <w:rPr>
          <w:rFonts w:ascii="宋体" w:hAnsi="宋体" w:eastAsia="宋体" w:cs="宋体"/>
          <w:spacing w:val="3"/>
          <w:sz w:val="22"/>
          <w:szCs w:val="22"/>
        </w:rPr>
        <w:t>级以上台风灾害；</w:t>
      </w:r>
    </w:p>
    <w:p w14:paraId="34A0DF4B">
      <w:pPr>
        <w:spacing w:before="176" w:line="228" w:lineRule="auto"/>
        <w:ind w:left="492"/>
        <w:rPr>
          <w:rFonts w:ascii="宋体" w:hAnsi="宋体" w:eastAsia="宋体" w:cs="宋体"/>
          <w:sz w:val="22"/>
          <w:szCs w:val="22"/>
        </w:rPr>
      </w:pPr>
      <w:r>
        <w:rPr>
          <w:rFonts w:ascii="宋体" w:hAnsi="宋体" w:eastAsia="宋体" w:cs="宋体"/>
          <w:spacing w:val="2"/>
          <w:sz w:val="22"/>
          <w:szCs w:val="22"/>
        </w:rPr>
        <w:t>（3）</w:t>
      </w:r>
      <w:r>
        <w:rPr>
          <w:rFonts w:ascii="宋体" w:hAnsi="宋体" w:eastAsia="宋体" w:cs="宋体"/>
          <w:spacing w:val="68"/>
          <w:sz w:val="22"/>
          <w:szCs w:val="22"/>
        </w:rPr>
        <w:t xml:space="preserve"> </w:t>
      </w:r>
      <w:r>
        <w:rPr>
          <w:rFonts w:ascii="宋体" w:hAnsi="宋体" w:eastAsia="宋体" w:cs="宋体"/>
          <w:spacing w:val="2"/>
          <w:sz w:val="22"/>
          <w:szCs w:val="22"/>
        </w:rPr>
        <w:t>日气温超过</w:t>
      </w:r>
      <w:r>
        <w:rPr>
          <w:rFonts w:ascii="宋体" w:hAnsi="宋体" w:eastAsia="宋体" w:cs="宋体"/>
          <w:spacing w:val="-44"/>
          <w:sz w:val="22"/>
          <w:szCs w:val="22"/>
        </w:rPr>
        <w:t xml:space="preserve"> </w:t>
      </w:r>
      <w:r>
        <w:rPr>
          <w:rFonts w:ascii="宋体" w:hAnsi="宋体" w:eastAsia="宋体" w:cs="宋体"/>
          <w:spacing w:val="2"/>
          <w:sz w:val="22"/>
          <w:szCs w:val="22"/>
          <w:u w:val="single" w:color="auto"/>
        </w:rPr>
        <w:t>40</w:t>
      </w:r>
      <w:r>
        <w:rPr>
          <w:rFonts w:ascii="宋体" w:hAnsi="宋体" w:eastAsia="宋体" w:cs="宋体"/>
          <w:spacing w:val="2"/>
          <w:sz w:val="22"/>
          <w:szCs w:val="22"/>
        </w:rPr>
        <w:t>℃的高温大于</w:t>
      </w:r>
      <w:r>
        <w:rPr>
          <w:rFonts w:ascii="宋体" w:hAnsi="宋体" w:eastAsia="宋体" w:cs="宋体"/>
          <w:spacing w:val="-38"/>
          <w:sz w:val="22"/>
          <w:szCs w:val="22"/>
        </w:rPr>
        <w:t xml:space="preserve"> </w:t>
      </w:r>
      <w:r>
        <w:rPr>
          <w:rFonts w:ascii="宋体" w:hAnsi="宋体" w:eastAsia="宋体" w:cs="宋体"/>
          <w:spacing w:val="2"/>
          <w:sz w:val="22"/>
          <w:szCs w:val="22"/>
          <w:u w:val="single" w:color="auto"/>
        </w:rPr>
        <w:t>5</w:t>
      </w:r>
      <w:r>
        <w:rPr>
          <w:rFonts w:ascii="宋体" w:hAnsi="宋体" w:eastAsia="宋体" w:cs="宋体"/>
          <w:spacing w:val="-39"/>
          <w:sz w:val="22"/>
          <w:szCs w:val="22"/>
          <w:u w:val="single" w:color="auto"/>
        </w:rPr>
        <w:t xml:space="preserve"> </w:t>
      </w:r>
      <w:r>
        <w:rPr>
          <w:rFonts w:ascii="宋体" w:hAnsi="宋体" w:eastAsia="宋体" w:cs="宋体"/>
          <w:spacing w:val="2"/>
          <w:sz w:val="22"/>
          <w:szCs w:val="22"/>
        </w:rPr>
        <w:t>天；</w:t>
      </w:r>
    </w:p>
    <w:p w14:paraId="7E8D0E14">
      <w:pPr>
        <w:spacing w:line="228" w:lineRule="auto"/>
        <w:rPr>
          <w:rFonts w:ascii="宋体" w:hAnsi="宋体" w:eastAsia="宋体" w:cs="宋体"/>
          <w:sz w:val="22"/>
          <w:szCs w:val="22"/>
        </w:rPr>
        <w:sectPr>
          <w:footerReference r:id="rId22" w:type="default"/>
          <w:pgSz w:w="11906" w:h="16839"/>
          <w:pgMar w:top="1427" w:right="1382" w:bottom="1434" w:left="1448" w:header="0" w:footer="1159" w:gutter="0"/>
          <w:pgNumType w:fmt="decimal"/>
          <w:cols w:space="720" w:num="1"/>
        </w:sectPr>
      </w:pPr>
    </w:p>
    <w:p w14:paraId="6007C2DC">
      <w:pPr>
        <w:spacing w:before="46" w:line="229" w:lineRule="auto"/>
        <w:ind w:left="509"/>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77"/>
          <w:sz w:val="22"/>
          <w:szCs w:val="22"/>
        </w:rPr>
        <w:t xml:space="preserve"> </w:t>
      </w:r>
      <w:r>
        <w:rPr>
          <w:rFonts w:ascii="宋体" w:hAnsi="宋体" w:eastAsia="宋体" w:cs="宋体"/>
          <w:spacing w:val="2"/>
          <w:sz w:val="22"/>
          <w:szCs w:val="22"/>
        </w:rPr>
        <w:t>日气温低于</w:t>
      </w:r>
      <w:r>
        <w:rPr>
          <w:rFonts w:ascii="宋体" w:hAnsi="宋体" w:eastAsia="宋体" w:cs="宋体"/>
          <w:spacing w:val="2"/>
          <w:sz w:val="22"/>
          <w:szCs w:val="22"/>
          <w:u w:val="single" w:color="auto"/>
        </w:rPr>
        <w:t>-5</w:t>
      </w:r>
      <w:r>
        <w:rPr>
          <w:rFonts w:ascii="宋体" w:hAnsi="宋体" w:eastAsia="宋体" w:cs="宋体"/>
          <w:spacing w:val="2"/>
          <w:sz w:val="22"/>
          <w:szCs w:val="22"/>
        </w:rPr>
        <w:t>℃的严寒大于</w:t>
      </w:r>
      <w:r>
        <w:rPr>
          <w:rFonts w:ascii="宋体" w:hAnsi="宋体" w:eastAsia="宋体" w:cs="宋体"/>
          <w:spacing w:val="-39"/>
          <w:sz w:val="22"/>
          <w:szCs w:val="22"/>
        </w:rPr>
        <w:t xml:space="preserve"> </w:t>
      </w:r>
      <w:r>
        <w:rPr>
          <w:rFonts w:ascii="宋体" w:hAnsi="宋体" w:eastAsia="宋体" w:cs="宋体"/>
          <w:spacing w:val="2"/>
          <w:sz w:val="22"/>
          <w:szCs w:val="22"/>
          <w:u w:val="single" w:color="auto"/>
        </w:rPr>
        <w:t>5</w:t>
      </w:r>
      <w:r>
        <w:rPr>
          <w:rFonts w:ascii="宋体" w:hAnsi="宋体" w:eastAsia="宋体" w:cs="宋体"/>
          <w:spacing w:val="-39"/>
          <w:sz w:val="22"/>
          <w:szCs w:val="22"/>
          <w:u w:val="single" w:color="auto"/>
        </w:rPr>
        <w:t xml:space="preserve"> </w:t>
      </w:r>
      <w:r>
        <w:rPr>
          <w:rFonts w:ascii="宋体" w:hAnsi="宋体" w:eastAsia="宋体" w:cs="宋体"/>
          <w:spacing w:val="2"/>
          <w:sz w:val="22"/>
          <w:szCs w:val="22"/>
        </w:rPr>
        <w:t>天；</w:t>
      </w:r>
    </w:p>
    <w:p w14:paraId="0880C14E">
      <w:pPr>
        <w:spacing w:before="173" w:line="303" w:lineRule="auto"/>
        <w:ind w:left="22" w:firstLine="487"/>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15"/>
          <w:sz w:val="22"/>
          <w:szCs w:val="22"/>
        </w:rPr>
        <w:t xml:space="preserve"> </w:t>
      </w:r>
      <w:r>
        <w:rPr>
          <w:rFonts w:ascii="宋体" w:hAnsi="宋体" w:eastAsia="宋体" w:cs="宋体"/>
          <w:spacing w:val="6"/>
          <w:sz w:val="22"/>
          <w:szCs w:val="22"/>
        </w:rPr>
        <w:t>造成工程损失的冰雹和大雪灾害：冰雹天气或日降雪量超过</w:t>
      </w:r>
      <w:r>
        <w:rPr>
          <w:rFonts w:ascii="宋体" w:hAnsi="宋体" w:eastAsia="宋体" w:cs="宋体"/>
          <w:spacing w:val="-51"/>
          <w:sz w:val="22"/>
          <w:szCs w:val="22"/>
        </w:rPr>
        <w:t xml:space="preserve"> </w:t>
      </w:r>
      <w:r>
        <w:rPr>
          <w:rFonts w:ascii="宋体" w:hAnsi="宋体" w:eastAsia="宋体" w:cs="宋体"/>
          <w:spacing w:val="-85"/>
          <w:sz w:val="22"/>
          <w:szCs w:val="22"/>
          <w:u w:val="single" w:color="auto"/>
        </w:rPr>
        <w:t xml:space="preserve"> </w:t>
      </w:r>
      <w:r>
        <w:rPr>
          <w:rFonts w:ascii="宋体" w:hAnsi="宋体" w:eastAsia="宋体" w:cs="宋体"/>
          <w:spacing w:val="6"/>
          <w:sz w:val="22"/>
          <w:szCs w:val="22"/>
          <w:u w:val="single" w:color="auto"/>
        </w:rPr>
        <w:t>10</w:t>
      </w:r>
      <w:r>
        <w:rPr>
          <w:rFonts w:ascii="宋体" w:hAnsi="宋体" w:eastAsia="宋体" w:cs="宋体"/>
          <w:sz w:val="22"/>
          <w:szCs w:val="22"/>
        </w:rPr>
        <w:t>mm</w:t>
      </w:r>
      <w:r>
        <w:rPr>
          <w:rFonts w:ascii="宋体" w:hAnsi="宋体" w:eastAsia="宋体" w:cs="宋体"/>
          <w:spacing w:val="-17"/>
          <w:sz w:val="22"/>
          <w:szCs w:val="22"/>
        </w:rPr>
        <w:t xml:space="preserve"> </w:t>
      </w:r>
      <w:r>
        <w:rPr>
          <w:rFonts w:ascii="宋体" w:hAnsi="宋体" w:eastAsia="宋体" w:cs="宋体"/>
          <w:spacing w:val="6"/>
          <w:sz w:val="22"/>
          <w:szCs w:val="22"/>
        </w:rPr>
        <w:t>以上的天气大</w:t>
      </w:r>
      <w:r>
        <w:rPr>
          <w:rFonts w:ascii="宋体" w:hAnsi="宋体" w:eastAsia="宋体" w:cs="宋体"/>
          <w:sz w:val="22"/>
          <w:szCs w:val="22"/>
        </w:rPr>
        <w:t xml:space="preserve"> </w:t>
      </w:r>
      <w:r>
        <w:rPr>
          <w:rFonts w:ascii="宋体" w:hAnsi="宋体" w:eastAsia="宋体" w:cs="宋体"/>
          <w:spacing w:val="-4"/>
          <w:sz w:val="22"/>
          <w:szCs w:val="22"/>
        </w:rPr>
        <w:t>于</w:t>
      </w:r>
      <w:r>
        <w:rPr>
          <w:rFonts w:ascii="宋体" w:hAnsi="宋体" w:eastAsia="宋体" w:cs="宋体"/>
          <w:spacing w:val="-39"/>
          <w:sz w:val="22"/>
          <w:szCs w:val="22"/>
        </w:rPr>
        <w:t xml:space="preserve"> </w:t>
      </w:r>
      <w:r>
        <w:rPr>
          <w:rFonts w:ascii="宋体" w:hAnsi="宋体" w:eastAsia="宋体" w:cs="宋体"/>
          <w:spacing w:val="-4"/>
          <w:sz w:val="22"/>
          <w:szCs w:val="22"/>
          <w:u w:val="single" w:color="auto"/>
        </w:rPr>
        <w:t>5</w:t>
      </w:r>
      <w:r>
        <w:rPr>
          <w:rFonts w:ascii="宋体" w:hAnsi="宋体" w:eastAsia="宋体" w:cs="宋体"/>
          <w:spacing w:val="-38"/>
          <w:sz w:val="22"/>
          <w:szCs w:val="22"/>
          <w:u w:val="single" w:color="auto"/>
        </w:rPr>
        <w:t xml:space="preserve"> </w:t>
      </w:r>
      <w:r>
        <w:rPr>
          <w:rFonts w:ascii="宋体" w:hAnsi="宋体" w:eastAsia="宋体" w:cs="宋体"/>
          <w:spacing w:val="-4"/>
          <w:sz w:val="22"/>
          <w:szCs w:val="22"/>
        </w:rPr>
        <w:t>天；</w:t>
      </w:r>
    </w:p>
    <w:p w14:paraId="592B38FE">
      <w:pPr>
        <w:spacing w:before="173" w:line="228" w:lineRule="auto"/>
        <w:ind w:left="509"/>
        <w:rPr>
          <w:rFonts w:ascii="宋体" w:hAnsi="宋体" w:eastAsia="宋体" w:cs="宋体"/>
          <w:sz w:val="22"/>
          <w:szCs w:val="22"/>
        </w:rPr>
      </w:pPr>
      <w:r>
        <w:rPr>
          <w:rFonts w:ascii="宋体" w:hAnsi="宋体" w:eastAsia="宋体" w:cs="宋体"/>
          <w:spacing w:val="7"/>
          <w:sz w:val="22"/>
          <w:szCs w:val="22"/>
        </w:rPr>
        <w:t>（6） 其他异常恶劣气候灾害。</w:t>
      </w:r>
    </w:p>
    <w:p w14:paraId="2A187F5D">
      <w:pPr>
        <w:spacing w:before="177" w:line="228" w:lineRule="auto"/>
        <w:ind w:left="35"/>
        <w:outlineLvl w:val="2"/>
        <w:rPr>
          <w:rFonts w:ascii="宋体" w:hAnsi="宋体" w:eastAsia="宋体" w:cs="宋体"/>
          <w:sz w:val="22"/>
          <w:szCs w:val="22"/>
        </w:rPr>
      </w:pPr>
      <w:r>
        <w:rPr>
          <w:rFonts w:ascii="宋体" w:hAnsi="宋体" w:eastAsia="宋体" w:cs="宋体"/>
          <w:spacing w:val="6"/>
          <w:sz w:val="22"/>
          <w:szCs w:val="22"/>
        </w:rPr>
        <w:t>11.5 承包人的工期延误</w:t>
      </w:r>
    </w:p>
    <w:p w14:paraId="62622AA3">
      <w:pPr>
        <w:spacing w:before="174" w:line="228" w:lineRule="auto"/>
        <w:ind w:left="509"/>
        <w:rPr>
          <w:rFonts w:ascii="宋体" w:hAnsi="宋体" w:eastAsia="宋体" w:cs="宋体"/>
          <w:sz w:val="22"/>
          <w:szCs w:val="22"/>
        </w:rPr>
      </w:pPr>
      <w:r>
        <w:rPr>
          <w:rFonts w:ascii="宋体" w:hAnsi="宋体" w:eastAsia="宋体" w:cs="宋体"/>
          <w:spacing w:val="7"/>
          <w:sz w:val="22"/>
          <w:szCs w:val="22"/>
        </w:rPr>
        <w:t>（1）逾期完工违约金表</w:t>
      </w:r>
    </w:p>
    <w:p w14:paraId="21BCD2BD">
      <w:pPr>
        <w:spacing w:line="142" w:lineRule="exact"/>
      </w:pPr>
    </w:p>
    <w:tbl>
      <w:tblPr>
        <w:tblStyle w:val="8"/>
        <w:tblW w:w="88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1625"/>
        <w:gridCol w:w="3893"/>
        <w:gridCol w:w="2467"/>
      </w:tblGrid>
      <w:tr w14:paraId="2094E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59" w:type="dxa"/>
            <w:tcBorders>
              <w:top w:val="single" w:color="000000" w:sz="6" w:space="0"/>
              <w:left w:val="single" w:color="000000" w:sz="6" w:space="0"/>
            </w:tcBorders>
            <w:vAlign w:val="top"/>
          </w:tcPr>
          <w:p w14:paraId="7C9591C4">
            <w:pPr>
              <w:pStyle w:val="9"/>
              <w:spacing w:before="84" w:line="230" w:lineRule="auto"/>
              <w:ind w:left="197"/>
              <w:rPr>
                <w:sz w:val="22"/>
                <w:szCs w:val="22"/>
              </w:rPr>
            </w:pPr>
            <w:r>
              <w:rPr>
                <w:spacing w:val="6"/>
                <w:sz w:val="22"/>
                <w:szCs w:val="22"/>
              </w:rPr>
              <w:t>序号</w:t>
            </w:r>
          </w:p>
        </w:tc>
        <w:tc>
          <w:tcPr>
            <w:tcW w:w="1625" w:type="dxa"/>
            <w:tcBorders>
              <w:top w:val="single" w:color="000000" w:sz="6" w:space="0"/>
            </w:tcBorders>
            <w:vAlign w:val="top"/>
          </w:tcPr>
          <w:p w14:paraId="3D16B410">
            <w:pPr>
              <w:pStyle w:val="9"/>
              <w:spacing w:before="84" w:line="228" w:lineRule="auto"/>
              <w:ind w:left="127"/>
              <w:rPr>
                <w:sz w:val="22"/>
                <w:szCs w:val="22"/>
              </w:rPr>
            </w:pPr>
            <w:r>
              <w:rPr>
                <w:spacing w:val="7"/>
                <w:sz w:val="22"/>
                <w:szCs w:val="22"/>
              </w:rPr>
              <w:t>项目及其说明</w:t>
            </w:r>
          </w:p>
        </w:tc>
        <w:tc>
          <w:tcPr>
            <w:tcW w:w="3893" w:type="dxa"/>
            <w:tcBorders>
              <w:top w:val="single" w:color="000000" w:sz="6" w:space="0"/>
            </w:tcBorders>
            <w:vAlign w:val="top"/>
          </w:tcPr>
          <w:p w14:paraId="0E21FF02">
            <w:pPr>
              <w:pStyle w:val="9"/>
              <w:spacing w:before="84" w:line="228" w:lineRule="auto"/>
              <w:ind w:left="1264"/>
              <w:rPr>
                <w:sz w:val="22"/>
                <w:szCs w:val="22"/>
              </w:rPr>
            </w:pPr>
            <w:r>
              <w:rPr>
                <w:spacing w:val="8"/>
                <w:sz w:val="22"/>
                <w:szCs w:val="22"/>
              </w:rPr>
              <w:t>要求完工日期</w:t>
            </w:r>
          </w:p>
        </w:tc>
        <w:tc>
          <w:tcPr>
            <w:tcW w:w="2467" w:type="dxa"/>
            <w:tcBorders>
              <w:top w:val="single" w:color="000000" w:sz="6" w:space="0"/>
              <w:right w:val="single" w:color="000000" w:sz="6" w:space="0"/>
            </w:tcBorders>
            <w:vAlign w:val="top"/>
          </w:tcPr>
          <w:p w14:paraId="50739582">
            <w:pPr>
              <w:pStyle w:val="9"/>
              <w:spacing w:before="84" w:line="229" w:lineRule="auto"/>
              <w:ind w:left="377"/>
              <w:rPr>
                <w:sz w:val="22"/>
                <w:szCs w:val="22"/>
              </w:rPr>
            </w:pPr>
            <w:r>
              <w:rPr>
                <w:spacing w:val="6"/>
                <w:sz w:val="22"/>
                <w:szCs w:val="22"/>
              </w:rPr>
              <w:t>违约金（元/天）</w:t>
            </w:r>
          </w:p>
        </w:tc>
      </w:tr>
      <w:tr w14:paraId="0B10B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59" w:type="dxa"/>
            <w:tcBorders>
              <w:left w:val="single" w:color="000000" w:sz="6" w:space="0"/>
            </w:tcBorders>
            <w:vAlign w:val="top"/>
          </w:tcPr>
          <w:p w14:paraId="10BA5430">
            <w:pPr>
              <w:pStyle w:val="9"/>
              <w:spacing w:before="179" w:line="298" w:lineRule="exact"/>
              <w:ind w:left="387"/>
              <w:rPr>
                <w:sz w:val="22"/>
                <w:szCs w:val="22"/>
              </w:rPr>
            </w:pPr>
            <w:r>
              <w:rPr>
                <w:position w:val="1"/>
                <w:sz w:val="22"/>
                <w:szCs w:val="22"/>
              </w:rPr>
              <w:t>1</w:t>
            </w:r>
          </w:p>
        </w:tc>
        <w:tc>
          <w:tcPr>
            <w:tcW w:w="1625" w:type="dxa"/>
            <w:vAlign w:val="top"/>
          </w:tcPr>
          <w:p w14:paraId="7432E308">
            <w:pPr>
              <w:pStyle w:val="9"/>
              <w:spacing w:before="179" w:line="228" w:lineRule="auto"/>
              <w:ind w:left="354"/>
              <w:rPr>
                <w:sz w:val="22"/>
                <w:szCs w:val="22"/>
              </w:rPr>
            </w:pPr>
            <w:r>
              <w:rPr>
                <w:spacing w:val="7"/>
                <w:sz w:val="22"/>
                <w:szCs w:val="22"/>
              </w:rPr>
              <w:t>全部工程</w:t>
            </w:r>
          </w:p>
        </w:tc>
        <w:tc>
          <w:tcPr>
            <w:tcW w:w="3893" w:type="dxa"/>
            <w:vAlign w:val="top"/>
          </w:tcPr>
          <w:p w14:paraId="28F51E84">
            <w:pPr>
              <w:pStyle w:val="9"/>
              <w:spacing w:before="179" w:line="228" w:lineRule="auto"/>
              <w:ind w:left="487"/>
              <w:rPr>
                <w:sz w:val="22"/>
                <w:szCs w:val="22"/>
              </w:rPr>
            </w:pPr>
            <w:r>
              <w:rPr>
                <w:spacing w:val="4"/>
                <w:sz w:val="22"/>
                <w:szCs w:val="22"/>
              </w:rPr>
              <w:t>开工通知发出后</w:t>
            </w:r>
            <w:r>
              <w:rPr>
                <w:spacing w:val="22"/>
                <w:sz w:val="22"/>
                <w:szCs w:val="22"/>
                <w:u w:val="single" w:color="auto"/>
              </w:rPr>
              <w:t xml:space="preserve">  </w:t>
            </w:r>
            <w:r>
              <w:rPr>
                <w:rFonts w:hint="eastAsia"/>
                <w:spacing w:val="22"/>
                <w:sz w:val="22"/>
                <w:szCs w:val="22"/>
                <w:u w:val="single" w:color="auto"/>
                <w:lang w:val="en-US" w:eastAsia="zh-CN"/>
              </w:rPr>
              <w:t xml:space="preserve">   </w:t>
            </w:r>
            <w:r>
              <w:rPr>
                <w:spacing w:val="4"/>
                <w:sz w:val="22"/>
                <w:szCs w:val="22"/>
                <w:u w:val="single" w:color="auto"/>
              </w:rPr>
              <w:t xml:space="preserve"> </w:t>
            </w:r>
            <w:r>
              <w:rPr>
                <w:b/>
                <w:bCs/>
                <w:spacing w:val="4"/>
                <w:sz w:val="22"/>
                <w:szCs w:val="22"/>
              </w:rPr>
              <w:t>。</w:t>
            </w:r>
          </w:p>
        </w:tc>
        <w:tc>
          <w:tcPr>
            <w:tcW w:w="2467" w:type="dxa"/>
            <w:tcBorders>
              <w:right w:val="single" w:color="000000" w:sz="6" w:space="0"/>
            </w:tcBorders>
            <w:vAlign w:val="top"/>
          </w:tcPr>
          <w:p w14:paraId="0D139005">
            <w:pPr>
              <w:pStyle w:val="9"/>
              <w:spacing w:before="179" w:line="228" w:lineRule="auto"/>
              <w:ind w:left="142"/>
              <w:rPr>
                <w:sz w:val="22"/>
                <w:szCs w:val="22"/>
              </w:rPr>
            </w:pPr>
            <w:r>
              <w:rPr>
                <w:b/>
                <w:bCs/>
                <w:spacing w:val="8"/>
                <w:sz w:val="22"/>
                <w:szCs w:val="22"/>
              </w:rPr>
              <w:t>每延误一天罚</w:t>
            </w:r>
            <w:r>
              <w:rPr>
                <w:spacing w:val="-21"/>
                <w:sz w:val="22"/>
                <w:szCs w:val="22"/>
              </w:rPr>
              <w:t xml:space="preserve"> </w:t>
            </w:r>
            <w:r>
              <w:rPr>
                <w:b/>
                <w:bCs/>
                <w:spacing w:val="8"/>
                <w:sz w:val="22"/>
                <w:szCs w:val="22"/>
              </w:rPr>
              <w:t>1000元</w:t>
            </w:r>
          </w:p>
        </w:tc>
      </w:tr>
    </w:tbl>
    <w:p w14:paraId="7D5B8581">
      <w:pPr>
        <w:spacing w:before="34" w:line="227" w:lineRule="auto"/>
        <w:ind w:left="509"/>
        <w:rPr>
          <w:rFonts w:ascii="宋体" w:hAnsi="宋体" w:eastAsia="宋体" w:cs="宋体"/>
          <w:sz w:val="22"/>
          <w:szCs w:val="22"/>
        </w:rPr>
      </w:pPr>
      <w:r>
        <w:rPr>
          <w:rFonts w:ascii="宋体" w:hAnsi="宋体" w:eastAsia="宋体" w:cs="宋体"/>
          <w:spacing w:val="10"/>
          <w:sz w:val="22"/>
          <w:szCs w:val="22"/>
        </w:rPr>
        <w:t>（2）全部逾期完工违约金的总限额为不超过签约合同价的</w:t>
      </w:r>
      <w:r>
        <w:rPr>
          <w:rFonts w:ascii="宋体" w:hAnsi="宋体" w:eastAsia="宋体" w:cs="宋体"/>
          <w:spacing w:val="10"/>
          <w:sz w:val="22"/>
          <w:szCs w:val="22"/>
          <w:u w:val="single" w:color="auto"/>
        </w:rPr>
        <w:t>2</w:t>
      </w:r>
      <w:r>
        <w:rPr>
          <w:rFonts w:ascii="宋体" w:hAnsi="宋体" w:eastAsia="宋体" w:cs="宋体"/>
          <w:spacing w:val="10"/>
          <w:sz w:val="22"/>
          <w:szCs w:val="22"/>
        </w:rPr>
        <w:t>%。</w:t>
      </w:r>
    </w:p>
    <w:p w14:paraId="0D941004">
      <w:pPr>
        <w:spacing w:before="176" w:line="229" w:lineRule="auto"/>
        <w:ind w:left="35"/>
        <w:outlineLvl w:val="2"/>
        <w:rPr>
          <w:rFonts w:ascii="宋体" w:hAnsi="宋体" w:eastAsia="宋体" w:cs="宋体"/>
          <w:sz w:val="22"/>
          <w:szCs w:val="22"/>
        </w:rPr>
      </w:pPr>
      <w:r>
        <w:rPr>
          <w:rFonts w:ascii="宋体" w:hAnsi="宋体" w:eastAsia="宋体" w:cs="宋体"/>
          <w:spacing w:val="2"/>
          <w:sz w:val="22"/>
          <w:szCs w:val="22"/>
        </w:rPr>
        <w:t>11.6</w:t>
      </w:r>
      <w:r>
        <w:rPr>
          <w:rFonts w:ascii="宋体" w:hAnsi="宋体" w:eastAsia="宋体" w:cs="宋体"/>
          <w:spacing w:val="12"/>
          <w:sz w:val="22"/>
          <w:szCs w:val="22"/>
        </w:rPr>
        <w:t xml:space="preserve">  </w:t>
      </w:r>
      <w:r>
        <w:rPr>
          <w:rFonts w:ascii="宋体" w:hAnsi="宋体" w:eastAsia="宋体" w:cs="宋体"/>
          <w:spacing w:val="2"/>
          <w:sz w:val="22"/>
          <w:szCs w:val="22"/>
        </w:rPr>
        <w:t>工期提前</w:t>
      </w:r>
    </w:p>
    <w:p w14:paraId="2BE89096">
      <w:pPr>
        <w:spacing w:before="176" w:line="228" w:lineRule="auto"/>
        <w:ind w:left="597"/>
        <w:rPr>
          <w:rFonts w:ascii="宋体" w:hAnsi="宋体" w:eastAsia="宋体" w:cs="宋体"/>
          <w:sz w:val="22"/>
          <w:szCs w:val="22"/>
        </w:rPr>
      </w:pPr>
      <w:r>
        <w:rPr>
          <w:rFonts w:ascii="宋体" w:hAnsi="宋体" w:eastAsia="宋体" w:cs="宋体"/>
          <w:spacing w:val="10"/>
          <w:sz w:val="22"/>
          <w:szCs w:val="22"/>
        </w:rPr>
        <w:t>工期提前的奖金约定：</w:t>
      </w:r>
      <w:r>
        <w:rPr>
          <w:rFonts w:ascii="宋体" w:hAnsi="宋体" w:eastAsia="宋体" w:cs="宋体"/>
          <w:spacing w:val="10"/>
          <w:sz w:val="22"/>
          <w:szCs w:val="22"/>
          <w:u w:val="single" w:color="auto"/>
        </w:rPr>
        <w:t>工期提前不奖励。</w:t>
      </w:r>
    </w:p>
    <w:p w14:paraId="5324CA9B">
      <w:pPr>
        <w:spacing w:before="174" w:line="229" w:lineRule="auto"/>
        <w:ind w:left="35"/>
        <w:outlineLvl w:val="2"/>
        <w:rPr>
          <w:rFonts w:ascii="宋体" w:hAnsi="宋体" w:eastAsia="宋体" w:cs="宋体"/>
          <w:sz w:val="22"/>
          <w:szCs w:val="22"/>
        </w:rPr>
      </w:pPr>
      <w:r>
        <w:rPr>
          <w:rFonts w:ascii="宋体" w:hAnsi="宋体" w:eastAsia="宋体" w:cs="宋体"/>
          <w:spacing w:val="4"/>
          <w:sz w:val="22"/>
          <w:szCs w:val="22"/>
        </w:rPr>
        <w:t>12.暂停施工</w:t>
      </w:r>
    </w:p>
    <w:p w14:paraId="6B865611">
      <w:pPr>
        <w:spacing w:before="177" w:line="228" w:lineRule="auto"/>
        <w:ind w:left="35"/>
        <w:outlineLvl w:val="2"/>
        <w:rPr>
          <w:rFonts w:ascii="宋体" w:hAnsi="宋体" w:eastAsia="宋体" w:cs="宋体"/>
          <w:sz w:val="22"/>
          <w:szCs w:val="22"/>
        </w:rPr>
      </w:pPr>
      <w:r>
        <w:rPr>
          <w:rFonts w:ascii="宋体" w:hAnsi="宋体" w:eastAsia="宋体" w:cs="宋体"/>
          <w:spacing w:val="6"/>
          <w:sz w:val="22"/>
          <w:szCs w:val="22"/>
        </w:rPr>
        <w:t>12.1 承包人暂停施工的责任</w:t>
      </w:r>
    </w:p>
    <w:p w14:paraId="3112E3B5">
      <w:pPr>
        <w:spacing w:before="173" w:line="376" w:lineRule="auto"/>
        <w:ind w:left="22" w:firstLine="487"/>
        <w:rPr>
          <w:rFonts w:ascii="宋体" w:hAnsi="宋体" w:eastAsia="宋体" w:cs="宋体"/>
          <w:sz w:val="22"/>
          <w:szCs w:val="22"/>
        </w:rPr>
      </w:pPr>
      <w:r>
        <w:rPr>
          <w:rFonts w:ascii="宋体" w:hAnsi="宋体" w:eastAsia="宋体" w:cs="宋体"/>
          <w:spacing w:val="5"/>
          <w:sz w:val="22"/>
          <w:szCs w:val="22"/>
        </w:rPr>
        <w:t>（5）承包人承担暂停施工责任的其他情形：</w:t>
      </w:r>
      <w:r>
        <w:rPr>
          <w:rFonts w:ascii="宋体" w:hAnsi="宋体" w:eastAsia="宋体" w:cs="宋体"/>
          <w:spacing w:val="5"/>
          <w:sz w:val="22"/>
          <w:szCs w:val="22"/>
          <w:u w:val="single" w:color="auto"/>
        </w:rPr>
        <w:t>现场气候条件导</w:t>
      </w:r>
      <w:r>
        <w:rPr>
          <w:rFonts w:ascii="宋体" w:hAnsi="宋体" w:eastAsia="宋体" w:cs="宋体"/>
          <w:spacing w:val="4"/>
          <w:sz w:val="22"/>
          <w:szCs w:val="22"/>
          <w:u w:val="single" w:color="auto"/>
        </w:rPr>
        <w:t>致的必要停工（第</w:t>
      </w:r>
      <w:r>
        <w:rPr>
          <w:rFonts w:ascii="宋体" w:hAnsi="宋体" w:eastAsia="宋体" w:cs="宋体"/>
          <w:spacing w:val="-27"/>
          <w:sz w:val="22"/>
          <w:szCs w:val="22"/>
          <w:u w:val="single" w:color="auto"/>
        </w:rPr>
        <w:t xml:space="preserve"> </w:t>
      </w:r>
      <w:r>
        <w:rPr>
          <w:rFonts w:ascii="宋体" w:hAnsi="宋体" w:eastAsia="宋体" w:cs="宋体"/>
          <w:spacing w:val="4"/>
          <w:sz w:val="22"/>
          <w:szCs w:val="22"/>
          <w:u w:val="single" w:color="auto"/>
        </w:rPr>
        <w:t>11.4.3</w:t>
      </w:r>
      <w:r>
        <w:rPr>
          <w:rFonts w:ascii="宋体" w:hAnsi="宋体" w:eastAsia="宋体" w:cs="宋体"/>
          <w:sz w:val="22"/>
          <w:szCs w:val="22"/>
        </w:rPr>
        <w:t xml:space="preserve"> </w:t>
      </w:r>
      <w:r>
        <w:rPr>
          <w:rFonts w:ascii="宋体" w:hAnsi="宋体" w:eastAsia="宋体" w:cs="宋体"/>
          <w:spacing w:val="8"/>
          <w:sz w:val="22"/>
          <w:szCs w:val="22"/>
          <w:u w:val="single" w:color="auto"/>
        </w:rPr>
        <w:t>项规定的异常恶劣的气候条件除外）</w:t>
      </w:r>
      <w:r>
        <w:rPr>
          <w:rFonts w:ascii="宋体" w:hAnsi="宋体" w:eastAsia="宋体" w:cs="宋体"/>
          <w:spacing w:val="8"/>
          <w:sz w:val="22"/>
          <w:szCs w:val="22"/>
        </w:rPr>
        <w:t>。</w:t>
      </w:r>
    </w:p>
    <w:p w14:paraId="7038698D">
      <w:pPr>
        <w:spacing w:line="228" w:lineRule="auto"/>
        <w:ind w:left="35"/>
        <w:outlineLvl w:val="2"/>
        <w:rPr>
          <w:rFonts w:ascii="宋体" w:hAnsi="宋体" w:eastAsia="宋体" w:cs="宋体"/>
          <w:sz w:val="22"/>
          <w:szCs w:val="22"/>
        </w:rPr>
      </w:pPr>
      <w:r>
        <w:rPr>
          <w:rFonts w:ascii="宋体" w:hAnsi="宋体" w:eastAsia="宋体" w:cs="宋体"/>
          <w:spacing w:val="6"/>
          <w:sz w:val="22"/>
          <w:szCs w:val="22"/>
        </w:rPr>
        <w:t>12.2 发包人暂停施工的责任</w:t>
      </w:r>
    </w:p>
    <w:p w14:paraId="7E4EF447">
      <w:pPr>
        <w:spacing w:before="175" w:line="228" w:lineRule="auto"/>
        <w:ind w:left="509"/>
        <w:rPr>
          <w:rFonts w:ascii="宋体" w:hAnsi="宋体" w:eastAsia="宋体" w:cs="宋体"/>
          <w:sz w:val="22"/>
          <w:szCs w:val="22"/>
        </w:rPr>
      </w:pPr>
      <w:r>
        <w:rPr>
          <w:rFonts w:ascii="宋体" w:hAnsi="宋体" w:eastAsia="宋体" w:cs="宋体"/>
          <w:spacing w:val="7"/>
          <w:sz w:val="22"/>
          <w:szCs w:val="22"/>
        </w:rPr>
        <w:t>（3）发包人承担暂停施工责任的其他情形：</w:t>
      </w:r>
      <w:r>
        <w:rPr>
          <w:rFonts w:ascii="宋体" w:hAnsi="宋体" w:eastAsia="宋体" w:cs="宋体"/>
          <w:spacing w:val="7"/>
          <w:sz w:val="22"/>
          <w:szCs w:val="22"/>
          <w:u w:val="single" w:color="auto"/>
        </w:rPr>
        <w:t xml:space="preserve">    /    </w:t>
      </w:r>
      <w:r>
        <w:rPr>
          <w:rFonts w:ascii="宋体" w:hAnsi="宋体" w:eastAsia="宋体" w:cs="宋体"/>
          <w:spacing w:val="7"/>
          <w:sz w:val="22"/>
          <w:szCs w:val="22"/>
        </w:rPr>
        <w:t>。</w:t>
      </w:r>
    </w:p>
    <w:p w14:paraId="16FA8D65">
      <w:pPr>
        <w:spacing w:before="177" w:line="229" w:lineRule="auto"/>
        <w:ind w:left="35"/>
        <w:outlineLvl w:val="2"/>
        <w:rPr>
          <w:rFonts w:ascii="宋体" w:hAnsi="宋体" w:eastAsia="宋体" w:cs="宋体"/>
          <w:sz w:val="22"/>
          <w:szCs w:val="22"/>
        </w:rPr>
      </w:pPr>
      <w:r>
        <w:rPr>
          <w:rFonts w:ascii="宋体" w:hAnsi="宋体" w:eastAsia="宋体" w:cs="宋体"/>
          <w:spacing w:val="4"/>
          <w:sz w:val="22"/>
          <w:szCs w:val="22"/>
        </w:rPr>
        <w:t>13.工程质量</w:t>
      </w:r>
    </w:p>
    <w:p w14:paraId="3C3955F9">
      <w:pPr>
        <w:spacing w:before="173" w:line="229" w:lineRule="auto"/>
        <w:ind w:left="35"/>
        <w:outlineLvl w:val="2"/>
        <w:rPr>
          <w:rFonts w:ascii="宋体" w:hAnsi="宋体" w:eastAsia="宋体" w:cs="宋体"/>
          <w:sz w:val="22"/>
          <w:szCs w:val="22"/>
        </w:rPr>
      </w:pPr>
      <w:r>
        <w:rPr>
          <w:rFonts w:ascii="宋体" w:hAnsi="宋体" w:eastAsia="宋体" w:cs="宋体"/>
          <w:spacing w:val="2"/>
          <w:sz w:val="22"/>
          <w:szCs w:val="22"/>
        </w:rPr>
        <w:t>13.7</w:t>
      </w:r>
      <w:r>
        <w:rPr>
          <w:rFonts w:ascii="宋体" w:hAnsi="宋体" w:eastAsia="宋体" w:cs="宋体"/>
          <w:spacing w:val="21"/>
          <w:sz w:val="22"/>
          <w:szCs w:val="22"/>
        </w:rPr>
        <w:t xml:space="preserve"> </w:t>
      </w:r>
      <w:r>
        <w:rPr>
          <w:rFonts w:ascii="宋体" w:hAnsi="宋体" w:eastAsia="宋体" w:cs="宋体"/>
          <w:spacing w:val="2"/>
          <w:sz w:val="22"/>
          <w:szCs w:val="22"/>
        </w:rPr>
        <w:t>质量评定</w:t>
      </w:r>
    </w:p>
    <w:p w14:paraId="26F79DD7">
      <w:pPr>
        <w:spacing w:before="177" w:line="228" w:lineRule="auto"/>
        <w:ind w:left="496"/>
        <w:rPr>
          <w:rFonts w:ascii="宋体" w:hAnsi="宋体" w:eastAsia="宋体" w:cs="宋体"/>
          <w:sz w:val="22"/>
          <w:szCs w:val="22"/>
        </w:rPr>
      </w:pPr>
      <w:r>
        <w:rPr>
          <w:rFonts w:ascii="宋体" w:hAnsi="宋体" w:eastAsia="宋体" w:cs="宋体"/>
          <w:spacing w:val="8"/>
          <w:sz w:val="22"/>
          <w:szCs w:val="22"/>
        </w:rPr>
        <w:t>13.7.4  重要隐蔽单元工程和关键</w:t>
      </w:r>
      <w:r>
        <w:rPr>
          <w:rFonts w:ascii="宋体" w:hAnsi="宋体" w:eastAsia="宋体" w:cs="宋体"/>
          <w:spacing w:val="7"/>
          <w:sz w:val="22"/>
          <w:szCs w:val="22"/>
        </w:rPr>
        <w:t>部位单元工程质量评定的约定：</w:t>
      </w:r>
      <w:r>
        <w:rPr>
          <w:rFonts w:ascii="宋体" w:hAnsi="宋体" w:eastAsia="宋体" w:cs="宋体"/>
          <w:spacing w:val="7"/>
          <w:sz w:val="22"/>
          <w:szCs w:val="22"/>
          <w:u w:val="single" w:color="auto"/>
        </w:rPr>
        <w:t xml:space="preserve">  合格   </w:t>
      </w:r>
      <w:r>
        <w:rPr>
          <w:rFonts w:ascii="宋体" w:hAnsi="宋体" w:eastAsia="宋体" w:cs="宋体"/>
          <w:spacing w:val="7"/>
          <w:sz w:val="22"/>
          <w:szCs w:val="22"/>
        </w:rPr>
        <w:t>。</w:t>
      </w:r>
    </w:p>
    <w:p w14:paraId="2206E071">
      <w:pPr>
        <w:spacing w:before="174" w:line="228" w:lineRule="auto"/>
        <w:ind w:left="496"/>
        <w:rPr>
          <w:rFonts w:ascii="宋体" w:hAnsi="宋体" w:eastAsia="宋体" w:cs="宋体"/>
          <w:sz w:val="22"/>
          <w:szCs w:val="22"/>
        </w:rPr>
      </w:pPr>
      <w:r>
        <w:rPr>
          <w:rFonts w:ascii="宋体" w:hAnsi="宋体" w:eastAsia="宋体" w:cs="宋体"/>
          <w:spacing w:val="5"/>
          <w:sz w:val="22"/>
          <w:szCs w:val="22"/>
        </w:rPr>
        <w:t>13.7.7 工程合格标准为：</w:t>
      </w:r>
    </w:p>
    <w:p w14:paraId="56745CC3">
      <w:pPr>
        <w:spacing w:before="176" w:line="375" w:lineRule="auto"/>
        <w:ind w:left="41" w:firstLine="397"/>
        <w:rPr>
          <w:rFonts w:ascii="宋体" w:hAnsi="宋体" w:eastAsia="宋体" w:cs="宋体"/>
          <w:sz w:val="22"/>
          <w:szCs w:val="22"/>
        </w:rPr>
      </w:pPr>
      <w:r>
        <w:rPr>
          <w:rFonts w:ascii="宋体" w:hAnsi="宋体" w:eastAsia="宋体" w:cs="宋体"/>
          <w:spacing w:val="10"/>
          <w:sz w:val="22"/>
          <w:szCs w:val="22"/>
        </w:rPr>
        <w:t>根据《水利水电工程施工质量检验和评定规程》</w:t>
      </w:r>
      <w:r>
        <w:rPr>
          <w:rFonts w:ascii="宋体" w:hAnsi="宋体" w:eastAsia="宋体" w:cs="宋体"/>
          <w:spacing w:val="-89"/>
          <w:sz w:val="22"/>
          <w:szCs w:val="22"/>
        </w:rPr>
        <w:t xml:space="preserve"> </w:t>
      </w:r>
      <w:r>
        <w:rPr>
          <w:rFonts w:ascii="宋体" w:hAnsi="宋体" w:eastAsia="宋体" w:cs="宋体"/>
          <w:spacing w:val="10"/>
          <w:sz w:val="22"/>
          <w:szCs w:val="22"/>
        </w:rPr>
        <w:t>（</w:t>
      </w:r>
      <w:r>
        <w:rPr>
          <w:rFonts w:ascii="宋体" w:hAnsi="宋体" w:eastAsia="宋体" w:cs="宋体"/>
          <w:sz w:val="22"/>
          <w:szCs w:val="22"/>
        </w:rPr>
        <w:t>SL</w:t>
      </w:r>
      <w:r>
        <w:rPr>
          <w:rFonts w:ascii="宋体" w:hAnsi="宋体" w:eastAsia="宋体" w:cs="宋体"/>
          <w:spacing w:val="10"/>
          <w:sz w:val="22"/>
          <w:szCs w:val="22"/>
        </w:rPr>
        <w:t>176-2007</w:t>
      </w:r>
      <w:r>
        <w:rPr>
          <w:rFonts w:ascii="宋体" w:hAnsi="宋体" w:eastAsia="宋体" w:cs="宋体"/>
          <w:spacing w:val="27"/>
          <w:sz w:val="22"/>
          <w:szCs w:val="22"/>
        </w:rPr>
        <w:t>），</w:t>
      </w:r>
      <w:r>
        <w:rPr>
          <w:rFonts w:ascii="宋体" w:hAnsi="宋体" w:eastAsia="宋体" w:cs="宋体"/>
          <w:spacing w:val="10"/>
          <w:sz w:val="22"/>
          <w:szCs w:val="22"/>
        </w:rPr>
        <w:t>工程项目施工质量</w:t>
      </w:r>
      <w:r>
        <w:rPr>
          <w:rFonts w:ascii="宋体" w:hAnsi="宋体" w:eastAsia="宋体" w:cs="宋体"/>
          <w:sz w:val="22"/>
          <w:szCs w:val="22"/>
        </w:rPr>
        <w:t xml:space="preserve"> </w:t>
      </w:r>
      <w:r>
        <w:rPr>
          <w:rFonts w:ascii="宋体" w:hAnsi="宋体" w:eastAsia="宋体" w:cs="宋体"/>
          <w:spacing w:val="7"/>
          <w:sz w:val="22"/>
          <w:szCs w:val="22"/>
        </w:rPr>
        <w:t>同时满足下述条件时，其质量评价合格：</w:t>
      </w:r>
    </w:p>
    <w:p w14:paraId="3D1A91E6">
      <w:pPr>
        <w:spacing w:before="1" w:line="228" w:lineRule="auto"/>
        <w:ind w:left="449"/>
        <w:rPr>
          <w:rFonts w:ascii="宋体" w:hAnsi="宋体" w:eastAsia="宋体" w:cs="宋体"/>
          <w:sz w:val="22"/>
          <w:szCs w:val="22"/>
        </w:rPr>
      </w:pPr>
      <w:r>
        <w:rPr>
          <w:rFonts w:ascii="宋体" w:hAnsi="宋体" w:eastAsia="宋体" w:cs="宋体"/>
          <w:spacing w:val="7"/>
          <w:sz w:val="22"/>
          <w:szCs w:val="22"/>
        </w:rPr>
        <w:t>（1）单位工程质量全部合格；</w:t>
      </w:r>
    </w:p>
    <w:p w14:paraId="47578128">
      <w:pPr>
        <w:spacing w:before="176" w:line="302" w:lineRule="auto"/>
        <w:ind w:left="44" w:firstLine="405"/>
        <w:rPr>
          <w:rFonts w:ascii="宋体" w:hAnsi="宋体" w:eastAsia="宋体" w:cs="宋体"/>
          <w:sz w:val="22"/>
          <w:szCs w:val="22"/>
        </w:rPr>
      </w:pPr>
      <w:r>
        <w:rPr>
          <w:rFonts w:ascii="宋体" w:hAnsi="宋体" w:eastAsia="宋体" w:cs="宋体"/>
          <w:spacing w:val="9"/>
          <w:sz w:val="22"/>
          <w:szCs w:val="22"/>
        </w:rPr>
        <w:t>（2）工程施工期及试运行期，各单位工程观测资料分析结果均符合</w:t>
      </w:r>
      <w:r>
        <w:rPr>
          <w:rFonts w:ascii="宋体" w:hAnsi="宋体" w:eastAsia="宋体" w:cs="宋体"/>
          <w:spacing w:val="8"/>
          <w:sz w:val="22"/>
          <w:szCs w:val="22"/>
        </w:rPr>
        <w:t>国家行业技术标准</w:t>
      </w:r>
      <w:r>
        <w:rPr>
          <w:rFonts w:ascii="宋体" w:hAnsi="宋体" w:eastAsia="宋体" w:cs="宋体"/>
          <w:sz w:val="22"/>
          <w:szCs w:val="22"/>
        </w:rPr>
        <w:t xml:space="preserve"> </w:t>
      </w:r>
      <w:r>
        <w:rPr>
          <w:rFonts w:ascii="宋体" w:hAnsi="宋体" w:eastAsia="宋体" w:cs="宋体"/>
          <w:spacing w:val="6"/>
          <w:sz w:val="22"/>
          <w:szCs w:val="22"/>
        </w:rPr>
        <w:t>以及合同约定的标准要求；</w:t>
      </w:r>
    </w:p>
    <w:p w14:paraId="75E09E4A">
      <w:pPr>
        <w:spacing w:before="176" w:line="229" w:lineRule="auto"/>
        <w:ind w:left="35"/>
        <w:outlineLvl w:val="2"/>
        <w:rPr>
          <w:rFonts w:ascii="宋体" w:hAnsi="宋体" w:eastAsia="宋体" w:cs="宋体"/>
          <w:sz w:val="22"/>
          <w:szCs w:val="22"/>
        </w:rPr>
      </w:pPr>
      <w:r>
        <w:rPr>
          <w:rFonts w:ascii="宋体" w:hAnsi="宋体" w:eastAsia="宋体" w:cs="宋体"/>
          <w:b/>
          <w:bCs/>
          <w:spacing w:val="4"/>
          <w:sz w:val="22"/>
          <w:szCs w:val="22"/>
        </w:rPr>
        <w:t>13.8</w:t>
      </w:r>
      <w:r>
        <w:rPr>
          <w:rFonts w:ascii="宋体" w:hAnsi="宋体" w:eastAsia="宋体" w:cs="宋体"/>
          <w:spacing w:val="4"/>
          <w:sz w:val="22"/>
          <w:szCs w:val="22"/>
        </w:rPr>
        <w:t xml:space="preserve">  </w:t>
      </w:r>
      <w:r>
        <w:rPr>
          <w:rFonts w:ascii="宋体" w:hAnsi="宋体" w:eastAsia="宋体" w:cs="宋体"/>
          <w:b/>
          <w:bCs/>
          <w:spacing w:val="4"/>
          <w:sz w:val="22"/>
          <w:szCs w:val="22"/>
        </w:rPr>
        <w:t>质量事故处理</w:t>
      </w:r>
    </w:p>
    <w:p w14:paraId="15C9BFAF">
      <w:pPr>
        <w:spacing w:before="174" w:line="376" w:lineRule="auto"/>
        <w:ind w:left="21" w:firstLine="475"/>
        <w:rPr>
          <w:rFonts w:ascii="宋体" w:hAnsi="宋体" w:eastAsia="宋体" w:cs="宋体"/>
          <w:sz w:val="22"/>
          <w:szCs w:val="22"/>
        </w:rPr>
      </w:pPr>
      <w:r>
        <w:rPr>
          <w:rFonts w:ascii="宋体" w:hAnsi="宋体" w:eastAsia="宋体" w:cs="宋体"/>
          <w:spacing w:val="10"/>
          <w:sz w:val="22"/>
          <w:szCs w:val="22"/>
        </w:rPr>
        <w:t>13.8.4  工程竣工验收时，</w:t>
      </w:r>
      <w:r>
        <w:rPr>
          <w:rFonts w:ascii="宋体" w:hAnsi="宋体" w:eastAsia="宋体" w:cs="宋体"/>
          <w:spacing w:val="10"/>
          <w:sz w:val="22"/>
          <w:szCs w:val="22"/>
          <w:u w:val="single" w:color="auto"/>
        </w:rPr>
        <w:t>承包人</w:t>
      </w:r>
      <w:r>
        <w:rPr>
          <w:rFonts w:ascii="宋体" w:hAnsi="宋体" w:eastAsia="宋体" w:cs="宋体"/>
          <w:spacing w:val="10"/>
          <w:sz w:val="22"/>
          <w:szCs w:val="22"/>
        </w:rPr>
        <w:t>负责向竣工验收委员会</w:t>
      </w:r>
      <w:r>
        <w:rPr>
          <w:rFonts w:ascii="宋体" w:hAnsi="宋体" w:eastAsia="宋体" w:cs="宋体"/>
          <w:spacing w:val="9"/>
          <w:sz w:val="22"/>
          <w:szCs w:val="22"/>
        </w:rPr>
        <w:t>汇报并提交历次质量缺陷处</w:t>
      </w:r>
      <w:r>
        <w:rPr>
          <w:rFonts w:ascii="宋体" w:hAnsi="宋体" w:eastAsia="宋体" w:cs="宋体"/>
          <w:sz w:val="22"/>
          <w:szCs w:val="22"/>
        </w:rPr>
        <w:t xml:space="preserve"> </w:t>
      </w:r>
      <w:r>
        <w:rPr>
          <w:rFonts w:ascii="宋体" w:hAnsi="宋体" w:eastAsia="宋体" w:cs="宋体"/>
          <w:spacing w:val="6"/>
          <w:sz w:val="22"/>
          <w:szCs w:val="22"/>
        </w:rPr>
        <w:t>理的备案资料。</w:t>
      </w:r>
    </w:p>
    <w:p w14:paraId="5A8C7712">
      <w:pPr>
        <w:spacing w:line="376" w:lineRule="auto"/>
        <w:rPr>
          <w:rFonts w:ascii="宋体" w:hAnsi="宋体" w:eastAsia="宋体" w:cs="宋体"/>
          <w:sz w:val="22"/>
          <w:szCs w:val="22"/>
        </w:rPr>
        <w:sectPr>
          <w:footerReference r:id="rId23" w:type="default"/>
          <w:pgSz w:w="11906" w:h="16839"/>
          <w:pgMar w:top="1427" w:right="1439" w:bottom="1434" w:left="1430" w:header="0" w:footer="1159" w:gutter="0"/>
          <w:pgNumType w:fmt="decimal"/>
          <w:cols w:space="720" w:num="1"/>
        </w:sectPr>
      </w:pPr>
    </w:p>
    <w:p w14:paraId="56BFC794">
      <w:pPr>
        <w:spacing w:before="46" w:line="228" w:lineRule="auto"/>
        <w:ind w:left="16"/>
        <w:outlineLvl w:val="2"/>
        <w:rPr>
          <w:rFonts w:ascii="宋体" w:hAnsi="宋体" w:eastAsia="宋体" w:cs="宋体"/>
          <w:sz w:val="22"/>
          <w:szCs w:val="22"/>
        </w:rPr>
      </w:pPr>
      <w:r>
        <w:rPr>
          <w:rFonts w:ascii="宋体" w:hAnsi="宋体" w:eastAsia="宋体" w:cs="宋体"/>
          <w:b/>
          <w:bCs/>
          <w:spacing w:val="3"/>
          <w:sz w:val="22"/>
          <w:szCs w:val="22"/>
        </w:rPr>
        <w:t>14.验收和检验</w:t>
      </w:r>
    </w:p>
    <w:p w14:paraId="3892D371">
      <w:pPr>
        <w:spacing w:before="173" w:line="228" w:lineRule="auto"/>
        <w:ind w:left="16"/>
        <w:outlineLvl w:val="2"/>
        <w:rPr>
          <w:rFonts w:ascii="宋体" w:hAnsi="宋体" w:eastAsia="宋体" w:cs="宋体"/>
          <w:sz w:val="22"/>
          <w:szCs w:val="22"/>
        </w:rPr>
      </w:pPr>
      <w:r>
        <w:rPr>
          <w:rFonts w:ascii="宋体" w:hAnsi="宋体" w:eastAsia="宋体" w:cs="宋体"/>
          <w:b/>
          <w:bCs/>
          <w:spacing w:val="6"/>
          <w:sz w:val="22"/>
          <w:szCs w:val="22"/>
        </w:rPr>
        <w:t>14.1</w:t>
      </w:r>
      <w:r>
        <w:rPr>
          <w:rFonts w:ascii="宋体" w:hAnsi="宋体" w:eastAsia="宋体" w:cs="宋体"/>
          <w:spacing w:val="6"/>
          <w:sz w:val="22"/>
          <w:szCs w:val="22"/>
        </w:rPr>
        <w:t xml:space="preserve"> </w:t>
      </w:r>
      <w:r>
        <w:rPr>
          <w:rFonts w:ascii="宋体" w:hAnsi="宋体" w:eastAsia="宋体" w:cs="宋体"/>
          <w:b/>
          <w:bCs/>
          <w:spacing w:val="6"/>
          <w:sz w:val="22"/>
          <w:szCs w:val="22"/>
        </w:rPr>
        <w:t>材料、工程设备和工程的试验和检验</w:t>
      </w:r>
    </w:p>
    <w:p w14:paraId="348D57E6">
      <w:pPr>
        <w:spacing w:before="177" w:line="301" w:lineRule="auto"/>
        <w:ind w:left="2" w:right="77" w:firstLine="474"/>
        <w:rPr>
          <w:rFonts w:ascii="宋体" w:hAnsi="宋体" w:eastAsia="宋体" w:cs="宋体"/>
          <w:sz w:val="22"/>
          <w:szCs w:val="22"/>
        </w:rPr>
      </w:pPr>
      <w:r>
        <w:rPr>
          <w:rFonts w:ascii="宋体" w:hAnsi="宋体" w:eastAsia="宋体" w:cs="宋体"/>
          <w:spacing w:val="8"/>
          <w:sz w:val="22"/>
          <w:szCs w:val="22"/>
        </w:rPr>
        <w:t>14.1.1</w:t>
      </w:r>
      <w:r>
        <w:rPr>
          <w:rFonts w:ascii="宋体" w:hAnsi="宋体" w:eastAsia="宋体" w:cs="宋体"/>
          <w:spacing w:val="-32"/>
          <w:sz w:val="22"/>
          <w:szCs w:val="22"/>
        </w:rPr>
        <w:t xml:space="preserve"> </w:t>
      </w:r>
      <w:r>
        <w:rPr>
          <w:rFonts w:ascii="宋体" w:hAnsi="宋体" w:eastAsia="宋体" w:cs="宋体"/>
          <w:spacing w:val="8"/>
          <w:sz w:val="22"/>
          <w:szCs w:val="22"/>
        </w:rPr>
        <w:t>无论是承包人提供的材料和工程设备，还是发包人指定供应来源的材料和工程</w:t>
      </w:r>
      <w:r>
        <w:rPr>
          <w:rFonts w:ascii="宋体" w:hAnsi="宋体" w:eastAsia="宋体" w:cs="宋体"/>
          <w:sz w:val="22"/>
          <w:szCs w:val="22"/>
        </w:rPr>
        <w:t xml:space="preserve"> </w:t>
      </w:r>
      <w:r>
        <w:rPr>
          <w:rFonts w:ascii="宋体" w:hAnsi="宋体" w:eastAsia="宋体" w:cs="宋体"/>
          <w:spacing w:val="8"/>
          <w:sz w:val="22"/>
          <w:szCs w:val="22"/>
        </w:rPr>
        <w:t>设备，均由承包人负责检验和交货验收。</w:t>
      </w:r>
    </w:p>
    <w:p w14:paraId="3959609F">
      <w:pPr>
        <w:spacing w:before="178" w:line="301" w:lineRule="auto"/>
        <w:ind w:left="2" w:right="77" w:firstLine="474"/>
        <w:rPr>
          <w:rFonts w:ascii="宋体" w:hAnsi="宋体" w:eastAsia="宋体" w:cs="宋体"/>
          <w:sz w:val="22"/>
          <w:szCs w:val="22"/>
        </w:rPr>
      </w:pPr>
      <w:r>
        <w:rPr>
          <w:rFonts w:ascii="宋体" w:hAnsi="宋体" w:eastAsia="宋体" w:cs="宋体"/>
          <w:spacing w:val="7"/>
          <w:sz w:val="22"/>
          <w:szCs w:val="22"/>
        </w:rPr>
        <w:t>14.1.5 水工金属结构、启闭机及机电产品进场后的交货检查和验收中，承包人负责</w:t>
      </w:r>
      <w:r>
        <w:rPr>
          <w:rFonts w:ascii="宋体" w:hAnsi="宋体" w:eastAsia="宋体" w:cs="宋体"/>
          <w:spacing w:val="7"/>
          <w:sz w:val="22"/>
          <w:szCs w:val="22"/>
          <w:u w:val="single" w:color="auto"/>
        </w:rPr>
        <w:t>进</w:t>
      </w:r>
      <w:r>
        <w:rPr>
          <w:rFonts w:ascii="宋体" w:hAnsi="宋体" w:eastAsia="宋体" w:cs="宋体"/>
          <w:spacing w:val="1"/>
          <w:sz w:val="22"/>
          <w:szCs w:val="22"/>
        </w:rPr>
        <w:t xml:space="preserve"> </w:t>
      </w:r>
      <w:r>
        <w:rPr>
          <w:rFonts w:ascii="宋体" w:hAnsi="宋体" w:eastAsia="宋体" w:cs="宋体"/>
          <w:spacing w:val="7"/>
          <w:sz w:val="22"/>
          <w:szCs w:val="22"/>
          <w:u w:val="single" w:color="auto"/>
        </w:rPr>
        <w:t>行交货检查和验收</w:t>
      </w:r>
      <w:r>
        <w:rPr>
          <w:rFonts w:ascii="宋体" w:hAnsi="宋体" w:eastAsia="宋体" w:cs="宋体"/>
          <w:spacing w:val="7"/>
          <w:sz w:val="22"/>
          <w:szCs w:val="22"/>
        </w:rPr>
        <w:t>。</w:t>
      </w:r>
    </w:p>
    <w:p w14:paraId="5CB4B800">
      <w:pPr>
        <w:spacing w:before="177" w:line="228" w:lineRule="auto"/>
        <w:jc w:val="right"/>
        <w:rPr>
          <w:rFonts w:ascii="宋体" w:hAnsi="宋体" w:eastAsia="宋体" w:cs="宋体"/>
          <w:sz w:val="22"/>
          <w:szCs w:val="22"/>
        </w:rPr>
      </w:pPr>
      <w:r>
        <w:rPr>
          <w:rFonts w:ascii="宋体" w:hAnsi="宋体" w:eastAsia="宋体" w:cs="宋体"/>
          <w:spacing w:val="3"/>
          <w:sz w:val="22"/>
          <w:szCs w:val="22"/>
        </w:rPr>
        <w:t>14.1.6 本工程实行见证取样的试块、试件及有关材料：</w:t>
      </w:r>
      <w:r>
        <w:rPr>
          <w:rFonts w:ascii="宋体" w:hAnsi="宋体" w:eastAsia="宋体" w:cs="宋体"/>
          <w:spacing w:val="3"/>
          <w:sz w:val="22"/>
          <w:szCs w:val="22"/>
          <w:u w:val="single" w:color="auto"/>
        </w:rPr>
        <w:t>具体由监理人按有关规定确定</w:t>
      </w:r>
      <w:r>
        <w:rPr>
          <w:rFonts w:ascii="宋体" w:hAnsi="宋体" w:eastAsia="宋体" w:cs="宋体"/>
          <w:spacing w:val="3"/>
          <w:sz w:val="22"/>
          <w:szCs w:val="22"/>
        </w:rPr>
        <w:t>。</w:t>
      </w:r>
    </w:p>
    <w:p w14:paraId="4F28EA94">
      <w:pPr>
        <w:spacing w:before="175" w:line="230" w:lineRule="auto"/>
        <w:ind w:left="16"/>
        <w:outlineLvl w:val="2"/>
        <w:rPr>
          <w:rFonts w:ascii="宋体" w:hAnsi="宋体" w:eastAsia="宋体" w:cs="宋体"/>
          <w:sz w:val="22"/>
          <w:szCs w:val="22"/>
        </w:rPr>
      </w:pPr>
      <w:r>
        <w:rPr>
          <w:rFonts w:ascii="宋体" w:hAnsi="宋体" w:eastAsia="宋体" w:cs="宋体"/>
          <w:spacing w:val="2"/>
          <w:sz w:val="22"/>
          <w:szCs w:val="22"/>
        </w:rPr>
        <w:t>15.变更</w:t>
      </w:r>
    </w:p>
    <w:p w14:paraId="318F003E">
      <w:pPr>
        <w:spacing w:before="173" w:line="228" w:lineRule="auto"/>
        <w:ind w:left="16"/>
        <w:outlineLvl w:val="2"/>
        <w:rPr>
          <w:rFonts w:ascii="宋体" w:hAnsi="宋体" w:eastAsia="宋体" w:cs="宋体"/>
          <w:sz w:val="22"/>
          <w:szCs w:val="22"/>
        </w:rPr>
      </w:pPr>
      <w:r>
        <w:rPr>
          <w:rFonts w:ascii="宋体" w:hAnsi="宋体" w:eastAsia="宋体" w:cs="宋体"/>
          <w:spacing w:val="6"/>
          <w:sz w:val="22"/>
          <w:szCs w:val="22"/>
        </w:rPr>
        <w:t>15.1 变更的范围和内容</w:t>
      </w:r>
    </w:p>
    <w:p w14:paraId="492D790E">
      <w:pPr>
        <w:spacing w:before="177" w:line="375" w:lineRule="auto"/>
        <w:ind w:right="17" w:firstLine="499"/>
        <w:rPr>
          <w:rFonts w:ascii="宋体" w:hAnsi="宋体" w:eastAsia="宋体" w:cs="宋体"/>
          <w:sz w:val="22"/>
          <w:szCs w:val="22"/>
        </w:rPr>
      </w:pPr>
      <w:r>
        <w:rPr>
          <w:rFonts w:ascii="宋体" w:hAnsi="宋体" w:eastAsia="宋体" w:cs="宋体"/>
          <w:spacing w:val="2"/>
          <w:sz w:val="22"/>
          <w:szCs w:val="22"/>
        </w:rPr>
        <w:t>(6) 增加和减少合同中关键项目的工程量超过其工程总量的</w:t>
      </w:r>
      <w:r>
        <w:rPr>
          <w:rFonts w:ascii="宋体" w:hAnsi="宋体" w:eastAsia="宋体" w:cs="宋体"/>
          <w:spacing w:val="2"/>
          <w:sz w:val="22"/>
          <w:szCs w:val="22"/>
          <w:u w:val="single" w:color="auto"/>
        </w:rPr>
        <w:t xml:space="preserve">  /  </w:t>
      </w:r>
      <w:r>
        <w:rPr>
          <w:rFonts w:ascii="宋体" w:hAnsi="宋体" w:eastAsia="宋体" w:cs="宋体"/>
          <w:spacing w:val="2"/>
          <w:sz w:val="22"/>
          <w:szCs w:val="22"/>
        </w:rPr>
        <w:t>%，关键项目：</w:t>
      </w:r>
      <w:r>
        <w:rPr>
          <w:rFonts w:ascii="宋体" w:hAnsi="宋体" w:eastAsia="宋体" w:cs="宋体"/>
          <w:spacing w:val="2"/>
          <w:sz w:val="22"/>
          <w:szCs w:val="22"/>
          <w:u w:val="single" w:color="auto"/>
        </w:rPr>
        <w:t xml:space="preserve">  /  </w:t>
      </w:r>
      <w:r>
        <w:rPr>
          <w:rFonts w:ascii="宋体" w:hAnsi="宋体" w:eastAsia="宋体" w:cs="宋体"/>
          <w:spacing w:val="2"/>
          <w:sz w:val="22"/>
          <w:szCs w:val="22"/>
        </w:rPr>
        <w:t>，</w:t>
      </w:r>
      <w:r>
        <w:rPr>
          <w:rFonts w:ascii="宋体" w:hAnsi="宋体" w:eastAsia="宋体" w:cs="宋体"/>
          <w:spacing w:val="13"/>
          <w:sz w:val="22"/>
          <w:szCs w:val="22"/>
        </w:rPr>
        <w:t xml:space="preserve"> </w:t>
      </w:r>
      <w:r>
        <w:rPr>
          <w:rFonts w:ascii="宋体" w:hAnsi="宋体" w:eastAsia="宋体" w:cs="宋体"/>
          <w:spacing w:val="6"/>
          <w:sz w:val="22"/>
          <w:szCs w:val="22"/>
        </w:rPr>
        <w:t>单价调整方式：</w:t>
      </w:r>
      <w:r>
        <w:rPr>
          <w:rFonts w:ascii="宋体" w:hAnsi="宋体" w:eastAsia="宋体" w:cs="宋体"/>
          <w:spacing w:val="6"/>
          <w:sz w:val="22"/>
          <w:szCs w:val="22"/>
          <w:u w:val="single" w:color="auto"/>
        </w:rPr>
        <w:t xml:space="preserve">  /  </w:t>
      </w:r>
      <w:r>
        <w:rPr>
          <w:rFonts w:ascii="宋体" w:hAnsi="宋体" w:eastAsia="宋体" w:cs="宋体"/>
          <w:spacing w:val="6"/>
          <w:sz w:val="22"/>
          <w:szCs w:val="22"/>
        </w:rPr>
        <w:t>。</w:t>
      </w:r>
    </w:p>
    <w:p w14:paraId="48215202">
      <w:pPr>
        <w:spacing w:before="1" w:line="228" w:lineRule="auto"/>
        <w:ind w:left="459"/>
        <w:rPr>
          <w:rFonts w:ascii="宋体" w:hAnsi="宋体" w:eastAsia="宋体" w:cs="宋体"/>
          <w:sz w:val="22"/>
          <w:szCs w:val="22"/>
        </w:rPr>
      </w:pPr>
      <w:r>
        <w:rPr>
          <w:rFonts w:ascii="宋体" w:hAnsi="宋体" w:eastAsia="宋体" w:cs="宋体"/>
          <w:b/>
          <w:bCs/>
          <w:spacing w:val="5"/>
          <w:sz w:val="22"/>
          <w:szCs w:val="22"/>
        </w:rPr>
        <w:t>补充以下内容：</w:t>
      </w:r>
    </w:p>
    <w:p w14:paraId="023980B6">
      <w:pPr>
        <w:spacing w:before="2" w:line="375" w:lineRule="auto"/>
        <w:ind w:right="77" w:firstLine="460"/>
        <w:jc w:val="both"/>
        <w:rPr>
          <w:rFonts w:ascii="宋体" w:hAnsi="宋体" w:eastAsia="宋体" w:cs="宋体"/>
          <w:b/>
          <w:bCs/>
          <w:spacing w:val="9"/>
          <w:sz w:val="22"/>
          <w:szCs w:val="22"/>
        </w:rPr>
      </w:pPr>
      <w:r>
        <w:rPr>
          <w:rFonts w:ascii="宋体" w:hAnsi="宋体" w:eastAsia="宋体" w:cs="宋体"/>
          <w:b/>
          <w:bCs/>
          <w:spacing w:val="9"/>
          <w:sz w:val="22"/>
          <w:szCs w:val="22"/>
        </w:rPr>
        <w:t>1.本合同价款采用固定单价合同方式。在合同执行期内，不论主体工程、供料方式等 是否变更，结算时按投标综合单价一次性包干，包括措施项目费中以项目为单位的施工导 流工程的其他临时建筑工程、施工交通工程、施工场外供电工程、施工房屋建筑工程以及 其他临时工程不论主体工程、供料方式等是否变更，按投标综合单价一次性包干。</w:t>
      </w:r>
    </w:p>
    <w:p w14:paraId="1964CBAC">
      <w:pPr>
        <w:spacing w:before="2" w:line="375" w:lineRule="auto"/>
        <w:ind w:right="77" w:firstLine="460"/>
        <w:jc w:val="both"/>
        <w:rPr>
          <w:rFonts w:ascii="宋体" w:hAnsi="宋体" w:eastAsia="宋体" w:cs="宋体"/>
          <w:sz w:val="22"/>
          <w:szCs w:val="22"/>
        </w:rPr>
      </w:pPr>
      <w:r>
        <w:rPr>
          <w:rFonts w:ascii="宋体" w:hAnsi="宋体" w:eastAsia="宋体" w:cs="宋体"/>
          <w:b/>
          <w:bCs/>
          <w:spacing w:val="9"/>
          <w:sz w:val="22"/>
          <w:szCs w:val="22"/>
        </w:rPr>
        <w:t>合同价款中包括的风险范围：①综合单价不得</w:t>
      </w:r>
      <w:r>
        <w:rPr>
          <w:rFonts w:ascii="宋体" w:hAnsi="宋体" w:eastAsia="宋体" w:cs="宋体"/>
          <w:b/>
          <w:bCs/>
          <w:spacing w:val="8"/>
          <w:sz w:val="22"/>
          <w:szCs w:val="22"/>
        </w:rPr>
        <w:t>调整（合同约定可调整范围除外</w:t>
      </w:r>
      <w:r>
        <w:rPr>
          <w:rFonts w:ascii="宋体" w:hAnsi="宋体" w:eastAsia="宋体" w:cs="宋体"/>
          <w:b/>
          <w:bCs/>
          <w:spacing w:val="14"/>
          <w:sz w:val="22"/>
          <w:szCs w:val="22"/>
        </w:rPr>
        <w:t>）；</w:t>
      </w:r>
      <w:r>
        <w:rPr>
          <w:rFonts w:ascii="宋体" w:hAnsi="宋体" w:eastAsia="宋体" w:cs="宋体"/>
          <w:b/>
          <w:bCs/>
          <w:spacing w:val="8"/>
          <w:sz w:val="22"/>
          <w:szCs w:val="22"/>
        </w:rPr>
        <w:t>②</w:t>
      </w:r>
      <w:r>
        <w:rPr>
          <w:rFonts w:ascii="宋体" w:hAnsi="宋体" w:eastAsia="宋体" w:cs="宋体"/>
          <w:sz w:val="22"/>
          <w:szCs w:val="22"/>
        </w:rPr>
        <w:t xml:space="preserve"> </w:t>
      </w:r>
      <w:r>
        <w:rPr>
          <w:rFonts w:ascii="宋体" w:hAnsi="宋体" w:eastAsia="宋体" w:cs="宋体"/>
          <w:b/>
          <w:bCs/>
          <w:spacing w:val="9"/>
          <w:sz w:val="22"/>
          <w:szCs w:val="22"/>
        </w:rPr>
        <w:t>法律、行政法规和国家有关政策变化，影响合同价款；③造价部门发布的价</w:t>
      </w:r>
      <w:r>
        <w:rPr>
          <w:rFonts w:ascii="宋体" w:hAnsi="宋体" w:eastAsia="宋体" w:cs="宋体"/>
          <w:b/>
          <w:bCs/>
          <w:spacing w:val="8"/>
          <w:sz w:val="22"/>
          <w:szCs w:val="22"/>
        </w:rPr>
        <w:t>格调整；④施</w:t>
      </w:r>
      <w:r>
        <w:rPr>
          <w:rFonts w:ascii="宋体" w:hAnsi="宋体" w:eastAsia="宋体" w:cs="宋体"/>
          <w:sz w:val="22"/>
          <w:szCs w:val="22"/>
        </w:rPr>
        <w:t xml:space="preserve"> </w:t>
      </w:r>
      <w:r>
        <w:rPr>
          <w:rFonts w:ascii="宋体" w:hAnsi="宋体" w:eastAsia="宋体" w:cs="宋体"/>
          <w:b/>
          <w:bCs/>
          <w:spacing w:val="9"/>
          <w:sz w:val="22"/>
          <w:szCs w:val="22"/>
        </w:rPr>
        <w:t>工期间停水、停电引起的费用增加；⑤专用条款中约定不予调整的条</w:t>
      </w:r>
      <w:r>
        <w:rPr>
          <w:rFonts w:ascii="宋体" w:hAnsi="宋体" w:eastAsia="宋体" w:cs="宋体"/>
          <w:b/>
          <w:bCs/>
          <w:spacing w:val="8"/>
          <w:sz w:val="22"/>
          <w:szCs w:val="22"/>
        </w:rPr>
        <w:t>款和承包人承担的费</w:t>
      </w:r>
      <w:r>
        <w:rPr>
          <w:rFonts w:ascii="宋体" w:hAnsi="宋体" w:eastAsia="宋体" w:cs="宋体"/>
          <w:sz w:val="22"/>
          <w:szCs w:val="22"/>
        </w:rPr>
        <w:t xml:space="preserve"> </w:t>
      </w:r>
      <w:r>
        <w:rPr>
          <w:rFonts w:ascii="宋体" w:hAnsi="宋体" w:eastAsia="宋体" w:cs="宋体"/>
          <w:b/>
          <w:bCs/>
          <w:spacing w:val="8"/>
          <w:sz w:val="22"/>
          <w:szCs w:val="22"/>
        </w:rPr>
        <w:t>用；⑥除以下明确风险范围以外的影响因素外，其他因素均在风险</w:t>
      </w:r>
      <w:r>
        <w:rPr>
          <w:rFonts w:ascii="宋体" w:hAnsi="宋体" w:eastAsia="宋体" w:cs="宋体"/>
          <w:b/>
          <w:bCs/>
          <w:spacing w:val="7"/>
          <w:sz w:val="22"/>
          <w:szCs w:val="22"/>
        </w:rPr>
        <w:t>因素之内。</w:t>
      </w:r>
    </w:p>
    <w:p w14:paraId="692B2A14">
      <w:pPr>
        <w:spacing w:before="1" w:line="227" w:lineRule="auto"/>
        <w:ind w:left="460"/>
        <w:rPr>
          <w:rFonts w:ascii="宋体" w:hAnsi="宋体" w:eastAsia="宋体" w:cs="宋体"/>
          <w:sz w:val="22"/>
          <w:szCs w:val="22"/>
        </w:rPr>
      </w:pPr>
      <w:r>
        <w:rPr>
          <w:rFonts w:ascii="宋体" w:hAnsi="宋体" w:eastAsia="宋体" w:cs="宋体"/>
          <w:b/>
          <w:bCs/>
          <w:spacing w:val="7"/>
          <w:sz w:val="22"/>
          <w:szCs w:val="22"/>
        </w:rPr>
        <w:t>风险费用的计算方法：</w:t>
      </w:r>
      <w:r>
        <w:rPr>
          <w:rFonts w:ascii="宋体" w:hAnsi="宋体" w:eastAsia="宋体" w:cs="宋体"/>
          <w:spacing w:val="7"/>
          <w:sz w:val="22"/>
          <w:szCs w:val="22"/>
        </w:rPr>
        <w:t xml:space="preserve"> </w:t>
      </w:r>
      <w:r>
        <w:rPr>
          <w:rFonts w:ascii="宋体" w:hAnsi="宋体" w:eastAsia="宋体" w:cs="宋体"/>
          <w:b/>
          <w:bCs/>
          <w:spacing w:val="7"/>
          <w:sz w:val="22"/>
          <w:szCs w:val="22"/>
        </w:rPr>
        <w:t>在投标报价时考虑。</w:t>
      </w:r>
    </w:p>
    <w:p w14:paraId="02B64289">
      <w:pPr>
        <w:spacing w:before="174" w:line="376" w:lineRule="auto"/>
        <w:ind w:right="77" w:firstLine="460"/>
        <w:rPr>
          <w:rFonts w:ascii="宋体" w:hAnsi="宋体" w:eastAsia="宋体" w:cs="宋体"/>
          <w:sz w:val="22"/>
          <w:szCs w:val="22"/>
        </w:rPr>
      </w:pPr>
      <w:r>
        <w:rPr>
          <w:rFonts w:ascii="宋体" w:hAnsi="宋体" w:eastAsia="宋体" w:cs="宋体"/>
          <w:b/>
          <w:bCs/>
          <w:spacing w:val="8"/>
          <w:sz w:val="22"/>
          <w:szCs w:val="22"/>
        </w:rPr>
        <w:t>风险范围以外的合同价款调整方法：</w:t>
      </w:r>
      <w:r>
        <w:rPr>
          <w:rFonts w:ascii="宋体" w:hAnsi="宋体" w:eastAsia="宋体" w:cs="宋体"/>
          <w:spacing w:val="-67"/>
          <w:sz w:val="22"/>
          <w:szCs w:val="22"/>
        </w:rPr>
        <w:t xml:space="preserve"> </w:t>
      </w:r>
      <w:r>
        <w:rPr>
          <w:rFonts w:ascii="宋体" w:hAnsi="宋体" w:eastAsia="宋体" w:cs="宋体"/>
          <w:b/>
          <w:bCs/>
          <w:spacing w:val="8"/>
          <w:sz w:val="22"/>
          <w:szCs w:val="22"/>
        </w:rPr>
        <w:t>①发包人提供的工程量</w:t>
      </w:r>
      <w:r>
        <w:rPr>
          <w:rFonts w:ascii="宋体" w:hAnsi="宋体" w:eastAsia="宋体" w:cs="宋体"/>
          <w:b/>
          <w:bCs/>
          <w:spacing w:val="7"/>
          <w:sz w:val="22"/>
          <w:szCs w:val="22"/>
        </w:rPr>
        <w:t>清单项目或数量有误或者</w:t>
      </w:r>
      <w:r>
        <w:rPr>
          <w:rFonts w:ascii="宋体" w:hAnsi="宋体" w:eastAsia="宋体" w:cs="宋体"/>
          <w:sz w:val="22"/>
          <w:szCs w:val="22"/>
        </w:rPr>
        <w:t xml:space="preserve"> </w:t>
      </w:r>
      <w:r>
        <w:rPr>
          <w:rFonts w:ascii="宋体" w:hAnsi="宋体" w:eastAsia="宋体" w:cs="宋体"/>
          <w:b/>
          <w:bCs/>
          <w:spacing w:val="9"/>
          <w:sz w:val="22"/>
          <w:szCs w:val="22"/>
        </w:rPr>
        <w:t>设计变更引起的工程项目或数量的增减，项</w:t>
      </w:r>
      <w:r>
        <w:rPr>
          <w:rFonts w:ascii="宋体" w:hAnsi="宋体" w:eastAsia="宋体" w:cs="宋体"/>
          <w:b/>
          <w:bCs/>
          <w:spacing w:val="8"/>
          <w:sz w:val="22"/>
          <w:szCs w:val="22"/>
        </w:rPr>
        <w:t>目的工程量按实调整，其综合单价不作调整；</w:t>
      </w:r>
      <w:r>
        <w:rPr>
          <w:rFonts w:ascii="宋体" w:hAnsi="宋体" w:eastAsia="宋体" w:cs="宋体"/>
          <w:sz w:val="22"/>
          <w:szCs w:val="22"/>
        </w:rPr>
        <w:t xml:space="preserve"> </w:t>
      </w:r>
      <w:r>
        <w:rPr>
          <w:rFonts w:ascii="宋体" w:hAnsi="宋体" w:eastAsia="宋体" w:cs="宋体"/>
          <w:b/>
          <w:bCs/>
          <w:spacing w:val="9"/>
          <w:sz w:val="22"/>
          <w:szCs w:val="22"/>
        </w:rPr>
        <w:t>当某项清单项目施工内容取消时，直接扣除该部分的合同价款，发包人不另</w:t>
      </w:r>
      <w:r>
        <w:rPr>
          <w:rFonts w:ascii="宋体" w:hAnsi="宋体" w:eastAsia="宋体" w:cs="宋体"/>
          <w:b/>
          <w:bCs/>
          <w:spacing w:val="8"/>
          <w:sz w:val="22"/>
          <w:szCs w:val="22"/>
        </w:rPr>
        <w:t>行补偿。②符</w:t>
      </w:r>
      <w:r>
        <w:rPr>
          <w:rFonts w:ascii="宋体" w:hAnsi="宋体" w:eastAsia="宋体" w:cs="宋体"/>
          <w:sz w:val="22"/>
          <w:szCs w:val="22"/>
        </w:rPr>
        <w:t xml:space="preserve"> </w:t>
      </w:r>
      <w:r>
        <w:rPr>
          <w:rFonts w:ascii="宋体" w:hAnsi="宋体" w:eastAsia="宋体" w:cs="宋体"/>
          <w:b/>
          <w:bCs/>
          <w:spacing w:val="7"/>
          <w:sz w:val="22"/>
          <w:szCs w:val="22"/>
        </w:rPr>
        <w:t>合合同约定的工程洽商、变更等书面协议和文件。</w:t>
      </w:r>
    </w:p>
    <w:p w14:paraId="28463F5F">
      <w:pPr>
        <w:spacing w:line="227" w:lineRule="auto"/>
        <w:ind w:left="453"/>
        <w:rPr>
          <w:rFonts w:ascii="宋体" w:hAnsi="宋体" w:eastAsia="宋体" w:cs="宋体"/>
          <w:sz w:val="22"/>
          <w:szCs w:val="22"/>
        </w:rPr>
      </w:pPr>
      <w:r>
        <w:rPr>
          <w:rFonts w:ascii="宋体" w:hAnsi="宋体" w:eastAsia="宋体" w:cs="宋体"/>
          <w:b/>
          <w:bCs/>
          <w:spacing w:val="6"/>
          <w:sz w:val="22"/>
          <w:szCs w:val="22"/>
        </w:rPr>
        <w:t>2.因变更发生的价格调整按以下办法处理：</w:t>
      </w:r>
    </w:p>
    <w:p w14:paraId="66EDDFF7">
      <w:pPr>
        <w:spacing w:before="176" w:line="227" w:lineRule="auto"/>
        <w:ind w:left="461"/>
        <w:rPr>
          <w:rFonts w:ascii="宋体" w:hAnsi="宋体" w:eastAsia="宋体" w:cs="宋体"/>
          <w:sz w:val="22"/>
          <w:szCs w:val="22"/>
        </w:rPr>
      </w:pPr>
      <w:r>
        <w:rPr>
          <w:rFonts w:ascii="宋体" w:hAnsi="宋体" w:eastAsia="宋体" w:cs="宋体"/>
          <w:b/>
          <w:bCs/>
          <w:spacing w:val="6"/>
          <w:sz w:val="22"/>
          <w:szCs w:val="22"/>
        </w:rPr>
        <w:t>单价的确定</w:t>
      </w:r>
    </w:p>
    <w:p w14:paraId="6FAFED54">
      <w:pPr>
        <w:spacing w:before="178" w:line="301" w:lineRule="auto"/>
        <w:ind w:left="17" w:right="77" w:firstLine="330"/>
        <w:rPr>
          <w:rFonts w:ascii="宋体" w:hAnsi="宋体" w:eastAsia="宋体" w:cs="宋体"/>
          <w:sz w:val="22"/>
          <w:szCs w:val="22"/>
        </w:rPr>
      </w:pPr>
      <w:r>
        <w:rPr>
          <w:rFonts w:ascii="宋体" w:hAnsi="宋体" w:eastAsia="宋体" w:cs="宋体"/>
          <w:b/>
          <w:bCs/>
          <w:spacing w:val="9"/>
          <w:sz w:val="22"/>
          <w:szCs w:val="22"/>
        </w:rPr>
        <w:t>（1）发包人提供的工程量清单有数量误差，或设计变</w:t>
      </w:r>
      <w:r>
        <w:rPr>
          <w:rFonts w:ascii="宋体" w:hAnsi="宋体" w:eastAsia="宋体" w:cs="宋体"/>
          <w:b/>
          <w:bCs/>
          <w:spacing w:val="8"/>
          <w:sz w:val="22"/>
          <w:szCs w:val="22"/>
        </w:rPr>
        <w:t>更引起工程量清单项目工程数量</w:t>
      </w:r>
      <w:r>
        <w:rPr>
          <w:rFonts w:ascii="宋体" w:hAnsi="宋体" w:eastAsia="宋体" w:cs="宋体"/>
          <w:sz w:val="22"/>
          <w:szCs w:val="22"/>
        </w:rPr>
        <w:t xml:space="preserve"> </w:t>
      </w:r>
      <w:r>
        <w:rPr>
          <w:rFonts w:ascii="宋体" w:hAnsi="宋体" w:eastAsia="宋体" w:cs="宋体"/>
          <w:b/>
          <w:bCs/>
          <w:spacing w:val="7"/>
          <w:sz w:val="22"/>
          <w:szCs w:val="22"/>
        </w:rPr>
        <w:t>的增减，无论增减幅度如何，均执行合同原有的单</w:t>
      </w:r>
      <w:r>
        <w:rPr>
          <w:rFonts w:ascii="宋体" w:hAnsi="宋体" w:eastAsia="宋体" w:cs="宋体"/>
          <w:b/>
          <w:bCs/>
          <w:spacing w:val="6"/>
          <w:sz w:val="22"/>
          <w:szCs w:val="22"/>
        </w:rPr>
        <w:t>价。</w:t>
      </w:r>
    </w:p>
    <w:p w14:paraId="68D487A0">
      <w:pPr>
        <w:spacing w:before="176" w:line="303" w:lineRule="auto"/>
        <w:ind w:left="17" w:right="77" w:firstLine="330"/>
        <w:rPr>
          <w:rFonts w:ascii="宋体" w:hAnsi="宋体" w:eastAsia="宋体" w:cs="宋体"/>
          <w:sz w:val="22"/>
          <w:szCs w:val="22"/>
        </w:rPr>
      </w:pPr>
      <w:r>
        <w:rPr>
          <w:rFonts w:ascii="宋体" w:hAnsi="宋体" w:eastAsia="宋体" w:cs="宋体"/>
          <w:b/>
          <w:bCs/>
          <w:spacing w:val="9"/>
          <w:sz w:val="22"/>
          <w:szCs w:val="22"/>
        </w:rPr>
        <w:t>（2）发包人提供的工程量清单项目漏项，或设计变更</w:t>
      </w:r>
      <w:r>
        <w:rPr>
          <w:rFonts w:ascii="宋体" w:hAnsi="宋体" w:eastAsia="宋体" w:cs="宋体"/>
          <w:b/>
          <w:bCs/>
          <w:spacing w:val="8"/>
          <w:sz w:val="22"/>
          <w:szCs w:val="22"/>
        </w:rPr>
        <w:t>引起新的工程项目，其相应单价</w:t>
      </w:r>
      <w:r>
        <w:rPr>
          <w:rFonts w:ascii="宋体" w:hAnsi="宋体" w:eastAsia="宋体" w:cs="宋体"/>
          <w:sz w:val="22"/>
          <w:szCs w:val="22"/>
        </w:rPr>
        <w:t xml:space="preserve"> </w:t>
      </w:r>
      <w:r>
        <w:rPr>
          <w:rFonts w:ascii="宋体" w:hAnsi="宋体" w:eastAsia="宋体" w:cs="宋体"/>
          <w:b/>
          <w:bCs/>
          <w:spacing w:val="2"/>
          <w:sz w:val="22"/>
          <w:szCs w:val="22"/>
        </w:rPr>
        <w:t>的确定方法为：</w:t>
      </w:r>
    </w:p>
    <w:p w14:paraId="432F830A">
      <w:pPr>
        <w:spacing w:line="303" w:lineRule="auto"/>
        <w:rPr>
          <w:rFonts w:ascii="宋体" w:hAnsi="宋体" w:eastAsia="宋体" w:cs="宋体"/>
          <w:sz w:val="22"/>
          <w:szCs w:val="22"/>
        </w:rPr>
        <w:sectPr>
          <w:footerReference r:id="rId24" w:type="default"/>
          <w:pgSz w:w="11906" w:h="16839"/>
          <w:pgMar w:top="1427" w:right="1362" w:bottom="1434" w:left="1449" w:header="0" w:footer="1159" w:gutter="0"/>
          <w:pgNumType w:fmt="decimal"/>
          <w:cols w:space="720" w:num="1"/>
        </w:sectPr>
      </w:pPr>
    </w:p>
    <w:p w14:paraId="5D9D5F0C">
      <w:pPr>
        <w:spacing w:before="46" w:line="226" w:lineRule="auto"/>
        <w:ind w:left="461"/>
        <w:rPr>
          <w:rFonts w:ascii="宋体" w:hAnsi="宋体" w:eastAsia="宋体" w:cs="宋体"/>
          <w:sz w:val="22"/>
          <w:szCs w:val="22"/>
        </w:rPr>
      </w:pPr>
      <w:r>
        <w:rPr>
          <w:rFonts w:ascii="宋体" w:hAnsi="宋体" w:eastAsia="宋体" w:cs="宋体"/>
          <w:b/>
          <w:bCs/>
          <w:spacing w:val="5"/>
          <w:sz w:val="22"/>
          <w:szCs w:val="22"/>
        </w:rPr>
        <w:t>①合同中已有适用于变更工程的价格，按</w:t>
      </w:r>
      <w:r>
        <w:rPr>
          <w:rFonts w:ascii="宋体" w:hAnsi="宋体" w:eastAsia="宋体" w:cs="宋体"/>
          <w:spacing w:val="-16"/>
          <w:sz w:val="22"/>
          <w:szCs w:val="22"/>
        </w:rPr>
        <w:t xml:space="preserve"> </w:t>
      </w:r>
      <w:r>
        <w:rPr>
          <w:rFonts w:ascii="宋体" w:hAnsi="宋体" w:eastAsia="宋体" w:cs="宋体"/>
          <w:b/>
          <w:bCs/>
          <w:spacing w:val="5"/>
          <w:sz w:val="22"/>
          <w:szCs w:val="22"/>
        </w:rPr>
        <w:t>15.4.2</w:t>
      </w:r>
      <w:r>
        <w:rPr>
          <w:rFonts w:ascii="宋体" w:hAnsi="宋体" w:eastAsia="宋体" w:cs="宋体"/>
          <w:spacing w:val="-42"/>
          <w:sz w:val="22"/>
          <w:szCs w:val="22"/>
        </w:rPr>
        <w:t xml:space="preserve"> </w:t>
      </w:r>
      <w:r>
        <w:rPr>
          <w:rFonts w:ascii="宋体" w:hAnsi="宋体" w:eastAsia="宋体" w:cs="宋体"/>
          <w:b/>
          <w:bCs/>
          <w:spacing w:val="5"/>
          <w:sz w:val="22"/>
          <w:szCs w:val="22"/>
        </w:rPr>
        <w:t>款执行；</w:t>
      </w:r>
    </w:p>
    <w:p w14:paraId="54D1D7B5">
      <w:pPr>
        <w:spacing w:before="177" w:line="226" w:lineRule="auto"/>
        <w:ind w:left="460"/>
        <w:rPr>
          <w:rFonts w:ascii="宋体" w:hAnsi="宋体" w:eastAsia="宋体" w:cs="宋体"/>
          <w:sz w:val="22"/>
          <w:szCs w:val="22"/>
        </w:rPr>
      </w:pPr>
      <w:r>
        <w:rPr>
          <w:rFonts w:ascii="宋体" w:hAnsi="宋体" w:eastAsia="宋体" w:cs="宋体"/>
          <w:b/>
          <w:bCs/>
          <w:spacing w:val="8"/>
          <w:sz w:val="22"/>
          <w:szCs w:val="22"/>
        </w:rPr>
        <w:t>②合同中只有类似于变更工程的价格，可以参照合同中类似项目的单价计算确</w:t>
      </w:r>
      <w:r>
        <w:rPr>
          <w:rFonts w:ascii="宋体" w:hAnsi="宋体" w:eastAsia="宋体" w:cs="宋体"/>
          <w:b/>
          <w:bCs/>
          <w:spacing w:val="7"/>
          <w:sz w:val="22"/>
          <w:szCs w:val="22"/>
        </w:rPr>
        <w:t>定。</w:t>
      </w:r>
    </w:p>
    <w:p w14:paraId="32E6BE35">
      <w:pPr>
        <w:spacing w:before="179" w:line="226" w:lineRule="auto"/>
        <w:ind w:left="420"/>
        <w:rPr>
          <w:rFonts w:ascii="宋体" w:hAnsi="宋体" w:eastAsia="宋体" w:cs="宋体"/>
          <w:sz w:val="22"/>
          <w:szCs w:val="22"/>
        </w:rPr>
      </w:pPr>
      <w:r>
        <w:rPr>
          <w:rFonts w:ascii="宋体" w:hAnsi="宋体" w:eastAsia="宋体" w:cs="宋体"/>
          <w:b/>
          <w:bCs/>
          <w:spacing w:val="6"/>
          <w:sz w:val="22"/>
          <w:szCs w:val="22"/>
        </w:rPr>
        <w:t>③合同中没有适用或类似于变更工程的价格，按</w:t>
      </w:r>
      <w:r>
        <w:rPr>
          <w:rFonts w:ascii="宋体" w:hAnsi="宋体" w:eastAsia="宋体" w:cs="宋体"/>
          <w:spacing w:val="-26"/>
          <w:sz w:val="22"/>
          <w:szCs w:val="22"/>
        </w:rPr>
        <w:t xml:space="preserve"> </w:t>
      </w:r>
      <w:r>
        <w:rPr>
          <w:rFonts w:ascii="宋体" w:hAnsi="宋体" w:eastAsia="宋体" w:cs="宋体"/>
          <w:b/>
          <w:bCs/>
          <w:spacing w:val="6"/>
          <w:sz w:val="22"/>
          <w:szCs w:val="22"/>
        </w:rPr>
        <w:t>15</w:t>
      </w:r>
      <w:r>
        <w:rPr>
          <w:rFonts w:ascii="宋体" w:hAnsi="宋体" w:eastAsia="宋体" w:cs="宋体"/>
          <w:b/>
          <w:bCs/>
          <w:spacing w:val="5"/>
          <w:sz w:val="22"/>
          <w:szCs w:val="22"/>
        </w:rPr>
        <w:t>.4.3</w:t>
      </w:r>
      <w:r>
        <w:rPr>
          <w:rFonts w:ascii="宋体" w:hAnsi="宋体" w:eastAsia="宋体" w:cs="宋体"/>
          <w:spacing w:val="-42"/>
          <w:sz w:val="22"/>
          <w:szCs w:val="22"/>
        </w:rPr>
        <w:t xml:space="preserve"> </w:t>
      </w:r>
      <w:r>
        <w:rPr>
          <w:rFonts w:ascii="宋体" w:hAnsi="宋体" w:eastAsia="宋体" w:cs="宋体"/>
          <w:b/>
          <w:bCs/>
          <w:spacing w:val="5"/>
          <w:sz w:val="22"/>
          <w:szCs w:val="22"/>
        </w:rPr>
        <w:t>款执行。</w:t>
      </w:r>
    </w:p>
    <w:p w14:paraId="02B128C1">
      <w:pPr>
        <w:spacing w:before="176" w:line="229" w:lineRule="auto"/>
        <w:ind w:left="18"/>
        <w:outlineLvl w:val="2"/>
        <w:rPr>
          <w:rFonts w:ascii="宋体" w:hAnsi="宋体" w:eastAsia="宋体" w:cs="宋体"/>
          <w:sz w:val="22"/>
          <w:szCs w:val="22"/>
        </w:rPr>
      </w:pPr>
      <w:r>
        <w:rPr>
          <w:rFonts w:ascii="宋体" w:hAnsi="宋体" w:eastAsia="宋体" w:cs="宋体"/>
          <w:spacing w:val="3"/>
          <w:sz w:val="22"/>
          <w:szCs w:val="22"/>
        </w:rPr>
        <w:t>15.3</w:t>
      </w:r>
      <w:r>
        <w:rPr>
          <w:rFonts w:ascii="宋体" w:hAnsi="宋体" w:eastAsia="宋体" w:cs="宋体"/>
          <w:spacing w:val="-46"/>
          <w:sz w:val="22"/>
          <w:szCs w:val="22"/>
        </w:rPr>
        <w:t xml:space="preserve"> </w:t>
      </w:r>
      <w:r>
        <w:rPr>
          <w:rFonts w:ascii="宋体" w:hAnsi="宋体" w:eastAsia="宋体" w:cs="宋体"/>
          <w:spacing w:val="3"/>
          <w:sz w:val="22"/>
          <w:szCs w:val="22"/>
        </w:rPr>
        <w:t>变更程序</w:t>
      </w:r>
    </w:p>
    <w:p w14:paraId="528C4B3C">
      <w:pPr>
        <w:spacing w:before="174" w:line="376" w:lineRule="auto"/>
        <w:ind w:left="6" w:right="54" w:firstLine="475"/>
        <w:rPr>
          <w:rFonts w:ascii="宋体" w:hAnsi="宋体" w:eastAsia="宋体" w:cs="宋体"/>
          <w:sz w:val="22"/>
          <w:szCs w:val="22"/>
        </w:rPr>
      </w:pPr>
      <w:r>
        <w:rPr>
          <w:rFonts w:ascii="宋体" w:hAnsi="宋体" w:eastAsia="宋体" w:cs="宋体"/>
          <w:spacing w:val="9"/>
          <w:sz w:val="22"/>
          <w:szCs w:val="22"/>
        </w:rPr>
        <w:t>变更程序执行当地文件的有关规定。如施工期间，当地政府部门有新的变更规定的，</w:t>
      </w:r>
      <w:r>
        <w:rPr>
          <w:rFonts w:ascii="宋体" w:hAnsi="宋体" w:eastAsia="宋体" w:cs="宋体"/>
          <w:spacing w:val="8"/>
          <w:sz w:val="22"/>
          <w:szCs w:val="22"/>
        </w:rPr>
        <w:t xml:space="preserve"> 则按新出台的变更规定执行。</w:t>
      </w:r>
    </w:p>
    <w:p w14:paraId="5587ED58">
      <w:pPr>
        <w:spacing w:line="227" w:lineRule="auto"/>
        <w:ind w:left="18"/>
        <w:outlineLvl w:val="2"/>
        <w:rPr>
          <w:rFonts w:ascii="宋体" w:hAnsi="宋体" w:eastAsia="宋体" w:cs="宋体"/>
          <w:sz w:val="22"/>
          <w:szCs w:val="22"/>
        </w:rPr>
      </w:pPr>
      <w:r>
        <w:rPr>
          <w:rFonts w:ascii="宋体" w:hAnsi="宋体" w:eastAsia="宋体" w:cs="宋体"/>
          <w:spacing w:val="5"/>
          <w:sz w:val="22"/>
          <w:szCs w:val="22"/>
        </w:rPr>
        <w:t>15.4 变更的估价原则</w:t>
      </w:r>
    </w:p>
    <w:p w14:paraId="132DCEAA">
      <w:pPr>
        <w:spacing w:before="176" w:line="227" w:lineRule="auto"/>
        <w:ind w:left="498"/>
        <w:rPr>
          <w:rFonts w:ascii="宋体" w:hAnsi="宋体" w:eastAsia="宋体" w:cs="宋体"/>
          <w:sz w:val="22"/>
          <w:szCs w:val="22"/>
        </w:rPr>
      </w:pPr>
      <w:r>
        <w:rPr>
          <w:rFonts w:ascii="宋体" w:hAnsi="宋体" w:eastAsia="宋体" w:cs="宋体"/>
          <w:spacing w:val="7"/>
          <w:sz w:val="22"/>
          <w:szCs w:val="22"/>
        </w:rPr>
        <w:t>15.4.1</w:t>
      </w:r>
      <w:r>
        <w:rPr>
          <w:rFonts w:ascii="宋体" w:hAnsi="宋体" w:eastAsia="宋体" w:cs="宋体"/>
          <w:spacing w:val="-32"/>
          <w:sz w:val="22"/>
          <w:szCs w:val="22"/>
        </w:rPr>
        <w:t xml:space="preserve"> </w:t>
      </w:r>
      <w:r>
        <w:rPr>
          <w:rFonts w:ascii="宋体" w:hAnsi="宋体" w:eastAsia="宋体" w:cs="宋体"/>
          <w:spacing w:val="7"/>
          <w:sz w:val="22"/>
          <w:szCs w:val="22"/>
        </w:rPr>
        <w:t>如果取消某项工作，则该项工作的总额价不予以支付；</w:t>
      </w:r>
    </w:p>
    <w:p w14:paraId="1110BEF0">
      <w:pPr>
        <w:spacing w:before="176" w:line="227" w:lineRule="auto"/>
        <w:ind w:left="498"/>
        <w:rPr>
          <w:rFonts w:ascii="宋体" w:hAnsi="宋体" w:eastAsia="宋体" w:cs="宋体"/>
          <w:sz w:val="22"/>
          <w:szCs w:val="22"/>
        </w:rPr>
      </w:pPr>
      <w:r>
        <w:rPr>
          <w:rFonts w:ascii="宋体" w:hAnsi="宋体" w:eastAsia="宋体" w:cs="宋体"/>
          <w:spacing w:val="7"/>
          <w:sz w:val="22"/>
          <w:szCs w:val="22"/>
        </w:rPr>
        <w:t>15.4.2</w:t>
      </w:r>
      <w:r>
        <w:rPr>
          <w:rFonts w:ascii="宋体" w:hAnsi="宋体" w:eastAsia="宋体" w:cs="宋体"/>
          <w:spacing w:val="-11"/>
          <w:sz w:val="22"/>
          <w:szCs w:val="22"/>
        </w:rPr>
        <w:t xml:space="preserve"> </w:t>
      </w:r>
      <w:r>
        <w:rPr>
          <w:rFonts w:ascii="宋体" w:hAnsi="宋体" w:eastAsia="宋体" w:cs="宋体"/>
          <w:spacing w:val="7"/>
          <w:sz w:val="22"/>
          <w:szCs w:val="22"/>
        </w:rPr>
        <w:t>已标价工程量清单中有适用于变更工作的子目的，采用该子目的单价。</w:t>
      </w:r>
    </w:p>
    <w:p w14:paraId="555E5099">
      <w:pPr>
        <w:spacing w:before="178" w:line="228" w:lineRule="auto"/>
        <w:ind w:left="498"/>
        <w:rPr>
          <w:rFonts w:ascii="宋体" w:hAnsi="宋体" w:eastAsia="宋体" w:cs="宋体"/>
          <w:sz w:val="22"/>
          <w:szCs w:val="22"/>
        </w:rPr>
      </w:pPr>
      <w:r>
        <w:rPr>
          <w:rFonts w:ascii="宋体" w:hAnsi="宋体" w:eastAsia="宋体" w:cs="宋体"/>
          <w:b/>
          <w:bCs/>
          <w:spacing w:val="4"/>
          <w:sz w:val="22"/>
          <w:szCs w:val="22"/>
        </w:rPr>
        <w:t>15.4.3</w:t>
      </w:r>
      <w:r>
        <w:rPr>
          <w:rFonts w:ascii="宋体" w:hAnsi="宋体" w:eastAsia="宋体" w:cs="宋体"/>
          <w:spacing w:val="-41"/>
          <w:sz w:val="22"/>
          <w:szCs w:val="22"/>
        </w:rPr>
        <w:t xml:space="preserve"> </w:t>
      </w:r>
      <w:r>
        <w:rPr>
          <w:rFonts w:ascii="宋体" w:hAnsi="宋体" w:eastAsia="宋体" w:cs="宋体"/>
          <w:b/>
          <w:bCs/>
          <w:spacing w:val="4"/>
          <w:sz w:val="22"/>
          <w:szCs w:val="22"/>
        </w:rPr>
        <w:t>删去本项全文，并代之以：</w:t>
      </w:r>
    </w:p>
    <w:p w14:paraId="4EBB28AC">
      <w:pPr>
        <w:spacing w:before="175" w:line="227" w:lineRule="auto"/>
        <w:ind w:left="498"/>
        <w:rPr>
          <w:rFonts w:ascii="宋体" w:hAnsi="宋体" w:eastAsia="宋体" w:cs="宋体"/>
          <w:sz w:val="22"/>
          <w:szCs w:val="22"/>
        </w:rPr>
      </w:pPr>
      <w:r>
        <w:rPr>
          <w:rFonts w:ascii="宋体" w:hAnsi="宋体" w:eastAsia="宋体" w:cs="宋体"/>
          <w:b/>
          <w:bCs/>
          <w:spacing w:val="6"/>
          <w:sz w:val="22"/>
          <w:szCs w:val="22"/>
        </w:rPr>
        <w:t>15.4.3.1</w:t>
      </w:r>
      <w:r>
        <w:rPr>
          <w:rFonts w:ascii="宋体" w:hAnsi="宋体" w:eastAsia="宋体" w:cs="宋体"/>
          <w:spacing w:val="-22"/>
          <w:sz w:val="22"/>
          <w:szCs w:val="22"/>
        </w:rPr>
        <w:t xml:space="preserve"> </w:t>
      </w:r>
      <w:r>
        <w:rPr>
          <w:rFonts w:ascii="宋体" w:hAnsi="宋体" w:eastAsia="宋体" w:cs="宋体"/>
          <w:b/>
          <w:bCs/>
          <w:spacing w:val="6"/>
          <w:sz w:val="22"/>
          <w:szCs w:val="22"/>
        </w:rPr>
        <w:t>己标价工程量清单中无适用或类似子目的单价，</w:t>
      </w:r>
      <w:r>
        <w:rPr>
          <w:rFonts w:ascii="宋体" w:hAnsi="宋体" w:eastAsia="宋体" w:cs="宋体"/>
          <w:b/>
          <w:bCs/>
          <w:spacing w:val="5"/>
          <w:sz w:val="22"/>
          <w:szCs w:val="22"/>
        </w:rPr>
        <w:t>重新组价。具体如下：</w:t>
      </w:r>
    </w:p>
    <w:p w14:paraId="47BF9530">
      <w:pPr>
        <w:spacing w:before="179" w:line="375" w:lineRule="auto"/>
        <w:ind w:left="2" w:firstLine="595"/>
        <w:jc w:val="both"/>
        <w:rPr>
          <w:rFonts w:ascii="宋体" w:hAnsi="宋体" w:eastAsia="宋体" w:cs="宋体"/>
          <w:sz w:val="22"/>
          <w:szCs w:val="22"/>
        </w:rPr>
      </w:pPr>
      <w:r>
        <w:rPr>
          <w:rFonts w:ascii="宋体" w:hAnsi="宋体" w:eastAsia="宋体" w:cs="宋体"/>
          <w:spacing w:val="8"/>
          <w:sz w:val="22"/>
          <w:szCs w:val="22"/>
        </w:rPr>
        <w:t>本合同在实施过程中，如遇到设计变更出现新</w:t>
      </w:r>
      <w:r>
        <w:rPr>
          <w:rFonts w:ascii="宋体" w:hAnsi="宋体" w:eastAsia="宋体" w:cs="宋体"/>
          <w:spacing w:val="7"/>
          <w:sz w:val="22"/>
          <w:szCs w:val="22"/>
        </w:rPr>
        <w:t>增或变更项目时，则该新增或变更项目</w:t>
      </w:r>
      <w:r>
        <w:rPr>
          <w:rFonts w:ascii="宋体" w:hAnsi="宋体" w:eastAsia="宋体" w:cs="宋体"/>
          <w:sz w:val="22"/>
          <w:szCs w:val="22"/>
        </w:rPr>
        <w:t xml:space="preserve"> </w:t>
      </w:r>
      <w:r>
        <w:rPr>
          <w:rFonts w:ascii="宋体" w:hAnsi="宋体" w:eastAsia="宋体" w:cs="宋体"/>
          <w:spacing w:val="11"/>
          <w:sz w:val="22"/>
          <w:szCs w:val="22"/>
        </w:rPr>
        <w:t>的单价由承包人提出变更单价，监理人审核，发包人同意后进入工程结算，支付方式执行</w:t>
      </w:r>
      <w:r>
        <w:rPr>
          <w:rFonts w:ascii="宋体" w:hAnsi="宋体" w:eastAsia="宋体" w:cs="宋体"/>
          <w:spacing w:val="5"/>
          <w:sz w:val="22"/>
          <w:szCs w:val="22"/>
        </w:rPr>
        <w:t xml:space="preserve"> </w:t>
      </w:r>
      <w:r>
        <w:rPr>
          <w:rFonts w:ascii="宋体" w:hAnsi="宋体" w:eastAsia="宋体" w:cs="宋体"/>
          <w:spacing w:val="8"/>
          <w:sz w:val="22"/>
          <w:szCs w:val="22"/>
        </w:rPr>
        <w:t>合同约定的支付条款。</w:t>
      </w:r>
    </w:p>
    <w:p w14:paraId="722E78CF">
      <w:pPr>
        <w:spacing w:line="227" w:lineRule="auto"/>
        <w:ind w:left="482"/>
        <w:rPr>
          <w:rFonts w:ascii="宋体" w:hAnsi="宋体" w:eastAsia="宋体" w:cs="宋体"/>
          <w:sz w:val="22"/>
          <w:szCs w:val="22"/>
        </w:rPr>
      </w:pPr>
      <w:r>
        <w:rPr>
          <w:rFonts w:ascii="宋体" w:hAnsi="宋体" w:eastAsia="宋体" w:cs="宋体"/>
          <w:spacing w:val="9"/>
          <w:sz w:val="22"/>
          <w:szCs w:val="22"/>
        </w:rPr>
        <w:t>新增或变更项目的单价重新组价的具体原则如下：</w:t>
      </w:r>
    </w:p>
    <w:p w14:paraId="4D502088">
      <w:pPr>
        <w:spacing w:before="176" w:line="302" w:lineRule="auto"/>
        <w:ind w:left="2" w:firstLine="490"/>
        <w:rPr>
          <w:rFonts w:ascii="宋体" w:hAnsi="宋体" w:eastAsia="宋体" w:cs="宋体"/>
          <w:sz w:val="22"/>
          <w:szCs w:val="22"/>
        </w:rPr>
      </w:pPr>
      <w:r>
        <w:rPr>
          <w:rFonts w:ascii="宋体" w:hAnsi="宋体" w:eastAsia="宋体" w:cs="宋体"/>
          <w:b/>
          <w:bCs/>
          <w:spacing w:val="5"/>
          <w:sz w:val="22"/>
          <w:szCs w:val="22"/>
        </w:rPr>
        <w:t>（1）人、材、机按照投标价格进入单价，无预算价格的，由承包人按市场采购</w:t>
      </w:r>
      <w:r>
        <w:rPr>
          <w:rFonts w:ascii="宋体" w:hAnsi="宋体" w:eastAsia="宋体" w:cs="宋体"/>
          <w:b/>
          <w:bCs/>
          <w:spacing w:val="4"/>
          <w:sz w:val="22"/>
          <w:szCs w:val="22"/>
        </w:rPr>
        <w:t>价（不</w:t>
      </w:r>
      <w:r>
        <w:rPr>
          <w:rFonts w:ascii="宋体" w:hAnsi="宋体" w:eastAsia="宋体" w:cs="宋体"/>
          <w:sz w:val="22"/>
          <w:szCs w:val="22"/>
        </w:rPr>
        <w:t xml:space="preserve"> </w:t>
      </w:r>
      <w:r>
        <w:rPr>
          <w:rFonts w:ascii="宋体" w:hAnsi="宋体" w:eastAsia="宋体" w:cs="宋体"/>
          <w:b/>
          <w:bCs/>
          <w:spacing w:val="8"/>
          <w:sz w:val="22"/>
          <w:szCs w:val="22"/>
        </w:rPr>
        <w:t>得超过市场信息价）报监理人审核，发包人</w:t>
      </w:r>
      <w:r>
        <w:rPr>
          <w:rFonts w:ascii="宋体" w:hAnsi="宋体" w:eastAsia="宋体" w:cs="宋体"/>
          <w:b/>
          <w:bCs/>
          <w:spacing w:val="7"/>
          <w:sz w:val="22"/>
          <w:szCs w:val="22"/>
        </w:rPr>
        <w:t>同意后进入单价。</w:t>
      </w:r>
    </w:p>
    <w:p w14:paraId="02B9773A">
      <w:pPr>
        <w:spacing w:before="173" w:line="351" w:lineRule="auto"/>
        <w:ind w:left="1" w:right="283" w:firstLine="472"/>
        <w:rPr>
          <w:rFonts w:ascii="宋体" w:hAnsi="宋体" w:eastAsia="宋体" w:cs="宋体"/>
          <w:sz w:val="22"/>
          <w:szCs w:val="22"/>
        </w:rPr>
      </w:pPr>
      <w:r>
        <w:rPr>
          <w:rFonts w:ascii="宋体" w:hAnsi="宋体" w:eastAsia="宋体" w:cs="宋体"/>
          <w:b/>
          <w:bCs/>
          <w:spacing w:val="8"/>
          <w:sz w:val="22"/>
          <w:szCs w:val="22"/>
        </w:rPr>
        <w:t>（2）工程组价采用投标期浙江省现行水利工程定额和有关规定，《浙江省水利水</w:t>
      </w:r>
      <w:r>
        <w:rPr>
          <w:rFonts w:ascii="宋体" w:hAnsi="宋体" w:eastAsia="宋体" w:cs="宋体"/>
          <w:spacing w:val="1"/>
          <w:sz w:val="22"/>
          <w:szCs w:val="22"/>
        </w:rPr>
        <w:t xml:space="preserve">  </w:t>
      </w:r>
      <w:r>
        <w:rPr>
          <w:rFonts w:ascii="宋体" w:hAnsi="宋体" w:eastAsia="宋体" w:cs="宋体"/>
          <w:b/>
          <w:bCs/>
          <w:spacing w:val="5"/>
          <w:sz w:val="22"/>
          <w:szCs w:val="22"/>
        </w:rPr>
        <w:t>电建筑工程预算定额》(2021</w:t>
      </w:r>
      <w:r>
        <w:rPr>
          <w:rFonts w:ascii="宋体" w:hAnsi="宋体" w:eastAsia="宋体" w:cs="宋体"/>
          <w:spacing w:val="-42"/>
          <w:sz w:val="22"/>
          <w:szCs w:val="22"/>
        </w:rPr>
        <w:t xml:space="preserve"> </w:t>
      </w:r>
      <w:r>
        <w:rPr>
          <w:rFonts w:ascii="宋体" w:hAnsi="宋体" w:eastAsia="宋体" w:cs="宋体"/>
          <w:b/>
          <w:bCs/>
          <w:spacing w:val="5"/>
          <w:sz w:val="22"/>
          <w:szCs w:val="22"/>
        </w:rPr>
        <w:t>年）、《浙江省水利水电安装工程预算定</w:t>
      </w:r>
      <w:r>
        <w:rPr>
          <w:rFonts w:ascii="宋体" w:hAnsi="宋体" w:eastAsia="宋体" w:cs="宋体"/>
          <w:b/>
          <w:bCs/>
          <w:spacing w:val="4"/>
          <w:sz w:val="22"/>
          <w:szCs w:val="22"/>
        </w:rPr>
        <w:t>额》(2021年）、</w:t>
      </w:r>
      <w:r>
        <w:rPr>
          <w:rFonts w:ascii="宋体" w:hAnsi="宋体" w:eastAsia="宋体" w:cs="宋体"/>
          <w:sz w:val="22"/>
          <w:szCs w:val="22"/>
        </w:rPr>
        <w:t xml:space="preserve"> </w:t>
      </w:r>
      <w:r>
        <w:rPr>
          <w:rFonts w:ascii="宋体" w:hAnsi="宋体" w:eastAsia="宋体" w:cs="宋体"/>
          <w:b/>
          <w:bCs/>
          <w:spacing w:val="7"/>
          <w:sz w:val="22"/>
          <w:szCs w:val="22"/>
        </w:rPr>
        <w:t>《浙江省水利水电工程施工机械台班费用定额》</w:t>
      </w:r>
      <w:r>
        <w:rPr>
          <w:rFonts w:ascii="宋体" w:hAnsi="宋体" w:eastAsia="宋体" w:cs="宋体"/>
          <w:spacing w:val="-62"/>
          <w:sz w:val="22"/>
          <w:szCs w:val="22"/>
        </w:rPr>
        <w:t xml:space="preserve"> </w:t>
      </w:r>
      <w:r>
        <w:rPr>
          <w:rFonts w:ascii="宋体" w:hAnsi="宋体" w:eastAsia="宋体" w:cs="宋体"/>
          <w:b/>
          <w:bCs/>
          <w:spacing w:val="7"/>
          <w:sz w:val="22"/>
          <w:szCs w:val="22"/>
        </w:rPr>
        <w:t>(202</w:t>
      </w:r>
      <w:r>
        <w:rPr>
          <w:rFonts w:ascii="宋体" w:hAnsi="宋体" w:eastAsia="宋体" w:cs="宋体"/>
          <w:b/>
          <w:bCs/>
          <w:spacing w:val="6"/>
          <w:sz w:val="22"/>
          <w:szCs w:val="22"/>
        </w:rPr>
        <w:t>1年）、《浙江省水利水电工程设</w:t>
      </w:r>
      <w:r>
        <w:rPr>
          <w:rFonts w:ascii="宋体" w:hAnsi="宋体" w:eastAsia="宋体" w:cs="宋体"/>
          <w:sz w:val="22"/>
          <w:szCs w:val="22"/>
        </w:rPr>
        <w:t xml:space="preserve">  </w:t>
      </w:r>
      <w:r>
        <w:rPr>
          <w:rFonts w:ascii="宋体" w:hAnsi="宋体" w:eastAsia="宋体" w:cs="宋体"/>
          <w:b/>
          <w:bCs/>
          <w:spacing w:val="6"/>
          <w:sz w:val="22"/>
          <w:szCs w:val="22"/>
        </w:rPr>
        <w:t>计概(预）算编制规定》</w:t>
      </w:r>
      <w:r>
        <w:rPr>
          <w:rFonts w:ascii="宋体" w:hAnsi="宋体" w:eastAsia="宋体" w:cs="宋体"/>
          <w:spacing w:val="-35"/>
          <w:sz w:val="22"/>
          <w:szCs w:val="22"/>
        </w:rPr>
        <w:t xml:space="preserve"> </w:t>
      </w:r>
      <w:r>
        <w:rPr>
          <w:rFonts w:ascii="宋体" w:hAnsi="宋体" w:eastAsia="宋体" w:cs="宋体"/>
          <w:b/>
          <w:bCs/>
          <w:spacing w:val="6"/>
          <w:sz w:val="22"/>
          <w:szCs w:val="22"/>
        </w:rPr>
        <w:t>(2021</w:t>
      </w:r>
      <w:r>
        <w:rPr>
          <w:rFonts w:ascii="宋体" w:hAnsi="宋体" w:eastAsia="宋体" w:cs="宋体"/>
          <w:spacing w:val="-39"/>
          <w:sz w:val="22"/>
          <w:szCs w:val="22"/>
        </w:rPr>
        <w:t xml:space="preserve"> </w:t>
      </w:r>
      <w:r>
        <w:rPr>
          <w:rFonts w:ascii="宋体" w:hAnsi="宋体" w:eastAsia="宋体" w:cs="宋体"/>
          <w:b/>
          <w:bCs/>
          <w:spacing w:val="6"/>
          <w:sz w:val="22"/>
          <w:szCs w:val="22"/>
        </w:rPr>
        <w:t>年）、《浙江省水利工程工程量清单计价办法》</w:t>
      </w:r>
      <w:r>
        <w:rPr>
          <w:rFonts w:ascii="宋体" w:hAnsi="宋体" w:eastAsia="宋体" w:cs="宋体"/>
          <w:spacing w:val="-89"/>
          <w:sz w:val="22"/>
          <w:szCs w:val="22"/>
        </w:rPr>
        <w:t xml:space="preserve"> </w:t>
      </w:r>
      <w:r>
        <w:rPr>
          <w:rFonts w:ascii="宋体" w:hAnsi="宋体" w:eastAsia="宋体" w:cs="宋体"/>
          <w:b/>
          <w:bCs/>
          <w:spacing w:val="6"/>
          <w:sz w:val="22"/>
          <w:szCs w:val="22"/>
        </w:rPr>
        <w:t>（2022</w:t>
      </w:r>
      <w:r>
        <w:rPr>
          <w:rFonts w:ascii="宋体" w:hAnsi="宋体" w:eastAsia="宋体" w:cs="宋体"/>
          <w:sz w:val="22"/>
          <w:szCs w:val="22"/>
        </w:rPr>
        <w:t xml:space="preserve">  </w:t>
      </w:r>
      <w:r>
        <w:rPr>
          <w:rFonts w:ascii="宋体" w:hAnsi="宋体" w:eastAsia="宋体" w:cs="宋体"/>
          <w:b/>
          <w:bCs/>
          <w:spacing w:val="10"/>
          <w:sz w:val="22"/>
          <w:szCs w:val="22"/>
        </w:rPr>
        <w:t>年）等。《台州造价》2025</w:t>
      </w:r>
      <w:r>
        <w:rPr>
          <w:rFonts w:ascii="宋体" w:hAnsi="宋体" w:eastAsia="宋体" w:cs="宋体"/>
          <w:spacing w:val="-39"/>
          <w:sz w:val="22"/>
          <w:szCs w:val="22"/>
        </w:rPr>
        <w:t xml:space="preserve"> </w:t>
      </w:r>
      <w:r>
        <w:rPr>
          <w:rFonts w:ascii="宋体" w:hAnsi="宋体" w:eastAsia="宋体" w:cs="宋体"/>
          <w:b/>
          <w:bCs/>
          <w:spacing w:val="10"/>
          <w:sz w:val="22"/>
          <w:szCs w:val="22"/>
        </w:rPr>
        <w:t>年第4</w:t>
      </w:r>
      <w:r>
        <w:rPr>
          <w:rFonts w:ascii="宋体" w:hAnsi="宋体" w:eastAsia="宋体" w:cs="宋体"/>
          <w:spacing w:val="-38"/>
          <w:sz w:val="22"/>
          <w:szCs w:val="22"/>
        </w:rPr>
        <w:t xml:space="preserve"> </w:t>
      </w:r>
      <w:r>
        <w:rPr>
          <w:rFonts w:ascii="宋体" w:hAnsi="宋体" w:eastAsia="宋体" w:cs="宋体"/>
          <w:b/>
          <w:bCs/>
          <w:spacing w:val="10"/>
          <w:sz w:val="22"/>
          <w:szCs w:val="22"/>
        </w:rPr>
        <w:t>期（台州市区）信息价及部分无价材料按市场调查</w:t>
      </w:r>
      <w:r>
        <w:rPr>
          <w:rFonts w:ascii="宋体" w:hAnsi="宋体" w:eastAsia="宋体" w:cs="宋体"/>
          <w:sz w:val="22"/>
          <w:szCs w:val="22"/>
        </w:rPr>
        <w:t xml:space="preserve">  </w:t>
      </w:r>
      <w:r>
        <w:rPr>
          <w:rFonts w:ascii="宋体" w:hAnsi="宋体" w:eastAsia="宋体" w:cs="宋体"/>
          <w:b/>
          <w:bCs/>
          <w:spacing w:val="6"/>
          <w:sz w:val="22"/>
          <w:szCs w:val="22"/>
        </w:rPr>
        <w:t>价计取费用（均为除税价）。</w:t>
      </w:r>
    </w:p>
    <w:p w14:paraId="1B3233CB">
      <w:pPr>
        <w:spacing w:before="179" w:line="229" w:lineRule="auto"/>
        <w:ind w:left="473"/>
        <w:rPr>
          <w:rFonts w:ascii="宋体" w:hAnsi="宋体" w:eastAsia="宋体" w:cs="宋体"/>
          <w:sz w:val="22"/>
          <w:szCs w:val="22"/>
        </w:rPr>
      </w:pPr>
      <w:r>
        <w:rPr>
          <w:rFonts w:ascii="宋体" w:hAnsi="宋体" w:eastAsia="宋体" w:cs="宋体"/>
          <w:b/>
          <w:bCs/>
          <w:spacing w:val="3"/>
          <w:sz w:val="22"/>
          <w:szCs w:val="22"/>
        </w:rPr>
        <w:t>（3）取费标准：</w:t>
      </w:r>
    </w:p>
    <w:p w14:paraId="6186191E">
      <w:pPr>
        <w:spacing w:before="171" w:line="376" w:lineRule="auto"/>
        <w:ind w:left="2" w:right="360" w:firstLine="460"/>
        <w:jc w:val="both"/>
        <w:rPr>
          <w:rFonts w:ascii="宋体" w:hAnsi="宋体" w:eastAsia="宋体" w:cs="宋体"/>
          <w:sz w:val="22"/>
          <w:szCs w:val="22"/>
        </w:rPr>
      </w:pPr>
      <w:r>
        <w:rPr>
          <w:rFonts w:ascii="宋体" w:hAnsi="宋体" w:eastAsia="宋体" w:cs="宋体"/>
          <w:b/>
          <w:bCs/>
          <w:spacing w:val="9"/>
          <w:sz w:val="22"/>
          <w:szCs w:val="22"/>
        </w:rPr>
        <w:t>本工程按水利工程三类取费，措施费按基本直接费</w:t>
      </w:r>
      <w:r>
        <w:rPr>
          <w:rFonts w:ascii="宋体" w:hAnsi="宋体" w:eastAsia="宋体" w:cs="宋体"/>
          <w:b/>
          <w:bCs/>
          <w:spacing w:val="8"/>
          <w:sz w:val="22"/>
          <w:szCs w:val="22"/>
        </w:rPr>
        <w:t>的</w:t>
      </w:r>
      <w:r>
        <w:rPr>
          <w:rFonts w:ascii="宋体" w:hAnsi="宋体" w:eastAsia="宋体" w:cs="宋体"/>
          <w:spacing w:val="-40"/>
          <w:sz w:val="22"/>
          <w:szCs w:val="22"/>
        </w:rPr>
        <w:t xml:space="preserve"> </w:t>
      </w:r>
      <w:r>
        <w:rPr>
          <w:rFonts w:ascii="宋体" w:hAnsi="宋体" w:eastAsia="宋体" w:cs="宋体"/>
          <w:b/>
          <w:bCs/>
          <w:spacing w:val="8"/>
          <w:sz w:val="22"/>
          <w:szCs w:val="22"/>
        </w:rPr>
        <w:t>3.5%；土方工程6.5%、石方</w:t>
      </w:r>
      <w:r>
        <w:rPr>
          <w:rFonts w:ascii="宋体" w:hAnsi="宋体" w:eastAsia="宋体" w:cs="宋体"/>
          <w:sz w:val="22"/>
          <w:szCs w:val="22"/>
        </w:rPr>
        <w:t xml:space="preserve"> </w:t>
      </w:r>
      <w:r>
        <w:rPr>
          <w:rFonts w:ascii="宋体" w:hAnsi="宋体" w:eastAsia="宋体" w:cs="宋体"/>
          <w:b/>
          <w:bCs/>
          <w:spacing w:val="6"/>
          <w:sz w:val="22"/>
          <w:szCs w:val="22"/>
        </w:rPr>
        <w:t>工程</w:t>
      </w:r>
      <w:r>
        <w:rPr>
          <w:rFonts w:ascii="宋体" w:hAnsi="宋体" w:eastAsia="宋体" w:cs="宋体"/>
          <w:spacing w:val="-22"/>
          <w:sz w:val="22"/>
          <w:szCs w:val="22"/>
        </w:rPr>
        <w:t xml:space="preserve"> </w:t>
      </w:r>
      <w:r>
        <w:rPr>
          <w:rFonts w:ascii="宋体" w:hAnsi="宋体" w:eastAsia="宋体" w:cs="宋体"/>
          <w:b/>
          <w:bCs/>
          <w:spacing w:val="6"/>
          <w:sz w:val="22"/>
          <w:szCs w:val="22"/>
        </w:rPr>
        <w:t>9.5%、混凝土工程</w:t>
      </w:r>
      <w:r>
        <w:rPr>
          <w:rFonts w:ascii="宋体" w:hAnsi="宋体" w:eastAsia="宋体" w:cs="宋体"/>
          <w:spacing w:val="-42"/>
          <w:sz w:val="22"/>
          <w:szCs w:val="22"/>
        </w:rPr>
        <w:t xml:space="preserve"> </w:t>
      </w:r>
      <w:r>
        <w:rPr>
          <w:rFonts w:ascii="宋体" w:hAnsi="宋体" w:eastAsia="宋体" w:cs="宋体"/>
          <w:b/>
          <w:bCs/>
          <w:spacing w:val="6"/>
          <w:sz w:val="22"/>
          <w:szCs w:val="22"/>
        </w:rPr>
        <w:t>9.5%；钢筋工程</w:t>
      </w:r>
      <w:r>
        <w:rPr>
          <w:rFonts w:ascii="宋体" w:hAnsi="宋体" w:eastAsia="宋体" w:cs="宋体"/>
          <w:spacing w:val="-39"/>
          <w:sz w:val="22"/>
          <w:szCs w:val="22"/>
        </w:rPr>
        <w:t xml:space="preserve"> </w:t>
      </w:r>
      <w:r>
        <w:rPr>
          <w:rFonts w:ascii="宋体" w:hAnsi="宋体" w:eastAsia="宋体" w:cs="宋体"/>
          <w:b/>
          <w:bCs/>
          <w:spacing w:val="6"/>
          <w:sz w:val="22"/>
          <w:szCs w:val="22"/>
        </w:rPr>
        <w:t>5.7%；基础处理工程</w:t>
      </w:r>
      <w:r>
        <w:rPr>
          <w:rFonts w:ascii="宋体" w:hAnsi="宋体" w:eastAsia="宋体" w:cs="宋体"/>
          <w:spacing w:val="-40"/>
          <w:sz w:val="22"/>
          <w:szCs w:val="22"/>
        </w:rPr>
        <w:t xml:space="preserve"> </w:t>
      </w:r>
      <w:r>
        <w:rPr>
          <w:rFonts w:ascii="宋体" w:hAnsi="宋体" w:eastAsia="宋体" w:cs="宋体"/>
          <w:b/>
          <w:bCs/>
          <w:spacing w:val="6"/>
          <w:sz w:val="22"/>
          <w:szCs w:val="22"/>
        </w:rPr>
        <w:t>9%；企业利润</w:t>
      </w:r>
      <w:r>
        <w:rPr>
          <w:rFonts w:ascii="宋体" w:hAnsi="宋体" w:eastAsia="宋体" w:cs="宋体"/>
          <w:spacing w:val="-38"/>
          <w:sz w:val="22"/>
          <w:szCs w:val="22"/>
        </w:rPr>
        <w:t xml:space="preserve"> </w:t>
      </w:r>
      <w:r>
        <w:rPr>
          <w:rFonts w:ascii="宋体" w:hAnsi="宋体" w:eastAsia="宋体" w:cs="宋体"/>
          <w:b/>
          <w:bCs/>
          <w:spacing w:val="6"/>
          <w:sz w:val="22"/>
          <w:szCs w:val="22"/>
        </w:rPr>
        <w:t>5%；对于</w:t>
      </w:r>
      <w:r>
        <w:rPr>
          <w:rFonts w:ascii="宋体" w:hAnsi="宋体" w:eastAsia="宋体" w:cs="宋体"/>
          <w:sz w:val="22"/>
          <w:szCs w:val="22"/>
        </w:rPr>
        <w:t xml:space="preserve"> </w:t>
      </w:r>
      <w:r>
        <w:rPr>
          <w:rFonts w:ascii="宋体" w:hAnsi="宋体" w:eastAsia="宋体" w:cs="宋体"/>
          <w:b/>
          <w:bCs/>
          <w:spacing w:val="5"/>
          <w:sz w:val="22"/>
          <w:szCs w:val="22"/>
        </w:rPr>
        <w:t>新增的合同中无相同或类似单价的工程项目费率，工程按《浙江省水利水电工程设计概</w:t>
      </w:r>
      <w:r>
        <w:rPr>
          <w:rFonts w:ascii="宋体" w:hAnsi="宋体" w:eastAsia="宋体" w:cs="宋体"/>
          <w:spacing w:val="14"/>
          <w:sz w:val="22"/>
          <w:szCs w:val="22"/>
        </w:rPr>
        <w:t xml:space="preserve"> </w:t>
      </w:r>
      <w:r>
        <w:rPr>
          <w:rFonts w:ascii="宋体" w:hAnsi="宋体" w:eastAsia="宋体" w:cs="宋体"/>
          <w:b/>
          <w:bCs/>
          <w:spacing w:val="9"/>
          <w:sz w:val="22"/>
          <w:szCs w:val="22"/>
        </w:rPr>
        <w:t>（预）算编制规定(2021版）》规定执行，取费费率取各项弹性区间</w:t>
      </w:r>
      <w:r>
        <w:rPr>
          <w:rFonts w:ascii="宋体" w:hAnsi="宋体" w:eastAsia="宋体" w:cs="宋体"/>
          <w:b/>
          <w:bCs/>
          <w:spacing w:val="8"/>
          <w:sz w:val="22"/>
          <w:szCs w:val="22"/>
        </w:rPr>
        <w:t>费率的中间值。</w:t>
      </w:r>
    </w:p>
    <w:p w14:paraId="5E85B26F">
      <w:pPr>
        <w:spacing w:line="227" w:lineRule="auto"/>
        <w:ind w:left="473"/>
        <w:rPr>
          <w:rFonts w:ascii="宋体" w:hAnsi="宋体" w:eastAsia="宋体" w:cs="宋体"/>
          <w:sz w:val="22"/>
          <w:szCs w:val="22"/>
        </w:rPr>
      </w:pPr>
      <w:r>
        <w:rPr>
          <w:rFonts w:ascii="宋体" w:hAnsi="宋体" w:eastAsia="宋体" w:cs="宋体"/>
          <w:b/>
          <w:bCs/>
          <w:spacing w:val="7"/>
          <w:sz w:val="22"/>
          <w:szCs w:val="22"/>
        </w:rPr>
        <w:t>（4）按照上述仍无法组价的，根据市场招标或询价确定。</w:t>
      </w:r>
    </w:p>
    <w:p w14:paraId="241FF893">
      <w:pPr>
        <w:spacing w:before="176" w:line="227" w:lineRule="auto"/>
        <w:ind w:left="473"/>
        <w:rPr>
          <w:rFonts w:ascii="宋体" w:hAnsi="宋体" w:eastAsia="宋体" w:cs="宋体"/>
          <w:sz w:val="22"/>
          <w:szCs w:val="22"/>
        </w:rPr>
      </w:pPr>
      <w:r>
        <w:rPr>
          <w:rFonts w:ascii="宋体" w:hAnsi="宋体" w:eastAsia="宋体" w:cs="宋体"/>
          <w:b/>
          <w:bCs/>
          <w:spacing w:val="5"/>
          <w:sz w:val="22"/>
          <w:szCs w:val="22"/>
        </w:rPr>
        <w:t>（5）按以上组价原则再乘以结算率后为承包人提出的变更单价</w:t>
      </w:r>
      <w:r>
        <w:rPr>
          <w:rFonts w:ascii="宋体" w:hAnsi="宋体" w:eastAsia="宋体" w:cs="宋体"/>
          <w:b/>
          <w:bCs/>
          <w:spacing w:val="4"/>
          <w:sz w:val="22"/>
          <w:szCs w:val="22"/>
        </w:rPr>
        <w:t>【结算率=（合同价</w:t>
      </w:r>
    </w:p>
    <w:p w14:paraId="51562A36">
      <w:pPr>
        <w:spacing w:before="178" w:line="227" w:lineRule="auto"/>
        <w:rPr>
          <w:rFonts w:ascii="宋体" w:hAnsi="宋体" w:eastAsia="宋体" w:cs="宋体"/>
          <w:sz w:val="22"/>
          <w:szCs w:val="22"/>
        </w:rPr>
      </w:pPr>
      <w:r>
        <w:rPr>
          <w:rFonts w:ascii="宋体" w:hAnsi="宋体" w:eastAsia="宋体" w:cs="宋体"/>
          <w:b/>
          <w:bCs/>
          <w:spacing w:val="6"/>
          <w:sz w:val="22"/>
          <w:szCs w:val="22"/>
        </w:rPr>
        <w:t>-安全施工费-保险）/（招标人预算价-安全施工费-保险）*100%</w:t>
      </w:r>
      <w:r>
        <w:rPr>
          <w:rFonts w:ascii="宋体" w:hAnsi="宋体" w:eastAsia="宋体" w:cs="宋体"/>
          <w:spacing w:val="41"/>
          <w:sz w:val="22"/>
          <w:szCs w:val="22"/>
        </w:rPr>
        <w:t xml:space="preserve"> </w:t>
      </w:r>
      <w:r>
        <w:rPr>
          <w:rFonts w:ascii="宋体" w:hAnsi="宋体" w:eastAsia="宋体" w:cs="宋体"/>
          <w:b/>
          <w:bCs/>
          <w:spacing w:val="6"/>
          <w:sz w:val="22"/>
          <w:szCs w:val="22"/>
        </w:rPr>
        <w:t>）】一次性包死。</w:t>
      </w:r>
    </w:p>
    <w:p w14:paraId="25EE83F9">
      <w:pPr>
        <w:spacing w:line="227" w:lineRule="auto"/>
        <w:rPr>
          <w:rFonts w:ascii="宋体" w:hAnsi="宋体" w:eastAsia="宋体" w:cs="宋体"/>
          <w:sz w:val="22"/>
          <w:szCs w:val="22"/>
        </w:rPr>
        <w:sectPr>
          <w:footerReference r:id="rId25" w:type="default"/>
          <w:pgSz w:w="11906" w:h="16839"/>
          <w:pgMar w:top="1427" w:right="1440" w:bottom="1434" w:left="1447" w:header="0" w:footer="1159" w:gutter="0"/>
          <w:pgNumType w:fmt="decimal"/>
          <w:cols w:space="720" w:num="1"/>
        </w:sectPr>
      </w:pPr>
    </w:p>
    <w:p w14:paraId="7A7D5A0E">
      <w:pPr>
        <w:spacing w:before="46" w:line="228" w:lineRule="auto"/>
        <w:ind w:left="16"/>
        <w:outlineLvl w:val="2"/>
        <w:rPr>
          <w:rFonts w:ascii="宋体" w:hAnsi="宋体" w:eastAsia="宋体" w:cs="宋体"/>
          <w:sz w:val="22"/>
          <w:szCs w:val="22"/>
        </w:rPr>
      </w:pPr>
      <w:r>
        <w:rPr>
          <w:rFonts w:ascii="宋体" w:hAnsi="宋体" w:eastAsia="宋体" w:cs="宋体"/>
          <w:spacing w:val="6"/>
          <w:sz w:val="22"/>
          <w:szCs w:val="22"/>
        </w:rPr>
        <w:t>15.5 承包人的合理化建议</w:t>
      </w:r>
    </w:p>
    <w:p w14:paraId="4A24EE0F">
      <w:pPr>
        <w:spacing w:before="174" w:line="228" w:lineRule="auto"/>
        <w:ind w:left="496"/>
        <w:rPr>
          <w:rFonts w:ascii="宋体" w:hAnsi="宋体" w:eastAsia="宋体" w:cs="宋体"/>
          <w:sz w:val="22"/>
          <w:szCs w:val="22"/>
        </w:rPr>
      </w:pPr>
      <w:r>
        <w:rPr>
          <w:rFonts w:ascii="宋体" w:hAnsi="宋体" w:eastAsia="宋体" w:cs="宋体"/>
          <w:spacing w:val="7"/>
          <w:sz w:val="22"/>
          <w:szCs w:val="22"/>
        </w:rPr>
        <w:t>15.5.2 承包人实现合理化建议的奖励金额为：</w:t>
      </w:r>
      <w:r>
        <w:rPr>
          <w:rFonts w:ascii="宋体" w:hAnsi="宋体" w:eastAsia="宋体" w:cs="宋体"/>
          <w:spacing w:val="7"/>
          <w:sz w:val="22"/>
          <w:szCs w:val="22"/>
          <w:u w:val="single" w:color="auto"/>
        </w:rPr>
        <w:t>/</w:t>
      </w:r>
      <w:r>
        <w:rPr>
          <w:rFonts w:ascii="宋体" w:hAnsi="宋体" w:eastAsia="宋体" w:cs="宋体"/>
          <w:spacing w:val="7"/>
          <w:sz w:val="22"/>
          <w:szCs w:val="22"/>
        </w:rPr>
        <w:t>。</w:t>
      </w:r>
    </w:p>
    <w:p w14:paraId="742D6CC9">
      <w:pPr>
        <w:spacing w:before="176" w:line="227" w:lineRule="auto"/>
        <w:ind w:left="16"/>
        <w:outlineLvl w:val="2"/>
        <w:rPr>
          <w:rFonts w:ascii="宋体" w:hAnsi="宋体" w:eastAsia="宋体" w:cs="宋体"/>
          <w:sz w:val="22"/>
          <w:szCs w:val="22"/>
        </w:rPr>
      </w:pPr>
      <w:r>
        <w:rPr>
          <w:rFonts w:ascii="宋体" w:hAnsi="宋体" w:eastAsia="宋体" w:cs="宋体"/>
          <w:spacing w:val="1"/>
          <w:sz w:val="22"/>
          <w:szCs w:val="22"/>
        </w:rPr>
        <w:t>15.8</w:t>
      </w:r>
      <w:r>
        <w:rPr>
          <w:rFonts w:ascii="宋体" w:hAnsi="宋体" w:eastAsia="宋体" w:cs="宋体"/>
          <w:spacing w:val="22"/>
          <w:sz w:val="22"/>
          <w:szCs w:val="22"/>
        </w:rPr>
        <w:t xml:space="preserve"> </w:t>
      </w:r>
      <w:r>
        <w:rPr>
          <w:rFonts w:ascii="宋体" w:hAnsi="宋体" w:eastAsia="宋体" w:cs="宋体"/>
          <w:spacing w:val="1"/>
          <w:sz w:val="22"/>
          <w:szCs w:val="22"/>
        </w:rPr>
        <w:t>暂估价</w:t>
      </w:r>
    </w:p>
    <w:p w14:paraId="170235D5">
      <w:pPr>
        <w:spacing w:before="175" w:line="296" w:lineRule="exact"/>
        <w:ind w:left="496"/>
        <w:rPr>
          <w:rFonts w:ascii="宋体" w:hAnsi="宋体" w:eastAsia="宋体" w:cs="宋体"/>
          <w:sz w:val="22"/>
          <w:szCs w:val="22"/>
        </w:rPr>
      </w:pPr>
      <w:r>
        <w:rPr>
          <w:rFonts w:ascii="宋体" w:hAnsi="宋体" w:eastAsia="宋体" w:cs="宋体"/>
          <w:position w:val="1"/>
          <w:sz w:val="22"/>
          <w:szCs w:val="22"/>
        </w:rPr>
        <w:t>15.8.1</w:t>
      </w:r>
    </w:p>
    <w:p w14:paraId="785B1B44">
      <w:pPr>
        <w:spacing w:before="153" w:line="227" w:lineRule="auto"/>
        <w:ind w:left="479"/>
        <w:rPr>
          <w:rFonts w:ascii="宋体" w:hAnsi="宋体" w:eastAsia="宋体" w:cs="宋体"/>
          <w:sz w:val="22"/>
          <w:szCs w:val="22"/>
        </w:rPr>
      </w:pPr>
      <w:r>
        <w:rPr>
          <w:rFonts w:ascii="宋体" w:hAnsi="宋体" w:eastAsia="宋体" w:cs="宋体"/>
          <w:spacing w:val="9"/>
          <w:sz w:val="22"/>
          <w:szCs w:val="22"/>
        </w:rPr>
        <w:t>⑴ 发包人和承包人组织招标的暂估价项目：</w:t>
      </w:r>
      <w:r>
        <w:rPr>
          <w:rFonts w:ascii="宋体" w:hAnsi="宋体" w:eastAsia="宋体" w:cs="宋体"/>
          <w:spacing w:val="9"/>
          <w:sz w:val="22"/>
          <w:szCs w:val="22"/>
          <w:u w:val="single" w:color="auto"/>
        </w:rPr>
        <w:t>/</w:t>
      </w:r>
      <w:r>
        <w:rPr>
          <w:rFonts w:ascii="宋体" w:hAnsi="宋体" w:eastAsia="宋体" w:cs="宋体"/>
          <w:spacing w:val="9"/>
          <w:sz w:val="22"/>
          <w:szCs w:val="22"/>
        </w:rPr>
        <w:t>；发包人组织招标的暂估价项目：</w:t>
      </w:r>
      <w:r>
        <w:rPr>
          <w:rFonts w:ascii="宋体" w:hAnsi="宋体" w:eastAsia="宋体" w:cs="宋体"/>
          <w:spacing w:val="9"/>
          <w:sz w:val="22"/>
          <w:szCs w:val="22"/>
          <w:u w:val="single" w:color="auto"/>
        </w:rPr>
        <w:t>/</w:t>
      </w:r>
      <w:r>
        <w:rPr>
          <w:rFonts w:ascii="宋体" w:hAnsi="宋体" w:eastAsia="宋体" w:cs="宋体"/>
          <w:spacing w:val="9"/>
          <w:sz w:val="22"/>
          <w:szCs w:val="22"/>
        </w:rPr>
        <w:t>。</w:t>
      </w:r>
    </w:p>
    <w:p w14:paraId="5799CA76">
      <w:pPr>
        <w:spacing w:before="175" w:line="304" w:lineRule="auto"/>
        <w:ind w:left="3" w:firstLine="475"/>
        <w:rPr>
          <w:rFonts w:ascii="宋体" w:hAnsi="宋体" w:eastAsia="宋体" w:cs="宋体"/>
          <w:sz w:val="22"/>
          <w:szCs w:val="22"/>
        </w:rPr>
      </w:pPr>
      <w:r>
        <w:rPr>
          <w:rFonts w:ascii="宋体" w:hAnsi="宋体" w:eastAsia="宋体" w:cs="宋体"/>
          <w:spacing w:val="14"/>
          <w:sz w:val="22"/>
          <w:szCs w:val="22"/>
        </w:rPr>
        <w:t>⑵ 发包人和承包人以招标方式选择暂估价项目供应商</w:t>
      </w:r>
      <w:r>
        <w:rPr>
          <w:rFonts w:ascii="宋体" w:hAnsi="宋体" w:eastAsia="宋体" w:cs="宋体"/>
          <w:spacing w:val="13"/>
          <w:sz w:val="22"/>
          <w:szCs w:val="22"/>
        </w:rPr>
        <w:t>或分包人时，双方的权利义务</w:t>
      </w:r>
      <w:r>
        <w:rPr>
          <w:rFonts w:ascii="宋体" w:hAnsi="宋体" w:eastAsia="宋体" w:cs="宋体"/>
          <w:sz w:val="22"/>
          <w:szCs w:val="22"/>
        </w:rPr>
        <w:t xml:space="preserve"> </w:t>
      </w:r>
      <w:r>
        <w:rPr>
          <w:rFonts w:ascii="宋体" w:hAnsi="宋体" w:eastAsia="宋体" w:cs="宋体"/>
          <w:spacing w:val="3"/>
          <w:sz w:val="22"/>
          <w:szCs w:val="22"/>
        </w:rPr>
        <w:t>系：</w:t>
      </w:r>
      <w:r>
        <w:rPr>
          <w:rFonts w:ascii="宋体" w:hAnsi="宋体" w:eastAsia="宋体" w:cs="宋体"/>
          <w:spacing w:val="3"/>
          <w:sz w:val="22"/>
          <w:szCs w:val="22"/>
          <w:u w:val="single" w:color="auto"/>
        </w:rPr>
        <w:t>/</w:t>
      </w:r>
      <w:r>
        <w:rPr>
          <w:rFonts w:ascii="宋体" w:hAnsi="宋体" w:eastAsia="宋体" w:cs="宋体"/>
          <w:spacing w:val="3"/>
          <w:sz w:val="22"/>
          <w:szCs w:val="22"/>
        </w:rPr>
        <w:t>。</w:t>
      </w:r>
    </w:p>
    <w:p w14:paraId="44DB7156">
      <w:pPr>
        <w:spacing w:before="172" w:line="227" w:lineRule="auto"/>
        <w:ind w:left="16"/>
        <w:outlineLvl w:val="2"/>
        <w:rPr>
          <w:rFonts w:ascii="宋体" w:hAnsi="宋体" w:eastAsia="宋体" w:cs="宋体"/>
          <w:sz w:val="22"/>
          <w:szCs w:val="22"/>
        </w:rPr>
      </w:pPr>
      <w:r>
        <w:rPr>
          <w:rFonts w:ascii="宋体" w:hAnsi="宋体" w:eastAsia="宋体" w:cs="宋体"/>
          <w:b/>
          <w:bCs/>
          <w:spacing w:val="2"/>
          <w:sz w:val="22"/>
          <w:szCs w:val="22"/>
        </w:rPr>
        <w:t>16.价格调整</w:t>
      </w:r>
    </w:p>
    <w:p w14:paraId="377DFD1D">
      <w:pPr>
        <w:spacing w:before="176" w:line="227" w:lineRule="auto"/>
        <w:ind w:left="16"/>
        <w:outlineLvl w:val="2"/>
        <w:rPr>
          <w:rFonts w:ascii="宋体" w:hAnsi="宋体" w:eastAsia="宋体" w:cs="宋体"/>
          <w:sz w:val="22"/>
          <w:szCs w:val="22"/>
        </w:rPr>
      </w:pPr>
      <w:r>
        <w:rPr>
          <w:rFonts w:ascii="宋体" w:hAnsi="宋体" w:eastAsia="宋体" w:cs="宋体"/>
          <w:spacing w:val="6"/>
          <w:sz w:val="22"/>
          <w:szCs w:val="22"/>
        </w:rPr>
        <w:t>16.1 物价波动引起的价格调整</w:t>
      </w:r>
    </w:p>
    <w:p w14:paraId="3D895904">
      <w:pPr>
        <w:spacing w:before="178" w:line="375" w:lineRule="auto"/>
        <w:ind w:right="2" w:firstLine="574"/>
        <w:rPr>
          <w:rFonts w:ascii="宋体" w:hAnsi="宋体" w:eastAsia="宋体" w:cs="宋体"/>
          <w:sz w:val="22"/>
          <w:szCs w:val="22"/>
        </w:rPr>
      </w:pPr>
      <w:r>
        <w:rPr>
          <w:rFonts w:ascii="宋体" w:hAnsi="宋体" w:eastAsia="宋体" w:cs="宋体"/>
          <w:spacing w:val="6"/>
          <w:sz w:val="22"/>
          <w:szCs w:val="22"/>
        </w:rPr>
        <w:t>删本款条文，并代之以：</w:t>
      </w:r>
      <w:r>
        <w:rPr>
          <w:rFonts w:ascii="宋体" w:hAnsi="宋体" w:eastAsia="宋体" w:cs="宋体"/>
          <w:b/>
          <w:bCs/>
          <w:spacing w:val="6"/>
          <w:sz w:val="22"/>
          <w:szCs w:val="22"/>
        </w:rPr>
        <w:t>工程建设中所需的材料，在合同价中已经按当地当前的市场</w:t>
      </w:r>
      <w:r>
        <w:rPr>
          <w:rFonts w:ascii="宋体" w:hAnsi="宋体" w:eastAsia="宋体" w:cs="宋体"/>
          <w:spacing w:val="16"/>
          <w:sz w:val="22"/>
          <w:szCs w:val="22"/>
        </w:rPr>
        <w:t xml:space="preserve"> </w:t>
      </w:r>
      <w:r>
        <w:rPr>
          <w:rFonts w:ascii="宋体" w:hAnsi="宋体" w:eastAsia="宋体" w:cs="宋体"/>
          <w:b/>
          <w:bCs/>
          <w:spacing w:val="8"/>
          <w:sz w:val="22"/>
          <w:szCs w:val="22"/>
        </w:rPr>
        <w:t>价考虑风险系数进入单价，在合同执行期内不作调整，价格风险由承包人自</w:t>
      </w:r>
      <w:r>
        <w:rPr>
          <w:rFonts w:ascii="宋体" w:hAnsi="宋体" w:eastAsia="宋体" w:cs="宋体"/>
          <w:b/>
          <w:bCs/>
          <w:spacing w:val="7"/>
          <w:sz w:val="22"/>
          <w:szCs w:val="22"/>
        </w:rPr>
        <w:t>负。</w:t>
      </w:r>
    </w:p>
    <w:p w14:paraId="65101505">
      <w:pPr>
        <w:spacing w:before="1" w:line="227" w:lineRule="auto"/>
        <w:ind w:left="16"/>
        <w:outlineLvl w:val="2"/>
        <w:rPr>
          <w:rFonts w:ascii="宋体" w:hAnsi="宋体" w:eastAsia="宋体" w:cs="宋体"/>
          <w:sz w:val="22"/>
          <w:szCs w:val="22"/>
        </w:rPr>
      </w:pPr>
      <w:r>
        <w:rPr>
          <w:rFonts w:ascii="宋体" w:hAnsi="宋体" w:eastAsia="宋体" w:cs="宋体"/>
          <w:b/>
          <w:bCs/>
          <w:spacing w:val="5"/>
          <w:sz w:val="22"/>
          <w:szCs w:val="22"/>
        </w:rPr>
        <w:t>16.2</w:t>
      </w:r>
      <w:r>
        <w:rPr>
          <w:rFonts w:ascii="宋体" w:hAnsi="宋体" w:eastAsia="宋体" w:cs="宋体"/>
          <w:spacing w:val="5"/>
          <w:sz w:val="22"/>
          <w:szCs w:val="22"/>
        </w:rPr>
        <w:t xml:space="preserve">  </w:t>
      </w:r>
      <w:r>
        <w:rPr>
          <w:rFonts w:ascii="宋体" w:hAnsi="宋体" w:eastAsia="宋体" w:cs="宋体"/>
          <w:b/>
          <w:bCs/>
          <w:spacing w:val="5"/>
          <w:sz w:val="22"/>
          <w:szCs w:val="22"/>
        </w:rPr>
        <w:t>法律变化引起的价格调整</w:t>
      </w:r>
    </w:p>
    <w:p w14:paraId="04766F79">
      <w:pPr>
        <w:spacing w:before="176" w:line="228" w:lineRule="auto"/>
        <w:ind w:left="458"/>
        <w:rPr>
          <w:rFonts w:ascii="宋体" w:hAnsi="宋体" w:eastAsia="宋体" w:cs="宋体"/>
          <w:sz w:val="22"/>
          <w:szCs w:val="22"/>
        </w:rPr>
      </w:pPr>
      <w:r>
        <w:rPr>
          <w:rFonts w:ascii="宋体" w:hAnsi="宋体" w:eastAsia="宋体" w:cs="宋体"/>
          <w:spacing w:val="8"/>
          <w:sz w:val="22"/>
          <w:szCs w:val="22"/>
        </w:rPr>
        <w:t>删除本款全文，并代之以：</w:t>
      </w:r>
    </w:p>
    <w:p w14:paraId="456266C4">
      <w:pPr>
        <w:spacing w:before="177" w:line="227" w:lineRule="auto"/>
        <w:ind w:left="460"/>
        <w:rPr>
          <w:rFonts w:ascii="宋体" w:hAnsi="宋体" w:eastAsia="宋体" w:cs="宋体"/>
          <w:sz w:val="22"/>
          <w:szCs w:val="22"/>
        </w:rPr>
      </w:pPr>
      <w:r>
        <w:rPr>
          <w:rFonts w:ascii="宋体" w:hAnsi="宋体" w:eastAsia="宋体" w:cs="宋体"/>
          <w:spacing w:val="8"/>
          <w:sz w:val="22"/>
          <w:szCs w:val="22"/>
        </w:rPr>
        <w:t>法律变化引起的价格调整方式：</w:t>
      </w:r>
      <w:r>
        <w:rPr>
          <w:rFonts w:ascii="宋体" w:hAnsi="宋体" w:eastAsia="宋体" w:cs="宋体"/>
          <w:spacing w:val="8"/>
          <w:sz w:val="22"/>
          <w:szCs w:val="22"/>
          <w:u w:val="single" w:color="auto"/>
        </w:rPr>
        <w:t xml:space="preserve">  不调整。</w:t>
      </w:r>
      <w:r>
        <w:rPr>
          <w:rFonts w:ascii="宋体" w:hAnsi="宋体" w:eastAsia="宋体" w:cs="宋体"/>
          <w:spacing w:val="5"/>
          <w:sz w:val="22"/>
          <w:szCs w:val="22"/>
          <w:u w:val="single" w:color="auto"/>
        </w:rPr>
        <w:t xml:space="preserve">  </w:t>
      </w:r>
    </w:p>
    <w:p w14:paraId="350787A3">
      <w:pPr>
        <w:spacing w:before="177" w:line="228" w:lineRule="auto"/>
        <w:ind w:left="16"/>
        <w:outlineLvl w:val="2"/>
        <w:rPr>
          <w:rFonts w:ascii="宋体" w:hAnsi="宋体" w:eastAsia="宋体" w:cs="宋体"/>
          <w:sz w:val="22"/>
          <w:szCs w:val="22"/>
        </w:rPr>
      </w:pPr>
      <w:r>
        <w:rPr>
          <w:rFonts w:ascii="宋体" w:hAnsi="宋体" w:eastAsia="宋体" w:cs="宋体"/>
          <w:b/>
          <w:bCs/>
          <w:spacing w:val="3"/>
          <w:sz w:val="22"/>
          <w:szCs w:val="22"/>
        </w:rPr>
        <w:t>17.计量与支付</w:t>
      </w:r>
    </w:p>
    <w:p w14:paraId="14BA2274">
      <w:pPr>
        <w:spacing w:before="174" w:line="228" w:lineRule="auto"/>
        <w:ind w:left="16"/>
        <w:outlineLvl w:val="2"/>
        <w:rPr>
          <w:rFonts w:ascii="宋体" w:hAnsi="宋体" w:eastAsia="宋体" w:cs="宋体"/>
          <w:sz w:val="22"/>
          <w:szCs w:val="22"/>
        </w:rPr>
      </w:pPr>
      <w:r>
        <w:rPr>
          <w:rFonts w:ascii="宋体" w:hAnsi="宋体" w:eastAsia="宋体" w:cs="宋体"/>
          <w:spacing w:val="2"/>
          <w:sz w:val="22"/>
          <w:szCs w:val="22"/>
        </w:rPr>
        <w:t>17.2</w:t>
      </w:r>
      <w:r>
        <w:rPr>
          <w:rFonts w:ascii="宋体" w:hAnsi="宋体" w:eastAsia="宋体" w:cs="宋体"/>
          <w:spacing w:val="16"/>
          <w:sz w:val="22"/>
          <w:szCs w:val="22"/>
        </w:rPr>
        <w:t xml:space="preserve"> </w:t>
      </w:r>
      <w:r>
        <w:rPr>
          <w:rFonts w:ascii="宋体" w:hAnsi="宋体" w:eastAsia="宋体" w:cs="宋体"/>
          <w:spacing w:val="2"/>
          <w:sz w:val="22"/>
          <w:szCs w:val="22"/>
        </w:rPr>
        <w:t>预付款</w:t>
      </w:r>
    </w:p>
    <w:p w14:paraId="6184ACD1">
      <w:pPr>
        <w:spacing w:before="178" w:line="228" w:lineRule="auto"/>
        <w:ind w:left="476"/>
        <w:outlineLvl w:val="2"/>
        <w:rPr>
          <w:rFonts w:ascii="宋体" w:hAnsi="宋体" w:eastAsia="宋体" w:cs="宋体"/>
          <w:sz w:val="22"/>
          <w:szCs w:val="22"/>
        </w:rPr>
      </w:pPr>
      <w:r>
        <w:rPr>
          <w:rFonts w:ascii="宋体" w:hAnsi="宋体" w:eastAsia="宋体" w:cs="宋体"/>
          <w:spacing w:val="3"/>
          <w:sz w:val="22"/>
          <w:szCs w:val="22"/>
        </w:rPr>
        <w:t>17.2.1 预付款：</w:t>
      </w:r>
    </w:p>
    <w:p w14:paraId="3BD1E66E">
      <w:pPr>
        <w:spacing w:before="174" w:line="227" w:lineRule="auto"/>
        <w:ind w:left="461"/>
        <w:rPr>
          <w:rFonts w:ascii="宋体" w:hAnsi="宋体" w:eastAsia="宋体" w:cs="宋体"/>
          <w:sz w:val="22"/>
          <w:szCs w:val="22"/>
        </w:rPr>
      </w:pPr>
      <w:r>
        <w:rPr>
          <w:rFonts w:ascii="宋体" w:hAnsi="宋体" w:eastAsia="宋体" w:cs="宋体"/>
          <w:spacing w:val="8"/>
          <w:sz w:val="22"/>
          <w:szCs w:val="22"/>
        </w:rPr>
        <w:t>预付款支付比例或金额：</w:t>
      </w:r>
      <w:r>
        <w:rPr>
          <w:rFonts w:ascii="宋体" w:hAnsi="宋体" w:eastAsia="宋体" w:cs="宋体"/>
          <w:spacing w:val="8"/>
          <w:sz w:val="22"/>
          <w:szCs w:val="22"/>
          <w:u w:val="single" w:color="auto"/>
        </w:rPr>
        <w:t>合同价的</w:t>
      </w:r>
      <w:r>
        <w:rPr>
          <w:rFonts w:ascii="宋体" w:hAnsi="宋体" w:eastAsia="宋体" w:cs="宋体"/>
          <w:spacing w:val="-21"/>
          <w:sz w:val="22"/>
          <w:szCs w:val="22"/>
          <w:u w:val="single" w:color="auto"/>
        </w:rPr>
        <w:t xml:space="preserve"> </w:t>
      </w:r>
      <w:r>
        <w:rPr>
          <w:rFonts w:ascii="宋体" w:hAnsi="宋体" w:eastAsia="宋体" w:cs="宋体"/>
          <w:spacing w:val="8"/>
          <w:sz w:val="22"/>
          <w:szCs w:val="22"/>
          <w:u w:val="single" w:color="auto"/>
        </w:rPr>
        <w:t>10%。</w:t>
      </w:r>
    </w:p>
    <w:p w14:paraId="7A9A9D42">
      <w:pPr>
        <w:spacing w:before="179" w:line="228" w:lineRule="auto"/>
        <w:ind w:left="461"/>
        <w:rPr>
          <w:rFonts w:ascii="宋体" w:hAnsi="宋体" w:eastAsia="宋体" w:cs="宋体"/>
          <w:sz w:val="22"/>
          <w:szCs w:val="22"/>
        </w:rPr>
      </w:pPr>
      <w:r>
        <w:rPr>
          <w:rFonts w:ascii="宋体" w:hAnsi="宋体" w:eastAsia="宋体" w:cs="宋体"/>
          <w:spacing w:val="9"/>
          <w:sz w:val="22"/>
          <w:szCs w:val="22"/>
        </w:rPr>
        <w:t>预付款支付期限：</w:t>
      </w:r>
      <w:r>
        <w:rPr>
          <w:rFonts w:ascii="宋体" w:hAnsi="宋体" w:eastAsia="宋体" w:cs="宋体"/>
          <w:spacing w:val="9"/>
          <w:sz w:val="22"/>
          <w:szCs w:val="22"/>
          <w:u w:val="single" w:color="auto"/>
        </w:rPr>
        <w:t>合同签订后，并且承包人人员、设备进场后</w:t>
      </w:r>
      <w:r>
        <w:rPr>
          <w:rFonts w:ascii="宋体" w:hAnsi="宋体" w:eastAsia="宋体" w:cs="宋体"/>
          <w:spacing w:val="-31"/>
          <w:sz w:val="22"/>
          <w:szCs w:val="22"/>
          <w:u w:val="single" w:color="auto"/>
        </w:rPr>
        <w:t xml:space="preserve"> </w:t>
      </w:r>
      <w:r>
        <w:rPr>
          <w:rFonts w:ascii="宋体" w:hAnsi="宋体" w:eastAsia="宋体" w:cs="宋体"/>
          <w:spacing w:val="9"/>
          <w:sz w:val="22"/>
          <w:szCs w:val="22"/>
          <w:u w:val="single" w:color="auto"/>
        </w:rPr>
        <w:t>7</w:t>
      </w:r>
      <w:r>
        <w:rPr>
          <w:rFonts w:ascii="宋体" w:hAnsi="宋体" w:eastAsia="宋体" w:cs="宋体"/>
          <w:spacing w:val="-39"/>
          <w:sz w:val="22"/>
          <w:szCs w:val="22"/>
          <w:u w:val="single" w:color="auto"/>
        </w:rPr>
        <w:t xml:space="preserve"> </w:t>
      </w:r>
      <w:r>
        <w:rPr>
          <w:rFonts w:ascii="宋体" w:hAnsi="宋体" w:eastAsia="宋体" w:cs="宋体"/>
          <w:spacing w:val="9"/>
          <w:sz w:val="22"/>
          <w:szCs w:val="22"/>
          <w:u w:val="single" w:color="auto"/>
        </w:rPr>
        <w:t>天内。</w:t>
      </w:r>
    </w:p>
    <w:p w14:paraId="3DC4F761">
      <w:pPr>
        <w:spacing w:before="174" w:line="228" w:lineRule="auto"/>
        <w:ind w:left="461"/>
        <w:rPr>
          <w:rFonts w:ascii="宋体" w:hAnsi="宋体" w:eastAsia="宋体" w:cs="宋体"/>
          <w:sz w:val="22"/>
          <w:szCs w:val="22"/>
        </w:rPr>
      </w:pPr>
      <w:r>
        <w:rPr>
          <w:rFonts w:ascii="宋体" w:hAnsi="宋体" w:eastAsia="宋体" w:cs="宋体"/>
          <w:spacing w:val="7"/>
          <w:sz w:val="22"/>
          <w:szCs w:val="22"/>
        </w:rPr>
        <w:t>预付款扣回的方式：</w:t>
      </w:r>
      <w:r>
        <w:rPr>
          <w:rFonts w:ascii="宋体" w:hAnsi="宋体" w:eastAsia="宋体" w:cs="宋体"/>
          <w:spacing w:val="7"/>
          <w:sz w:val="22"/>
          <w:szCs w:val="22"/>
          <w:u w:val="single" w:color="auto"/>
        </w:rPr>
        <w:t>无</w:t>
      </w:r>
      <w:r>
        <w:rPr>
          <w:rFonts w:ascii="宋体" w:hAnsi="宋体" w:eastAsia="宋体" w:cs="宋体"/>
          <w:spacing w:val="7"/>
          <w:sz w:val="22"/>
          <w:szCs w:val="22"/>
        </w:rPr>
        <w:t>。</w:t>
      </w:r>
    </w:p>
    <w:p w14:paraId="300C821A">
      <w:pPr>
        <w:spacing w:before="177" w:line="228" w:lineRule="auto"/>
        <w:ind w:left="16"/>
        <w:outlineLvl w:val="2"/>
        <w:rPr>
          <w:rFonts w:ascii="宋体" w:hAnsi="宋体" w:eastAsia="宋体" w:cs="宋体"/>
          <w:sz w:val="22"/>
          <w:szCs w:val="22"/>
        </w:rPr>
      </w:pPr>
      <w:r>
        <w:rPr>
          <w:rFonts w:ascii="宋体" w:hAnsi="宋体" w:eastAsia="宋体" w:cs="宋体"/>
          <w:spacing w:val="5"/>
          <w:sz w:val="22"/>
          <w:szCs w:val="22"/>
        </w:rPr>
        <w:t>17.3 工程进度付款</w:t>
      </w:r>
    </w:p>
    <w:p w14:paraId="4E1EAB63">
      <w:pPr>
        <w:spacing w:before="175" w:line="228" w:lineRule="auto"/>
        <w:ind w:left="476"/>
        <w:rPr>
          <w:rFonts w:ascii="宋体" w:hAnsi="宋体" w:eastAsia="宋体" w:cs="宋体"/>
          <w:sz w:val="22"/>
          <w:szCs w:val="22"/>
        </w:rPr>
      </w:pPr>
      <w:r>
        <w:rPr>
          <w:rFonts w:ascii="宋体" w:hAnsi="宋体" w:eastAsia="宋体" w:cs="宋体"/>
          <w:b/>
          <w:bCs/>
          <w:spacing w:val="7"/>
          <w:sz w:val="22"/>
          <w:szCs w:val="22"/>
        </w:rPr>
        <w:t>17.3.2</w:t>
      </w:r>
      <w:r>
        <w:rPr>
          <w:rFonts w:ascii="宋体" w:hAnsi="宋体" w:eastAsia="宋体" w:cs="宋体"/>
          <w:spacing w:val="7"/>
          <w:sz w:val="22"/>
          <w:szCs w:val="22"/>
        </w:rPr>
        <w:t xml:space="preserve"> 承包人在每个付款周期末向监理人提交进度付款申请单的份数：</w:t>
      </w:r>
      <w:r>
        <w:rPr>
          <w:rFonts w:ascii="宋体" w:hAnsi="宋体" w:eastAsia="宋体" w:cs="宋体"/>
          <w:spacing w:val="7"/>
          <w:sz w:val="22"/>
          <w:szCs w:val="22"/>
          <w:u w:val="single" w:color="auto"/>
        </w:rPr>
        <w:t xml:space="preserve"> 3  </w:t>
      </w:r>
      <w:r>
        <w:rPr>
          <w:rFonts w:ascii="宋体" w:hAnsi="宋体" w:eastAsia="宋体" w:cs="宋体"/>
          <w:spacing w:val="-90"/>
          <w:sz w:val="22"/>
          <w:szCs w:val="22"/>
        </w:rPr>
        <w:t xml:space="preserve"> </w:t>
      </w:r>
      <w:r>
        <w:rPr>
          <w:rFonts w:ascii="宋体" w:hAnsi="宋体" w:eastAsia="宋体" w:cs="宋体"/>
          <w:spacing w:val="7"/>
          <w:sz w:val="22"/>
          <w:szCs w:val="22"/>
        </w:rPr>
        <w:t>份。</w:t>
      </w:r>
    </w:p>
    <w:p w14:paraId="12FD9FFB">
      <w:pPr>
        <w:spacing w:before="174" w:line="228" w:lineRule="auto"/>
        <w:ind w:left="476"/>
        <w:rPr>
          <w:rFonts w:ascii="宋体" w:hAnsi="宋体" w:eastAsia="宋体" w:cs="宋体"/>
          <w:sz w:val="22"/>
          <w:szCs w:val="22"/>
        </w:rPr>
      </w:pPr>
      <w:r>
        <w:rPr>
          <w:rFonts w:ascii="宋体" w:hAnsi="宋体" w:eastAsia="宋体" w:cs="宋体"/>
          <w:b/>
          <w:bCs/>
          <w:spacing w:val="5"/>
          <w:sz w:val="22"/>
          <w:szCs w:val="22"/>
        </w:rPr>
        <w:t>17.3.3</w:t>
      </w:r>
      <w:r>
        <w:rPr>
          <w:rFonts w:ascii="宋体" w:hAnsi="宋体" w:eastAsia="宋体" w:cs="宋体"/>
          <w:spacing w:val="5"/>
          <w:sz w:val="22"/>
          <w:szCs w:val="22"/>
        </w:rPr>
        <w:t xml:space="preserve"> 进度付款证书和支付时间。</w:t>
      </w:r>
    </w:p>
    <w:p w14:paraId="4B517115">
      <w:pPr>
        <w:spacing w:before="178" w:line="228" w:lineRule="auto"/>
        <w:ind w:left="424"/>
        <w:rPr>
          <w:rFonts w:ascii="宋体" w:hAnsi="宋体" w:eastAsia="宋体" w:cs="宋体"/>
          <w:sz w:val="22"/>
          <w:szCs w:val="22"/>
        </w:rPr>
      </w:pPr>
      <w:r>
        <w:rPr>
          <w:rFonts w:ascii="宋体" w:hAnsi="宋体" w:eastAsia="宋体" w:cs="宋体"/>
          <w:b/>
          <w:bCs/>
          <w:spacing w:val="6"/>
          <w:sz w:val="22"/>
          <w:szCs w:val="22"/>
        </w:rPr>
        <w:t>工程款支付与结算办法：</w:t>
      </w:r>
    </w:p>
    <w:p w14:paraId="12D73C7E">
      <w:pPr>
        <w:spacing w:before="174" w:line="227" w:lineRule="auto"/>
        <w:ind w:left="471"/>
        <w:rPr>
          <w:rFonts w:ascii="宋体" w:hAnsi="宋体" w:eastAsia="宋体" w:cs="宋体"/>
          <w:sz w:val="22"/>
          <w:szCs w:val="22"/>
        </w:rPr>
      </w:pPr>
      <w:r>
        <w:rPr>
          <w:rFonts w:ascii="宋体" w:hAnsi="宋体" w:eastAsia="宋体" w:cs="宋体"/>
          <w:spacing w:val="5"/>
          <w:sz w:val="22"/>
          <w:szCs w:val="22"/>
        </w:rPr>
        <w:t>（1）本工程预付款为中标总价的</w:t>
      </w:r>
      <w:r>
        <w:rPr>
          <w:rFonts w:ascii="宋体" w:hAnsi="宋体" w:eastAsia="宋体" w:cs="宋体"/>
          <w:spacing w:val="-10"/>
          <w:sz w:val="22"/>
          <w:szCs w:val="22"/>
        </w:rPr>
        <w:t xml:space="preserve"> </w:t>
      </w:r>
      <w:r>
        <w:rPr>
          <w:rFonts w:ascii="宋体" w:hAnsi="宋体" w:eastAsia="宋体" w:cs="宋体"/>
          <w:spacing w:val="5"/>
          <w:sz w:val="22"/>
          <w:szCs w:val="22"/>
        </w:rPr>
        <w:t>10%；</w:t>
      </w:r>
    </w:p>
    <w:p w14:paraId="57A889B6">
      <w:pPr>
        <w:spacing w:before="178" w:line="227" w:lineRule="auto"/>
        <w:ind w:left="471"/>
        <w:rPr>
          <w:rFonts w:ascii="宋体" w:hAnsi="宋体" w:eastAsia="宋体" w:cs="宋体"/>
          <w:sz w:val="22"/>
          <w:szCs w:val="22"/>
        </w:rPr>
      </w:pPr>
      <w:r>
        <w:rPr>
          <w:rFonts w:ascii="宋体" w:hAnsi="宋体" w:eastAsia="宋体" w:cs="宋体"/>
          <w:spacing w:val="8"/>
          <w:sz w:val="22"/>
          <w:szCs w:val="22"/>
        </w:rPr>
        <w:t>（2）按形象进度支付工程进度款，工程量完成</w:t>
      </w:r>
      <w:r>
        <w:rPr>
          <w:rFonts w:ascii="宋体" w:hAnsi="宋体" w:eastAsia="宋体" w:cs="宋体"/>
          <w:spacing w:val="-41"/>
          <w:sz w:val="22"/>
          <w:szCs w:val="22"/>
        </w:rPr>
        <w:t xml:space="preserve"> </w:t>
      </w:r>
      <w:r>
        <w:rPr>
          <w:rFonts w:ascii="宋体" w:hAnsi="宋体" w:eastAsia="宋体" w:cs="宋体"/>
          <w:spacing w:val="7"/>
          <w:sz w:val="22"/>
          <w:szCs w:val="22"/>
        </w:rPr>
        <w:t>60%时支付至签约合同价的</w:t>
      </w:r>
      <w:r>
        <w:rPr>
          <w:rFonts w:ascii="宋体" w:hAnsi="宋体" w:eastAsia="宋体" w:cs="宋体"/>
          <w:spacing w:val="-39"/>
          <w:sz w:val="22"/>
          <w:szCs w:val="22"/>
        </w:rPr>
        <w:t xml:space="preserve"> </w:t>
      </w:r>
      <w:r>
        <w:rPr>
          <w:rFonts w:ascii="宋体" w:hAnsi="宋体" w:eastAsia="宋体" w:cs="宋体"/>
          <w:spacing w:val="7"/>
          <w:sz w:val="22"/>
          <w:szCs w:val="22"/>
        </w:rPr>
        <w:t>30%；</w:t>
      </w:r>
    </w:p>
    <w:p w14:paraId="4A6A22BC">
      <w:pPr>
        <w:spacing w:before="176" w:line="227" w:lineRule="auto"/>
        <w:ind w:left="471"/>
        <w:rPr>
          <w:rFonts w:ascii="宋体" w:hAnsi="宋体" w:eastAsia="宋体" w:cs="宋体"/>
          <w:sz w:val="22"/>
          <w:szCs w:val="22"/>
        </w:rPr>
      </w:pPr>
      <w:r>
        <w:rPr>
          <w:rFonts w:ascii="宋体" w:hAnsi="宋体" w:eastAsia="宋体" w:cs="宋体"/>
          <w:spacing w:val="10"/>
          <w:sz w:val="22"/>
          <w:szCs w:val="22"/>
        </w:rPr>
        <w:t>（3）完工验收合格后支付至签约合同价的60%；</w:t>
      </w:r>
    </w:p>
    <w:p w14:paraId="5C8877AA">
      <w:pPr>
        <w:spacing w:before="179" w:line="227" w:lineRule="auto"/>
        <w:ind w:left="471"/>
        <w:rPr>
          <w:rFonts w:ascii="宋体" w:hAnsi="宋体" w:eastAsia="宋体" w:cs="宋体"/>
          <w:sz w:val="22"/>
          <w:szCs w:val="22"/>
        </w:rPr>
      </w:pPr>
      <w:r>
        <w:rPr>
          <w:rFonts w:ascii="宋体" w:hAnsi="宋体" w:eastAsia="宋体" w:cs="宋体"/>
          <w:spacing w:val="10"/>
          <w:sz w:val="22"/>
          <w:szCs w:val="22"/>
        </w:rPr>
        <w:t>（4）通过市级竣工验收付至工程结算价款的9</w:t>
      </w:r>
      <w:r>
        <w:rPr>
          <w:rFonts w:ascii="宋体" w:hAnsi="宋体" w:eastAsia="宋体" w:cs="宋体"/>
          <w:spacing w:val="9"/>
          <w:sz w:val="22"/>
          <w:szCs w:val="22"/>
        </w:rPr>
        <w:t>8.5%；</w:t>
      </w:r>
    </w:p>
    <w:p w14:paraId="1BA06542">
      <w:pPr>
        <w:spacing w:before="176" w:line="228" w:lineRule="auto"/>
        <w:ind w:left="471"/>
        <w:rPr>
          <w:rFonts w:hint="eastAsia" w:ascii="宋体" w:hAnsi="宋体" w:eastAsia="宋体" w:cs="宋体"/>
          <w:sz w:val="22"/>
          <w:szCs w:val="22"/>
          <w:lang w:eastAsia="zh-CN"/>
        </w:rPr>
      </w:pPr>
      <w:r>
        <w:rPr>
          <w:rFonts w:ascii="宋体" w:hAnsi="宋体" w:eastAsia="宋体" w:cs="宋体"/>
          <w:spacing w:val="8"/>
          <w:sz w:val="22"/>
          <w:szCs w:val="22"/>
        </w:rPr>
        <w:t>（5）</w:t>
      </w:r>
      <w:r>
        <w:rPr>
          <w:rFonts w:hint="eastAsia" w:ascii="宋体" w:hAnsi="宋体" w:eastAsia="宋体" w:cs="宋体"/>
          <w:spacing w:val="8"/>
          <w:sz w:val="22"/>
          <w:szCs w:val="22"/>
          <w:lang w:eastAsia="zh-CN"/>
        </w:rPr>
        <w:t>1.5%作为工程质量保修金，并待市级验收合格后两年后无息退还。</w:t>
      </w:r>
    </w:p>
    <w:p w14:paraId="5D369E8F">
      <w:pPr>
        <w:spacing w:before="174" w:line="229" w:lineRule="auto"/>
        <w:ind w:left="476"/>
        <w:rPr>
          <w:rFonts w:ascii="宋体" w:hAnsi="宋体" w:eastAsia="宋体" w:cs="宋体"/>
          <w:sz w:val="22"/>
          <w:szCs w:val="22"/>
        </w:rPr>
      </w:pPr>
      <w:r>
        <w:rPr>
          <w:rFonts w:ascii="宋体" w:hAnsi="宋体" w:eastAsia="宋体" w:cs="宋体"/>
          <w:b/>
          <w:bCs/>
          <w:spacing w:val="3"/>
          <w:sz w:val="22"/>
          <w:szCs w:val="22"/>
        </w:rPr>
        <w:t>17.4</w:t>
      </w:r>
      <w:r>
        <w:rPr>
          <w:rFonts w:ascii="宋体" w:hAnsi="宋体" w:eastAsia="宋体" w:cs="宋体"/>
          <w:spacing w:val="3"/>
          <w:sz w:val="22"/>
          <w:szCs w:val="22"/>
        </w:rPr>
        <w:t xml:space="preserve"> </w:t>
      </w:r>
      <w:r>
        <w:rPr>
          <w:rFonts w:ascii="宋体" w:hAnsi="宋体" w:eastAsia="宋体" w:cs="宋体"/>
          <w:b/>
          <w:bCs/>
          <w:spacing w:val="3"/>
          <w:sz w:val="22"/>
          <w:szCs w:val="22"/>
        </w:rPr>
        <w:t>质量保证金</w:t>
      </w:r>
    </w:p>
    <w:p w14:paraId="0551E6C8">
      <w:pPr>
        <w:spacing w:before="177" w:line="228" w:lineRule="auto"/>
        <w:ind w:left="497"/>
        <w:rPr>
          <w:rFonts w:ascii="宋体" w:hAnsi="宋体" w:eastAsia="宋体" w:cs="宋体"/>
          <w:spacing w:val="6"/>
          <w:sz w:val="22"/>
          <w:szCs w:val="22"/>
        </w:rPr>
      </w:pPr>
      <w:r>
        <w:rPr>
          <w:rFonts w:ascii="宋体" w:hAnsi="宋体" w:eastAsia="宋体" w:cs="宋体"/>
          <w:spacing w:val="9"/>
          <w:sz w:val="22"/>
          <w:szCs w:val="22"/>
        </w:rPr>
        <w:t xml:space="preserve">17.4.1 </w:t>
      </w:r>
      <w:r>
        <w:rPr>
          <w:rFonts w:ascii="宋体" w:hAnsi="宋体" w:eastAsia="宋体" w:cs="宋体"/>
          <w:spacing w:val="6"/>
          <w:sz w:val="22"/>
          <w:szCs w:val="22"/>
        </w:rPr>
        <w:t>通过市级竣工验收付至工程结算价款的98.5%；1.5%作为工程质量保修金，并</w:t>
      </w:r>
    </w:p>
    <w:p w14:paraId="005EDDA9">
      <w:pPr>
        <w:spacing w:before="177" w:line="228" w:lineRule="auto"/>
        <w:ind w:left="497"/>
        <w:rPr>
          <w:rFonts w:ascii="宋体" w:hAnsi="宋体" w:eastAsia="宋体" w:cs="宋体"/>
          <w:spacing w:val="6"/>
          <w:sz w:val="22"/>
          <w:szCs w:val="22"/>
        </w:rPr>
        <w:sectPr>
          <w:footerReference r:id="rId26" w:type="default"/>
          <w:pgSz w:w="11906" w:h="16839"/>
          <w:pgMar w:top="1427" w:right="1440" w:bottom="1434" w:left="1449" w:header="0" w:footer="1159" w:gutter="0"/>
          <w:pgNumType w:fmt="decimal"/>
          <w:cols w:space="720" w:num="1"/>
        </w:sectPr>
      </w:pPr>
    </w:p>
    <w:p w14:paraId="7F0841A7">
      <w:pPr>
        <w:spacing w:before="177" w:line="228" w:lineRule="auto"/>
        <w:ind w:left="497"/>
        <w:rPr>
          <w:rFonts w:ascii="宋体" w:hAnsi="宋体" w:eastAsia="宋体" w:cs="宋体"/>
          <w:spacing w:val="6"/>
          <w:sz w:val="22"/>
          <w:szCs w:val="22"/>
        </w:rPr>
      </w:pPr>
      <w:r>
        <w:rPr>
          <w:rFonts w:ascii="宋体" w:hAnsi="宋体" w:eastAsia="宋体" w:cs="宋体"/>
          <w:spacing w:val="6"/>
          <w:sz w:val="22"/>
          <w:szCs w:val="22"/>
        </w:rPr>
        <w:t>待市级验收合格后</w:t>
      </w:r>
      <w:r>
        <w:rPr>
          <w:rFonts w:hint="eastAsia" w:ascii="宋体" w:hAnsi="宋体" w:eastAsia="宋体" w:cs="宋体"/>
          <w:spacing w:val="6"/>
          <w:sz w:val="22"/>
          <w:szCs w:val="22"/>
          <w:lang w:val="en-US" w:eastAsia="zh-CN"/>
        </w:rPr>
        <w:t>两</w:t>
      </w:r>
      <w:r>
        <w:rPr>
          <w:rFonts w:ascii="宋体" w:hAnsi="宋体" w:eastAsia="宋体" w:cs="宋体"/>
          <w:spacing w:val="6"/>
          <w:sz w:val="22"/>
          <w:szCs w:val="22"/>
        </w:rPr>
        <w:t>年后无息退还。</w:t>
      </w:r>
    </w:p>
    <w:p w14:paraId="689E01B2">
      <w:pPr>
        <w:spacing w:before="174" w:line="228" w:lineRule="auto"/>
        <w:ind w:left="17"/>
        <w:outlineLvl w:val="2"/>
        <w:rPr>
          <w:rFonts w:ascii="宋体" w:hAnsi="宋体" w:eastAsia="宋体" w:cs="宋体"/>
          <w:sz w:val="22"/>
          <w:szCs w:val="22"/>
        </w:rPr>
      </w:pPr>
      <w:r>
        <w:rPr>
          <w:rFonts w:ascii="宋体" w:hAnsi="宋体" w:eastAsia="宋体" w:cs="宋体"/>
          <w:spacing w:val="6"/>
          <w:sz w:val="22"/>
          <w:szCs w:val="22"/>
        </w:rPr>
        <w:t>17.5 竣工（完工）结算</w:t>
      </w:r>
    </w:p>
    <w:p w14:paraId="0408DEF0">
      <w:pPr>
        <w:spacing w:before="177" w:line="228" w:lineRule="auto"/>
        <w:ind w:left="497"/>
        <w:rPr>
          <w:rFonts w:ascii="宋体" w:hAnsi="宋体" w:eastAsia="宋体" w:cs="宋体"/>
          <w:sz w:val="22"/>
          <w:szCs w:val="22"/>
        </w:rPr>
      </w:pPr>
      <w:r>
        <w:rPr>
          <w:rFonts w:ascii="宋体" w:hAnsi="宋体" w:eastAsia="宋体" w:cs="宋体"/>
          <w:spacing w:val="6"/>
          <w:sz w:val="22"/>
          <w:szCs w:val="22"/>
        </w:rPr>
        <w:t>17.5.1 承包人应提交完工付款申请单一式</w:t>
      </w:r>
      <w:r>
        <w:rPr>
          <w:rFonts w:ascii="宋体" w:hAnsi="宋体" w:eastAsia="宋体" w:cs="宋体"/>
          <w:spacing w:val="6"/>
          <w:sz w:val="22"/>
          <w:szCs w:val="22"/>
          <w:u w:val="single" w:color="auto"/>
        </w:rPr>
        <w:t xml:space="preserve">    </w:t>
      </w:r>
      <w:r>
        <w:rPr>
          <w:rFonts w:ascii="宋体" w:hAnsi="宋体" w:eastAsia="宋体" w:cs="宋体"/>
          <w:b/>
          <w:bCs/>
          <w:spacing w:val="6"/>
          <w:sz w:val="22"/>
          <w:szCs w:val="22"/>
          <w:u w:val="single" w:color="auto"/>
        </w:rPr>
        <w:t>6</w:t>
      </w:r>
      <w:r>
        <w:rPr>
          <w:rFonts w:ascii="宋体" w:hAnsi="宋体" w:eastAsia="宋体" w:cs="宋体"/>
          <w:spacing w:val="6"/>
          <w:sz w:val="22"/>
          <w:szCs w:val="22"/>
          <w:u w:val="single" w:color="auto"/>
        </w:rPr>
        <w:t xml:space="preserve">  </w:t>
      </w:r>
      <w:r>
        <w:rPr>
          <w:rFonts w:ascii="宋体" w:hAnsi="宋体" w:eastAsia="宋体" w:cs="宋体"/>
          <w:spacing w:val="-97"/>
          <w:sz w:val="22"/>
          <w:szCs w:val="22"/>
        </w:rPr>
        <w:t xml:space="preserve"> </w:t>
      </w:r>
      <w:r>
        <w:rPr>
          <w:rFonts w:ascii="宋体" w:hAnsi="宋体" w:eastAsia="宋体" w:cs="宋体"/>
          <w:spacing w:val="6"/>
          <w:sz w:val="22"/>
          <w:szCs w:val="22"/>
        </w:rPr>
        <w:t>份。</w:t>
      </w:r>
    </w:p>
    <w:p w14:paraId="705216EC">
      <w:pPr>
        <w:spacing w:before="174" w:line="228" w:lineRule="auto"/>
        <w:ind w:left="17"/>
        <w:outlineLvl w:val="1"/>
        <w:rPr>
          <w:rFonts w:ascii="宋体" w:hAnsi="宋体" w:eastAsia="宋体" w:cs="宋体"/>
          <w:sz w:val="22"/>
          <w:szCs w:val="22"/>
        </w:rPr>
      </w:pPr>
      <w:r>
        <w:rPr>
          <w:rFonts w:ascii="宋体" w:hAnsi="宋体" w:eastAsia="宋体" w:cs="宋体"/>
          <w:b/>
          <w:bCs/>
          <w:spacing w:val="1"/>
          <w:sz w:val="22"/>
          <w:szCs w:val="22"/>
        </w:rPr>
        <w:t>17.6</w:t>
      </w:r>
      <w:r>
        <w:rPr>
          <w:rFonts w:ascii="宋体" w:hAnsi="宋体" w:eastAsia="宋体" w:cs="宋体"/>
          <w:spacing w:val="11"/>
          <w:sz w:val="22"/>
          <w:szCs w:val="22"/>
        </w:rPr>
        <w:t xml:space="preserve">  </w:t>
      </w:r>
      <w:r>
        <w:rPr>
          <w:rFonts w:ascii="宋体" w:hAnsi="宋体" w:eastAsia="宋体" w:cs="宋体"/>
          <w:b/>
          <w:bCs/>
          <w:spacing w:val="1"/>
          <w:sz w:val="22"/>
          <w:szCs w:val="22"/>
        </w:rPr>
        <w:t>最终结清</w:t>
      </w:r>
    </w:p>
    <w:p w14:paraId="689CFD5F">
      <w:pPr>
        <w:spacing w:before="177" w:line="228" w:lineRule="auto"/>
        <w:ind w:left="439"/>
        <w:rPr>
          <w:rFonts w:ascii="宋体" w:hAnsi="宋体" w:eastAsia="宋体" w:cs="宋体"/>
          <w:sz w:val="22"/>
          <w:szCs w:val="22"/>
        </w:rPr>
      </w:pPr>
      <w:r>
        <w:rPr>
          <w:rFonts w:ascii="宋体" w:hAnsi="宋体" w:eastAsia="宋体" w:cs="宋体"/>
          <w:b/>
          <w:bCs/>
          <w:spacing w:val="4"/>
          <w:sz w:val="22"/>
          <w:szCs w:val="22"/>
        </w:rPr>
        <w:t>17.6.1</w:t>
      </w:r>
      <w:r>
        <w:rPr>
          <w:rFonts w:ascii="宋体" w:hAnsi="宋体" w:eastAsia="宋体" w:cs="宋体"/>
          <w:spacing w:val="4"/>
          <w:sz w:val="22"/>
          <w:szCs w:val="22"/>
        </w:rPr>
        <w:t xml:space="preserve">  最终结清申请单</w:t>
      </w:r>
    </w:p>
    <w:p w14:paraId="368363D7">
      <w:pPr>
        <w:spacing w:before="174" w:line="228" w:lineRule="auto"/>
        <w:ind w:left="420"/>
        <w:rPr>
          <w:rFonts w:ascii="宋体" w:hAnsi="宋体" w:eastAsia="宋体" w:cs="宋体"/>
          <w:sz w:val="22"/>
          <w:szCs w:val="22"/>
        </w:rPr>
      </w:pPr>
      <w:r>
        <w:rPr>
          <w:rFonts w:ascii="宋体" w:hAnsi="宋体" w:eastAsia="宋体" w:cs="宋体"/>
          <w:spacing w:val="7"/>
          <w:sz w:val="22"/>
          <w:szCs w:val="22"/>
        </w:rPr>
        <w:t>承包人应提交最终结清申请单一式</w:t>
      </w:r>
      <w:r>
        <w:rPr>
          <w:rFonts w:ascii="宋体" w:hAnsi="宋体" w:eastAsia="宋体" w:cs="宋体"/>
          <w:spacing w:val="7"/>
          <w:sz w:val="22"/>
          <w:szCs w:val="22"/>
          <w:u w:val="single" w:color="auto"/>
        </w:rPr>
        <w:t xml:space="preserve">  6  </w:t>
      </w:r>
      <w:r>
        <w:rPr>
          <w:rFonts w:ascii="宋体" w:hAnsi="宋体" w:eastAsia="宋体" w:cs="宋体"/>
          <w:spacing w:val="-90"/>
          <w:sz w:val="22"/>
          <w:szCs w:val="22"/>
        </w:rPr>
        <w:t xml:space="preserve"> </w:t>
      </w:r>
      <w:r>
        <w:rPr>
          <w:rFonts w:ascii="宋体" w:hAnsi="宋体" w:eastAsia="宋体" w:cs="宋体"/>
          <w:spacing w:val="7"/>
          <w:sz w:val="22"/>
          <w:szCs w:val="22"/>
        </w:rPr>
        <w:t>份。</w:t>
      </w:r>
    </w:p>
    <w:p w14:paraId="4B68D18D">
      <w:pPr>
        <w:spacing w:before="177" w:line="228" w:lineRule="auto"/>
        <w:ind w:left="593"/>
        <w:rPr>
          <w:rFonts w:ascii="宋体" w:hAnsi="宋体" w:eastAsia="宋体" w:cs="宋体"/>
          <w:sz w:val="22"/>
          <w:szCs w:val="22"/>
        </w:rPr>
      </w:pPr>
      <w:r>
        <w:rPr>
          <w:rFonts w:ascii="宋体" w:hAnsi="宋体" w:eastAsia="宋体" w:cs="宋体"/>
          <w:spacing w:val="6"/>
          <w:sz w:val="22"/>
          <w:szCs w:val="22"/>
        </w:rPr>
        <w:t>17.6.2</w:t>
      </w:r>
      <w:r>
        <w:rPr>
          <w:rFonts w:ascii="宋体" w:hAnsi="宋体" w:eastAsia="宋体" w:cs="宋体"/>
          <w:spacing w:val="-43"/>
          <w:sz w:val="22"/>
          <w:szCs w:val="22"/>
        </w:rPr>
        <w:t xml:space="preserve"> </w:t>
      </w:r>
      <w:r>
        <w:rPr>
          <w:rFonts w:ascii="宋体" w:hAnsi="宋体" w:eastAsia="宋体" w:cs="宋体"/>
          <w:spacing w:val="6"/>
          <w:sz w:val="22"/>
          <w:szCs w:val="22"/>
        </w:rPr>
        <w:t>最终结清证书和支付时间</w:t>
      </w:r>
    </w:p>
    <w:p w14:paraId="5E86645A">
      <w:pPr>
        <w:spacing w:before="175" w:line="228" w:lineRule="auto"/>
        <w:ind w:left="460"/>
        <w:rPr>
          <w:rFonts w:ascii="宋体" w:hAnsi="宋体" w:eastAsia="宋体" w:cs="宋体"/>
          <w:sz w:val="22"/>
          <w:szCs w:val="22"/>
        </w:rPr>
      </w:pPr>
      <w:r>
        <w:rPr>
          <w:rFonts w:ascii="宋体" w:hAnsi="宋体" w:eastAsia="宋体" w:cs="宋体"/>
          <w:spacing w:val="4"/>
          <w:sz w:val="22"/>
          <w:szCs w:val="22"/>
        </w:rPr>
        <w:t>通用合同条款第</w:t>
      </w:r>
      <w:r>
        <w:rPr>
          <w:rFonts w:ascii="宋体" w:hAnsi="宋体" w:eastAsia="宋体" w:cs="宋体"/>
          <w:spacing w:val="-12"/>
          <w:sz w:val="22"/>
          <w:szCs w:val="22"/>
        </w:rPr>
        <w:t xml:space="preserve"> </w:t>
      </w:r>
      <w:r>
        <w:rPr>
          <w:rFonts w:ascii="宋体" w:hAnsi="宋体" w:eastAsia="宋体" w:cs="宋体"/>
          <w:spacing w:val="4"/>
          <w:sz w:val="22"/>
          <w:szCs w:val="22"/>
        </w:rPr>
        <w:t>17.6.2</w:t>
      </w:r>
      <w:r>
        <w:rPr>
          <w:rFonts w:ascii="宋体" w:hAnsi="宋体" w:eastAsia="宋体" w:cs="宋体"/>
          <w:spacing w:val="-40"/>
          <w:sz w:val="22"/>
          <w:szCs w:val="22"/>
        </w:rPr>
        <w:t xml:space="preserve"> </w:t>
      </w:r>
      <w:r>
        <w:rPr>
          <w:rFonts w:ascii="宋体" w:hAnsi="宋体" w:eastAsia="宋体" w:cs="宋体"/>
          <w:spacing w:val="4"/>
          <w:sz w:val="22"/>
          <w:szCs w:val="22"/>
        </w:rPr>
        <w:t>项补充(5)：</w:t>
      </w:r>
    </w:p>
    <w:p w14:paraId="35B68EDD">
      <w:pPr>
        <w:spacing w:before="174" w:line="227" w:lineRule="auto"/>
        <w:ind w:left="386"/>
        <w:rPr>
          <w:rFonts w:ascii="宋体" w:hAnsi="宋体" w:eastAsia="宋体" w:cs="宋体"/>
          <w:sz w:val="22"/>
          <w:szCs w:val="22"/>
        </w:rPr>
      </w:pPr>
      <w:r>
        <w:rPr>
          <w:rFonts w:ascii="宋体" w:hAnsi="宋体" w:eastAsia="宋体" w:cs="宋体"/>
          <w:spacing w:val="7"/>
          <w:sz w:val="22"/>
          <w:szCs w:val="22"/>
        </w:rPr>
        <w:t>(5）工程价款的最终结清以审价部门的审定数为准。</w:t>
      </w:r>
    </w:p>
    <w:p w14:paraId="40BB847F">
      <w:pPr>
        <w:pStyle w:val="2"/>
        <w:spacing w:line="364" w:lineRule="auto"/>
      </w:pPr>
    </w:p>
    <w:p w14:paraId="53250906">
      <w:pPr>
        <w:spacing w:before="72" w:line="228" w:lineRule="auto"/>
        <w:ind w:left="17"/>
        <w:outlineLvl w:val="1"/>
        <w:rPr>
          <w:rFonts w:ascii="宋体" w:hAnsi="宋体" w:eastAsia="宋体" w:cs="宋体"/>
          <w:sz w:val="22"/>
          <w:szCs w:val="22"/>
        </w:rPr>
      </w:pPr>
      <w:r>
        <w:rPr>
          <w:rFonts w:ascii="宋体" w:hAnsi="宋体" w:eastAsia="宋体" w:cs="宋体"/>
          <w:b/>
          <w:bCs/>
          <w:sz w:val="22"/>
          <w:szCs w:val="22"/>
        </w:rPr>
        <w:t>18</w:t>
      </w:r>
      <w:r>
        <w:rPr>
          <w:rFonts w:ascii="宋体" w:hAnsi="宋体" w:eastAsia="宋体" w:cs="宋体"/>
          <w:spacing w:val="11"/>
          <w:sz w:val="22"/>
          <w:szCs w:val="22"/>
        </w:rPr>
        <w:t xml:space="preserve">  </w:t>
      </w:r>
      <w:r>
        <w:rPr>
          <w:rFonts w:ascii="宋体" w:hAnsi="宋体" w:eastAsia="宋体" w:cs="宋体"/>
          <w:b/>
          <w:bCs/>
          <w:sz w:val="22"/>
          <w:szCs w:val="22"/>
        </w:rPr>
        <w:t>工程验收</w:t>
      </w:r>
    </w:p>
    <w:p w14:paraId="44B366BC">
      <w:pPr>
        <w:pStyle w:val="2"/>
        <w:spacing w:line="362" w:lineRule="auto"/>
      </w:pPr>
    </w:p>
    <w:p w14:paraId="44E602E6">
      <w:pPr>
        <w:spacing w:before="72" w:line="228" w:lineRule="auto"/>
        <w:ind w:left="420"/>
        <w:rPr>
          <w:rFonts w:ascii="宋体" w:hAnsi="宋体" w:eastAsia="宋体" w:cs="宋体"/>
          <w:sz w:val="22"/>
          <w:szCs w:val="22"/>
        </w:rPr>
      </w:pPr>
      <w:r>
        <w:rPr>
          <w:rFonts w:ascii="宋体" w:hAnsi="宋体" w:eastAsia="宋体" w:cs="宋体"/>
          <w:spacing w:val="8"/>
          <w:sz w:val="22"/>
          <w:szCs w:val="22"/>
        </w:rPr>
        <w:t>执行我省水利工程相关规定。</w:t>
      </w:r>
    </w:p>
    <w:p w14:paraId="39A3CFDE">
      <w:pPr>
        <w:pStyle w:val="2"/>
        <w:spacing w:line="362" w:lineRule="auto"/>
      </w:pPr>
    </w:p>
    <w:p w14:paraId="4CD063B1">
      <w:pPr>
        <w:spacing w:before="72" w:line="228" w:lineRule="auto"/>
        <w:ind w:left="17"/>
        <w:outlineLvl w:val="1"/>
        <w:rPr>
          <w:rFonts w:ascii="宋体" w:hAnsi="宋体" w:eastAsia="宋体" w:cs="宋体"/>
          <w:sz w:val="22"/>
          <w:szCs w:val="22"/>
        </w:rPr>
      </w:pPr>
      <w:r>
        <w:rPr>
          <w:rFonts w:ascii="宋体" w:hAnsi="宋体" w:eastAsia="宋体" w:cs="宋体"/>
          <w:b/>
          <w:bCs/>
          <w:spacing w:val="5"/>
          <w:sz w:val="22"/>
          <w:szCs w:val="22"/>
        </w:rPr>
        <w:t>19</w:t>
      </w:r>
      <w:r>
        <w:rPr>
          <w:rFonts w:ascii="宋体" w:hAnsi="宋体" w:eastAsia="宋体" w:cs="宋体"/>
          <w:spacing w:val="5"/>
          <w:sz w:val="22"/>
          <w:szCs w:val="22"/>
        </w:rPr>
        <w:t xml:space="preserve">  </w:t>
      </w:r>
      <w:r>
        <w:rPr>
          <w:rFonts w:ascii="宋体" w:hAnsi="宋体" w:eastAsia="宋体" w:cs="宋体"/>
          <w:b/>
          <w:bCs/>
          <w:spacing w:val="5"/>
          <w:sz w:val="22"/>
          <w:szCs w:val="22"/>
        </w:rPr>
        <w:t>缺陷责任与保修责任</w:t>
      </w:r>
    </w:p>
    <w:p w14:paraId="79979E39">
      <w:pPr>
        <w:pStyle w:val="2"/>
        <w:spacing w:line="360" w:lineRule="auto"/>
      </w:pPr>
    </w:p>
    <w:p w14:paraId="18B11565">
      <w:pPr>
        <w:spacing w:before="73" w:line="302" w:lineRule="auto"/>
        <w:ind w:left="39" w:hanging="22"/>
        <w:outlineLvl w:val="2"/>
        <w:rPr>
          <w:rFonts w:ascii="宋体" w:hAnsi="宋体" w:eastAsia="宋体" w:cs="宋体"/>
          <w:sz w:val="22"/>
          <w:szCs w:val="22"/>
        </w:rPr>
      </w:pPr>
      <w:r>
        <w:rPr>
          <w:rFonts w:ascii="宋体" w:hAnsi="宋体" w:eastAsia="宋体" w:cs="宋体"/>
          <w:b/>
          <w:bCs/>
          <w:spacing w:val="5"/>
          <w:sz w:val="22"/>
          <w:szCs w:val="22"/>
        </w:rPr>
        <w:t>19.1</w:t>
      </w:r>
      <w:r>
        <w:rPr>
          <w:rFonts w:ascii="宋体" w:hAnsi="宋体" w:eastAsia="宋体" w:cs="宋体"/>
          <w:spacing w:val="5"/>
          <w:sz w:val="22"/>
          <w:szCs w:val="22"/>
        </w:rPr>
        <w:t xml:space="preserve">  </w:t>
      </w:r>
      <w:r>
        <w:rPr>
          <w:rFonts w:ascii="宋体" w:hAnsi="宋体" w:eastAsia="宋体" w:cs="宋体"/>
          <w:b/>
          <w:bCs/>
          <w:spacing w:val="5"/>
          <w:sz w:val="22"/>
          <w:szCs w:val="22"/>
        </w:rPr>
        <w:t>缺陷责任期（工程质量保修期</w:t>
      </w:r>
      <w:r>
        <w:rPr>
          <w:rFonts w:ascii="宋体" w:hAnsi="宋体" w:eastAsia="宋体" w:cs="宋体"/>
          <w:b/>
          <w:bCs/>
          <w:spacing w:val="14"/>
          <w:sz w:val="22"/>
          <w:szCs w:val="22"/>
        </w:rPr>
        <w:t>）：</w:t>
      </w:r>
      <w:r>
        <w:rPr>
          <w:rFonts w:ascii="宋体" w:hAnsi="宋体" w:eastAsia="宋体" w:cs="宋体"/>
          <w:b/>
          <w:bCs/>
          <w:spacing w:val="5"/>
          <w:sz w:val="22"/>
          <w:szCs w:val="22"/>
        </w:rPr>
        <w:t>本工程</w:t>
      </w:r>
      <w:r>
        <w:rPr>
          <w:rFonts w:hint="eastAsia" w:ascii="宋体" w:hAnsi="宋体" w:eastAsia="宋体" w:cs="宋体"/>
          <w:b/>
          <w:bCs/>
          <w:spacing w:val="5"/>
          <w:sz w:val="22"/>
          <w:szCs w:val="22"/>
          <w:lang w:eastAsia="zh-CN"/>
        </w:rPr>
        <w:t>缺陷责任期</w:t>
      </w:r>
      <w:r>
        <w:rPr>
          <w:rFonts w:hint="eastAsia" w:ascii="宋体" w:hAnsi="宋体" w:eastAsia="宋体" w:cs="宋体"/>
          <w:b/>
          <w:bCs/>
          <w:spacing w:val="5"/>
          <w:sz w:val="22"/>
          <w:szCs w:val="22"/>
          <w:lang w:val="en-US" w:eastAsia="zh-CN"/>
        </w:rPr>
        <w:t xml:space="preserve"> </w:t>
      </w:r>
      <w:r>
        <w:rPr>
          <w:rFonts w:hint="eastAsia" w:ascii="宋体" w:hAnsi="宋体" w:eastAsia="宋体" w:cs="宋体"/>
          <w:b/>
          <w:bCs/>
          <w:spacing w:val="5"/>
          <w:sz w:val="22"/>
          <w:szCs w:val="22"/>
          <w:lang w:eastAsia="zh-CN"/>
        </w:rPr>
        <w:t>2 年</w:t>
      </w:r>
      <w:r>
        <w:rPr>
          <w:rFonts w:ascii="宋体" w:hAnsi="宋体" w:eastAsia="宋体" w:cs="宋体"/>
          <w:b/>
          <w:bCs/>
          <w:spacing w:val="5"/>
          <w:sz w:val="22"/>
          <w:szCs w:val="22"/>
        </w:rPr>
        <w:t>，</w:t>
      </w:r>
      <w:r>
        <w:rPr>
          <w:rFonts w:ascii="宋体" w:hAnsi="宋体" w:eastAsia="宋体" w:cs="宋体"/>
          <w:spacing w:val="-55"/>
          <w:sz w:val="22"/>
          <w:szCs w:val="22"/>
        </w:rPr>
        <w:t xml:space="preserve"> </w:t>
      </w:r>
      <w:r>
        <w:rPr>
          <w:rFonts w:ascii="宋体" w:hAnsi="宋体" w:eastAsia="宋体" w:cs="宋体"/>
          <w:b/>
          <w:bCs/>
          <w:spacing w:val="5"/>
          <w:sz w:val="22"/>
          <w:szCs w:val="22"/>
        </w:rPr>
        <w:t>自市级竣工验收合</w:t>
      </w:r>
      <w:r>
        <w:rPr>
          <w:rFonts w:ascii="宋体" w:hAnsi="宋体" w:eastAsia="宋体" w:cs="宋体"/>
          <w:b/>
          <w:bCs/>
          <w:spacing w:val="4"/>
          <w:sz w:val="22"/>
          <w:szCs w:val="22"/>
        </w:rPr>
        <w:t>格之</w:t>
      </w:r>
      <w:r>
        <w:rPr>
          <w:rFonts w:ascii="宋体" w:hAnsi="宋体" w:eastAsia="宋体" w:cs="宋体"/>
          <w:b/>
          <w:bCs/>
          <w:spacing w:val="-7"/>
          <w:sz w:val="22"/>
          <w:szCs w:val="22"/>
        </w:rPr>
        <w:t>日起算。</w:t>
      </w:r>
    </w:p>
    <w:p w14:paraId="539BC53E">
      <w:pPr>
        <w:pStyle w:val="2"/>
        <w:spacing w:line="359" w:lineRule="auto"/>
      </w:pPr>
    </w:p>
    <w:p w14:paraId="25E9E873">
      <w:pPr>
        <w:spacing w:before="72" w:line="229" w:lineRule="auto"/>
        <w:ind w:left="2"/>
        <w:outlineLvl w:val="1"/>
        <w:rPr>
          <w:rFonts w:ascii="宋体" w:hAnsi="宋体" w:eastAsia="宋体" w:cs="宋体"/>
          <w:sz w:val="22"/>
          <w:szCs w:val="22"/>
        </w:rPr>
      </w:pPr>
      <w:r>
        <w:rPr>
          <w:rFonts w:ascii="宋体" w:hAnsi="宋体" w:eastAsia="宋体" w:cs="宋体"/>
          <w:b/>
          <w:bCs/>
          <w:spacing w:val="3"/>
          <w:sz w:val="22"/>
          <w:szCs w:val="22"/>
        </w:rPr>
        <w:t>20.保险</w:t>
      </w:r>
    </w:p>
    <w:p w14:paraId="718A693B">
      <w:pPr>
        <w:pStyle w:val="2"/>
        <w:spacing w:line="361" w:lineRule="auto"/>
      </w:pPr>
    </w:p>
    <w:p w14:paraId="48EF5693">
      <w:pPr>
        <w:spacing w:before="72" w:line="229" w:lineRule="auto"/>
        <w:ind w:left="2"/>
        <w:outlineLvl w:val="2"/>
        <w:rPr>
          <w:rFonts w:ascii="宋体" w:hAnsi="宋体" w:eastAsia="宋体" w:cs="宋体"/>
          <w:sz w:val="22"/>
          <w:szCs w:val="22"/>
        </w:rPr>
      </w:pPr>
      <w:r>
        <w:rPr>
          <w:rFonts w:ascii="宋体" w:hAnsi="宋体" w:eastAsia="宋体" w:cs="宋体"/>
          <w:b/>
          <w:bCs/>
          <w:spacing w:val="3"/>
          <w:sz w:val="22"/>
          <w:szCs w:val="22"/>
        </w:rPr>
        <w:t>20.1</w:t>
      </w:r>
      <w:r>
        <w:rPr>
          <w:rFonts w:ascii="宋体" w:hAnsi="宋体" w:eastAsia="宋体" w:cs="宋体"/>
          <w:spacing w:val="17"/>
          <w:sz w:val="22"/>
          <w:szCs w:val="22"/>
        </w:rPr>
        <w:t xml:space="preserve"> </w:t>
      </w:r>
      <w:r>
        <w:rPr>
          <w:rFonts w:ascii="宋体" w:hAnsi="宋体" w:eastAsia="宋体" w:cs="宋体"/>
          <w:b/>
          <w:bCs/>
          <w:spacing w:val="3"/>
          <w:sz w:val="22"/>
          <w:szCs w:val="22"/>
        </w:rPr>
        <w:t>工程保险</w:t>
      </w:r>
    </w:p>
    <w:p w14:paraId="5E4A9D66">
      <w:pPr>
        <w:spacing w:before="175" w:line="228" w:lineRule="auto"/>
        <w:ind w:left="461"/>
        <w:rPr>
          <w:rFonts w:ascii="宋体" w:hAnsi="宋体" w:eastAsia="宋体" w:cs="宋体"/>
          <w:sz w:val="22"/>
          <w:szCs w:val="22"/>
        </w:rPr>
      </w:pPr>
      <w:r>
        <w:rPr>
          <w:rFonts w:ascii="宋体" w:hAnsi="宋体" w:eastAsia="宋体" w:cs="宋体"/>
          <w:spacing w:val="7"/>
          <w:sz w:val="22"/>
          <w:szCs w:val="22"/>
        </w:rPr>
        <w:t>本款补充以下内容：</w:t>
      </w:r>
    </w:p>
    <w:p w14:paraId="3C6323BC">
      <w:pPr>
        <w:spacing w:before="176" w:line="228" w:lineRule="auto"/>
        <w:ind w:left="463"/>
        <w:rPr>
          <w:rFonts w:ascii="宋体" w:hAnsi="宋体" w:eastAsia="宋体" w:cs="宋体"/>
          <w:sz w:val="22"/>
          <w:szCs w:val="22"/>
        </w:rPr>
      </w:pPr>
      <w:r>
        <w:rPr>
          <w:rFonts w:ascii="宋体" w:hAnsi="宋体" w:eastAsia="宋体" w:cs="宋体"/>
          <w:b/>
          <w:bCs/>
          <w:spacing w:val="6"/>
          <w:sz w:val="22"/>
          <w:szCs w:val="22"/>
        </w:rPr>
        <w:t>工程一切险投保人：</w:t>
      </w:r>
      <w:r>
        <w:rPr>
          <w:rFonts w:ascii="宋体" w:hAnsi="宋体" w:eastAsia="宋体" w:cs="宋体"/>
          <w:b/>
          <w:bCs/>
          <w:spacing w:val="6"/>
          <w:sz w:val="22"/>
          <w:szCs w:val="22"/>
          <w:u w:val="single" w:color="auto"/>
        </w:rPr>
        <w:t>承包人</w:t>
      </w:r>
      <w:r>
        <w:rPr>
          <w:rFonts w:ascii="宋体" w:hAnsi="宋体" w:eastAsia="宋体" w:cs="宋体"/>
          <w:spacing w:val="6"/>
          <w:sz w:val="22"/>
          <w:szCs w:val="22"/>
          <w:u w:val="single" w:color="auto"/>
        </w:rPr>
        <w:t xml:space="preserve">  </w:t>
      </w:r>
      <w:r>
        <w:rPr>
          <w:rFonts w:ascii="宋体" w:hAnsi="宋体" w:eastAsia="宋体" w:cs="宋体"/>
          <w:b/>
          <w:bCs/>
          <w:spacing w:val="6"/>
          <w:sz w:val="22"/>
          <w:szCs w:val="22"/>
        </w:rPr>
        <w:t>；</w:t>
      </w:r>
    </w:p>
    <w:p w14:paraId="144937D6">
      <w:pPr>
        <w:spacing w:before="176" w:line="376" w:lineRule="auto"/>
        <w:ind w:firstLine="463"/>
        <w:rPr>
          <w:rFonts w:ascii="宋体" w:hAnsi="宋体" w:eastAsia="宋体" w:cs="宋体"/>
          <w:sz w:val="22"/>
          <w:szCs w:val="22"/>
        </w:rPr>
      </w:pPr>
      <w:r>
        <w:rPr>
          <w:rFonts w:ascii="宋体" w:hAnsi="宋体" w:eastAsia="宋体" w:cs="宋体"/>
          <w:spacing w:val="11"/>
          <w:sz w:val="22"/>
          <w:szCs w:val="22"/>
        </w:rPr>
        <w:t>投保内容：</w:t>
      </w:r>
      <w:r>
        <w:rPr>
          <w:rFonts w:ascii="宋体" w:hAnsi="宋体" w:eastAsia="宋体" w:cs="宋体"/>
          <w:spacing w:val="11"/>
          <w:sz w:val="22"/>
          <w:szCs w:val="22"/>
          <w:u w:val="single" w:color="auto"/>
        </w:rPr>
        <w:t>为本合同工程的永久工程、临时工程及已运至施工工地用于永久工程的材</w:t>
      </w:r>
      <w:r>
        <w:rPr>
          <w:rFonts w:ascii="宋体" w:hAnsi="宋体" w:eastAsia="宋体" w:cs="宋体"/>
          <w:spacing w:val="5"/>
          <w:sz w:val="22"/>
          <w:szCs w:val="22"/>
        </w:rPr>
        <w:t xml:space="preserve"> </w:t>
      </w:r>
      <w:r>
        <w:rPr>
          <w:rFonts w:ascii="宋体" w:hAnsi="宋体" w:eastAsia="宋体" w:cs="宋体"/>
          <w:spacing w:val="9"/>
          <w:sz w:val="22"/>
          <w:szCs w:val="22"/>
          <w:u w:val="single" w:color="auto"/>
        </w:rPr>
        <w:t>料和设备所投的保险；</w:t>
      </w:r>
    </w:p>
    <w:p w14:paraId="5655FB28">
      <w:pPr>
        <w:spacing w:line="375" w:lineRule="auto"/>
        <w:ind w:left="1" w:firstLine="459"/>
        <w:jc w:val="both"/>
        <w:rPr>
          <w:rFonts w:ascii="宋体" w:hAnsi="宋体" w:eastAsia="宋体" w:cs="宋体"/>
          <w:sz w:val="22"/>
          <w:szCs w:val="22"/>
        </w:rPr>
      </w:pPr>
      <w:r>
        <w:rPr>
          <w:rFonts w:ascii="宋体" w:hAnsi="宋体" w:eastAsia="宋体" w:cs="宋体"/>
          <w:spacing w:val="10"/>
          <w:sz w:val="22"/>
          <w:szCs w:val="22"/>
        </w:rPr>
        <w:t>保险金额、保险费率和保险期限：</w:t>
      </w:r>
      <w:r>
        <w:rPr>
          <w:rFonts w:ascii="宋体" w:hAnsi="宋体" w:eastAsia="宋体" w:cs="宋体"/>
          <w:b/>
          <w:bCs/>
          <w:spacing w:val="10"/>
          <w:sz w:val="22"/>
          <w:szCs w:val="22"/>
          <w:u w:val="single" w:color="auto"/>
        </w:rPr>
        <w:t>相应的保险费进入报价，结</w:t>
      </w:r>
      <w:r>
        <w:rPr>
          <w:rFonts w:ascii="宋体" w:hAnsi="宋体" w:eastAsia="宋体" w:cs="宋体"/>
          <w:b/>
          <w:bCs/>
          <w:spacing w:val="9"/>
          <w:sz w:val="22"/>
          <w:szCs w:val="22"/>
          <w:u w:val="single" w:color="auto"/>
        </w:rPr>
        <w:t>算时凭相应票据按实结</w:t>
      </w:r>
      <w:r>
        <w:rPr>
          <w:rFonts w:ascii="宋体" w:hAnsi="宋体" w:eastAsia="宋体" w:cs="宋体"/>
          <w:sz w:val="22"/>
          <w:szCs w:val="22"/>
        </w:rPr>
        <w:t xml:space="preserve"> </w:t>
      </w:r>
      <w:r>
        <w:rPr>
          <w:rFonts w:ascii="宋体" w:hAnsi="宋体" w:eastAsia="宋体" w:cs="宋体"/>
          <w:b/>
          <w:bCs/>
          <w:spacing w:val="9"/>
          <w:sz w:val="22"/>
          <w:szCs w:val="22"/>
          <w:u w:val="single" w:color="auto"/>
        </w:rPr>
        <w:t>算（最高不得超过投标报价中该项报价</w:t>
      </w:r>
      <w:r>
        <w:rPr>
          <w:rFonts w:ascii="宋体" w:hAnsi="宋体" w:eastAsia="宋体" w:cs="宋体"/>
          <w:b/>
          <w:bCs/>
          <w:spacing w:val="14"/>
          <w:sz w:val="22"/>
          <w:szCs w:val="22"/>
          <w:u w:val="single" w:color="auto"/>
        </w:rPr>
        <w:t>）；</w:t>
      </w:r>
      <w:r>
        <w:rPr>
          <w:rFonts w:ascii="宋体" w:hAnsi="宋体" w:eastAsia="宋体" w:cs="宋体"/>
          <w:b/>
          <w:bCs/>
          <w:spacing w:val="9"/>
          <w:sz w:val="22"/>
          <w:szCs w:val="22"/>
          <w:u w:val="single" w:color="auto"/>
        </w:rPr>
        <w:t>保险</w:t>
      </w:r>
      <w:r>
        <w:rPr>
          <w:rFonts w:ascii="宋体" w:hAnsi="宋体" w:eastAsia="宋体" w:cs="宋体"/>
          <w:b/>
          <w:bCs/>
          <w:spacing w:val="8"/>
          <w:sz w:val="22"/>
          <w:szCs w:val="22"/>
          <w:u w:val="single" w:color="auto"/>
        </w:rPr>
        <w:t>期限：开工日起直至本合同工程签发缺陷</w:t>
      </w:r>
      <w:r>
        <w:rPr>
          <w:rFonts w:ascii="宋体" w:hAnsi="宋体" w:eastAsia="宋体" w:cs="宋体"/>
          <w:sz w:val="22"/>
          <w:szCs w:val="22"/>
        </w:rPr>
        <w:t xml:space="preserve"> </w:t>
      </w:r>
      <w:r>
        <w:rPr>
          <w:rFonts w:ascii="宋体" w:hAnsi="宋体" w:eastAsia="宋体" w:cs="宋体"/>
          <w:b/>
          <w:bCs/>
          <w:spacing w:val="9"/>
          <w:sz w:val="22"/>
          <w:szCs w:val="22"/>
          <w:u w:val="single" w:color="auto"/>
        </w:rPr>
        <w:t>责任终止证书止（即合同工期＋缺陷责任期）。</w:t>
      </w:r>
    </w:p>
    <w:p w14:paraId="28E59ED8">
      <w:pPr>
        <w:spacing w:before="1" w:line="228" w:lineRule="auto"/>
        <w:ind w:left="2"/>
        <w:outlineLvl w:val="2"/>
        <w:rPr>
          <w:rFonts w:ascii="宋体" w:hAnsi="宋体" w:eastAsia="宋体" w:cs="宋体"/>
          <w:sz w:val="22"/>
          <w:szCs w:val="22"/>
        </w:rPr>
      </w:pPr>
      <w:r>
        <w:rPr>
          <w:rFonts w:ascii="宋体" w:hAnsi="宋体" w:eastAsia="宋体" w:cs="宋体"/>
          <w:b/>
          <w:bCs/>
          <w:spacing w:val="5"/>
          <w:sz w:val="22"/>
          <w:szCs w:val="22"/>
        </w:rPr>
        <w:t>20.2</w:t>
      </w:r>
      <w:r>
        <w:rPr>
          <w:rFonts w:ascii="宋体" w:hAnsi="宋体" w:eastAsia="宋体" w:cs="宋体"/>
          <w:spacing w:val="5"/>
          <w:sz w:val="22"/>
          <w:szCs w:val="22"/>
        </w:rPr>
        <w:t xml:space="preserve">  </w:t>
      </w:r>
      <w:r>
        <w:rPr>
          <w:rFonts w:ascii="宋体" w:hAnsi="宋体" w:eastAsia="宋体" w:cs="宋体"/>
          <w:b/>
          <w:bCs/>
          <w:spacing w:val="5"/>
          <w:sz w:val="22"/>
          <w:szCs w:val="22"/>
        </w:rPr>
        <w:t>人员工伤事故的保险</w:t>
      </w:r>
    </w:p>
    <w:p w14:paraId="1FEEEA5F">
      <w:pPr>
        <w:spacing w:before="175" w:line="228" w:lineRule="auto"/>
        <w:ind w:left="463"/>
        <w:rPr>
          <w:rFonts w:ascii="宋体" w:hAnsi="宋体" w:eastAsia="宋体" w:cs="宋体"/>
          <w:sz w:val="22"/>
          <w:szCs w:val="22"/>
        </w:rPr>
      </w:pPr>
      <w:r>
        <w:rPr>
          <w:rFonts w:ascii="宋体" w:hAnsi="宋体" w:eastAsia="宋体" w:cs="宋体"/>
          <w:spacing w:val="7"/>
          <w:sz w:val="22"/>
          <w:szCs w:val="22"/>
        </w:rPr>
        <w:t>20.2.1  承包人员工伤事故的保险</w:t>
      </w:r>
    </w:p>
    <w:p w14:paraId="0017BB2C">
      <w:pPr>
        <w:spacing w:before="176" w:line="228" w:lineRule="auto"/>
        <w:ind w:left="461"/>
        <w:rPr>
          <w:rFonts w:ascii="宋体" w:hAnsi="宋体" w:eastAsia="宋体" w:cs="宋体"/>
          <w:sz w:val="22"/>
          <w:szCs w:val="22"/>
        </w:rPr>
      </w:pPr>
      <w:r>
        <w:rPr>
          <w:rFonts w:ascii="宋体" w:hAnsi="宋体" w:eastAsia="宋体" w:cs="宋体"/>
          <w:spacing w:val="7"/>
          <w:sz w:val="22"/>
          <w:szCs w:val="22"/>
        </w:rPr>
        <w:t>本款补充以下内容：</w:t>
      </w:r>
    </w:p>
    <w:p w14:paraId="2A36D3FA">
      <w:pPr>
        <w:spacing w:before="175" w:line="227" w:lineRule="auto"/>
        <w:ind w:right="33"/>
        <w:jc w:val="right"/>
        <w:rPr>
          <w:rFonts w:ascii="宋体" w:hAnsi="宋体" w:eastAsia="宋体" w:cs="宋体"/>
          <w:sz w:val="22"/>
          <w:szCs w:val="22"/>
        </w:rPr>
      </w:pPr>
      <w:r>
        <w:rPr>
          <w:rFonts w:ascii="宋体" w:hAnsi="宋体" w:eastAsia="宋体" w:cs="宋体"/>
          <w:spacing w:val="10"/>
          <w:sz w:val="22"/>
          <w:szCs w:val="22"/>
          <w:u w:val="single" w:color="auto"/>
        </w:rPr>
        <w:t>承包人为其雇佣的全部人员而缴纳的工伤保险费已包含在合同价中，不再另行计取。</w:t>
      </w:r>
    </w:p>
    <w:p w14:paraId="7E3699C5">
      <w:pPr>
        <w:spacing w:before="179" w:line="228" w:lineRule="auto"/>
        <w:ind w:left="2"/>
        <w:outlineLvl w:val="2"/>
        <w:rPr>
          <w:rFonts w:ascii="宋体" w:hAnsi="宋体" w:eastAsia="宋体" w:cs="宋体"/>
          <w:sz w:val="22"/>
          <w:szCs w:val="22"/>
        </w:rPr>
      </w:pPr>
      <w:r>
        <w:rPr>
          <w:rFonts w:ascii="宋体" w:hAnsi="宋体" w:eastAsia="宋体" w:cs="宋体"/>
          <w:b/>
          <w:bCs/>
          <w:spacing w:val="5"/>
          <w:sz w:val="22"/>
          <w:szCs w:val="22"/>
        </w:rPr>
        <w:t>20.3</w:t>
      </w:r>
      <w:r>
        <w:rPr>
          <w:rFonts w:ascii="宋体" w:hAnsi="宋体" w:eastAsia="宋体" w:cs="宋体"/>
          <w:spacing w:val="5"/>
          <w:sz w:val="22"/>
          <w:szCs w:val="22"/>
        </w:rPr>
        <w:t xml:space="preserve">  </w:t>
      </w:r>
      <w:r>
        <w:rPr>
          <w:rFonts w:ascii="宋体" w:hAnsi="宋体" w:eastAsia="宋体" w:cs="宋体"/>
          <w:b/>
          <w:bCs/>
          <w:spacing w:val="5"/>
          <w:sz w:val="22"/>
          <w:szCs w:val="22"/>
        </w:rPr>
        <w:t>人身意外伤害险</w:t>
      </w:r>
    </w:p>
    <w:p w14:paraId="2ABDA0BB">
      <w:pPr>
        <w:spacing w:line="228" w:lineRule="auto"/>
        <w:rPr>
          <w:rFonts w:ascii="宋体" w:hAnsi="宋体" w:eastAsia="宋体" w:cs="宋体"/>
          <w:sz w:val="22"/>
          <w:szCs w:val="22"/>
        </w:rPr>
      </w:pPr>
    </w:p>
    <w:p w14:paraId="6EE70FC3">
      <w:pPr>
        <w:spacing w:before="46" w:line="375" w:lineRule="auto"/>
        <w:ind w:left="4" w:right="77" w:firstLine="458"/>
        <w:rPr>
          <w:rFonts w:ascii="宋体" w:hAnsi="宋体" w:eastAsia="宋体" w:cs="宋体"/>
          <w:sz w:val="22"/>
          <w:szCs w:val="22"/>
        </w:rPr>
      </w:pPr>
      <w:r>
        <w:rPr>
          <w:rFonts w:ascii="宋体" w:hAnsi="宋体" w:eastAsia="宋体" w:cs="宋体"/>
          <w:spacing w:val="10"/>
          <w:sz w:val="22"/>
          <w:szCs w:val="22"/>
        </w:rPr>
        <w:t>20.3.2  本款补充以下内容：</w:t>
      </w:r>
      <w:r>
        <w:rPr>
          <w:rFonts w:ascii="宋体" w:hAnsi="宋体" w:eastAsia="宋体" w:cs="宋体"/>
          <w:spacing w:val="10"/>
          <w:sz w:val="22"/>
          <w:szCs w:val="22"/>
          <w:u w:val="single" w:color="auto"/>
        </w:rPr>
        <w:t>承包人为现场机构雇用的全部人员而缴纳的人身意外伤</w:t>
      </w:r>
      <w:r>
        <w:rPr>
          <w:rFonts w:ascii="宋体" w:hAnsi="宋体" w:eastAsia="宋体" w:cs="宋体"/>
          <w:spacing w:val="2"/>
          <w:sz w:val="22"/>
          <w:szCs w:val="22"/>
        </w:rPr>
        <w:t xml:space="preserve"> </w:t>
      </w:r>
      <w:r>
        <w:rPr>
          <w:rFonts w:ascii="宋体" w:hAnsi="宋体" w:eastAsia="宋体" w:cs="宋体"/>
          <w:spacing w:val="10"/>
          <w:sz w:val="22"/>
          <w:szCs w:val="22"/>
          <w:u w:val="single" w:color="auto"/>
        </w:rPr>
        <w:t>害险已包含在合同价中，不再另行计取。</w:t>
      </w:r>
    </w:p>
    <w:p w14:paraId="56C7F616">
      <w:pPr>
        <w:spacing w:before="1" w:line="228" w:lineRule="auto"/>
        <w:ind w:left="2"/>
        <w:outlineLvl w:val="2"/>
        <w:rPr>
          <w:rFonts w:ascii="宋体" w:hAnsi="宋体" w:eastAsia="宋体" w:cs="宋体"/>
          <w:sz w:val="22"/>
          <w:szCs w:val="22"/>
        </w:rPr>
      </w:pPr>
      <w:r>
        <w:rPr>
          <w:rFonts w:ascii="宋体" w:hAnsi="宋体" w:eastAsia="宋体" w:cs="宋体"/>
          <w:b/>
          <w:bCs/>
          <w:spacing w:val="5"/>
          <w:sz w:val="22"/>
          <w:szCs w:val="22"/>
        </w:rPr>
        <w:t>20.4</w:t>
      </w:r>
      <w:r>
        <w:rPr>
          <w:rFonts w:ascii="宋体" w:hAnsi="宋体" w:eastAsia="宋体" w:cs="宋体"/>
          <w:spacing w:val="5"/>
          <w:sz w:val="22"/>
          <w:szCs w:val="22"/>
        </w:rPr>
        <w:t xml:space="preserve">  </w:t>
      </w:r>
      <w:r>
        <w:rPr>
          <w:rFonts w:ascii="宋体" w:hAnsi="宋体" w:eastAsia="宋体" w:cs="宋体"/>
          <w:b/>
          <w:bCs/>
          <w:spacing w:val="5"/>
          <w:sz w:val="22"/>
          <w:szCs w:val="22"/>
        </w:rPr>
        <w:t>第三者责任险</w:t>
      </w:r>
    </w:p>
    <w:p w14:paraId="556FA4EB">
      <w:pPr>
        <w:spacing w:before="173" w:line="376" w:lineRule="auto"/>
        <w:ind w:firstLine="348"/>
        <w:rPr>
          <w:rFonts w:ascii="宋体" w:hAnsi="宋体" w:eastAsia="宋体" w:cs="宋体"/>
          <w:sz w:val="22"/>
          <w:szCs w:val="22"/>
        </w:rPr>
      </w:pPr>
      <w:r>
        <w:rPr>
          <w:rFonts w:ascii="宋体" w:hAnsi="宋体" w:eastAsia="宋体" w:cs="宋体"/>
          <w:spacing w:val="4"/>
          <w:sz w:val="22"/>
          <w:szCs w:val="22"/>
        </w:rPr>
        <w:t>20.4.2  第三者责任险保险费率：保险费率按保险人规定；第三者责任险</w:t>
      </w:r>
      <w:r>
        <w:rPr>
          <w:rFonts w:ascii="宋体" w:hAnsi="宋体" w:eastAsia="宋体" w:cs="宋体"/>
          <w:spacing w:val="3"/>
          <w:sz w:val="22"/>
          <w:szCs w:val="22"/>
        </w:rPr>
        <w:t>最低保险金额：</w:t>
      </w:r>
      <w:r>
        <w:rPr>
          <w:rFonts w:ascii="宋体" w:hAnsi="宋体" w:eastAsia="宋体" w:cs="宋体"/>
          <w:sz w:val="22"/>
          <w:szCs w:val="22"/>
        </w:rPr>
        <w:t xml:space="preserve"> </w:t>
      </w:r>
      <w:r>
        <w:rPr>
          <w:rFonts w:ascii="宋体" w:hAnsi="宋体" w:eastAsia="宋体" w:cs="宋体"/>
          <w:spacing w:val="2"/>
          <w:sz w:val="22"/>
          <w:szCs w:val="22"/>
        </w:rPr>
        <w:t>相应的保险费进入报价，结算时凭相应票据按实结算（最高不得超过投标</w:t>
      </w:r>
      <w:r>
        <w:rPr>
          <w:rFonts w:ascii="宋体" w:hAnsi="宋体" w:eastAsia="宋体" w:cs="宋体"/>
          <w:spacing w:val="1"/>
          <w:sz w:val="22"/>
          <w:szCs w:val="22"/>
        </w:rPr>
        <w:t>报价中该项报价）。</w:t>
      </w:r>
    </w:p>
    <w:p w14:paraId="5B3DD63A">
      <w:pPr>
        <w:spacing w:line="229" w:lineRule="auto"/>
        <w:ind w:left="2"/>
        <w:outlineLvl w:val="2"/>
        <w:rPr>
          <w:rFonts w:ascii="宋体" w:hAnsi="宋体" w:eastAsia="宋体" w:cs="宋体"/>
          <w:sz w:val="22"/>
          <w:szCs w:val="22"/>
        </w:rPr>
      </w:pPr>
      <w:r>
        <w:rPr>
          <w:rFonts w:ascii="宋体" w:hAnsi="宋体" w:eastAsia="宋体" w:cs="宋体"/>
          <w:b/>
          <w:bCs/>
          <w:spacing w:val="4"/>
          <w:sz w:val="22"/>
          <w:szCs w:val="22"/>
        </w:rPr>
        <w:t>20.5</w:t>
      </w:r>
      <w:r>
        <w:rPr>
          <w:rFonts w:ascii="宋体" w:hAnsi="宋体" w:eastAsia="宋体" w:cs="宋体"/>
          <w:spacing w:val="4"/>
          <w:sz w:val="22"/>
          <w:szCs w:val="22"/>
        </w:rPr>
        <w:t xml:space="preserve">  </w:t>
      </w:r>
      <w:r>
        <w:rPr>
          <w:rFonts w:ascii="宋体" w:hAnsi="宋体" w:eastAsia="宋体" w:cs="宋体"/>
          <w:b/>
          <w:bCs/>
          <w:spacing w:val="4"/>
          <w:sz w:val="22"/>
          <w:szCs w:val="22"/>
        </w:rPr>
        <w:t>其他保险</w:t>
      </w:r>
    </w:p>
    <w:p w14:paraId="26FF3A13">
      <w:pPr>
        <w:spacing w:before="175" w:line="228" w:lineRule="auto"/>
        <w:ind w:left="459"/>
        <w:rPr>
          <w:rFonts w:ascii="宋体" w:hAnsi="宋体" w:eastAsia="宋体" w:cs="宋体"/>
          <w:sz w:val="22"/>
          <w:szCs w:val="22"/>
        </w:rPr>
      </w:pPr>
      <w:r>
        <w:rPr>
          <w:rFonts w:ascii="宋体" w:hAnsi="宋体" w:eastAsia="宋体" w:cs="宋体"/>
          <w:spacing w:val="8"/>
          <w:sz w:val="22"/>
          <w:szCs w:val="22"/>
        </w:rPr>
        <w:t>删除本款全部内容，并代之以：</w:t>
      </w:r>
    </w:p>
    <w:p w14:paraId="74606D36">
      <w:pPr>
        <w:spacing w:before="175" w:line="228" w:lineRule="auto"/>
        <w:ind w:left="345"/>
        <w:rPr>
          <w:rFonts w:ascii="宋体" w:hAnsi="宋体" w:eastAsia="宋体" w:cs="宋体"/>
          <w:sz w:val="22"/>
          <w:szCs w:val="22"/>
        </w:rPr>
      </w:pPr>
      <w:r>
        <w:rPr>
          <w:rFonts w:ascii="宋体" w:hAnsi="宋体" w:eastAsia="宋体" w:cs="宋体"/>
          <w:spacing w:val="9"/>
          <w:sz w:val="22"/>
          <w:szCs w:val="22"/>
        </w:rPr>
        <w:t>承包人需要投保的其他内容：</w:t>
      </w:r>
      <w:r>
        <w:rPr>
          <w:rFonts w:ascii="宋体" w:hAnsi="宋体" w:eastAsia="宋体" w:cs="宋体"/>
          <w:spacing w:val="9"/>
          <w:sz w:val="22"/>
          <w:szCs w:val="22"/>
          <w:u w:val="single" w:color="auto"/>
        </w:rPr>
        <w:t>按有关文件规定执行</w:t>
      </w:r>
      <w:r>
        <w:rPr>
          <w:rFonts w:ascii="宋体" w:hAnsi="宋体" w:eastAsia="宋体" w:cs="宋体"/>
          <w:spacing w:val="9"/>
          <w:sz w:val="22"/>
          <w:szCs w:val="22"/>
        </w:rPr>
        <w:t>；</w:t>
      </w:r>
    </w:p>
    <w:p w14:paraId="44F63298">
      <w:pPr>
        <w:spacing w:before="173" w:line="376" w:lineRule="auto"/>
        <w:ind w:left="1" w:right="77" w:firstLine="344"/>
        <w:rPr>
          <w:rFonts w:ascii="宋体" w:hAnsi="宋体" w:eastAsia="宋体" w:cs="宋体"/>
          <w:sz w:val="22"/>
          <w:szCs w:val="22"/>
        </w:rPr>
      </w:pPr>
      <w:r>
        <w:rPr>
          <w:rFonts w:ascii="宋体" w:hAnsi="宋体" w:eastAsia="宋体" w:cs="宋体"/>
          <w:spacing w:val="8"/>
          <w:sz w:val="22"/>
          <w:szCs w:val="22"/>
        </w:rPr>
        <w:t>保险金额、保险费率和保险期限：</w:t>
      </w:r>
      <w:r>
        <w:rPr>
          <w:rFonts w:ascii="宋体" w:hAnsi="宋体" w:eastAsia="宋体" w:cs="宋体"/>
          <w:spacing w:val="8"/>
          <w:sz w:val="22"/>
          <w:szCs w:val="22"/>
          <w:u w:val="single" w:color="auto"/>
        </w:rPr>
        <w:t>按投保内容自行考虑，保险费已包含在合同价内，不</w:t>
      </w:r>
      <w:r>
        <w:rPr>
          <w:rFonts w:ascii="宋体" w:hAnsi="宋体" w:eastAsia="宋体" w:cs="宋体"/>
          <w:spacing w:val="5"/>
          <w:sz w:val="22"/>
          <w:szCs w:val="22"/>
        </w:rPr>
        <w:t xml:space="preserve"> </w:t>
      </w:r>
      <w:r>
        <w:rPr>
          <w:rFonts w:ascii="宋体" w:hAnsi="宋体" w:eastAsia="宋体" w:cs="宋体"/>
          <w:spacing w:val="8"/>
          <w:sz w:val="22"/>
          <w:szCs w:val="22"/>
          <w:u w:val="single" w:color="auto"/>
        </w:rPr>
        <w:t>再另行计取；</w:t>
      </w:r>
    </w:p>
    <w:p w14:paraId="12E67452">
      <w:pPr>
        <w:spacing w:before="1" w:line="227" w:lineRule="auto"/>
        <w:ind w:left="346"/>
        <w:rPr>
          <w:rFonts w:ascii="宋体" w:hAnsi="宋体" w:eastAsia="宋体" w:cs="宋体"/>
          <w:sz w:val="22"/>
          <w:szCs w:val="22"/>
        </w:rPr>
      </w:pPr>
      <w:r>
        <w:rPr>
          <w:rFonts w:ascii="宋体" w:hAnsi="宋体" w:eastAsia="宋体" w:cs="宋体"/>
          <w:spacing w:val="8"/>
          <w:sz w:val="22"/>
          <w:szCs w:val="22"/>
          <w:u w:val="single" w:color="auto"/>
        </w:rPr>
        <w:t>保险期限：</w:t>
      </w:r>
      <w:r>
        <w:rPr>
          <w:rFonts w:ascii="宋体" w:hAnsi="宋体" w:eastAsia="宋体" w:cs="宋体"/>
          <w:b/>
          <w:bCs/>
          <w:spacing w:val="8"/>
          <w:sz w:val="22"/>
          <w:szCs w:val="22"/>
          <w:u w:val="single" w:color="auto"/>
        </w:rPr>
        <w:t>开工日起直至本合同工程完工验收合格</w:t>
      </w:r>
      <w:r>
        <w:rPr>
          <w:rFonts w:ascii="宋体" w:hAnsi="宋体" w:eastAsia="宋体" w:cs="宋体"/>
          <w:b/>
          <w:bCs/>
          <w:spacing w:val="7"/>
          <w:sz w:val="22"/>
          <w:szCs w:val="22"/>
          <w:u w:val="single" w:color="auto"/>
        </w:rPr>
        <w:t>止（即合同工期）</w:t>
      </w:r>
      <w:r>
        <w:rPr>
          <w:rFonts w:ascii="宋体" w:hAnsi="宋体" w:eastAsia="宋体" w:cs="宋体"/>
          <w:spacing w:val="7"/>
          <w:sz w:val="22"/>
          <w:szCs w:val="22"/>
        </w:rPr>
        <w:t>。</w:t>
      </w:r>
    </w:p>
    <w:p w14:paraId="008589E9">
      <w:pPr>
        <w:spacing w:before="178" w:line="229" w:lineRule="auto"/>
        <w:ind w:left="2"/>
        <w:outlineLvl w:val="2"/>
        <w:rPr>
          <w:rFonts w:ascii="宋体" w:hAnsi="宋体" w:eastAsia="宋体" w:cs="宋体"/>
          <w:sz w:val="22"/>
          <w:szCs w:val="22"/>
        </w:rPr>
      </w:pPr>
      <w:r>
        <w:rPr>
          <w:rFonts w:ascii="宋体" w:hAnsi="宋体" w:eastAsia="宋体" w:cs="宋体"/>
          <w:b/>
          <w:bCs/>
          <w:spacing w:val="6"/>
          <w:sz w:val="22"/>
          <w:szCs w:val="22"/>
        </w:rPr>
        <w:t>20.6</w:t>
      </w:r>
      <w:r>
        <w:rPr>
          <w:rFonts w:ascii="宋体" w:hAnsi="宋体" w:eastAsia="宋体" w:cs="宋体"/>
          <w:spacing w:val="6"/>
          <w:sz w:val="22"/>
          <w:szCs w:val="22"/>
        </w:rPr>
        <w:t xml:space="preserve">  </w:t>
      </w:r>
      <w:r>
        <w:rPr>
          <w:rFonts w:ascii="宋体" w:hAnsi="宋体" w:eastAsia="宋体" w:cs="宋体"/>
          <w:b/>
          <w:bCs/>
          <w:spacing w:val="6"/>
          <w:sz w:val="22"/>
          <w:szCs w:val="22"/>
        </w:rPr>
        <w:t>对各项保险的一般要求</w:t>
      </w:r>
    </w:p>
    <w:p w14:paraId="6C3ECECC">
      <w:pPr>
        <w:spacing w:before="174" w:line="228" w:lineRule="auto"/>
        <w:ind w:left="463"/>
        <w:rPr>
          <w:rFonts w:ascii="宋体" w:hAnsi="宋体" w:eastAsia="宋体" w:cs="宋体"/>
          <w:sz w:val="22"/>
          <w:szCs w:val="22"/>
        </w:rPr>
      </w:pPr>
      <w:r>
        <w:rPr>
          <w:rFonts w:ascii="宋体" w:hAnsi="宋体" w:eastAsia="宋体" w:cs="宋体"/>
          <w:spacing w:val="5"/>
          <w:sz w:val="22"/>
          <w:szCs w:val="22"/>
        </w:rPr>
        <w:t>20.6.1  保险凭证</w:t>
      </w:r>
    </w:p>
    <w:p w14:paraId="66C7441A">
      <w:pPr>
        <w:spacing w:before="177" w:line="228" w:lineRule="auto"/>
        <w:ind w:left="460"/>
        <w:rPr>
          <w:rFonts w:ascii="宋体" w:hAnsi="宋体" w:eastAsia="宋体" w:cs="宋体"/>
          <w:sz w:val="22"/>
          <w:szCs w:val="22"/>
        </w:rPr>
      </w:pPr>
      <w:r>
        <w:rPr>
          <w:rFonts w:ascii="宋体" w:hAnsi="宋体" w:eastAsia="宋体" w:cs="宋体"/>
          <w:spacing w:val="7"/>
          <w:sz w:val="22"/>
          <w:szCs w:val="22"/>
        </w:rPr>
        <w:t>承包人提交保险凭证的期限：</w:t>
      </w:r>
      <w:r>
        <w:rPr>
          <w:rFonts w:ascii="宋体" w:hAnsi="宋体" w:eastAsia="宋体" w:cs="宋体"/>
          <w:spacing w:val="7"/>
          <w:sz w:val="22"/>
          <w:szCs w:val="22"/>
          <w:u w:val="single" w:color="auto"/>
        </w:rPr>
        <w:t>合同签订后</w:t>
      </w:r>
      <w:r>
        <w:rPr>
          <w:rFonts w:ascii="宋体" w:hAnsi="宋体" w:eastAsia="宋体" w:cs="宋体"/>
          <w:spacing w:val="-26"/>
          <w:sz w:val="22"/>
          <w:szCs w:val="22"/>
          <w:u w:val="single" w:color="auto"/>
        </w:rPr>
        <w:t xml:space="preserve"> </w:t>
      </w:r>
      <w:r>
        <w:rPr>
          <w:rFonts w:ascii="宋体" w:hAnsi="宋体" w:eastAsia="宋体" w:cs="宋体"/>
          <w:spacing w:val="7"/>
          <w:sz w:val="22"/>
          <w:szCs w:val="22"/>
          <w:u w:val="single" w:color="auto"/>
        </w:rPr>
        <w:t>14</w:t>
      </w:r>
      <w:r>
        <w:rPr>
          <w:rFonts w:ascii="宋体" w:hAnsi="宋体" w:eastAsia="宋体" w:cs="宋体"/>
          <w:spacing w:val="-39"/>
          <w:sz w:val="22"/>
          <w:szCs w:val="22"/>
          <w:u w:val="single" w:color="auto"/>
        </w:rPr>
        <w:t xml:space="preserve"> </w:t>
      </w:r>
      <w:r>
        <w:rPr>
          <w:rFonts w:ascii="宋体" w:hAnsi="宋体" w:eastAsia="宋体" w:cs="宋体"/>
          <w:spacing w:val="6"/>
          <w:sz w:val="22"/>
          <w:szCs w:val="22"/>
          <w:u w:val="single" w:color="auto"/>
        </w:rPr>
        <w:t>天内</w:t>
      </w:r>
      <w:r>
        <w:rPr>
          <w:rFonts w:ascii="宋体" w:hAnsi="宋体" w:eastAsia="宋体" w:cs="宋体"/>
          <w:spacing w:val="6"/>
          <w:sz w:val="22"/>
          <w:szCs w:val="22"/>
        </w:rPr>
        <w:t>。</w:t>
      </w:r>
    </w:p>
    <w:p w14:paraId="4AE7778B">
      <w:pPr>
        <w:spacing w:before="174" w:line="229" w:lineRule="auto"/>
        <w:ind w:left="463"/>
        <w:rPr>
          <w:rFonts w:ascii="宋体" w:hAnsi="宋体" w:eastAsia="宋体" w:cs="宋体"/>
          <w:sz w:val="22"/>
          <w:szCs w:val="22"/>
        </w:rPr>
      </w:pPr>
      <w:r>
        <w:rPr>
          <w:rFonts w:ascii="宋体" w:hAnsi="宋体" w:eastAsia="宋体" w:cs="宋体"/>
          <w:spacing w:val="6"/>
          <w:sz w:val="22"/>
          <w:szCs w:val="22"/>
        </w:rPr>
        <w:t>20.6.4  保险金不足的补偿</w:t>
      </w:r>
    </w:p>
    <w:p w14:paraId="529CEF04">
      <w:pPr>
        <w:spacing w:before="174" w:line="228" w:lineRule="auto"/>
        <w:ind w:left="488"/>
        <w:rPr>
          <w:rFonts w:ascii="宋体" w:hAnsi="宋体" w:eastAsia="宋体" w:cs="宋体"/>
          <w:sz w:val="22"/>
          <w:szCs w:val="22"/>
        </w:rPr>
      </w:pPr>
      <w:r>
        <w:rPr>
          <w:rFonts w:ascii="宋体" w:hAnsi="宋体" w:eastAsia="宋体" w:cs="宋体"/>
          <w:spacing w:val="9"/>
          <w:sz w:val="22"/>
          <w:szCs w:val="22"/>
          <w:u w:val="single" w:color="auto"/>
        </w:rPr>
        <w:t>由承包人承担，不可抗力按合同21.3</w:t>
      </w:r>
      <w:r>
        <w:rPr>
          <w:rFonts w:ascii="宋体" w:hAnsi="宋体" w:eastAsia="宋体" w:cs="宋体"/>
          <w:spacing w:val="-39"/>
          <w:sz w:val="22"/>
          <w:szCs w:val="22"/>
          <w:u w:val="single" w:color="auto"/>
        </w:rPr>
        <w:t xml:space="preserve"> </w:t>
      </w:r>
      <w:r>
        <w:rPr>
          <w:rFonts w:ascii="宋体" w:hAnsi="宋体" w:eastAsia="宋体" w:cs="宋体"/>
          <w:spacing w:val="9"/>
          <w:sz w:val="22"/>
          <w:szCs w:val="22"/>
          <w:u w:val="single" w:color="auto"/>
        </w:rPr>
        <w:t>条的原则处理</w:t>
      </w:r>
      <w:r>
        <w:rPr>
          <w:rFonts w:ascii="宋体" w:hAnsi="宋体" w:eastAsia="宋体" w:cs="宋体"/>
          <w:spacing w:val="9"/>
          <w:sz w:val="22"/>
          <w:szCs w:val="22"/>
        </w:rPr>
        <w:t>。</w:t>
      </w:r>
    </w:p>
    <w:p w14:paraId="2EA3A150">
      <w:pPr>
        <w:spacing w:before="296" w:line="234" w:lineRule="auto"/>
        <w:ind w:left="2"/>
        <w:rPr>
          <w:rFonts w:ascii="宋体" w:hAnsi="宋体" w:eastAsia="宋体" w:cs="宋体"/>
          <w:sz w:val="22"/>
          <w:szCs w:val="22"/>
        </w:rPr>
      </w:pPr>
      <w:r>
        <w:rPr>
          <w:rFonts w:ascii="宋体" w:hAnsi="宋体" w:eastAsia="宋体" w:cs="宋体"/>
          <w:b/>
          <w:bCs/>
          <w:sz w:val="22"/>
          <w:szCs w:val="22"/>
        </w:rPr>
        <w:t>21</w:t>
      </w:r>
      <w:r>
        <w:rPr>
          <w:rFonts w:ascii="宋体" w:hAnsi="宋体" w:eastAsia="宋体" w:cs="宋体"/>
          <w:spacing w:val="16"/>
          <w:sz w:val="22"/>
          <w:szCs w:val="22"/>
        </w:rPr>
        <w:t xml:space="preserve"> </w:t>
      </w:r>
      <w:r>
        <w:rPr>
          <w:rFonts w:ascii="宋体" w:hAnsi="宋体" w:eastAsia="宋体" w:cs="宋体"/>
          <w:b/>
          <w:bCs/>
          <w:sz w:val="22"/>
          <w:szCs w:val="22"/>
        </w:rPr>
        <w:t>违约</w:t>
      </w:r>
    </w:p>
    <w:p w14:paraId="3E340EF0">
      <w:pPr>
        <w:spacing w:before="161" w:line="228" w:lineRule="auto"/>
        <w:ind w:left="482"/>
        <w:rPr>
          <w:rFonts w:ascii="宋体" w:hAnsi="宋体" w:eastAsia="宋体" w:cs="宋体"/>
          <w:sz w:val="22"/>
          <w:szCs w:val="22"/>
        </w:rPr>
      </w:pPr>
      <w:r>
        <w:rPr>
          <w:rFonts w:ascii="宋体" w:hAnsi="宋体" w:eastAsia="宋体" w:cs="宋体"/>
          <w:b/>
          <w:bCs/>
          <w:spacing w:val="4"/>
          <w:sz w:val="22"/>
          <w:szCs w:val="22"/>
        </w:rPr>
        <w:t>21.1</w:t>
      </w:r>
      <w:r>
        <w:rPr>
          <w:rFonts w:ascii="宋体" w:hAnsi="宋体" w:eastAsia="宋体" w:cs="宋体"/>
          <w:spacing w:val="4"/>
          <w:sz w:val="22"/>
          <w:szCs w:val="22"/>
        </w:rPr>
        <w:t xml:space="preserve"> </w:t>
      </w:r>
      <w:r>
        <w:rPr>
          <w:rFonts w:ascii="宋体" w:hAnsi="宋体" w:eastAsia="宋体" w:cs="宋体"/>
          <w:b/>
          <w:bCs/>
          <w:spacing w:val="4"/>
          <w:sz w:val="22"/>
          <w:szCs w:val="22"/>
        </w:rPr>
        <w:t>承包人违约</w:t>
      </w:r>
    </w:p>
    <w:p w14:paraId="5895230F">
      <w:pPr>
        <w:spacing w:before="170" w:line="228" w:lineRule="auto"/>
        <w:ind w:left="482"/>
        <w:rPr>
          <w:rFonts w:ascii="宋体" w:hAnsi="宋体" w:eastAsia="宋体" w:cs="宋体"/>
          <w:sz w:val="22"/>
          <w:szCs w:val="22"/>
        </w:rPr>
      </w:pPr>
      <w:r>
        <w:rPr>
          <w:rFonts w:ascii="宋体" w:hAnsi="宋体" w:eastAsia="宋体" w:cs="宋体"/>
          <w:spacing w:val="7"/>
          <w:sz w:val="22"/>
          <w:szCs w:val="22"/>
        </w:rPr>
        <w:t>21.1.2 对承包人违约的处理</w:t>
      </w:r>
    </w:p>
    <w:p w14:paraId="3B4FF820">
      <w:pPr>
        <w:spacing w:before="168" w:line="228" w:lineRule="auto"/>
        <w:ind w:left="480"/>
        <w:rPr>
          <w:rFonts w:ascii="宋体" w:hAnsi="宋体" w:eastAsia="宋体" w:cs="宋体"/>
          <w:sz w:val="22"/>
          <w:szCs w:val="22"/>
        </w:rPr>
      </w:pPr>
      <w:r>
        <w:rPr>
          <w:rFonts w:ascii="宋体" w:hAnsi="宋体" w:eastAsia="宋体" w:cs="宋体"/>
          <w:spacing w:val="7"/>
          <w:sz w:val="22"/>
          <w:szCs w:val="22"/>
        </w:rPr>
        <w:t>补充以下条款：</w:t>
      </w:r>
    </w:p>
    <w:p w14:paraId="03763A58">
      <w:pPr>
        <w:spacing w:before="166" w:line="228" w:lineRule="auto"/>
        <w:ind w:left="491"/>
        <w:rPr>
          <w:rFonts w:ascii="宋体" w:hAnsi="宋体" w:eastAsia="宋体" w:cs="宋体"/>
          <w:sz w:val="22"/>
          <w:szCs w:val="22"/>
        </w:rPr>
      </w:pPr>
      <w:r>
        <w:rPr>
          <w:rFonts w:ascii="宋体" w:hAnsi="宋体" w:eastAsia="宋体" w:cs="宋体"/>
          <w:spacing w:val="6"/>
          <w:sz w:val="22"/>
          <w:szCs w:val="22"/>
        </w:rPr>
        <w:t>（5）进度违约的处理：详见本合同条款第</w:t>
      </w:r>
      <w:r>
        <w:rPr>
          <w:rFonts w:ascii="宋体" w:hAnsi="宋体" w:eastAsia="宋体" w:cs="宋体"/>
          <w:spacing w:val="-18"/>
          <w:sz w:val="22"/>
          <w:szCs w:val="22"/>
        </w:rPr>
        <w:t xml:space="preserve"> </w:t>
      </w:r>
      <w:r>
        <w:rPr>
          <w:rFonts w:ascii="宋体" w:hAnsi="宋体" w:eastAsia="宋体" w:cs="宋体"/>
          <w:spacing w:val="6"/>
          <w:sz w:val="22"/>
          <w:szCs w:val="22"/>
        </w:rPr>
        <w:t>11.5</w:t>
      </w:r>
      <w:r>
        <w:rPr>
          <w:rFonts w:ascii="宋体" w:hAnsi="宋体" w:eastAsia="宋体" w:cs="宋体"/>
          <w:spacing w:val="-45"/>
          <w:sz w:val="22"/>
          <w:szCs w:val="22"/>
        </w:rPr>
        <w:t xml:space="preserve"> </w:t>
      </w:r>
      <w:r>
        <w:rPr>
          <w:rFonts w:ascii="宋体" w:hAnsi="宋体" w:eastAsia="宋体" w:cs="宋体"/>
          <w:spacing w:val="6"/>
          <w:sz w:val="22"/>
          <w:szCs w:val="22"/>
        </w:rPr>
        <w:t>款。</w:t>
      </w:r>
    </w:p>
    <w:p w14:paraId="0A366DC6">
      <w:pPr>
        <w:spacing w:before="171" w:line="229" w:lineRule="auto"/>
        <w:ind w:left="491"/>
        <w:rPr>
          <w:rFonts w:ascii="宋体" w:hAnsi="宋体" w:eastAsia="宋体" w:cs="宋体"/>
          <w:sz w:val="22"/>
          <w:szCs w:val="22"/>
        </w:rPr>
      </w:pPr>
      <w:r>
        <w:rPr>
          <w:rFonts w:ascii="宋体" w:hAnsi="宋体" w:eastAsia="宋体" w:cs="宋体"/>
          <w:spacing w:val="6"/>
          <w:sz w:val="22"/>
          <w:szCs w:val="22"/>
        </w:rPr>
        <w:t>（6）质量违约的处理：</w:t>
      </w:r>
    </w:p>
    <w:p w14:paraId="7595CE1F">
      <w:pPr>
        <w:spacing w:before="167" w:line="322" w:lineRule="auto"/>
        <w:ind w:right="77" w:firstLine="479"/>
        <w:rPr>
          <w:rFonts w:ascii="宋体" w:hAnsi="宋体" w:eastAsia="宋体" w:cs="宋体"/>
          <w:sz w:val="22"/>
          <w:szCs w:val="22"/>
        </w:rPr>
      </w:pPr>
      <w:r>
        <w:rPr>
          <w:rFonts w:ascii="宋体" w:hAnsi="宋体" w:eastAsia="宋体" w:cs="宋体"/>
          <w:spacing w:val="9"/>
          <w:sz w:val="22"/>
          <w:szCs w:val="22"/>
        </w:rPr>
        <w:t>① 承包人发生质量问题，在发包人向承包人发出书面通知的</w:t>
      </w:r>
      <w:r>
        <w:rPr>
          <w:rFonts w:ascii="宋体" w:hAnsi="宋体" w:eastAsia="宋体" w:cs="宋体"/>
          <w:spacing w:val="-17"/>
          <w:sz w:val="22"/>
          <w:szCs w:val="22"/>
        </w:rPr>
        <w:t xml:space="preserve"> </w:t>
      </w:r>
      <w:r>
        <w:rPr>
          <w:rFonts w:ascii="宋体" w:hAnsi="宋体" w:eastAsia="宋体" w:cs="宋体"/>
          <w:spacing w:val="9"/>
          <w:sz w:val="22"/>
          <w:szCs w:val="22"/>
        </w:rPr>
        <w:t>14</w:t>
      </w:r>
      <w:r>
        <w:rPr>
          <w:rFonts w:ascii="宋体" w:hAnsi="宋体" w:eastAsia="宋体" w:cs="宋体"/>
          <w:spacing w:val="-39"/>
          <w:sz w:val="22"/>
          <w:szCs w:val="22"/>
        </w:rPr>
        <w:t xml:space="preserve"> </w:t>
      </w:r>
      <w:r>
        <w:rPr>
          <w:rFonts w:ascii="宋体" w:hAnsi="宋体" w:eastAsia="宋体" w:cs="宋体"/>
          <w:spacing w:val="9"/>
          <w:sz w:val="22"/>
          <w:szCs w:val="22"/>
        </w:rPr>
        <w:t>天内未见纠正后，发</w:t>
      </w:r>
      <w:r>
        <w:rPr>
          <w:rFonts w:ascii="宋体" w:hAnsi="宋体" w:eastAsia="宋体" w:cs="宋体"/>
          <w:sz w:val="22"/>
          <w:szCs w:val="22"/>
        </w:rPr>
        <w:t xml:space="preserve"> </w:t>
      </w:r>
      <w:r>
        <w:rPr>
          <w:rFonts w:ascii="宋体" w:hAnsi="宋体" w:eastAsia="宋体" w:cs="宋体"/>
          <w:spacing w:val="12"/>
          <w:sz w:val="22"/>
          <w:szCs w:val="22"/>
        </w:rPr>
        <w:t>包人将按每一情况酌情向承包人扣以不超过</w:t>
      </w:r>
      <w:r>
        <w:rPr>
          <w:rFonts w:ascii="宋体" w:hAnsi="宋体" w:eastAsia="宋体" w:cs="宋体"/>
          <w:spacing w:val="-39"/>
          <w:sz w:val="22"/>
          <w:szCs w:val="22"/>
        </w:rPr>
        <w:t xml:space="preserve"> </w:t>
      </w:r>
      <w:r>
        <w:rPr>
          <w:rFonts w:ascii="宋体" w:hAnsi="宋体" w:eastAsia="宋体" w:cs="宋体"/>
          <w:spacing w:val="12"/>
          <w:sz w:val="22"/>
          <w:szCs w:val="22"/>
        </w:rPr>
        <w:t>0.1％签约合同价（扣除预留金</w:t>
      </w:r>
      <w:r>
        <w:rPr>
          <w:rFonts w:ascii="宋体" w:hAnsi="宋体" w:eastAsia="宋体" w:cs="宋体"/>
          <w:spacing w:val="11"/>
          <w:sz w:val="22"/>
          <w:szCs w:val="22"/>
        </w:rPr>
        <w:t>）的违约金。</w:t>
      </w:r>
      <w:r>
        <w:rPr>
          <w:rFonts w:ascii="宋体" w:hAnsi="宋体" w:eastAsia="宋体" w:cs="宋体"/>
          <w:sz w:val="22"/>
          <w:szCs w:val="22"/>
        </w:rPr>
        <w:t xml:space="preserve"> </w:t>
      </w:r>
      <w:r>
        <w:rPr>
          <w:rFonts w:ascii="宋体" w:hAnsi="宋体" w:eastAsia="宋体" w:cs="宋体"/>
          <w:spacing w:val="9"/>
          <w:sz w:val="22"/>
          <w:szCs w:val="22"/>
        </w:rPr>
        <w:t>即使缴纳了违约金，承包人仍应按合同规定继续实施和完成本合同工程及其缺陷修复。</w:t>
      </w:r>
    </w:p>
    <w:p w14:paraId="3E90E759">
      <w:pPr>
        <w:spacing w:before="168" w:line="226" w:lineRule="auto"/>
        <w:ind w:left="478"/>
        <w:rPr>
          <w:rFonts w:ascii="宋体" w:hAnsi="宋体" w:eastAsia="宋体" w:cs="宋体"/>
          <w:sz w:val="22"/>
          <w:szCs w:val="22"/>
        </w:rPr>
      </w:pPr>
      <w:r>
        <w:rPr>
          <w:rFonts w:ascii="宋体" w:hAnsi="宋体" w:eastAsia="宋体" w:cs="宋体"/>
          <w:spacing w:val="10"/>
          <w:sz w:val="22"/>
          <w:szCs w:val="22"/>
        </w:rPr>
        <w:t>② 工程不达标，无条件整改，每次支付签约合同价0.2%的违约金。</w:t>
      </w:r>
    </w:p>
    <w:p w14:paraId="0297744D">
      <w:pPr>
        <w:spacing w:before="170" w:line="226" w:lineRule="auto"/>
        <w:jc w:val="right"/>
        <w:rPr>
          <w:rFonts w:ascii="宋体" w:hAnsi="宋体" w:eastAsia="宋体" w:cs="宋体"/>
          <w:sz w:val="22"/>
          <w:szCs w:val="22"/>
        </w:rPr>
      </w:pPr>
      <w:r>
        <w:rPr>
          <w:rFonts w:ascii="宋体" w:hAnsi="宋体" w:eastAsia="宋体" w:cs="宋体"/>
          <w:spacing w:val="4"/>
          <w:sz w:val="22"/>
          <w:szCs w:val="22"/>
        </w:rPr>
        <w:t>③ 工程未能一次性通过验收合格，每次支付签约</w:t>
      </w:r>
      <w:r>
        <w:rPr>
          <w:rFonts w:ascii="宋体" w:hAnsi="宋体" w:eastAsia="宋体" w:cs="宋体"/>
          <w:spacing w:val="3"/>
          <w:sz w:val="22"/>
          <w:szCs w:val="22"/>
        </w:rPr>
        <w:t>合同价（扣除预留金）0.2%的违约金。</w:t>
      </w:r>
    </w:p>
    <w:p w14:paraId="37BC4D4E">
      <w:pPr>
        <w:spacing w:before="171" w:line="302" w:lineRule="auto"/>
        <w:ind w:left="1" w:right="77" w:firstLine="476"/>
        <w:rPr>
          <w:rFonts w:ascii="宋体" w:hAnsi="宋体" w:eastAsia="宋体" w:cs="宋体"/>
          <w:sz w:val="22"/>
          <w:szCs w:val="22"/>
        </w:rPr>
      </w:pPr>
      <w:r>
        <w:rPr>
          <w:rFonts w:ascii="宋体" w:hAnsi="宋体" w:eastAsia="宋体" w:cs="宋体"/>
          <w:spacing w:val="7"/>
          <w:sz w:val="22"/>
          <w:szCs w:val="22"/>
        </w:rPr>
        <w:t xml:space="preserve">④ 工程发生较大及以上质量事故的，每次支付签约合同价（扣除预留金）0.2%的违约 </w:t>
      </w:r>
      <w:r>
        <w:rPr>
          <w:rFonts w:ascii="宋体" w:hAnsi="宋体" w:eastAsia="宋体" w:cs="宋体"/>
          <w:spacing w:val="-1"/>
          <w:sz w:val="22"/>
          <w:szCs w:val="22"/>
        </w:rPr>
        <w:t>金。</w:t>
      </w:r>
    </w:p>
    <w:p w14:paraId="377A6C5A">
      <w:pPr>
        <w:spacing w:before="160" w:line="226" w:lineRule="auto"/>
        <w:ind w:left="478"/>
        <w:rPr>
          <w:rFonts w:ascii="宋体" w:hAnsi="宋体" w:eastAsia="宋体" w:cs="宋体"/>
          <w:sz w:val="22"/>
          <w:szCs w:val="22"/>
        </w:rPr>
      </w:pPr>
      <w:r>
        <w:rPr>
          <w:rFonts w:ascii="宋体" w:hAnsi="宋体" w:eastAsia="宋体" w:cs="宋体"/>
          <w:spacing w:val="10"/>
          <w:sz w:val="22"/>
          <w:szCs w:val="22"/>
        </w:rPr>
        <w:t>⑤ 隐蔽工程 ，需保留影像资料，不执行的支付签约合同价0.2%的违约金。</w:t>
      </w:r>
    </w:p>
    <w:p w14:paraId="3E455E08">
      <w:pPr>
        <w:spacing w:before="172" w:line="229" w:lineRule="auto"/>
        <w:ind w:left="481"/>
        <w:rPr>
          <w:rFonts w:ascii="宋体" w:hAnsi="宋体" w:eastAsia="宋体" w:cs="宋体"/>
          <w:spacing w:val="7"/>
          <w:sz w:val="22"/>
          <w:szCs w:val="22"/>
        </w:rPr>
      </w:pPr>
      <w:r>
        <w:rPr>
          <w:rFonts w:ascii="宋体" w:hAnsi="宋体" w:eastAsia="宋体" w:cs="宋体"/>
          <w:spacing w:val="7"/>
          <w:sz w:val="22"/>
          <w:szCs w:val="22"/>
        </w:rPr>
        <w:t>上述违约金的总和不超过履约保证金的</w:t>
      </w:r>
      <w:r>
        <w:rPr>
          <w:rFonts w:ascii="宋体" w:hAnsi="宋体" w:eastAsia="宋体" w:cs="宋体"/>
          <w:spacing w:val="-27"/>
          <w:sz w:val="22"/>
          <w:szCs w:val="22"/>
        </w:rPr>
        <w:t xml:space="preserve"> </w:t>
      </w:r>
      <w:r>
        <w:rPr>
          <w:rFonts w:ascii="宋体" w:hAnsi="宋体" w:eastAsia="宋体" w:cs="宋体"/>
          <w:spacing w:val="7"/>
          <w:sz w:val="22"/>
          <w:szCs w:val="22"/>
        </w:rPr>
        <w:t>30%。</w:t>
      </w:r>
    </w:p>
    <w:p w14:paraId="24501B1B">
      <w:pPr>
        <w:spacing w:before="165" w:line="228" w:lineRule="auto"/>
        <w:ind w:firstLine="472" w:firstLineChars="200"/>
        <w:rPr>
          <w:rFonts w:ascii="宋体" w:hAnsi="宋体" w:eastAsia="宋体" w:cs="宋体"/>
          <w:sz w:val="22"/>
          <w:szCs w:val="22"/>
        </w:rPr>
      </w:pPr>
      <w:r>
        <w:rPr>
          <w:rFonts w:ascii="宋体" w:hAnsi="宋体" w:eastAsia="宋体" w:cs="宋体"/>
          <w:spacing w:val="8"/>
          <w:sz w:val="22"/>
          <w:szCs w:val="22"/>
        </w:rPr>
        <w:t>（7）民工工资支付违约处理</w:t>
      </w:r>
    </w:p>
    <w:p w14:paraId="64F8E468">
      <w:pPr>
        <w:spacing w:before="166" w:line="298" w:lineRule="auto"/>
        <w:ind w:left="3" w:firstLine="473"/>
        <w:rPr>
          <w:rFonts w:ascii="宋体" w:hAnsi="宋体" w:eastAsia="宋体" w:cs="宋体"/>
          <w:sz w:val="22"/>
          <w:szCs w:val="22"/>
        </w:rPr>
      </w:pPr>
      <w:r>
        <w:rPr>
          <w:rFonts w:ascii="宋体" w:hAnsi="宋体" w:eastAsia="宋体" w:cs="宋体"/>
          <w:spacing w:val="8"/>
          <w:sz w:val="22"/>
          <w:szCs w:val="22"/>
        </w:rPr>
        <w:t>① 未按规定及时支付民工工资的，除由发包</w:t>
      </w:r>
      <w:r>
        <w:rPr>
          <w:rFonts w:ascii="宋体" w:hAnsi="宋体" w:eastAsia="宋体" w:cs="宋体"/>
          <w:spacing w:val="7"/>
          <w:sz w:val="22"/>
          <w:szCs w:val="22"/>
        </w:rPr>
        <w:t>人从工程进度款中代发以外，每次扣除签</w:t>
      </w:r>
      <w:r>
        <w:rPr>
          <w:rFonts w:ascii="宋体" w:hAnsi="宋体" w:eastAsia="宋体" w:cs="宋体"/>
          <w:sz w:val="22"/>
          <w:szCs w:val="22"/>
        </w:rPr>
        <w:t xml:space="preserve"> </w:t>
      </w:r>
      <w:r>
        <w:rPr>
          <w:rFonts w:ascii="宋体" w:hAnsi="宋体" w:eastAsia="宋体" w:cs="宋体"/>
          <w:spacing w:val="7"/>
          <w:sz w:val="22"/>
          <w:szCs w:val="22"/>
        </w:rPr>
        <w:t>约合同价（扣除预留金）0.1%的违约金。</w:t>
      </w:r>
    </w:p>
    <w:p w14:paraId="6415B35B">
      <w:pPr>
        <w:spacing w:before="171" w:line="226" w:lineRule="auto"/>
        <w:ind w:left="476"/>
        <w:rPr>
          <w:rFonts w:ascii="宋体" w:hAnsi="宋体" w:eastAsia="宋体" w:cs="宋体"/>
          <w:sz w:val="22"/>
          <w:szCs w:val="22"/>
        </w:rPr>
      </w:pPr>
      <w:r>
        <w:rPr>
          <w:rFonts w:ascii="宋体" w:hAnsi="宋体" w:eastAsia="宋体" w:cs="宋体"/>
          <w:spacing w:val="7"/>
          <w:sz w:val="22"/>
          <w:szCs w:val="22"/>
        </w:rPr>
        <w:t>② 上述违约金的总和不超过履约保证金的</w:t>
      </w:r>
      <w:r>
        <w:rPr>
          <w:rFonts w:ascii="宋体" w:hAnsi="宋体" w:eastAsia="宋体" w:cs="宋体"/>
          <w:spacing w:val="-21"/>
          <w:sz w:val="22"/>
          <w:szCs w:val="22"/>
        </w:rPr>
        <w:t xml:space="preserve"> </w:t>
      </w:r>
      <w:r>
        <w:rPr>
          <w:rFonts w:ascii="宋体" w:hAnsi="宋体" w:eastAsia="宋体" w:cs="宋体"/>
          <w:spacing w:val="7"/>
          <w:sz w:val="22"/>
          <w:szCs w:val="22"/>
        </w:rPr>
        <w:t>10%。</w:t>
      </w:r>
    </w:p>
    <w:p w14:paraId="4DE4CE93">
      <w:pPr>
        <w:spacing w:before="169" w:line="230" w:lineRule="auto"/>
        <w:ind w:left="489"/>
        <w:rPr>
          <w:rFonts w:ascii="宋体" w:hAnsi="宋体" w:eastAsia="宋体" w:cs="宋体"/>
          <w:sz w:val="22"/>
          <w:szCs w:val="22"/>
        </w:rPr>
      </w:pPr>
      <w:r>
        <w:rPr>
          <w:rFonts w:ascii="宋体" w:hAnsi="宋体" w:eastAsia="宋体" w:cs="宋体"/>
          <w:spacing w:val="6"/>
          <w:sz w:val="22"/>
          <w:szCs w:val="22"/>
        </w:rPr>
        <w:t>（8）安全违约的处理：</w:t>
      </w:r>
    </w:p>
    <w:p w14:paraId="0E171B9B">
      <w:pPr>
        <w:spacing w:before="164" w:line="299" w:lineRule="auto"/>
        <w:ind w:left="10" w:firstLine="466"/>
        <w:rPr>
          <w:rFonts w:ascii="宋体" w:hAnsi="宋体" w:eastAsia="宋体" w:cs="宋体"/>
          <w:sz w:val="22"/>
          <w:szCs w:val="22"/>
        </w:rPr>
      </w:pPr>
      <w:r>
        <w:rPr>
          <w:rFonts w:ascii="宋体" w:hAnsi="宋体" w:eastAsia="宋体" w:cs="宋体"/>
          <w:spacing w:val="8"/>
          <w:sz w:val="22"/>
          <w:szCs w:val="22"/>
        </w:rPr>
        <w:t>① 经检查，发现存在安全隐患且在规定的时</w:t>
      </w:r>
      <w:r>
        <w:rPr>
          <w:rFonts w:ascii="宋体" w:hAnsi="宋体" w:eastAsia="宋体" w:cs="宋体"/>
          <w:spacing w:val="7"/>
          <w:sz w:val="22"/>
          <w:szCs w:val="22"/>
        </w:rPr>
        <w:t>间内未整改到位的，除酌情扣除安全施工</w:t>
      </w:r>
      <w:r>
        <w:rPr>
          <w:rFonts w:ascii="宋体" w:hAnsi="宋体" w:eastAsia="宋体" w:cs="宋体"/>
          <w:sz w:val="22"/>
          <w:szCs w:val="22"/>
        </w:rPr>
        <w:t xml:space="preserve"> </w:t>
      </w:r>
      <w:r>
        <w:rPr>
          <w:rFonts w:ascii="宋体" w:hAnsi="宋体" w:eastAsia="宋体" w:cs="宋体"/>
          <w:spacing w:val="8"/>
          <w:sz w:val="22"/>
          <w:szCs w:val="22"/>
        </w:rPr>
        <w:t>费外，每次扣除签约合同价（扣除预留金）0.1%的违约金。</w:t>
      </w:r>
    </w:p>
    <w:p w14:paraId="4BA1DC73">
      <w:pPr>
        <w:spacing w:before="169" w:line="226" w:lineRule="auto"/>
        <w:ind w:left="476"/>
        <w:rPr>
          <w:rFonts w:ascii="宋体" w:hAnsi="宋体" w:eastAsia="宋体" w:cs="宋体"/>
          <w:sz w:val="22"/>
          <w:szCs w:val="22"/>
        </w:rPr>
      </w:pPr>
      <w:r>
        <w:rPr>
          <w:rFonts w:ascii="宋体" w:hAnsi="宋体" w:eastAsia="宋体" w:cs="宋体"/>
          <w:spacing w:val="8"/>
          <w:sz w:val="22"/>
          <w:szCs w:val="22"/>
        </w:rPr>
        <w:t>② 发生安全事故的，扣除全部安全保证金。</w:t>
      </w:r>
    </w:p>
    <w:p w14:paraId="685FA439">
      <w:pPr>
        <w:spacing w:before="170" w:line="226" w:lineRule="auto"/>
        <w:ind w:left="476"/>
        <w:rPr>
          <w:rFonts w:ascii="宋体" w:hAnsi="宋体" w:eastAsia="宋体" w:cs="宋体"/>
          <w:sz w:val="22"/>
          <w:szCs w:val="22"/>
        </w:rPr>
      </w:pPr>
      <w:r>
        <w:rPr>
          <w:rFonts w:ascii="宋体" w:hAnsi="宋体" w:eastAsia="宋体" w:cs="宋体"/>
          <w:spacing w:val="8"/>
          <w:sz w:val="22"/>
          <w:szCs w:val="22"/>
        </w:rPr>
        <w:t>③ 上述违约金的总和不超过履约保证金的</w:t>
      </w:r>
      <w:r>
        <w:rPr>
          <w:rFonts w:ascii="宋体" w:hAnsi="宋体" w:eastAsia="宋体" w:cs="宋体"/>
          <w:spacing w:val="-40"/>
          <w:sz w:val="22"/>
          <w:szCs w:val="22"/>
        </w:rPr>
        <w:t xml:space="preserve"> </w:t>
      </w:r>
      <w:r>
        <w:rPr>
          <w:rFonts w:ascii="宋体" w:hAnsi="宋体" w:eastAsia="宋体" w:cs="宋体"/>
          <w:spacing w:val="7"/>
          <w:sz w:val="22"/>
          <w:szCs w:val="22"/>
        </w:rPr>
        <w:t>20%。</w:t>
      </w:r>
    </w:p>
    <w:p w14:paraId="2B8E40BA">
      <w:pPr>
        <w:spacing w:before="312" w:line="228" w:lineRule="auto"/>
        <w:outlineLvl w:val="1"/>
        <w:rPr>
          <w:rFonts w:ascii="宋体" w:hAnsi="宋体" w:eastAsia="宋体" w:cs="宋体"/>
          <w:sz w:val="22"/>
          <w:szCs w:val="22"/>
        </w:rPr>
      </w:pPr>
      <w:r>
        <w:rPr>
          <w:rFonts w:ascii="宋体" w:hAnsi="宋体" w:eastAsia="宋体" w:cs="宋体"/>
          <w:b/>
          <w:bCs/>
          <w:spacing w:val="5"/>
          <w:sz w:val="22"/>
          <w:szCs w:val="22"/>
        </w:rPr>
        <w:t>24.争议的解决</w:t>
      </w:r>
    </w:p>
    <w:p w14:paraId="62A0D538">
      <w:pPr>
        <w:pStyle w:val="2"/>
        <w:spacing w:line="360" w:lineRule="auto"/>
      </w:pPr>
    </w:p>
    <w:p w14:paraId="2C93BDB3">
      <w:pPr>
        <w:spacing w:before="71" w:line="228" w:lineRule="auto"/>
        <w:outlineLvl w:val="2"/>
        <w:rPr>
          <w:rFonts w:ascii="宋体" w:hAnsi="宋体" w:eastAsia="宋体" w:cs="宋体"/>
          <w:sz w:val="22"/>
          <w:szCs w:val="22"/>
        </w:rPr>
      </w:pPr>
      <w:r>
        <w:rPr>
          <w:rFonts w:ascii="宋体" w:hAnsi="宋体" w:eastAsia="宋体" w:cs="宋体"/>
          <w:b/>
          <w:bCs/>
          <w:spacing w:val="5"/>
          <w:sz w:val="22"/>
          <w:szCs w:val="22"/>
        </w:rPr>
        <w:t>24.1</w:t>
      </w:r>
      <w:r>
        <w:rPr>
          <w:rFonts w:ascii="宋体" w:hAnsi="宋体" w:eastAsia="宋体" w:cs="宋体"/>
          <w:spacing w:val="5"/>
          <w:sz w:val="22"/>
          <w:szCs w:val="22"/>
        </w:rPr>
        <w:t xml:space="preserve">  </w:t>
      </w:r>
      <w:r>
        <w:rPr>
          <w:rFonts w:ascii="宋体" w:hAnsi="宋体" w:eastAsia="宋体" w:cs="宋体"/>
          <w:b/>
          <w:bCs/>
          <w:spacing w:val="5"/>
          <w:sz w:val="22"/>
          <w:szCs w:val="22"/>
        </w:rPr>
        <w:t>争议的解决方式</w:t>
      </w:r>
    </w:p>
    <w:p w14:paraId="624B5EB4">
      <w:pPr>
        <w:spacing w:before="174" w:line="376" w:lineRule="auto"/>
        <w:ind w:left="17" w:firstLine="402"/>
        <w:rPr>
          <w:rFonts w:ascii="宋体" w:hAnsi="宋体" w:eastAsia="宋体" w:cs="宋体"/>
          <w:sz w:val="22"/>
          <w:szCs w:val="22"/>
        </w:rPr>
      </w:pPr>
      <w:r>
        <w:rPr>
          <w:rFonts w:ascii="宋体" w:hAnsi="宋体" w:eastAsia="宋体" w:cs="宋体"/>
          <w:spacing w:val="12"/>
          <w:sz w:val="22"/>
          <w:szCs w:val="22"/>
        </w:rPr>
        <w:t>合同当事人友好协商解决不成、不愿提请争议评审或不接受争议评审组意见的，约定</w:t>
      </w:r>
      <w:r>
        <w:rPr>
          <w:rFonts w:ascii="宋体" w:hAnsi="宋体" w:eastAsia="宋体" w:cs="宋体"/>
          <w:spacing w:val="10"/>
          <w:sz w:val="22"/>
          <w:szCs w:val="22"/>
        </w:rPr>
        <w:t xml:space="preserve"> </w:t>
      </w:r>
      <w:r>
        <w:rPr>
          <w:rFonts w:ascii="宋体" w:hAnsi="宋体" w:eastAsia="宋体" w:cs="宋体"/>
          <w:spacing w:val="7"/>
          <w:sz w:val="22"/>
          <w:szCs w:val="22"/>
        </w:rPr>
        <w:t>的合同争议解决方式，按下列第(2）项方式解决：</w:t>
      </w:r>
    </w:p>
    <w:p w14:paraId="70EE2E6F">
      <w:pPr>
        <w:spacing w:line="227" w:lineRule="auto"/>
        <w:ind w:left="429"/>
        <w:rPr>
          <w:rFonts w:ascii="宋体" w:hAnsi="宋体" w:eastAsia="宋体" w:cs="宋体"/>
          <w:sz w:val="22"/>
          <w:szCs w:val="22"/>
        </w:rPr>
      </w:pPr>
      <w:r>
        <w:rPr>
          <w:rFonts w:ascii="宋体" w:hAnsi="宋体" w:eastAsia="宋体" w:cs="宋体"/>
          <w:spacing w:val="7"/>
          <w:sz w:val="22"/>
          <w:szCs w:val="22"/>
        </w:rPr>
        <w:t>（1）向仲裁委员会申请仲裁；</w:t>
      </w:r>
    </w:p>
    <w:p w14:paraId="40D74B08">
      <w:pPr>
        <w:spacing w:before="178" w:line="228" w:lineRule="auto"/>
        <w:ind w:left="429"/>
        <w:rPr>
          <w:rFonts w:ascii="宋体" w:hAnsi="宋体" w:eastAsia="宋体" w:cs="宋体"/>
          <w:sz w:val="22"/>
          <w:szCs w:val="22"/>
        </w:rPr>
      </w:pPr>
      <w:r>
        <w:rPr>
          <w:rFonts w:ascii="宋体" w:hAnsi="宋体" w:eastAsia="宋体" w:cs="宋体"/>
          <w:spacing w:val="6"/>
          <w:sz w:val="22"/>
          <w:szCs w:val="22"/>
        </w:rPr>
        <w:t>（2）向</w:t>
      </w:r>
      <w:r>
        <w:rPr>
          <w:rFonts w:ascii="宋体" w:hAnsi="宋体" w:eastAsia="宋体" w:cs="宋体"/>
          <w:spacing w:val="6"/>
          <w:sz w:val="22"/>
          <w:szCs w:val="22"/>
          <w:u w:val="single" w:color="auto"/>
        </w:rPr>
        <w:t xml:space="preserve">  黄岩区  </w:t>
      </w:r>
      <w:r>
        <w:rPr>
          <w:rFonts w:ascii="宋体" w:hAnsi="宋体" w:eastAsia="宋体" w:cs="宋体"/>
          <w:spacing w:val="-94"/>
          <w:sz w:val="22"/>
          <w:szCs w:val="22"/>
        </w:rPr>
        <w:t xml:space="preserve"> </w:t>
      </w:r>
      <w:r>
        <w:rPr>
          <w:rFonts w:ascii="宋体" w:hAnsi="宋体" w:eastAsia="宋体" w:cs="宋体"/>
          <w:spacing w:val="6"/>
          <w:sz w:val="22"/>
          <w:szCs w:val="22"/>
        </w:rPr>
        <w:t>人民法院起诉。</w:t>
      </w:r>
    </w:p>
    <w:p w14:paraId="6A29E7E7">
      <w:pPr>
        <w:spacing w:before="175" w:line="228" w:lineRule="auto"/>
        <w:rPr>
          <w:rFonts w:ascii="宋体" w:hAnsi="宋体" w:eastAsia="宋体" w:cs="宋体"/>
          <w:sz w:val="22"/>
          <w:szCs w:val="22"/>
        </w:rPr>
      </w:pPr>
      <w:r>
        <w:rPr>
          <w:rFonts w:ascii="宋体" w:hAnsi="宋体" w:eastAsia="宋体" w:cs="宋体"/>
          <w:b/>
          <w:bCs/>
          <w:spacing w:val="4"/>
          <w:sz w:val="22"/>
          <w:szCs w:val="22"/>
        </w:rPr>
        <w:t>25.补充条款</w:t>
      </w:r>
    </w:p>
    <w:p w14:paraId="1F082A5C">
      <w:pPr>
        <w:spacing w:before="174" w:line="303" w:lineRule="auto"/>
        <w:ind w:left="8" w:right="2" w:firstLine="452"/>
        <w:rPr>
          <w:rFonts w:ascii="宋体" w:hAnsi="宋体" w:eastAsia="宋体" w:cs="宋体"/>
          <w:sz w:val="22"/>
          <w:szCs w:val="22"/>
        </w:rPr>
      </w:pPr>
      <w:r>
        <w:rPr>
          <w:rFonts w:ascii="宋体" w:hAnsi="宋体" w:eastAsia="宋体" w:cs="宋体"/>
          <w:b/>
          <w:bCs/>
          <w:spacing w:val="6"/>
          <w:sz w:val="22"/>
          <w:szCs w:val="22"/>
        </w:rPr>
        <w:t>25.1</w:t>
      </w:r>
      <w:r>
        <w:rPr>
          <w:rFonts w:ascii="宋体" w:hAnsi="宋体" w:eastAsia="宋体" w:cs="宋体"/>
          <w:spacing w:val="-25"/>
          <w:sz w:val="22"/>
          <w:szCs w:val="22"/>
        </w:rPr>
        <w:t xml:space="preserve"> </w:t>
      </w:r>
      <w:r>
        <w:rPr>
          <w:rFonts w:ascii="宋体" w:hAnsi="宋体" w:eastAsia="宋体" w:cs="宋体"/>
          <w:b/>
          <w:bCs/>
          <w:spacing w:val="6"/>
          <w:sz w:val="22"/>
          <w:szCs w:val="22"/>
        </w:rPr>
        <w:t>主要材料已综合考虑搬运费用，即各主要材料单价均为到操作地点的价格，结算</w:t>
      </w:r>
      <w:r>
        <w:rPr>
          <w:rFonts w:ascii="宋体" w:hAnsi="宋体" w:eastAsia="宋体" w:cs="宋体"/>
          <w:sz w:val="22"/>
          <w:szCs w:val="22"/>
        </w:rPr>
        <w:t xml:space="preserve"> </w:t>
      </w:r>
      <w:r>
        <w:rPr>
          <w:rFonts w:ascii="宋体" w:hAnsi="宋体" w:eastAsia="宋体" w:cs="宋体"/>
          <w:b/>
          <w:bCs/>
          <w:spacing w:val="3"/>
          <w:sz w:val="22"/>
          <w:szCs w:val="22"/>
        </w:rPr>
        <w:t>时不作调整。</w:t>
      </w:r>
    </w:p>
    <w:p w14:paraId="5F1DB1A4">
      <w:pPr>
        <w:spacing w:before="173" w:line="227" w:lineRule="auto"/>
        <w:ind w:left="461"/>
        <w:rPr>
          <w:rFonts w:ascii="宋体" w:hAnsi="宋体" w:eastAsia="宋体" w:cs="宋体"/>
          <w:sz w:val="22"/>
          <w:szCs w:val="22"/>
        </w:rPr>
      </w:pPr>
      <w:r>
        <w:rPr>
          <w:rFonts w:ascii="宋体" w:hAnsi="宋体" w:eastAsia="宋体" w:cs="宋体"/>
          <w:b/>
          <w:bCs/>
          <w:spacing w:val="7"/>
          <w:sz w:val="22"/>
          <w:szCs w:val="22"/>
        </w:rPr>
        <w:t>25.2</w:t>
      </w:r>
      <w:r>
        <w:rPr>
          <w:rFonts w:ascii="宋体" w:hAnsi="宋体" w:eastAsia="宋体" w:cs="宋体"/>
          <w:spacing w:val="7"/>
          <w:sz w:val="22"/>
          <w:szCs w:val="22"/>
        </w:rPr>
        <w:t xml:space="preserve"> </w:t>
      </w:r>
      <w:r>
        <w:rPr>
          <w:rFonts w:ascii="宋体" w:hAnsi="宋体" w:eastAsia="宋体" w:cs="宋体"/>
          <w:b/>
          <w:bCs/>
          <w:spacing w:val="7"/>
          <w:sz w:val="22"/>
          <w:szCs w:val="22"/>
        </w:rPr>
        <w:t>本工程施工用电采用电网供电，根据电价计算施工用水、用风费用。</w:t>
      </w:r>
    </w:p>
    <w:p w14:paraId="1FDEECD0">
      <w:pPr>
        <w:spacing w:before="178" w:line="228" w:lineRule="auto"/>
        <w:ind w:left="461"/>
        <w:rPr>
          <w:rFonts w:ascii="宋体" w:hAnsi="宋体" w:eastAsia="宋体" w:cs="宋体"/>
          <w:sz w:val="22"/>
          <w:szCs w:val="22"/>
        </w:rPr>
      </w:pPr>
      <w:r>
        <w:rPr>
          <w:rFonts w:ascii="宋体" w:hAnsi="宋体" w:eastAsia="宋体" w:cs="宋体"/>
          <w:b/>
          <w:bCs/>
          <w:spacing w:val="7"/>
          <w:sz w:val="22"/>
          <w:szCs w:val="22"/>
        </w:rPr>
        <w:t>25.3</w:t>
      </w:r>
      <w:r>
        <w:rPr>
          <w:rFonts w:ascii="宋体" w:hAnsi="宋体" w:eastAsia="宋体" w:cs="宋体"/>
          <w:spacing w:val="-42"/>
          <w:sz w:val="22"/>
          <w:szCs w:val="22"/>
        </w:rPr>
        <w:t xml:space="preserve"> </w:t>
      </w:r>
      <w:r>
        <w:rPr>
          <w:rFonts w:ascii="宋体" w:hAnsi="宋体" w:eastAsia="宋体" w:cs="宋体"/>
          <w:b/>
          <w:bCs/>
          <w:spacing w:val="7"/>
          <w:sz w:val="22"/>
          <w:szCs w:val="22"/>
        </w:rPr>
        <w:t>本工程混凝土按自拌混凝土计算，混凝土级配</w:t>
      </w:r>
      <w:r>
        <w:rPr>
          <w:rFonts w:ascii="宋体" w:hAnsi="宋体" w:eastAsia="宋体" w:cs="宋体"/>
          <w:b/>
          <w:bCs/>
          <w:spacing w:val="6"/>
          <w:sz w:val="22"/>
          <w:szCs w:val="22"/>
        </w:rPr>
        <w:t>料按外购计算。</w:t>
      </w:r>
    </w:p>
    <w:p w14:paraId="2F02A663">
      <w:pPr>
        <w:spacing w:before="176" w:line="302" w:lineRule="auto"/>
        <w:ind w:right="2" w:firstLine="461"/>
        <w:rPr>
          <w:rFonts w:ascii="宋体" w:hAnsi="宋体" w:eastAsia="宋体" w:cs="宋体"/>
          <w:sz w:val="22"/>
          <w:szCs w:val="22"/>
        </w:rPr>
      </w:pPr>
      <w:r>
        <w:rPr>
          <w:rFonts w:ascii="宋体" w:hAnsi="宋体" w:eastAsia="宋体" w:cs="宋体"/>
          <w:b/>
          <w:bCs/>
          <w:spacing w:val="12"/>
          <w:sz w:val="22"/>
          <w:szCs w:val="22"/>
        </w:rPr>
        <w:t>25.4</w:t>
      </w:r>
      <w:r>
        <w:rPr>
          <w:rFonts w:ascii="宋体" w:hAnsi="宋体" w:eastAsia="宋体" w:cs="宋体"/>
          <w:spacing w:val="-24"/>
          <w:sz w:val="22"/>
          <w:szCs w:val="22"/>
        </w:rPr>
        <w:t xml:space="preserve"> </w:t>
      </w:r>
      <w:r>
        <w:rPr>
          <w:rFonts w:ascii="宋体" w:hAnsi="宋体" w:eastAsia="宋体" w:cs="宋体"/>
          <w:b/>
          <w:bCs/>
          <w:spacing w:val="12"/>
          <w:sz w:val="22"/>
          <w:szCs w:val="22"/>
        </w:rPr>
        <w:t>施工导流费用已含围堰及施工期抽排水等费用，施工交通含临时道路铺拆等费</w:t>
      </w:r>
      <w:r>
        <w:rPr>
          <w:rFonts w:ascii="宋体" w:hAnsi="宋体" w:eastAsia="宋体" w:cs="宋体"/>
          <w:sz w:val="22"/>
          <w:szCs w:val="22"/>
        </w:rPr>
        <w:t xml:space="preserve"> </w:t>
      </w:r>
      <w:r>
        <w:rPr>
          <w:rFonts w:ascii="宋体" w:hAnsi="宋体" w:eastAsia="宋体" w:cs="宋体"/>
          <w:b/>
          <w:bCs/>
          <w:spacing w:val="7"/>
          <w:sz w:val="22"/>
          <w:szCs w:val="22"/>
        </w:rPr>
        <w:t>用，按“项</w:t>
      </w:r>
      <w:r>
        <w:rPr>
          <w:rFonts w:ascii="宋体" w:hAnsi="宋体" w:eastAsia="宋体" w:cs="宋体"/>
          <w:spacing w:val="-74"/>
          <w:sz w:val="22"/>
          <w:szCs w:val="22"/>
        </w:rPr>
        <w:t xml:space="preserve"> </w:t>
      </w:r>
      <w:r>
        <w:rPr>
          <w:rFonts w:ascii="宋体" w:hAnsi="宋体" w:eastAsia="宋体" w:cs="宋体"/>
          <w:b/>
          <w:bCs/>
          <w:spacing w:val="7"/>
          <w:sz w:val="22"/>
          <w:szCs w:val="22"/>
        </w:rPr>
        <w:t>”费用由施工单位结合施工现场情况综合考虑，费用包干，结算时不做调整。</w:t>
      </w:r>
    </w:p>
    <w:p w14:paraId="3C3763D3">
      <w:pPr>
        <w:spacing w:line="219" w:lineRule="auto"/>
        <w:rPr>
          <w:rFonts w:ascii="宋体" w:hAnsi="宋体" w:eastAsia="宋体" w:cs="宋体"/>
          <w:sz w:val="24"/>
          <w:szCs w:val="24"/>
        </w:rPr>
        <w:sectPr>
          <w:footerReference r:id="rId27" w:type="default"/>
          <w:pgSz w:w="11906" w:h="16839"/>
          <w:pgMar w:top="1431" w:right="1440" w:bottom="1434" w:left="1450" w:header="0" w:footer="1159" w:gutter="0"/>
          <w:pgNumType w:fmt="decimal"/>
          <w:cols w:space="720" w:num="1"/>
        </w:sectPr>
      </w:pPr>
    </w:p>
    <w:p w14:paraId="18FB930E">
      <w:pPr>
        <w:spacing w:before="79" w:line="219" w:lineRule="auto"/>
        <w:outlineLvl w:val="3"/>
        <w:rPr>
          <w:rFonts w:ascii="宋体" w:hAnsi="宋体" w:eastAsia="宋体" w:cs="宋体"/>
          <w:sz w:val="24"/>
          <w:szCs w:val="24"/>
        </w:rPr>
      </w:pPr>
      <w:r>
        <w:rPr>
          <w:rFonts w:ascii="宋体" w:hAnsi="宋体" w:eastAsia="宋体" w:cs="宋体"/>
          <w:b/>
          <w:bCs/>
          <w:spacing w:val="-8"/>
          <w:sz w:val="24"/>
          <w:szCs w:val="24"/>
        </w:rPr>
        <w:t>附件一</w:t>
      </w:r>
    </w:p>
    <w:p w14:paraId="00C5DD26">
      <w:pPr>
        <w:spacing w:before="48" w:line="219" w:lineRule="auto"/>
        <w:ind w:left="3191"/>
        <w:rPr>
          <w:rFonts w:ascii="宋体" w:hAnsi="宋体" w:eastAsia="宋体" w:cs="宋体"/>
          <w:sz w:val="24"/>
          <w:szCs w:val="24"/>
        </w:rPr>
      </w:pPr>
      <w:r>
        <w:rPr>
          <w:rFonts w:ascii="宋体" w:hAnsi="宋体" w:eastAsia="宋体" w:cs="宋体"/>
          <w:b/>
          <w:bCs/>
          <w:spacing w:val="-3"/>
          <w:sz w:val="24"/>
          <w:szCs w:val="24"/>
        </w:rPr>
        <w:t>工程廉政责任书（格式）</w:t>
      </w:r>
    </w:p>
    <w:p w14:paraId="0D066C7A">
      <w:pPr>
        <w:pStyle w:val="2"/>
        <w:spacing w:line="277" w:lineRule="auto"/>
      </w:pPr>
    </w:p>
    <w:p w14:paraId="30276212">
      <w:pPr>
        <w:pStyle w:val="2"/>
        <w:spacing w:line="277" w:lineRule="auto"/>
      </w:pPr>
    </w:p>
    <w:p w14:paraId="68F76996">
      <w:pPr>
        <w:spacing w:before="71" w:line="375" w:lineRule="auto"/>
        <w:ind w:left="1" w:firstLine="462"/>
        <w:jc w:val="both"/>
        <w:rPr>
          <w:rFonts w:ascii="宋体" w:hAnsi="宋体" w:eastAsia="宋体" w:cs="宋体"/>
          <w:sz w:val="22"/>
          <w:szCs w:val="22"/>
        </w:rPr>
      </w:pPr>
      <w:r>
        <w:rPr>
          <w:rFonts w:ascii="宋体" w:hAnsi="宋体" w:eastAsia="宋体" w:cs="宋体"/>
          <w:spacing w:val="10"/>
          <w:sz w:val="22"/>
          <w:szCs w:val="22"/>
        </w:rPr>
        <w:t>为加强工程建设中的廉政建设，保证工程建设高效优质</w:t>
      </w:r>
      <w:r>
        <w:rPr>
          <w:rFonts w:ascii="宋体" w:hAnsi="宋体" w:eastAsia="宋体" w:cs="宋体"/>
          <w:spacing w:val="9"/>
          <w:sz w:val="22"/>
          <w:szCs w:val="22"/>
        </w:rPr>
        <w:t>完成，保证建设资金的安全和</w:t>
      </w:r>
      <w:r>
        <w:rPr>
          <w:rFonts w:ascii="宋体" w:hAnsi="宋体" w:eastAsia="宋体" w:cs="宋体"/>
          <w:sz w:val="22"/>
          <w:szCs w:val="22"/>
        </w:rPr>
        <w:t xml:space="preserve"> </w:t>
      </w:r>
      <w:r>
        <w:rPr>
          <w:rFonts w:ascii="宋体" w:hAnsi="宋体" w:eastAsia="宋体" w:cs="宋体"/>
          <w:spacing w:val="12"/>
          <w:sz w:val="22"/>
          <w:szCs w:val="22"/>
        </w:rPr>
        <w:t>有效使用</w:t>
      </w:r>
      <w:r>
        <w:rPr>
          <w:rFonts w:ascii="宋体" w:hAnsi="宋体" w:eastAsia="宋体" w:cs="宋体"/>
          <w:spacing w:val="-19"/>
          <w:sz w:val="22"/>
          <w:szCs w:val="22"/>
        </w:rPr>
        <w:t>，</w:t>
      </w:r>
      <w:r>
        <w:rPr>
          <w:rFonts w:ascii="宋体" w:hAnsi="宋体" w:eastAsia="宋体" w:cs="宋体"/>
          <w:spacing w:val="5"/>
          <w:sz w:val="22"/>
          <w:szCs w:val="22"/>
          <w:u w:val="single" w:color="auto"/>
        </w:rPr>
        <w:t xml:space="preserve">              </w:t>
      </w:r>
      <w:r>
        <w:rPr>
          <w:rFonts w:ascii="宋体" w:hAnsi="宋体" w:eastAsia="宋体" w:cs="宋体"/>
          <w:spacing w:val="-19"/>
          <w:sz w:val="22"/>
          <w:szCs w:val="22"/>
        </w:rPr>
        <w:t>（</w:t>
      </w:r>
      <w:r>
        <w:rPr>
          <w:rFonts w:ascii="宋体" w:hAnsi="宋体" w:eastAsia="宋体" w:cs="宋体"/>
          <w:spacing w:val="12"/>
          <w:sz w:val="22"/>
          <w:szCs w:val="22"/>
        </w:rPr>
        <w:t>项目名称）的发包人</w:t>
      </w:r>
      <w:r>
        <w:rPr>
          <w:rFonts w:ascii="宋体" w:hAnsi="宋体" w:eastAsia="宋体" w:cs="宋体"/>
          <w:spacing w:val="-109"/>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2"/>
          <w:sz w:val="22"/>
          <w:szCs w:val="22"/>
        </w:rPr>
        <w:t>（以下称甲方）与</w:t>
      </w:r>
      <w:r>
        <w:rPr>
          <w:rFonts w:ascii="宋体" w:hAnsi="宋体" w:eastAsia="宋体" w:cs="宋体"/>
          <w:spacing w:val="11"/>
          <w:sz w:val="22"/>
          <w:szCs w:val="22"/>
        </w:rPr>
        <w:t>承包</w:t>
      </w:r>
      <w:r>
        <w:rPr>
          <w:rFonts w:ascii="宋体" w:hAnsi="宋体" w:eastAsia="宋体" w:cs="宋体"/>
          <w:sz w:val="22"/>
          <w:szCs w:val="22"/>
        </w:rPr>
        <w:t xml:space="preserve"> </w:t>
      </w:r>
      <w:r>
        <w:rPr>
          <w:rFonts w:ascii="宋体" w:hAnsi="宋体" w:eastAsia="宋体" w:cs="宋体"/>
          <w:spacing w:val="6"/>
          <w:sz w:val="22"/>
          <w:szCs w:val="22"/>
        </w:rPr>
        <w:t>人</w:t>
      </w:r>
      <w:r>
        <w:rPr>
          <w:rFonts w:ascii="宋体" w:hAnsi="宋体" w:eastAsia="宋体" w:cs="宋体"/>
          <w:spacing w:val="6"/>
          <w:sz w:val="22"/>
          <w:szCs w:val="22"/>
          <w:u w:val="single" w:color="auto"/>
        </w:rPr>
        <w:t xml:space="preserve">                    </w:t>
      </w:r>
      <w:r>
        <w:rPr>
          <w:rFonts w:ascii="宋体" w:hAnsi="宋体" w:eastAsia="宋体" w:cs="宋体"/>
          <w:spacing w:val="6"/>
          <w:sz w:val="22"/>
          <w:szCs w:val="22"/>
        </w:rPr>
        <w:t>（以下称乙方</w:t>
      </w:r>
      <w:r>
        <w:rPr>
          <w:rFonts w:ascii="宋体" w:hAnsi="宋体" w:eastAsia="宋体" w:cs="宋体"/>
          <w:spacing w:val="20"/>
          <w:sz w:val="22"/>
          <w:szCs w:val="22"/>
        </w:rPr>
        <w:t>），</w:t>
      </w:r>
      <w:r>
        <w:rPr>
          <w:rFonts w:ascii="宋体" w:hAnsi="宋体" w:eastAsia="宋体" w:cs="宋体"/>
          <w:spacing w:val="6"/>
          <w:sz w:val="22"/>
          <w:szCs w:val="22"/>
        </w:rPr>
        <w:t>特订立如下责任书。</w:t>
      </w:r>
    </w:p>
    <w:p w14:paraId="6F6A4F26">
      <w:pPr>
        <w:spacing w:line="228" w:lineRule="auto"/>
        <w:ind w:left="461"/>
        <w:rPr>
          <w:rFonts w:ascii="宋体" w:hAnsi="宋体" w:eastAsia="宋体" w:cs="宋体"/>
          <w:sz w:val="22"/>
          <w:szCs w:val="22"/>
        </w:rPr>
      </w:pPr>
      <w:r>
        <w:rPr>
          <w:rFonts w:ascii="宋体" w:hAnsi="宋体" w:eastAsia="宋体" w:cs="宋体"/>
          <w:spacing w:val="9"/>
          <w:sz w:val="22"/>
          <w:szCs w:val="22"/>
        </w:rPr>
        <w:t>第一条甲乙双方的权利和义务</w:t>
      </w:r>
    </w:p>
    <w:p w14:paraId="67CE4A53">
      <w:pPr>
        <w:spacing w:before="174" w:line="228" w:lineRule="auto"/>
        <w:ind w:left="472"/>
        <w:rPr>
          <w:rFonts w:ascii="宋体" w:hAnsi="宋体" w:eastAsia="宋体" w:cs="宋体"/>
          <w:sz w:val="22"/>
          <w:szCs w:val="22"/>
        </w:rPr>
      </w:pPr>
      <w:r>
        <w:rPr>
          <w:rFonts w:ascii="宋体" w:hAnsi="宋体" w:eastAsia="宋体" w:cs="宋体"/>
          <w:spacing w:val="9"/>
          <w:sz w:val="22"/>
          <w:szCs w:val="22"/>
        </w:rPr>
        <w:t>（一）严格遵守党和国家工程建设的有关法律法规及水利部门的有关规定。</w:t>
      </w:r>
    </w:p>
    <w:p w14:paraId="26FC0326">
      <w:pPr>
        <w:spacing w:before="177" w:line="228" w:lineRule="auto"/>
        <w:ind w:left="472"/>
        <w:rPr>
          <w:rFonts w:ascii="宋体" w:hAnsi="宋体" w:eastAsia="宋体" w:cs="宋体"/>
          <w:sz w:val="22"/>
          <w:szCs w:val="22"/>
        </w:rPr>
      </w:pPr>
      <w:r>
        <w:rPr>
          <w:rFonts w:ascii="宋体" w:hAnsi="宋体" w:eastAsia="宋体" w:cs="宋体"/>
          <w:spacing w:val="5"/>
          <w:sz w:val="22"/>
          <w:szCs w:val="22"/>
        </w:rPr>
        <w:t>（二）严格执行合同文件，</w:t>
      </w:r>
      <w:r>
        <w:rPr>
          <w:rFonts w:ascii="宋体" w:hAnsi="宋体" w:eastAsia="宋体" w:cs="宋体"/>
          <w:spacing w:val="-44"/>
          <w:sz w:val="22"/>
          <w:szCs w:val="22"/>
        </w:rPr>
        <w:t xml:space="preserve"> </w:t>
      </w:r>
      <w:r>
        <w:rPr>
          <w:rFonts w:ascii="宋体" w:hAnsi="宋体" w:eastAsia="宋体" w:cs="宋体"/>
          <w:spacing w:val="5"/>
          <w:sz w:val="22"/>
          <w:szCs w:val="22"/>
        </w:rPr>
        <w:t>自觉按合同办事。</w:t>
      </w:r>
    </w:p>
    <w:p w14:paraId="0F8624C9">
      <w:pPr>
        <w:spacing w:before="173" w:line="303" w:lineRule="auto"/>
        <w:ind w:firstLine="472"/>
        <w:rPr>
          <w:rFonts w:ascii="宋体" w:hAnsi="宋体" w:eastAsia="宋体" w:cs="宋体"/>
          <w:sz w:val="22"/>
          <w:szCs w:val="22"/>
        </w:rPr>
      </w:pPr>
      <w:r>
        <w:rPr>
          <w:rFonts w:ascii="宋体" w:hAnsi="宋体" w:eastAsia="宋体" w:cs="宋体"/>
          <w:spacing w:val="9"/>
          <w:sz w:val="22"/>
          <w:szCs w:val="22"/>
        </w:rPr>
        <w:t>（三）双方的业务活动坚持公开、公平、公正、诚信、透明的原则（除法律认定的商</w:t>
      </w:r>
      <w:r>
        <w:rPr>
          <w:rFonts w:ascii="宋体" w:hAnsi="宋体" w:eastAsia="宋体" w:cs="宋体"/>
          <w:spacing w:val="15"/>
          <w:sz w:val="22"/>
          <w:szCs w:val="22"/>
        </w:rPr>
        <w:t xml:space="preserve"> </w:t>
      </w:r>
      <w:r>
        <w:rPr>
          <w:rFonts w:ascii="宋体" w:hAnsi="宋体" w:eastAsia="宋体" w:cs="宋体"/>
          <w:spacing w:val="9"/>
          <w:sz w:val="22"/>
          <w:szCs w:val="22"/>
        </w:rPr>
        <w:t>业秘密和合同文件另有规定之外</w:t>
      </w:r>
      <w:r>
        <w:rPr>
          <w:rFonts w:ascii="宋体" w:hAnsi="宋体" w:eastAsia="宋体" w:cs="宋体"/>
          <w:spacing w:val="19"/>
          <w:sz w:val="22"/>
          <w:szCs w:val="22"/>
        </w:rPr>
        <w:t>），</w:t>
      </w:r>
      <w:r>
        <w:rPr>
          <w:rFonts w:ascii="宋体" w:hAnsi="宋体" w:eastAsia="宋体" w:cs="宋体"/>
          <w:spacing w:val="9"/>
          <w:sz w:val="22"/>
          <w:szCs w:val="22"/>
        </w:rPr>
        <w:t>不得损害国家和集体利益，违反工程建设管理规定。</w:t>
      </w:r>
    </w:p>
    <w:p w14:paraId="1ABF24C2">
      <w:pPr>
        <w:spacing w:before="175" w:line="302" w:lineRule="auto"/>
        <w:ind w:left="8" w:right="54" w:firstLine="464"/>
        <w:rPr>
          <w:rFonts w:ascii="宋体" w:hAnsi="宋体" w:eastAsia="宋体" w:cs="宋体"/>
          <w:sz w:val="22"/>
          <w:szCs w:val="22"/>
        </w:rPr>
      </w:pPr>
      <w:r>
        <w:rPr>
          <w:rFonts w:ascii="宋体" w:hAnsi="宋体" w:eastAsia="宋体" w:cs="宋体"/>
          <w:spacing w:val="8"/>
          <w:sz w:val="22"/>
          <w:szCs w:val="22"/>
        </w:rPr>
        <w:t>（四）建立健全廉政制度、监督制度和处罚制度，开展廉政教育，设立廉政告示</w:t>
      </w:r>
      <w:r>
        <w:rPr>
          <w:rFonts w:ascii="宋体" w:hAnsi="宋体" w:eastAsia="宋体" w:cs="宋体"/>
          <w:spacing w:val="7"/>
          <w:sz w:val="22"/>
          <w:szCs w:val="22"/>
        </w:rPr>
        <w:t>牌，</w:t>
      </w:r>
      <w:r>
        <w:rPr>
          <w:rFonts w:ascii="宋体" w:hAnsi="宋体" w:eastAsia="宋体" w:cs="宋体"/>
          <w:sz w:val="22"/>
          <w:szCs w:val="22"/>
        </w:rPr>
        <w:t xml:space="preserve"> </w:t>
      </w:r>
      <w:r>
        <w:rPr>
          <w:rFonts w:ascii="宋体" w:hAnsi="宋体" w:eastAsia="宋体" w:cs="宋体"/>
          <w:spacing w:val="6"/>
          <w:sz w:val="22"/>
          <w:szCs w:val="22"/>
        </w:rPr>
        <w:t>公布举报电话。</w:t>
      </w:r>
    </w:p>
    <w:p w14:paraId="0F154CFF">
      <w:pPr>
        <w:spacing w:before="174" w:line="302" w:lineRule="auto"/>
        <w:ind w:left="3" w:firstLine="469"/>
        <w:rPr>
          <w:rFonts w:ascii="宋体" w:hAnsi="宋体" w:eastAsia="宋体" w:cs="宋体"/>
          <w:sz w:val="22"/>
          <w:szCs w:val="22"/>
        </w:rPr>
      </w:pPr>
      <w:r>
        <w:rPr>
          <w:rFonts w:ascii="宋体" w:hAnsi="宋体" w:eastAsia="宋体" w:cs="宋体"/>
          <w:spacing w:val="9"/>
          <w:sz w:val="22"/>
          <w:szCs w:val="22"/>
        </w:rPr>
        <w:t>（五）发现对方在业务活动中有违反廉政规定的行为，有及时提醒对方纠正的权利和</w:t>
      </w:r>
      <w:r>
        <w:rPr>
          <w:rFonts w:ascii="宋体" w:hAnsi="宋体" w:eastAsia="宋体" w:cs="宋体"/>
          <w:spacing w:val="15"/>
          <w:sz w:val="22"/>
          <w:szCs w:val="22"/>
        </w:rPr>
        <w:t xml:space="preserve"> </w:t>
      </w:r>
      <w:r>
        <w:rPr>
          <w:rFonts w:ascii="宋体" w:hAnsi="宋体" w:eastAsia="宋体" w:cs="宋体"/>
          <w:spacing w:val="2"/>
          <w:sz w:val="22"/>
          <w:szCs w:val="22"/>
        </w:rPr>
        <w:t>义务。</w:t>
      </w:r>
    </w:p>
    <w:p w14:paraId="79AB42AB">
      <w:pPr>
        <w:spacing w:before="176" w:line="301" w:lineRule="auto"/>
        <w:ind w:left="1" w:firstLine="471"/>
        <w:rPr>
          <w:rFonts w:ascii="宋体" w:hAnsi="宋体" w:eastAsia="宋体" w:cs="宋体"/>
          <w:sz w:val="22"/>
          <w:szCs w:val="22"/>
        </w:rPr>
      </w:pPr>
      <w:r>
        <w:rPr>
          <w:rFonts w:ascii="宋体" w:hAnsi="宋体" w:eastAsia="宋体" w:cs="宋体"/>
          <w:spacing w:val="9"/>
          <w:sz w:val="22"/>
          <w:szCs w:val="22"/>
        </w:rPr>
        <w:t>（六）发现对方严重违反本责任书义务条款的行为，有向其上级有关部门举报、建议</w:t>
      </w:r>
      <w:r>
        <w:rPr>
          <w:rFonts w:ascii="宋体" w:hAnsi="宋体" w:eastAsia="宋体" w:cs="宋体"/>
          <w:spacing w:val="15"/>
          <w:sz w:val="22"/>
          <w:szCs w:val="22"/>
        </w:rPr>
        <w:t xml:space="preserve"> </w:t>
      </w:r>
      <w:r>
        <w:rPr>
          <w:rFonts w:ascii="宋体" w:hAnsi="宋体" w:eastAsia="宋体" w:cs="宋体"/>
          <w:spacing w:val="9"/>
          <w:sz w:val="22"/>
          <w:szCs w:val="22"/>
        </w:rPr>
        <w:t>给予处理并要求告知处理结果的权利.</w:t>
      </w:r>
    </w:p>
    <w:p w14:paraId="280773E2">
      <w:pPr>
        <w:spacing w:before="179" w:line="228" w:lineRule="auto"/>
        <w:ind w:left="461"/>
        <w:rPr>
          <w:rFonts w:ascii="宋体" w:hAnsi="宋体" w:eastAsia="宋体" w:cs="宋体"/>
          <w:sz w:val="22"/>
          <w:szCs w:val="22"/>
        </w:rPr>
      </w:pPr>
      <w:r>
        <w:rPr>
          <w:rFonts w:ascii="宋体" w:hAnsi="宋体" w:eastAsia="宋体" w:cs="宋体"/>
          <w:spacing w:val="8"/>
          <w:sz w:val="22"/>
          <w:szCs w:val="22"/>
        </w:rPr>
        <w:t>第二条甲方的义务</w:t>
      </w:r>
    </w:p>
    <w:p w14:paraId="3FFF4654">
      <w:pPr>
        <w:spacing w:before="173" w:line="303" w:lineRule="auto"/>
        <w:ind w:left="7" w:firstLine="465"/>
        <w:rPr>
          <w:rFonts w:ascii="宋体" w:hAnsi="宋体" w:eastAsia="宋体" w:cs="宋体"/>
          <w:sz w:val="22"/>
          <w:szCs w:val="22"/>
        </w:rPr>
      </w:pPr>
      <w:r>
        <w:rPr>
          <w:rFonts w:ascii="宋体" w:hAnsi="宋体" w:eastAsia="宋体" w:cs="宋体"/>
          <w:spacing w:val="8"/>
          <w:sz w:val="22"/>
          <w:szCs w:val="22"/>
        </w:rPr>
        <w:t>（一）</w:t>
      </w:r>
      <w:r>
        <w:rPr>
          <w:rFonts w:ascii="宋体" w:hAnsi="宋体" w:eastAsia="宋体" w:cs="宋体"/>
          <w:spacing w:val="-58"/>
          <w:sz w:val="22"/>
          <w:szCs w:val="22"/>
        </w:rPr>
        <w:t xml:space="preserve"> </w:t>
      </w:r>
      <w:r>
        <w:rPr>
          <w:rFonts w:ascii="宋体" w:hAnsi="宋体" w:eastAsia="宋体" w:cs="宋体"/>
          <w:spacing w:val="8"/>
          <w:sz w:val="22"/>
          <w:szCs w:val="22"/>
        </w:rPr>
        <w:t>甲方及其工作人员不得索要或接受乙方的礼金、礼券、有价证券和物品，不得</w:t>
      </w:r>
      <w:r>
        <w:rPr>
          <w:rFonts w:ascii="宋体" w:hAnsi="宋体" w:eastAsia="宋体" w:cs="宋体"/>
          <w:sz w:val="22"/>
          <w:szCs w:val="22"/>
        </w:rPr>
        <w:t xml:space="preserve"> </w:t>
      </w:r>
      <w:r>
        <w:rPr>
          <w:rFonts w:ascii="宋体" w:hAnsi="宋体" w:eastAsia="宋体" w:cs="宋体"/>
          <w:spacing w:val="8"/>
          <w:sz w:val="22"/>
          <w:szCs w:val="22"/>
        </w:rPr>
        <w:t>到乙方报销任何由甲方或个人支付的费用等。</w:t>
      </w:r>
    </w:p>
    <w:p w14:paraId="12A2E4E2">
      <w:pPr>
        <w:spacing w:before="174" w:line="228" w:lineRule="auto"/>
        <w:ind w:right="10"/>
        <w:jc w:val="right"/>
        <w:rPr>
          <w:rFonts w:ascii="宋体" w:hAnsi="宋体" w:eastAsia="宋体" w:cs="宋体"/>
          <w:sz w:val="22"/>
          <w:szCs w:val="22"/>
        </w:rPr>
      </w:pPr>
      <w:r>
        <w:rPr>
          <w:rFonts w:ascii="宋体" w:hAnsi="宋体" w:eastAsia="宋体" w:cs="宋体"/>
          <w:spacing w:val="8"/>
          <w:sz w:val="22"/>
          <w:szCs w:val="22"/>
        </w:rPr>
        <w:t>（二）</w:t>
      </w:r>
      <w:r>
        <w:rPr>
          <w:rFonts w:ascii="宋体" w:hAnsi="宋体" w:eastAsia="宋体" w:cs="宋体"/>
          <w:spacing w:val="-63"/>
          <w:sz w:val="22"/>
          <w:szCs w:val="22"/>
        </w:rPr>
        <w:t xml:space="preserve"> </w:t>
      </w:r>
      <w:r>
        <w:rPr>
          <w:rFonts w:ascii="宋体" w:hAnsi="宋体" w:eastAsia="宋体" w:cs="宋体"/>
          <w:spacing w:val="8"/>
          <w:sz w:val="22"/>
          <w:szCs w:val="22"/>
        </w:rPr>
        <w:t>甲方不得有意刁难、拖延承包商工程款，不得违反规定批拨工程建</w:t>
      </w:r>
      <w:r>
        <w:rPr>
          <w:rFonts w:ascii="宋体" w:hAnsi="宋体" w:eastAsia="宋体" w:cs="宋体"/>
          <w:spacing w:val="7"/>
          <w:sz w:val="22"/>
          <w:szCs w:val="22"/>
        </w:rPr>
        <w:t>设费用等。</w:t>
      </w:r>
    </w:p>
    <w:p w14:paraId="3F486C5F">
      <w:pPr>
        <w:spacing w:before="174" w:line="303" w:lineRule="auto"/>
        <w:ind w:left="3" w:firstLine="469"/>
        <w:rPr>
          <w:rFonts w:ascii="宋体" w:hAnsi="宋体" w:eastAsia="宋体" w:cs="宋体"/>
          <w:sz w:val="22"/>
          <w:szCs w:val="22"/>
        </w:rPr>
      </w:pPr>
      <w:r>
        <w:rPr>
          <w:rFonts w:ascii="宋体" w:hAnsi="宋体" w:eastAsia="宋体" w:cs="宋体"/>
          <w:spacing w:val="8"/>
          <w:sz w:val="22"/>
          <w:szCs w:val="22"/>
        </w:rPr>
        <w:t>（三）</w:t>
      </w:r>
      <w:r>
        <w:rPr>
          <w:rFonts w:ascii="宋体" w:hAnsi="宋体" w:eastAsia="宋体" w:cs="宋体"/>
          <w:spacing w:val="-58"/>
          <w:sz w:val="22"/>
          <w:szCs w:val="22"/>
        </w:rPr>
        <w:t xml:space="preserve"> </w:t>
      </w:r>
      <w:r>
        <w:rPr>
          <w:rFonts w:ascii="宋体" w:hAnsi="宋体" w:eastAsia="宋体" w:cs="宋体"/>
          <w:spacing w:val="8"/>
          <w:sz w:val="22"/>
          <w:szCs w:val="22"/>
        </w:rPr>
        <w:t>甲方工作人员不得参加乙方安排的宴请和娱乐活动；不得接受乙方提供的通信</w:t>
      </w:r>
      <w:r>
        <w:rPr>
          <w:rFonts w:ascii="宋体" w:hAnsi="宋体" w:eastAsia="宋体" w:cs="宋体"/>
          <w:sz w:val="22"/>
          <w:szCs w:val="22"/>
        </w:rPr>
        <w:t xml:space="preserve"> </w:t>
      </w:r>
      <w:r>
        <w:rPr>
          <w:rFonts w:ascii="宋体" w:hAnsi="宋体" w:eastAsia="宋体" w:cs="宋体"/>
          <w:spacing w:val="8"/>
          <w:sz w:val="22"/>
          <w:szCs w:val="22"/>
        </w:rPr>
        <w:t>工具、交通工具和高档办公用品等。</w:t>
      </w:r>
    </w:p>
    <w:p w14:paraId="45CF508C">
      <w:pPr>
        <w:spacing w:before="174" w:line="302" w:lineRule="auto"/>
        <w:ind w:firstLine="472"/>
        <w:rPr>
          <w:rFonts w:ascii="宋体" w:hAnsi="宋体" w:eastAsia="宋体" w:cs="宋体"/>
          <w:sz w:val="22"/>
          <w:szCs w:val="22"/>
        </w:rPr>
      </w:pPr>
      <w:r>
        <w:rPr>
          <w:rFonts w:ascii="宋体" w:hAnsi="宋体" w:eastAsia="宋体" w:cs="宋体"/>
          <w:spacing w:val="8"/>
          <w:sz w:val="22"/>
          <w:szCs w:val="22"/>
        </w:rPr>
        <w:t>（四）</w:t>
      </w:r>
      <w:r>
        <w:rPr>
          <w:rFonts w:ascii="宋体" w:hAnsi="宋体" w:eastAsia="宋体" w:cs="宋体"/>
          <w:spacing w:val="-58"/>
          <w:sz w:val="22"/>
          <w:szCs w:val="22"/>
        </w:rPr>
        <w:t xml:space="preserve"> </w:t>
      </w:r>
      <w:r>
        <w:rPr>
          <w:rFonts w:ascii="宋体" w:hAnsi="宋体" w:eastAsia="宋体" w:cs="宋体"/>
          <w:spacing w:val="8"/>
          <w:sz w:val="22"/>
          <w:szCs w:val="22"/>
        </w:rPr>
        <w:t>甲方及其工作人员不得要求或者接受乙方为其住房装修、操办婚丧嫁娶、安排</w:t>
      </w:r>
      <w:r>
        <w:rPr>
          <w:rFonts w:ascii="宋体" w:hAnsi="宋体" w:eastAsia="宋体" w:cs="宋体"/>
          <w:sz w:val="22"/>
          <w:szCs w:val="22"/>
        </w:rPr>
        <w:t xml:space="preserve"> </w:t>
      </w:r>
      <w:r>
        <w:rPr>
          <w:rFonts w:ascii="宋体" w:hAnsi="宋体" w:eastAsia="宋体" w:cs="宋体"/>
          <w:spacing w:val="8"/>
          <w:sz w:val="22"/>
          <w:szCs w:val="22"/>
        </w:rPr>
        <w:t>配偶子女的工作以及出国出境、旅游等。</w:t>
      </w:r>
    </w:p>
    <w:p w14:paraId="488AC97D">
      <w:pPr>
        <w:spacing w:before="174" w:line="303" w:lineRule="auto"/>
        <w:ind w:firstLine="472"/>
        <w:rPr>
          <w:rFonts w:ascii="宋体" w:hAnsi="宋体" w:eastAsia="宋体" w:cs="宋体"/>
          <w:sz w:val="22"/>
          <w:szCs w:val="22"/>
        </w:rPr>
      </w:pPr>
      <w:r>
        <w:rPr>
          <w:rFonts w:ascii="宋体" w:hAnsi="宋体" w:eastAsia="宋体" w:cs="宋体"/>
          <w:spacing w:val="8"/>
          <w:sz w:val="22"/>
          <w:szCs w:val="22"/>
        </w:rPr>
        <w:t>（五）</w:t>
      </w:r>
      <w:r>
        <w:rPr>
          <w:rFonts w:ascii="宋体" w:hAnsi="宋体" w:eastAsia="宋体" w:cs="宋体"/>
          <w:spacing w:val="-58"/>
          <w:sz w:val="22"/>
          <w:szCs w:val="22"/>
        </w:rPr>
        <w:t xml:space="preserve"> </w:t>
      </w:r>
      <w:r>
        <w:rPr>
          <w:rFonts w:ascii="宋体" w:hAnsi="宋体" w:eastAsia="宋体" w:cs="宋体"/>
          <w:spacing w:val="8"/>
          <w:sz w:val="22"/>
          <w:szCs w:val="22"/>
        </w:rPr>
        <w:t>甲方工作人员的配偶、子女及下属单位不得从事与甲方工程有关的材料设备供</w:t>
      </w:r>
      <w:r>
        <w:rPr>
          <w:rFonts w:ascii="宋体" w:hAnsi="宋体" w:eastAsia="宋体" w:cs="宋体"/>
          <w:sz w:val="22"/>
          <w:szCs w:val="22"/>
        </w:rPr>
        <w:t xml:space="preserve"> </w:t>
      </w:r>
      <w:r>
        <w:rPr>
          <w:rFonts w:ascii="宋体" w:hAnsi="宋体" w:eastAsia="宋体" w:cs="宋体"/>
          <w:spacing w:val="8"/>
          <w:sz w:val="22"/>
          <w:szCs w:val="22"/>
        </w:rPr>
        <w:t>应、工程分包、劳务等经济活动。</w:t>
      </w:r>
    </w:p>
    <w:p w14:paraId="567533CA">
      <w:pPr>
        <w:spacing w:before="175" w:line="301" w:lineRule="auto"/>
        <w:ind w:left="23" w:firstLine="449"/>
        <w:rPr>
          <w:rFonts w:ascii="宋体" w:hAnsi="宋体" w:eastAsia="宋体" w:cs="宋体"/>
          <w:sz w:val="22"/>
          <w:szCs w:val="22"/>
        </w:rPr>
      </w:pPr>
      <w:r>
        <w:rPr>
          <w:rFonts w:ascii="宋体" w:hAnsi="宋体" w:eastAsia="宋体" w:cs="宋体"/>
          <w:spacing w:val="8"/>
          <w:sz w:val="22"/>
          <w:szCs w:val="22"/>
        </w:rPr>
        <w:t>（六）</w:t>
      </w:r>
      <w:r>
        <w:rPr>
          <w:rFonts w:ascii="宋体" w:hAnsi="宋体" w:eastAsia="宋体" w:cs="宋体"/>
          <w:spacing w:val="-58"/>
          <w:sz w:val="22"/>
          <w:szCs w:val="22"/>
        </w:rPr>
        <w:t xml:space="preserve"> </w:t>
      </w:r>
      <w:r>
        <w:rPr>
          <w:rFonts w:ascii="宋体" w:hAnsi="宋体" w:eastAsia="宋体" w:cs="宋体"/>
          <w:spacing w:val="8"/>
          <w:sz w:val="22"/>
          <w:szCs w:val="22"/>
        </w:rPr>
        <w:t>甲方及其工作人员不得以任何理由向乙方推荐分包单位，不得要求乙方购买合</w:t>
      </w:r>
      <w:r>
        <w:rPr>
          <w:rFonts w:ascii="宋体" w:hAnsi="宋体" w:eastAsia="宋体" w:cs="宋体"/>
          <w:sz w:val="22"/>
          <w:szCs w:val="22"/>
        </w:rPr>
        <w:t xml:space="preserve"> </w:t>
      </w:r>
      <w:r>
        <w:rPr>
          <w:rFonts w:ascii="宋体" w:hAnsi="宋体" w:eastAsia="宋体" w:cs="宋体"/>
          <w:spacing w:val="6"/>
          <w:sz w:val="22"/>
          <w:szCs w:val="22"/>
        </w:rPr>
        <w:t>同规定以外的材料和设备。</w:t>
      </w:r>
    </w:p>
    <w:p w14:paraId="2A0A7158">
      <w:pPr>
        <w:spacing w:before="178" w:line="228" w:lineRule="auto"/>
        <w:ind w:left="461"/>
        <w:rPr>
          <w:rFonts w:ascii="宋体" w:hAnsi="宋体" w:eastAsia="宋体" w:cs="宋体"/>
          <w:sz w:val="22"/>
          <w:szCs w:val="22"/>
        </w:rPr>
      </w:pPr>
      <w:r>
        <w:rPr>
          <w:rFonts w:ascii="宋体" w:hAnsi="宋体" w:eastAsia="宋体" w:cs="宋体"/>
          <w:spacing w:val="8"/>
          <w:sz w:val="22"/>
          <w:szCs w:val="22"/>
        </w:rPr>
        <w:t>第三条乙方义务</w:t>
      </w:r>
    </w:p>
    <w:p w14:paraId="460B8535">
      <w:pPr>
        <w:spacing w:before="173" w:line="379" w:lineRule="auto"/>
        <w:ind w:left="4" w:right="38" w:firstLine="468"/>
        <w:rPr>
          <w:rFonts w:ascii="宋体" w:hAnsi="宋体" w:eastAsia="宋体" w:cs="宋体"/>
          <w:sz w:val="22"/>
          <w:szCs w:val="22"/>
        </w:rPr>
      </w:pPr>
      <w:r>
        <w:rPr>
          <w:rFonts w:ascii="宋体" w:hAnsi="宋体" w:eastAsia="宋体" w:cs="宋体"/>
          <w:spacing w:val="8"/>
          <w:sz w:val="22"/>
          <w:szCs w:val="22"/>
        </w:rPr>
        <w:t>（一）乙方不得以任何理由向甲方及其工作人员行贿或馈赠礼金、礼券、有价证券、</w:t>
      </w:r>
      <w:r>
        <w:rPr>
          <w:rFonts w:ascii="宋体" w:hAnsi="宋体" w:eastAsia="宋体" w:cs="宋体"/>
          <w:spacing w:val="14"/>
          <w:sz w:val="22"/>
          <w:szCs w:val="22"/>
        </w:rPr>
        <w:t xml:space="preserve"> </w:t>
      </w:r>
      <w:r>
        <w:rPr>
          <w:rFonts w:ascii="宋体" w:hAnsi="宋体" w:eastAsia="宋体" w:cs="宋体"/>
          <w:spacing w:val="2"/>
          <w:sz w:val="22"/>
          <w:szCs w:val="22"/>
        </w:rPr>
        <w:t>礼品。</w:t>
      </w:r>
    </w:p>
    <w:p w14:paraId="64C2CE04">
      <w:pPr>
        <w:spacing w:line="379" w:lineRule="auto"/>
        <w:rPr>
          <w:rFonts w:ascii="宋体" w:hAnsi="宋体" w:eastAsia="宋体" w:cs="宋体"/>
          <w:sz w:val="22"/>
          <w:szCs w:val="22"/>
        </w:rPr>
      </w:pPr>
    </w:p>
    <w:p w14:paraId="0C80CD8B">
      <w:pPr>
        <w:spacing w:before="45" w:line="302" w:lineRule="auto"/>
        <w:ind w:left="14" w:right="133" w:firstLine="459"/>
        <w:rPr>
          <w:rFonts w:ascii="宋体" w:hAnsi="宋体" w:eastAsia="宋体" w:cs="宋体"/>
          <w:sz w:val="22"/>
          <w:szCs w:val="22"/>
        </w:rPr>
      </w:pPr>
      <w:r>
        <w:rPr>
          <w:rFonts w:ascii="宋体" w:hAnsi="宋体" w:eastAsia="宋体" w:cs="宋体"/>
          <w:spacing w:val="9"/>
          <w:sz w:val="22"/>
          <w:szCs w:val="22"/>
        </w:rPr>
        <w:t>（二）乙方不得以任何名义为甲方及其工作人员报销应由甲方单位或个人支付的任何</w:t>
      </w:r>
      <w:r>
        <w:rPr>
          <w:rFonts w:ascii="宋体" w:hAnsi="宋体" w:eastAsia="宋体" w:cs="宋体"/>
          <w:spacing w:val="15"/>
          <w:sz w:val="22"/>
          <w:szCs w:val="22"/>
        </w:rPr>
        <w:t xml:space="preserve"> </w:t>
      </w:r>
      <w:r>
        <w:rPr>
          <w:rFonts w:ascii="宋体" w:hAnsi="宋体" w:eastAsia="宋体" w:cs="宋体"/>
          <w:spacing w:val="-1"/>
          <w:sz w:val="22"/>
          <w:szCs w:val="22"/>
        </w:rPr>
        <w:t>费用。</w:t>
      </w:r>
    </w:p>
    <w:p w14:paraId="515CC741">
      <w:pPr>
        <w:spacing w:before="176" w:line="228" w:lineRule="auto"/>
        <w:ind w:left="473"/>
        <w:rPr>
          <w:rFonts w:ascii="宋体" w:hAnsi="宋体" w:eastAsia="宋体" w:cs="宋体"/>
          <w:sz w:val="22"/>
          <w:szCs w:val="22"/>
        </w:rPr>
      </w:pPr>
      <w:r>
        <w:rPr>
          <w:rFonts w:ascii="宋体" w:hAnsi="宋体" w:eastAsia="宋体" w:cs="宋体"/>
          <w:spacing w:val="9"/>
          <w:sz w:val="22"/>
          <w:szCs w:val="22"/>
        </w:rPr>
        <w:t>（三）乙方不得要求甲方违反规定，批拨、追加工程建设</w:t>
      </w:r>
      <w:r>
        <w:rPr>
          <w:rFonts w:ascii="宋体" w:hAnsi="宋体" w:eastAsia="宋体" w:cs="宋体"/>
          <w:spacing w:val="8"/>
          <w:sz w:val="22"/>
          <w:szCs w:val="22"/>
        </w:rPr>
        <w:t>费用等。</w:t>
      </w:r>
    </w:p>
    <w:p w14:paraId="527B39A3">
      <w:pPr>
        <w:spacing w:before="174" w:line="228" w:lineRule="auto"/>
        <w:ind w:left="473"/>
        <w:rPr>
          <w:rFonts w:ascii="宋体" w:hAnsi="宋体" w:eastAsia="宋体" w:cs="宋体"/>
          <w:sz w:val="22"/>
          <w:szCs w:val="22"/>
        </w:rPr>
      </w:pPr>
      <w:r>
        <w:rPr>
          <w:rFonts w:ascii="宋体" w:hAnsi="宋体" w:eastAsia="宋体" w:cs="宋体"/>
          <w:spacing w:val="9"/>
          <w:sz w:val="22"/>
          <w:szCs w:val="22"/>
        </w:rPr>
        <w:t>（四）乙方不得以任何理由安排甲方工作人员参加宴请及娱乐</w:t>
      </w:r>
      <w:r>
        <w:rPr>
          <w:rFonts w:ascii="宋体" w:hAnsi="宋体" w:eastAsia="宋体" w:cs="宋体"/>
          <w:spacing w:val="8"/>
          <w:sz w:val="22"/>
          <w:szCs w:val="22"/>
        </w:rPr>
        <w:t>活动。</w:t>
      </w:r>
    </w:p>
    <w:p w14:paraId="3A7567B2">
      <w:pPr>
        <w:spacing w:before="175" w:line="302" w:lineRule="auto"/>
        <w:ind w:left="3" w:right="133" w:firstLine="470"/>
        <w:rPr>
          <w:rFonts w:ascii="宋体" w:hAnsi="宋体" w:eastAsia="宋体" w:cs="宋体"/>
          <w:sz w:val="22"/>
          <w:szCs w:val="22"/>
        </w:rPr>
      </w:pPr>
      <w:r>
        <w:rPr>
          <w:rFonts w:ascii="宋体" w:hAnsi="宋体" w:eastAsia="宋体" w:cs="宋体"/>
          <w:spacing w:val="9"/>
          <w:sz w:val="22"/>
          <w:szCs w:val="22"/>
        </w:rPr>
        <w:t>（五）乙方不得为甲方单位和个人购置或提供通信工具、交通工具和高档办公室用品</w:t>
      </w:r>
      <w:r>
        <w:rPr>
          <w:rFonts w:ascii="宋体" w:hAnsi="宋体" w:eastAsia="宋体" w:cs="宋体"/>
          <w:spacing w:val="15"/>
          <w:sz w:val="22"/>
          <w:szCs w:val="22"/>
        </w:rPr>
        <w:t xml:space="preserve"> </w:t>
      </w:r>
      <w:r>
        <w:rPr>
          <w:rFonts w:ascii="宋体" w:hAnsi="宋体" w:eastAsia="宋体" w:cs="宋体"/>
          <w:spacing w:val="-1"/>
          <w:sz w:val="22"/>
          <w:szCs w:val="22"/>
        </w:rPr>
        <w:t>等。</w:t>
      </w:r>
    </w:p>
    <w:p w14:paraId="6C31CBE2">
      <w:pPr>
        <w:spacing w:before="177" w:line="228" w:lineRule="auto"/>
        <w:ind w:left="462"/>
        <w:rPr>
          <w:rFonts w:ascii="宋体" w:hAnsi="宋体" w:eastAsia="宋体" w:cs="宋体"/>
          <w:sz w:val="22"/>
          <w:szCs w:val="22"/>
        </w:rPr>
      </w:pPr>
      <w:r>
        <w:rPr>
          <w:rFonts w:ascii="宋体" w:hAnsi="宋体" w:eastAsia="宋体" w:cs="宋体"/>
          <w:spacing w:val="8"/>
          <w:sz w:val="22"/>
          <w:szCs w:val="22"/>
        </w:rPr>
        <w:t>第四条违约责任</w:t>
      </w:r>
    </w:p>
    <w:p w14:paraId="6CDD94A9">
      <w:pPr>
        <w:spacing w:before="172" w:line="327" w:lineRule="auto"/>
        <w:ind w:left="1" w:right="133" w:firstLine="472"/>
        <w:rPr>
          <w:rFonts w:ascii="宋体" w:hAnsi="宋体" w:eastAsia="宋体" w:cs="宋体"/>
          <w:sz w:val="22"/>
          <w:szCs w:val="22"/>
        </w:rPr>
      </w:pPr>
      <w:r>
        <w:rPr>
          <w:rFonts w:ascii="宋体" w:hAnsi="宋体" w:eastAsia="宋体" w:cs="宋体"/>
          <w:spacing w:val="8"/>
          <w:sz w:val="22"/>
          <w:szCs w:val="22"/>
        </w:rPr>
        <w:t>（一）</w:t>
      </w:r>
      <w:r>
        <w:rPr>
          <w:rFonts w:ascii="宋体" w:hAnsi="宋体" w:eastAsia="宋体" w:cs="宋体"/>
          <w:spacing w:val="-60"/>
          <w:sz w:val="22"/>
          <w:szCs w:val="22"/>
        </w:rPr>
        <w:t xml:space="preserve"> </w:t>
      </w:r>
      <w:r>
        <w:rPr>
          <w:rFonts w:ascii="宋体" w:hAnsi="宋体" w:eastAsia="宋体" w:cs="宋体"/>
          <w:spacing w:val="8"/>
          <w:sz w:val="22"/>
          <w:szCs w:val="22"/>
        </w:rPr>
        <w:t>甲方及其工作人员违反本责任书第一，二条，按管理权限，依据有关规定给予</w:t>
      </w:r>
      <w:r>
        <w:rPr>
          <w:rFonts w:ascii="宋体" w:hAnsi="宋体" w:eastAsia="宋体" w:cs="宋体"/>
          <w:sz w:val="22"/>
          <w:szCs w:val="22"/>
        </w:rPr>
        <w:t xml:space="preserve"> </w:t>
      </w:r>
      <w:r>
        <w:rPr>
          <w:rFonts w:ascii="宋体" w:hAnsi="宋体" w:eastAsia="宋体" w:cs="宋体"/>
          <w:spacing w:val="10"/>
          <w:sz w:val="22"/>
          <w:szCs w:val="22"/>
        </w:rPr>
        <w:t>党纪、政纪或组织处理；涉嫌犯罪的，移送司法机关追究刑事责任</w:t>
      </w:r>
      <w:r>
        <w:rPr>
          <w:rFonts w:ascii="宋体" w:hAnsi="宋体" w:eastAsia="宋体" w:cs="宋体"/>
          <w:spacing w:val="9"/>
          <w:sz w:val="22"/>
          <w:szCs w:val="22"/>
        </w:rPr>
        <w:t>；给乙方单位造成经济</w:t>
      </w:r>
      <w:r>
        <w:rPr>
          <w:rFonts w:ascii="宋体" w:hAnsi="宋体" w:eastAsia="宋体" w:cs="宋体"/>
          <w:sz w:val="22"/>
          <w:szCs w:val="22"/>
        </w:rPr>
        <w:t xml:space="preserve"> </w:t>
      </w:r>
      <w:r>
        <w:rPr>
          <w:rFonts w:ascii="宋体" w:hAnsi="宋体" w:eastAsia="宋体" w:cs="宋体"/>
          <w:spacing w:val="8"/>
          <w:sz w:val="22"/>
          <w:szCs w:val="22"/>
        </w:rPr>
        <w:t>损失的，应予以赔偿。</w:t>
      </w:r>
    </w:p>
    <w:p w14:paraId="3278AD73">
      <w:pPr>
        <w:spacing w:before="176" w:line="339" w:lineRule="auto"/>
        <w:ind w:right="20" w:firstLine="473"/>
        <w:rPr>
          <w:rFonts w:ascii="宋体" w:hAnsi="宋体" w:eastAsia="宋体" w:cs="宋体"/>
          <w:sz w:val="22"/>
          <w:szCs w:val="22"/>
        </w:rPr>
      </w:pPr>
      <w:r>
        <w:rPr>
          <w:rFonts w:ascii="宋体" w:hAnsi="宋体" w:eastAsia="宋体" w:cs="宋体"/>
          <w:spacing w:val="9"/>
          <w:sz w:val="22"/>
          <w:szCs w:val="22"/>
        </w:rPr>
        <w:t>（二）乙方及其工作人员违反本责任书第一，三条，按管理权限，依据有关规定，给</w:t>
      </w:r>
      <w:r>
        <w:rPr>
          <w:rFonts w:ascii="宋体" w:hAnsi="宋体" w:eastAsia="宋体" w:cs="宋体"/>
          <w:spacing w:val="6"/>
          <w:sz w:val="22"/>
          <w:szCs w:val="22"/>
        </w:rPr>
        <w:t xml:space="preserve">  </w:t>
      </w:r>
      <w:r>
        <w:rPr>
          <w:rFonts w:ascii="宋体" w:hAnsi="宋体" w:eastAsia="宋体" w:cs="宋体"/>
          <w:spacing w:val="7"/>
          <w:sz w:val="22"/>
          <w:szCs w:val="22"/>
        </w:rPr>
        <w:t>予党纪、政纪、组织处理或停止承接业务处理；给甲方单位造成经济损失的，应</w:t>
      </w:r>
      <w:r>
        <w:rPr>
          <w:rFonts w:ascii="宋体" w:hAnsi="宋体" w:eastAsia="宋体" w:cs="宋体"/>
          <w:spacing w:val="6"/>
          <w:sz w:val="22"/>
          <w:szCs w:val="22"/>
        </w:rPr>
        <w:t>予以赔偿；</w:t>
      </w:r>
      <w:r>
        <w:rPr>
          <w:rFonts w:ascii="宋体" w:hAnsi="宋体" w:eastAsia="宋体" w:cs="宋体"/>
          <w:sz w:val="22"/>
          <w:szCs w:val="22"/>
        </w:rPr>
        <w:t xml:space="preserve"> </w:t>
      </w:r>
      <w:r>
        <w:rPr>
          <w:rFonts w:ascii="宋体" w:hAnsi="宋体" w:eastAsia="宋体" w:cs="宋体"/>
          <w:spacing w:val="10"/>
          <w:sz w:val="22"/>
          <w:szCs w:val="22"/>
        </w:rPr>
        <w:t>情形严重的，甲方建议有关工程建设主管部门给予乙方</w:t>
      </w:r>
      <w:r>
        <w:rPr>
          <w:rFonts w:ascii="宋体" w:hAnsi="宋体" w:eastAsia="宋体" w:cs="宋体"/>
          <w:spacing w:val="-25"/>
          <w:sz w:val="22"/>
          <w:szCs w:val="22"/>
        </w:rPr>
        <w:t xml:space="preserve"> </w:t>
      </w:r>
      <w:r>
        <w:rPr>
          <w:rFonts w:ascii="宋体" w:hAnsi="宋体" w:eastAsia="宋体" w:cs="宋体"/>
          <w:spacing w:val="10"/>
          <w:sz w:val="22"/>
          <w:szCs w:val="22"/>
        </w:rPr>
        <w:t>1</w:t>
      </w:r>
      <w:r>
        <w:rPr>
          <w:rFonts w:ascii="Times New Roman" w:hAnsi="Times New Roman" w:eastAsia="Times New Roman" w:cs="Times New Roman"/>
          <w:spacing w:val="10"/>
          <w:sz w:val="22"/>
          <w:szCs w:val="22"/>
        </w:rPr>
        <w:t>~</w:t>
      </w:r>
      <w:r>
        <w:rPr>
          <w:rFonts w:ascii="宋体" w:hAnsi="宋体" w:eastAsia="宋体" w:cs="宋体"/>
          <w:spacing w:val="9"/>
          <w:sz w:val="22"/>
          <w:szCs w:val="22"/>
        </w:rPr>
        <w:t>3</w:t>
      </w:r>
      <w:r>
        <w:rPr>
          <w:rFonts w:ascii="宋体" w:hAnsi="宋体" w:eastAsia="宋体" w:cs="宋体"/>
          <w:spacing w:val="-43"/>
          <w:sz w:val="22"/>
          <w:szCs w:val="22"/>
        </w:rPr>
        <w:t xml:space="preserve"> </w:t>
      </w:r>
      <w:r>
        <w:rPr>
          <w:rFonts w:ascii="宋体" w:hAnsi="宋体" w:eastAsia="宋体" w:cs="宋体"/>
          <w:spacing w:val="9"/>
          <w:sz w:val="22"/>
          <w:szCs w:val="22"/>
        </w:rPr>
        <w:t>年内不得参与工程建设项目投</w:t>
      </w:r>
      <w:r>
        <w:rPr>
          <w:rFonts w:ascii="宋体" w:hAnsi="宋体" w:eastAsia="宋体" w:cs="宋体"/>
          <w:sz w:val="22"/>
          <w:szCs w:val="22"/>
        </w:rPr>
        <w:t xml:space="preserve"> </w:t>
      </w:r>
      <w:r>
        <w:rPr>
          <w:rFonts w:ascii="宋体" w:hAnsi="宋体" w:eastAsia="宋体" w:cs="宋体"/>
          <w:spacing w:val="6"/>
          <w:sz w:val="22"/>
          <w:szCs w:val="22"/>
        </w:rPr>
        <w:t>标的处罚。</w:t>
      </w:r>
    </w:p>
    <w:p w14:paraId="35739433">
      <w:pPr>
        <w:spacing w:before="174" w:line="228" w:lineRule="auto"/>
        <w:ind w:left="462"/>
        <w:rPr>
          <w:rFonts w:ascii="宋体" w:hAnsi="宋体" w:eastAsia="宋体" w:cs="宋体"/>
          <w:sz w:val="22"/>
          <w:szCs w:val="22"/>
        </w:rPr>
      </w:pPr>
      <w:r>
        <w:rPr>
          <w:rFonts w:ascii="宋体" w:hAnsi="宋体" w:eastAsia="宋体" w:cs="宋体"/>
          <w:spacing w:val="8"/>
          <w:sz w:val="22"/>
          <w:szCs w:val="22"/>
        </w:rPr>
        <w:t>第五条双方约定</w:t>
      </w:r>
    </w:p>
    <w:p w14:paraId="0FBC0528">
      <w:pPr>
        <w:spacing w:before="173" w:line="376" w:lineRule="auto"/>
        <w:ind w:left="2" w:firstLine="460"/>
        <w:rPr>
          <w:rFonts w:ascii="宋体" w:hAnsi="宋体" w:eastAsia="宋体" w:cs="宋体"/>
          <w:sz w:val="22"/>
          <w:szCs w:val="22"/>
        </w:rPr>
      </w:pPr>
      <w:r>
        <w:rPr>
          <w:rFonts w:ascii="宋体" w:hAnsi="宋体" w:eastAsia="宋体" w:cs="宋体"/>
          <w:spacing w:val="7"/>
          <w:sz w:val="22"/>
          <w:szCs w:val="22"/>
        </w:rPr>
        <w:t>本责任书由纪检监察机关负责监督执行。纪检监察机关对本责任书执行情况进行抽查。</w:t>
      </w:r>
      <w:r>
        <w:rPr>
          <w:rFonts w:ascii="宋体" w:hAnsi="宋体" w:eastAsia="宋体" w:cs="宋体"/>
          <w:spacing w:val="6"/>
          <w:sz w:val="22"/>
          <w:szCs w:val="22"/>
        </w:rPr>
        <w:t xml:space="preserve"> </w:t>
      </w:r>
      <w:r>
        <w:rPr>
          <w:rFonts w:ascii="宋体" w:hAnsi="宋体" w:eastAsia="宋体" w:cs="宋体"/>
          <w:spacing w:val="8"/>
          <w:sz w:val="22"/>
          <w:szCs w:val="22"/>
        </w:rPr>
        <w:t>提出属于本责任书规定范围的处理意见。</w:t>
      </w:r>
    </w:p>
    <w:p w14:paraId="1F055A2B">
      <w:pPr>
        <w:spacing w:before="1" w:line="227" w:lineRule="auto"/>
        <w:ind w:left="462"/>
        <w:rPr>
          <w:rFonts w:ascii="宋体" w:hAnsi="宋体" w:eastAsia="宋体" w:cs="宋体"/>
          <w:sz w:val="22"/>
          <w:szCs w:val="22"/>
        </w:rPr>
      </w:pPr>
      <w:r>
        <w:rPr>
          <w:rFonts w:ascii="宋体" w:hAnsi="宋体" w:eastAsia="宋体" w:cs="宋体"/>
          <w:spacing w:val="9"/>
          <w:sz w:val="22"/>
          <w:szCs w:val="22"/>
        </w:rPr>
        <w:t>第六条本责任书有效期自甲乙双方签署之日起至该工程项目工程款支付完结时止。</w:t>
      </w:r>
    </w:p>
    <w:p w14:paraId="05D47B5B">
      <w:pPr>
        <w:spacing w:before="176" w:line="302" w:lineRule="auto"/>
        <w:ind w:left="5" w:right="133" w:firstLine="457"/>
        <w:rPr>
          <w:rFonts w:ascii="宋体" w:hAnsi="宋体" w:eastAsia="宋体" w:cs="宋体"/>
          <w:sz w:val="22"/>
          <w:szCs w:val="22"/>
        </w:rPr>
      </w:pPr>
      <w:r>
        <w:rPr>
          <w:rFonts w:ascii="宋体" w:hAnsi="宋体" w:eastAsia="宋体" w:cs="宋体"/>
          <w:spacing w:val="10"/>
          <w:sz w:val="22"/>
          <w:szCs w:val="22"/>
        </w:rPr>
        <w:t>第七条本责任书作为本工程施工承包合同的附件，与工程施</w:t>
      </w:r>
      <w:r>
        <w:rPr>
          <w:rFonts w:ascii="宋体" w:hAnsi="宋体" w:eastAsia="宋体" w:cs="宋体"/>
          <w:spacing w:val="9"/>
          <w:sz w:val="22"/>
          <w:szCs w:val="22"/>
        </w:rPr>
        <w:t>工合同具有同等的法律效</w:t>
      </w:r>
      <w:r>
        <w:rPr>
          <w:rFonts w:ascii="宋体" w:hAnsi="宋体" w:eastAsia="宋体" w:cs="宋体"/>
          <w:sz w:val="22"/>
          <w:szCs w:val="22"/>
        </w:rPr>
        <w:t xml:space="preserve"> </w:t>
      </w:r>
      <w:r>
        <w:rPr>
          <w:rFonts w:ascii="宋体" w:hAnsi="宋体" w:eastAsia="宋体" w:cs="宋体"/>
          <w:spacing w:val="8"/>
          <w:sz w:val="22"/>
          <w:szCs w:val="22"/>
        </w:rPr>
        <w:t>力，经甲、乙双方签署后生效。</w:t>
      </w:r>
    </w:p>
    <w:p w14:paraId="1887E786">
      <w:pPr>
        <w:spacing w:before="176" w:line="228" w:lineRule="auto"/>
        <w:ind w:left="467"/>
        <w:rPr>
          <w:rFonts w:ascii="宋体" w:hAnsi="宋体" w:eastAsia="宋体" w:cs="宋体"/>
          <w:sz w:val="22"/>
          <w:szCs w:val="22"/>
        </w:rPr>
      </w:pPr>
      <w:r>
        <w:rPr>
          <w:rFonts w:ascii="宋体" w:hAnsi="宋体" w:eastAsia="宋体" w:cs="宋体"/>
          <w:spacing w:val="9"/>
          <w:sz w:val="22"/>
          <w:szCs w:val="22"/>
        </w:rPr>
        <w:t>第八条本责任书甲、乙双方各执一份，送交监督单位一份。</w:t>
      </w:r>
    </w:p>
    <w:p w14:paraId="6506E8DB">
      <w:pPr>
        <w:spacing w:before="175" w:line="228" w:lineRule="auto"/>
        <w:ind w:left="146"/>
        <w:rPr>
          <w:rFonts w:ascii="宋体" w:hAnsi="宋体" w:eastAsia="宋体" w:cs="宋体"/>
          <w:sz w:val="22"/>
          <w:szCs w:val="22"/>
        </w:rPr>
      </w:pPr>
      <w:r>
        <w:rPr>
          <w:rFonts w:ascii="宋体" w:hAnsi="宋体" w:eastAsia="宋体" w:cs="宋体"/>
          <w:spacing w:val="8"/>
          <w:sz w:val="22"/>
          <w:szCs w:val="22"/>
        </w:rPr>
        <w:t>甲方</w:t>
      </w:r>
      <w:r>
        <w:rPr>
          <w:rFonts w:ascii="宋体" w:hAnsi="宋体" w:eastAsia="宋体" w:cs="宋体"/>
          <w:spacing w:val="-12"/>
          <w:sz w:val="22"/>
          <w:szCs w:val="22"/>
        </w:rPr>
        <w:t>：</w:t>
      </w:r>
      <w:r>
        <w:rPr>
          <w:rFonts w:ascii="宋体" w:hAnsi="宋体" w:eastAsia="宋体" w:cs="宋体"/>
          <w:spacing w:val="10"/>
          <w:sz w:val="22"/>
          <w:szCs w:val="22"/>
        </w:rPr>
        <w:t xml:space="preserve">   </w:t>
      </w:r>
      <w:r>
        <w:rPr>
          <w:rFonts w:ascii="宋体" w:hAnsi="宋体" w:eastAsia="宋体" w:cs="宋体"/>
          <w:spacing w:val="-12"/>
          <w:sz w:val="22"/>
          <w:szCs w:val="22"/>
        </w:rPr>
        <w:t>（</w:t>
      </w:r>
      <w:r>
        <w:rPr>
          <w:rFonts w:ascii="宋体" w:hAnsi="宋体" w:eastAsia="宋体" w:cs="宋体"/>
          <w:spacing w:val="8"/>
          <w:sz w:val="22"/>
          <w:szCs w:val="22"/>
        </w:rPr>
        <w:t>盖单位公章）</w:t>
      </w:r>
      <w:r>
        <w:rPr>
          <w:rFonts w:ascii="宋体" w:hAnsi="宋体" w:eastAsia="宋体" w:cs="宋体"/>
          <w:spacing w:val="7"/>
          <w:sz w:val="22"/>
          <w:szCs w:val="22"/>
        </w:rPr>
        <w:t xml:space="preserve">              </w:t>
      </w:r>
      <w:r>
        <w:rPr>
          <w:rFonts w:ascii="宋体" w:hAnsi="宋体" w:eastAsia="宋体" w:cs="宋体"/>
          <w:spacing w:val="8"/>
          <w:sz w:val="22"/>
          <w:szCs w:val="22"/>
        </w:rPr>
        <w:t>乙方</w:t>
      </w:r>
      <w:r>
        <w:rPr>
          <w:rFonts w:ascii="宋体" w:hAnsi="宋体" w:eastAsia="宋体" w:cs="宋体"/>
          <w:spacing w:val="-12"/>
          <w:sz w:val="22"/>
          <w:szCs w:val="22"/>
        </w:rPr>
        <w:t>：</w:t>
      </w:r>
      <w:r>
        <w:rPr>
          <w:rFonts w:ascii="宋体" w:hAnsi="宋体" w:eastAsia="宋体" w:cs="宋体"/>
          <w:spacing w:val="11"/>
          <w:sz w:val="22"/>
          <w:szCs w:val="22"/>
        </w:rPr>
        <w:t xml:space="preserve">    </w:t>
      </w:r>
      <w:r>
        <w:rPr>
          <w:rFonts w:ascii="宋体" w:hAnsi="宋体" w:eastAsia="宋体" w:cs="宋体"/>
          <w:spacing w:val="-12"/>
          <w:sz w:val="22"/>
          <w:szCs w:val="22"/>
        </w:rPr>
        <w:t>（</w:t>
      </w:r>
      <w:r>
        <w:rPr>
          <w:rFonts w:ascii="宋体" w:hAnsi="宋体" w:eastAsia="宋体" w:cs="宋体"/>
          <w:spacing w:val="8"/>
          <w:sz w:val="22"/>
          <w:szCs w:val="22"/>
        </w:rPr>
        <w:t>盖单位公章）</w:t>
      </w:r>
    </w:p>
    <w:p w14:paraId="35D3884E">
      <w:pPr>
        <w:spacing w:before="176" w:line="228" w:lineRule="auto"/>
        <w:ind w:left="117"/>
        <w:rPr>
          <w:rFonts w:ascii="宋体" w:hAnsi="宋体" w:eastAsia="宋体" w:cs="宋体"/>
          <w:sz w:val="22"/>
          <w:szCs w:val="22"/>
        </w:rPr>
      </w:pPr>
      <w:r>
        <w:rPr>
          <w:rFonts w:ascii="宋体" w:hAnsi="宋体" w:eastAsia="宋体" w:cs="宋体"/>
          <w:spacing w:val="9"/>
          <w:sz w:val="22"/>
          <w:szCs w:val="22"/>
        </w:rPr>
        <w:t>法定代表人</w:t>
      </w:r>
      <w:r>
        <w:rPr>
          <w:rFonts w:ascii="宋体" w:hAnsi="宋体" w:eastAsia="宋体" w:cs="宋体"/>
          <w:spacing w:val="-15"/>
          <w:sz w:val="22"/>
          <w:szCs w:val="22"/>
        </w:rPr>
        <w:t>：</w:t>
      </w:r>
      <w:r>
        <w:rPr>
          <w:rFonts w:ascii="宋体" w:hAnsi="宋体" w:eastAsia="宋体" w:cs="宋体"/>
          <w:spacing w:val="24"/>
          <w:sz w:val="22"/>
          <w:szCs w:val="22"/>
        </w:rPr>
        <w:t xml:space="preserve"> </w:t>
      </w:r>
      <w:r>
        <w:rPr>
          <w:rFonts w:ascii="宋体" w:hAnsi="宋体" w:eastAsia="宋体" w:cs="宋体"/>
          <w:spacing w:val="-15"/>
          <w:sz w:val="22"/>
          <w:szCs w:val="22"/>
        </w:rPr>
        <w:t>（</w:t>
      </w:r>
      <w:r>
        <w:rPr>
          <w:rFonts w:ascii="宋体" w:hAnsi="宋体" w:eastAsia="宋体" w:cs="宋体"/>
          <w:spacing w:val="9"/>
          <w:sz w:val="22"/>
          <w:szCs w:val="22"/>
        </w:rPr>
        <w:t>签字）                法定代表</w:t>
      </w:r>
      <w:r>
        <w:rPr>
          <w:rFonts w:ascii="宋体" w:hAnsi="宋体" w:eastAsia="宋体" w:cs="宋体"/>
          <w:spacing w:val="8"/>
          <w:sz w:val="22"/>
          <w:szCs w:val="22"/>
        </w:rPr>
        <w:t>人</w:t>
      </w:r>
      <w:r>
        <w:rPr>
          <w:rFonts w:ascii="宋体" w:hAnsi="宋体" w:eastAsia="宋体" w:cs="宋体"/>
          <w:spacing w:val="-15"/>
          <w:sz w:val="22"/>
          <w:szCs w:val="22"/>
        </w:rPr>
        <w:t>：</w:t>
      </w:r>
      <w:r>
        <w:rPr>
          <w:rFonts w:ascii="宋体" w:hAnsi="宋体" w:eastAsia="宋体" w:cs="宋体"/>
          <w:spacing w:val="22"/>
          <w:sz w:val="22"/>
          <w:szCs w:val="22"/>
        </w:rPr>
        <w:t xml:space="preserve"> </w:t>
      </w:r>
      <w:r>
        <w:rPr>
          <w:rFonts w:ascii="宋体" w:hAnsi="宋体" w:eastAsia="宋体" w:cs="宋体"/>
          <w:spacing w:val="-15"/>
          <w:sz w:val="22"/>
          <w:szCs w:val="22"/>
        </w:rPr>
        <w:t>（</w:t>
      </w:r>
      <w:r>
        <w:rPr>
          <w:rFonts w:ascii="宋体" w:hAnsi="宋体" w:eastAsia="宋体" w:cs="宋体"/>
          <w:spacing w:val="8"/>
          <w:sz w:val="22"/>
          <w:szCs w:val="22"/>
        </w:rPr>
        <w:t>签字）</w:t>
      </w:r>
    </w:p>
    <w:p w14:paraId="233AB8AF">
      <w:pPr>
        <w:spacing w:before="176" w:line="238" w:lineRule="auto"/>
        <w:ind w:left="117"/>
        <w:rPr>
          <w:rFonts w:ascii="宋体" w:hAnsi="宋体" w:eastAsia="宋体" w:cs="宋体"/>
          <w:sz w:val="22"/>
          <w:szCs w:val="22"/>
        </w:rPr>
      </w:pPr>
      <w:r>
        <w:rPr>
          <w:rFonts w:ascii="宋体" w:hAnsi="宋体" w:eastAsia="宋体" w:cs="宋体"/>
          <w:spacing w:val="2"/>
          <w:sz w:val="22"/>
          <w:szCs w:val="22"/>
        </w:rPr>
        <w:t>地址：                                地址：</w:t>
      </w:r>
    </w:p>
    <w:p w14:paraId="3AADD48D">
      <w:pPr>
        <w:spacing w:before="162" w:line="231" w:lineRule="auto"/>
        <w:ind w:left="143"/>
        <w:rPr>
          <w:rFonts w:ascii="宋体" w:hAnsi="宋体" w:eastAsia="宋体" w:cs="宋体"/>
          <w:sz w:val="22"/>
          <w:szCs w:val="22"/>
        </w:rPr>
      </w:pPr>
      <w:r>
        <w:rPr>
          <w:rFonts w:ascii="宋体" w:hAnsi="宋体" w:eastAsia="宋体" w:cs="宋体"/>
          <w:spacing w:val="-6"/>
          <w:sz w:val="22"/>
          <w:szCs w:val="22"/>
        </w:rPr>
        <w:t>电话：</w:t>
      </w:r>
      <w:r>
        <w:rPr>
          <w:rFonts w:ascii="宋体" w:hAnsi="宋体" w:eastAsia="宋体" w:cs="宋体"/>
          <w:spacing w:val="3"/>
          <w:sz w:val="22"/>
          <w:szCs w:val="22"/>
        </w:rPr>
        <w:t xml:space="preserve">                             </w:t>
      </w:r>
      <w:r>
        <w:rPr>
          <w:rFonts w:ascii="宋体" w:hAnsi="宋体" w:eastAsia="宋体" w:cs="宋体"/>
          <w:spacing w:val="2"/>
          <w:sz w:val="22"/>
          <w:szCs w:val="22"/>
        </w:rPr>
        <w:t xml:space="preserve">   </w:t>
      </w:r>
      <w:r>
        <w:rPr>
          <w:rFonts w:ascii="宋体" w:hAnsi="宋体" w:eastAsia="宋体" w:cs="宋体"/>
          <w:spacing w:val="-6"/>
          <w:sz w:val="22"/>
          <w:szCs w:val="22"/>
        </w:rPr>
        <w:t>电话：</w:t>
      </w:r>
    </w:p>
    <w:p w14:paraId="518893BF">
      <w:pPr>
        <w:pStyle w:val="2"/>
        <w:spacing w:line="273" w:lineRule="auto"/>
      </w:pPr>
    </w:p>
    <w:p w14:paraId="5649929A">
      <w:pPr>
        <w:pStyle w:val="2"/>
        <w:spacing w:line="273" w:lineRule="auto"/>
      </w:pPr>
    </w:p>
    <w:p w14:paraId="646E7659">
      <w:pPr>
        <w:tabs>
          <w:tab w:val="left" w:pos="795"/>
        </w:tabs>
        <w:spacing w:before="72" w:line="228" w:lineRule="auto"/>
        <w:ind w:left="222"/>
        <w:rPr>
          <w:rFonts w:ascii="宋体" w:hAnsi="宋体" w:eastAsia="宋体" w:cs="宋体"/>
          <w:sz w:val="22"/>
          <w:szCs w:val="22"/>
        </w:rPr>
        <w:sectPr>
          <w:footerReference r:id="rId28" w:type="default"/>
          <w:pgSz w:w="11906" w:h="16839"/>
          <w:pgMar w:top="1426" w:right="1495" w:bottom="1434" w:left="1448" w:header="0" w:footer="1159" w:gutter="0"/>
          <w:pgNumType w:fmt="decimal"/>
          <w:cols w:space="720" w:num="1"/>
        </w:sectPr>
      </w:pPr>
      <w:r>
        <w:rPr>
          <w:rFonts w:ascii="宋体" w:hAnsi="宋体" w:eastAsia="宋体" w:cs="宋体"/>
          <w:sz w:val="22"/>
          <w:szCs w:val="22"/>
          <w:u w:val="single" w:color="auto"/>
        </w:rPr>
        <w:tab/>
      </w:r>
      <w:r>
        <w:rPr>
          <w:rFonts w:ascii="宋体" w:hAnsi="宋体" w:eastAsia="宋体" w:cs="宋体"/>
          <w:spacing w:val="-100"/>
          <w:sz w:val="22"/>
          <w:szCs w:val="22"/>
        </w:rPr>
        <w:t xml:space="preserve"> </w:t>
      </w:r>
      <w:r>
        <w:rPr>
          <w:rFonts w:ascii="宋体" w:hAnsi="宋体" w:eastAsia="宋体" w:cs="宋体"/>
          <w:spacing w:val="-8"/>
          <w:sz w:val="22"/>
          <w:szCs w:val="22"/>
        </w:rPr>
        <w:t>年</w:t>
      </w:r>
      <w:r>
        <w:rPr>
          <w:rFonts w:ascii="宋体" w:hAnsi="宋体" w:eastAsia="宋体" w:cs="宋体"/>
          <w:spacing w:val="5"/>
          <w:sz w:val="22"/>
          <w:szCs w:val="22"/>
          <w:u w:val="single" w:color="auto"/>
        </w:rPr>
        <w:t xml:space="preserve">   </w:t>
      </w:r>
      <w:r>
        <w:rPr>
          <w:rFonts w:ascii="宋体" w:hAnsi="宋体" w:eastAsia="宋体" w:cs="宋体"/>
          <w:spacing w:val="-95"/>
          <w:sz w:val="22"/>
          <w:szCs w:val="22"/>
        </w:rPr>
        <w:t xml:space="preserve"> </w:t>
      </w:r>
      <w:r>
        <w:rPr>
          <w:rFonts w:ascii="宋体" w:hAnsi="宋体" w:eastAsia="宋体" w:cs="宋体"/>
          <w:spacing w:val="-8"/>
          <w:sz w:val="22"/>
          <w:szCs w:val="22"/>
        </w:rPr>
        <w:t>月</w:t>
      </w:r>
      <w:r>
        <w:rPr>
          <w:rFonts w:ascii="宋体" w:hAnsi="宋体" w:eastAsia="宋体" w:cs="宋体"/>
          <w:spacing w:val="5"/>
          <w:sz w:val="22"/>
          <w:szCs w:val="22"/>
          <w:u w:val="single" w:color="auto"/>
        </w:rPr>
        <w:t xml:space="preserve">   </w:t>
      </w:r>
      <w:r>
        <w:rPr>
          <w:rFonts w:ascii="宋体" w:hAnsi="宋体" w:eastAsia="宋体" w:cs="宋体"/>
          <w:spacing w:val="-60"/>
          <w:sz w:val="22"/>
          <w:szCs w:val="22"/>
        </w:rPr>
        <w:t xml:space="preserve"> </w:t>
      </w:r>
      <w:r>
        <w:rPr>
          <w:rFonts w:ascii="宋体" w:hAnsi="宋体" w:eastAsia="宋体" w:cs="宋体"/>
          <w:spacing w:val="-8"/>
          <w:sz w:val="22"/>
          <w:szCs w:val="22"/>
        </w:rPr>
        <w:t>日</w:t>
      </w:r>
      <w:r>
        <w:rPr>
          <w:rFonts w:ascii="宋体" w:hAnsi="宋体" w:eastAsia="宋体" w:cs="宋体"/>
          <w:spacing w:val="4"/>
          <w:sz w:val="22"/>
          <w:szCs w:val="22"/>
        </w:rPr>
        <w:t xml:space="preserve">                </w:t>
      </w:r>
      <w:r>
        <w:rPr>
          <w:rFonts w:ascii="宋体" w:hAnsi="宋体" w:eastAsia="宋体" w:cs="宋体"/>
          <w:spacing w:val="8"/>
          <w:sz w:val="22"/>
          <w:szCs w:val="22"/>
          <w:u w:val="single" w:color="auto"/>
        </w:rPr>
        <w:t xml:space="preserve">     </w:t>
      </w:r>
      <w:r>
        <w:rPr>
          <w:rFonts w:ascii="宋体" w:hAnsi="宋体" w:eastAsia="宋体" w:cs="宋体"/>
          <w:spacing w:val="-99"/>
          <w:sz w:val="22"/>
          <w:szCs w:val="22"/>
        </w:rPr>
        <w:t xml:space="preserve"> </w:t>
      </w:r>
      <w:r>
        <w:rPr>
          <w:rFonts w:ascii="宋体" w:hAnsi="宋体" w:eastAsia="宋体" w:cs="宋体"/>
          <w:spacing w:val="-8"/>
          <w:sz w:val="22"/>
          <w:szCs w:val="22"/>
        </w:rPr>
        <w:t>年</w:t>
      </w:r>
      <w:r>
        <w:rPr>
          <w:rFonts w:ascii="宋体" w:hAnsi="宋体" w:eastAsia="宋体" w:cs="宋体"/>
          <w:spacing w:val="4"/>
          <w:sz w:val="22"/>
          <w:szCs w:val="22"/>
          <w:u w:val="single" w:color="auto"/>
        </w:rPr>
        <w:t xml:space="preserve">   </w:t>
      </w:r>
      <w:r>
        <w:rPr>
          <w:rFonts w:ascii="宋体" w:hAnsi="宋体" w:eastAsia="宋体" w:cs="宋体"/>
          <w:spacing w:val="-94"/>
          <w:sz w:val="22"/>
          <w:szCs w:val="22"/>
        </w:rPr>
        <w:t xml:space="preserve"> </w:t>
      </w:r>
      <w:r>
        <w:rPr>
          <w:rFonts w:ascii="宋体" w:hAnsi="宋体" w:eastAsia="宋体" w:cs="宋体"/>
          <w:spacing w:val="-8"/>
          <w:sz w:val="22"/>
          <w:szCs w:val="22"/>
        </w:rPr>
        <w:t>月</w:t>
      </w:r>
      <w:r>
        <w:rPr>
          <w:rFonts w:ascii="宋体" w:hAnsi="宋体" w:eastAsia="宋体" w:cs="宋体"/>
          <w:spacing w:val="5"/>
          <w:sz w:val="22"/>
          <w:szCs w:val="22"/>
          <w:u w:val="single" w:color="auto"/>
        </w:rPr>
        <w:t xml:space="preserve">   </w:t>
      </w:r>
      <w:r>
        <w:rPr>
          <w:rFonts w:ascii="宋体" w:hAnsi="宋体" w:eastAsia="宋体" w:cs="宋体"/>
          <w:spacing w:val="-61"/>
          <w:sz w:val="22"/>
          <w:szCs w:val="22"/>
        </w:rPr>
        <w:t xml:space="preserve"> </w:t>
      </w:r>
      <w:r>
        <w:rPr>
          <w:rFonts w:ascii="宋体" w:hAnsi="宋体" w:eastAsia="宋体" w:cs="宋体"/>
          <w:spacing w:val="-8"/>
          <w:sz w:val="22"/>
          <w:szCs w:val="22"/>
        </w:rPr>
        <w:t>日</w:t>
      </w:r>
    </w:p>
    <w:p w14:paraId="10298B86">
      <w:pPr>
        <w:spacing w:before="78" w:line="219" w:lineRule="auto"/>
        <w:rPr>
          <w:rFonts w:ascii="宋体" w:hAnsi="宋体" w:eastAsia="宋体" w:cs="宋体"/>
          <w:sz w:val="24"/>
          <w:szCs w:val="24"/>
        </w:rPr>
      </w:pPr>
      <w:r>
        <w:rPr>
          <w:rFonts w:ascii="宋体" w:hAnsi="宋体" w:eastAsia="宋体" w:cs="宋体"/>
          <w:spacing w:val="-10"/>
          <w:sz w:val="24"/>
          <w:szCs w:val="24"/>
        </w:rPr>
        <w:t>附件二</w:t>
      </w:r>
    </w:p>
    <w:p w14:paraId="1CD3E8A9">
      <w:pPr>
        <w:spacing w:before="45" w:line="228" w:lineRule="auto"/>
        <w:jc w:val="center"/>
        <w:rPr>
          <w:rFonts w:ascii="宋体" w:hAnsi="宋体" w:eastAsia="宋体" w:cs="宋体"/>
          <w:sz w:val="22"/>
          <w:szCs w:val="22"/>
        </w:rPr>
      </w:pPr>
      <w:r>
        <w:rPr>
          <w:rFonts w:ascii="宋体" w:hAnsi="宋体" w:eastAsia="宋体" w:cs="宋体"/>
          <w:b/>
          <w:bCs/>
          <w:spacing w:val="6"/>
          <w:sz w:val="22"/>
          <w:szCs w:val="22"/>
        </w:rPr>
        <w:t>安全生产协议书（格式）</w:t>
      </w:r>
    </w:p>
    <w:p w14:paraId="0CC6B132">
      <w:pPr>
        <w:spacing w:before="174" w:line="376" w:lineRule="auto"/>
        <w:ind w:left="1" w:right="60" w:firstLine="463"/>
        <w:jc w:val="both"/>
        <w:rPr>
          <w:rFonts w:ascii="宋体" w:hAnsi="宋体" w:eastAsia="宋体" w:cs="宋体"/>
          <w:sz w:val="22"/>
          <w:szCs w:val="22"/>
        </w:rPr>
      </w:pPr>
      <w:r>
        <w:rPr>
          <w:rFonts w:ascii="宋体" w:hAnsi="宋体" w:eastAsia="宋体" w:cs="宋体"/>
          <w:spacing w:val="7"/>
          <w:sz w:val="22"/>
          <w:szCs w:val="22"/>
        </w:rPr>
        <w:t>为在</w:t>
      </w:r>
      <w:r>
        <w:rPr>
          <w:rFonts w:ascii="宋体" w:hAnsi="宋体" w:eastAsia="宋体" w:cs="宋体"/>
          <w:spacing w:val="7"/>
          <w:sz w:val="22"/>
          <w:szCs w:val="22"/>
          <w:u w:val="single" w:color="auto"/>
        </w:rPr>
        <w:t xml:space="preserve">       </w:t>
      </w:r>
      <w:r>
        <w:rPr>
          <w:rFonts w:ascii="宋体" w:hAnsi="宋体" w:eastAsia="宋体" w:cs="宋体"/>
          <w:spacing w:val="-95"/>
          <w:sz w:val="22"/>
          <w:szCs w:val="22"/>
        </w:rPr>
        <w:t xml:space="preserve"> </w:t>
      </w:r>
      <w:r>
        <w:rPr>
          <w:rFonts w:ascii="宋体" w:hAnsi="宋体" w:eastAsia="宋体" w:cs="宋体"/>
          <w:spacing w:val="7"/>
          <w:sz w:val="22"/>
          <w:szCs w:val="22"/>
        </w:rPr>
        <w:t>施工合同的实施过程中创造安全、高效的施工环境，切实做好本项目的安</w:t>
      </w:r>
      <w:r>
        <w:rPr>
          <w:rFonts w:ascii="宋体" w:hAnsi="宋体" w:eastAsia="宋体" w:cs="宋体"/>
          <w:sz w:val="22"/>
          <w:szCs w:val="22"/>
        </w:rPr>
        <w:t xml:space="preserve"> </w:t>
      </w:r>
      <w:r>
        <w:rPr>
          <w:rFonts w:ascii="宋体" w:hAnsi="宋体" w:eastAsia="宋体" w:cs="宋体"/>
          <w:spacing w:val="7"/>
          <w:sz w:val="22"/>
          <w:szCs w:val="22"/>
        </w:rPr>
        <w:t>全管理工作，本项目的业主</w:t>
      </w:r>
      <w:r>
        <w:rPr>
          <w:rFonts w:ascii="宋体" w:hAnsi="宋体" w:eastAsia="宋体" w:cs="宋体"/>
          <w:spacing w:val="-93"/>
          <w:sz w:val="22"/>
          <w:szCs w:val="22"/>
        </w:rPr>
        <w:t xml:space="preserve"> </w:t>
      </w:r>
      <w:r>
        <w:rPr>
          <w:rFonts w:ascii="宋体" w:hAnsi="宋体" w:eastAsia="宋体" w:cs="宋体"/>
          <w:spacing w:val="7"/>
          <w:sz w:val="22"/>
          <w:szCs w:val="22"/>
          <w:u w:val="single" w:color="auto"/>
        </w:rPr>
        <w:t xml:space="preserve">      </w:t>
      </w:r>
      <w:r>
        <w:rPr>
          <w:rFonts w:ascii="宋体" w:hAnsi="宋体" w:eastAsia="宋体" w:cs="宋体"/>
          <w:spacing w:val="7"/>
          <w:sz w:val="22"/>
          <w:szCs w:val="22"/>
        </w:rPr>
        <w:t>（以下简称“</w:t>
      </w:r>
      <w:r>
        <w:rPr>
          <w:rFonts w:ascii="宋体" w:hAnsi="宋体" w:eastAsia="宋体" w:cs="宋体"/>
          <w:spacing w:val="-71"/>
          <w:sz w:val="22"/>
          <w:szCs w:val="22"/>
        </w:rPr>
        <w:t xml:space="preserve"> </w:t>
      </w:r>
      <w:r>
        <w:rPr>
          <w:rFonts w:ascii="宋体" w:hAnsi="宋体" w:eastAsia="宋体" w:cs="宋体"/>
          <w:spacing w:val="7"/>
          <w:sz w:val="22"/>
          <w:szCs w:val="22"/>
        </w:rPr>
        <w:t>甲方</w:t>
      </w:r>
      <w:r>
        <w:rPr>
          <w:rFonts w:ascii="宋体" w:hAnsi="宋体" w:eastAsia="宋体" w:cs="宋体"/>
          <w:spacing w:val="-76"/>
          <w:sz w:val="22"/>
          <w:szCs w:val="22"/>
        </w:rPr>
        <w:t xml:space="preserve"> </w:t>
      </w:r>
      <w:r>
        <w:rPr>
          <w:rFonts w:ascii="宋体" w:hAnsi="宋体" w:eastAsia="宋体" w:cs="宋体"/>
          <w:spacing w:val="7"/>
          <w:sz w:val="22"/>
          <w:szCs w:val="22"/>
        </w:rPr>
        <w:t>”）与承包人</w:t>
      </w:r>
      <w:r>
        <w:rPr>
          <w:rFonts w:ascii="宋体" w:hAnsi="宋体" w:eastAsia="宋体" w:cs="宋体"/>
          <w:spacing w:val="-108"/>
          <w:sz w:val="22"/>
          <w:szCs w:val="22"/>
        </w:rPr>
        <w:t xml:space="preserve"> </w:t>
      </w:r>
      <w:r>
        <w:rPr>
          <w:rFonts w:ascii="宋体" w:hAnsi="宋体" w:eastAsia="宋体" w:cs="宋体"/>
          <w:spacing w:val="7"/>
          <w:sz w:val="22"/>
          <w:szCs w:val="22"/>
          <w:u w:val="single" w:color="auto"/>
        </w:rPr>
        <w:t xml:space="preserve">      </w:t>
      </w:r>
      <w:r>
        <w:rPr>
          <w:rFonts w:ascii="宋体" w:hAnsi="宋体" w:eastAsia="宋体" w:cs="宋体"/>
          <w:spacing w:val="7"/>
          <w:sz w:val="22"/>
          <w:szCs w:val="22"/>
        </w:rPr>
        <w:t>（以下简称“</w:t>
      </w:r>
      <w:r>
        <w:rPr>
          <w:rFonts w:ascii="宋体" w:hAnsi="宋体" w:eastAsia="宋体" w:cs="宋体"/>
          <w:spacing w:val="-81"/>
          <w:sz w:val="22"/>
          <w:szCs w:val="22"/>
        </w:rPr>
        <w:t xml:space="preserve"> </w:t>
      </w:r>
      <w:r>
        <w:rPr>
          <w:rFonts w:ascii="宋体" w:hAnsi="宋体" w:eastAsia="宋体" w:cs="宋体"/>
          <w:spacing w:val="7"/>
          <w:sz w:val="22"/>
          <w:szCs w:val="22"/>
        </w:rPr>
        <w:t>乙</w:t>
      </w:r>
      <w:r>
        <w:rPr>
          <w:rFonts w:ascii="宋体" w:hAnsi="宋体" w:eastAsia="宋体" w:cs="宋体"/>
          <w:sz w:val="22"/>
          <w:szCs w:val="22"/>
        </w:rPr>
        <w:t xml:space="preserve"> </w:t>
      </w:r>
      <w:r>
        <w:rPr>
          <w:rFonts w:ascii="宋体" w:hAnsi="宋体" w:eastAsia="宋体" w:cs="宋体"/>
          <w:spacing w:val="8"/>
          <w:sz w:val="22"/>
          <w:szCs w:val="22"/>
        </w:rPr>
        <w:t>方</w:t>
      </w:r>
      <w:r>
        <w:rPr>
          <w:rFonts w:ascii="宋体" w:hAnsi="宋体" w:eastAsia="宋体" w:cs="宋体"/>
          <w:spacing w:val="-78"/>
          <w:sz w:val="22"/>
          <w:szCs w:val="22"/>
        </w:rPr>
        <w:t xml:space="preserve"> </w:t>
      </w:r>
      <w:r>
        <w:rPr>
          <w:rFonts w:ascii="宋体" w:hAnsi="宋体" w:eastAsia="宋体" w:cs="宋体"/>
          <w:spacing w:val="8"/>
          <w:sz w:val="22"/>
          <w:szCs w:val="22"/>
        </w:rPr>
        <w:t>”</w:t>
      </w:r>
      <w:r>
        <w:rPr>
          <w:rFonts w:ascii="宋体" w:hAnsi="宋体" w:eastAsia="宋体" w:cs="宋体"/>
          <w:spacing w:val="-2"/>
          <w:sz w:val="22"/>
          <w:szCs w:val="22"/>
        </w:rPr>
        <w:t>），</w:t>
      </w:r>
      <w:r>
        <w:rPr>
          <w:rFonts w:ascii="宋体" w:hAnsi="宋体" w:eastAsia="宋体" w:cs="宋体"/>
          <w:spacing w:val="8"/>
          <w:sz w:val="22"/>
          <w:szCs w:val="22"/>
        </w:rPr>
        <w:t>特此签订安全生产协议书。</w:t>
      </w:r>
    </w:p>
    <w:p w14:paraId="1AE729B9">
      <w:pPr>
        <w:spacing w:before="1" w:line="229" w:lineRule="auto"/>
        <w:ind w:left="466"/>
        <w:rPr>
          <w:rFonts w:ascii="宋体" w:hAnsi="宋体" w:eastAsia="宋体" w:cs="宋体"/>
          <w:sz w:val="22"/>
          <w:szCs w:val="22"/>
        </w:rPr>
      </w:pPr>
      <w:r>
        <w:rPr>
          <w:rFonts w:ascii="宋体" w:hAnsi="宋体" w:eastAsia="宋体" w:cs="宋体"/>
          <w:b/>
          <w:bCs/>
          <w:spacing w:val="-2"/>
          <w:sz w:val="22"/>
          <w:szCs w:val="22"/>
        </w:rPr>
        <w:t>一、</w:t>
      </w:r>
      <w:r>
        <w:rPr>
          <w:rFonts w:ascii="宋体" w:hAnsi="宋体" w:eastAsia="宋体" w:cs="宋体"/>
          <w:spacing w:val="-62"/>
          <w:sz w:val="22"/>
          <w:szCs w:val="22"/>
        </w:rPr>
        <w:t xml:space="preserve"> </w:t>
      </w:r>
      <w:r>
        <w:rPr>
          <w:rFonts w:ascii="宋体" w:hAnsi="宋体" w:eastAsia="宋体" w:cs="宋体"/>
          <w:b/>
          <w:bCs/>
          <w:spacing w:val="-2"/>
          <w:sz w:val="22"/>
          <w:szCs w:val="22"/>
        </w:rPr>
        <w:t>甲方职责</w:t>
      </w:r>
    </w:p>
    <w:p w14:paraId="633EC711">
      <w:pPr>
        <w:spacing w:before="173" w:line="303" w:lineRule="auto"/>
        <w:ind w:left="2" w:right="60" w:firstLine="471"/>
        <w:rPr>
          <w:rFonts w:ascii="宋体" w:hAnsi="宋体" w:eastAsia="宋体" w:cs="宋体"/>
          <w:sz w:val="22"/>
          <w:szCs w:val="22"/>
        </w:rPr>
      </w:pPr>
      <w:r>
        <w:rPr>
          <w:rFonts w:ascii="宋体" w:hAnsi="宋体" w:eastAsia="宋体" w:cs="宋体"/>
          <w:spacing w:val="11"/>
          <w:sz w:val="22"/>
          <w:szCs w:val="22"/>
        </w:rPr>
        <w:t>（一）严格遵守国家有关安全生产的法律法规，认真执行工程承包合同中的</w:t>
      </w:r>
      <w:r>
        <w:rPr>
          <w:rFonts w:ascii="宋体" w:hAnsi="宋体" w:eastAsia="宋体" w:cs="宋体"/>
          <w:spacing w:val="10"/>
          <w:sz w:val="22"/>
          <w:szCs w:val="22"/>
        </w:rPr>
        <w:t>有关安全</w:t>
      </w:r>
      <w:r>
        <w:rPr>
          <w:rFonts w:ascii="宋体" w:hAnsi="宋体" w:eastAsia="宋体" w:cs="宋体"/>
          <w:sz w:val="22"/>
          <w:szCs w:val="22"/>
        </w:rPr>
        <w:t xml:space="preserve"> </w:t>
      </w:r>
      <w:r>
        <w:rPr>
          <w:rFonts w:ascii="宋体" w:hAnsi="宋体" w:eastAsia="宋体" w:cs="宋体"/>
          <w:spacing w:val="3"/>
          <w:sz w:val="22"/>
          <w:szCs w:val="22"/>
        </w:rPr>
        <w:t>要求。</w:t>
      </w:r>
    </w:p>
    <w:p w14:paraId="33734C8C">
      <w:pPr>
        <w:spacing w:before="172" w:line="301" w:lineRule="auto"/>
        <w:ind w:right="60" w:firstLine="473"/>
        <w:rPr>
          <w:rFonts w:ascii="宋体" w:hAnsi="宋体" w:eastAsia="宋体" w:cs="宋体"/>
          <w:sz w:val="22"/>
          <w:szCs w:val="22"/>
        </w:rPr>
      </w:pPr>
      <w:r>
        <w:rPr>
          <w:rFonts w:ascii="宋体" w:hAnsi="宋体" w:eastAsia="宋体" w:cs="宋体"/>
          <w:spacing w:val="9"/>
          <w:sz w:val="22"/>
          <w:szCs w:val="22"/>
        </w:rPr>
        <w:t>（二）按照“安全第一，预防为主、综合治理</w:t>
      </w:r>
      <w:r>
        <w:rPr>
          <w:rFonts w:ascii="宋体" w:hAnsi="宋体" w:eastAsia="宋体" w:cs="宋体"/>
          <w:spacing w:val="-73"/>
          <w:sz w:val="22"/>
          <w:szCs w:val="22"/>
        </w:rPr>
        <w:t xml:space="preserve"> </w:t>
      </w:r>
      <w:r>
        <w:rPr>
          <w:rFonts w:ascii="宋体" w:hAnsi="宋体" w:eastAsia="宋体" w:cs="宋体"/>
          <w:spacing w:val="9"/>
          <w:sz w:val="22"/>
          <w:szCs w:val="22"/>
        </w:rPr>
        <w:t>”和坚持“管生产必须管安全</w:t>
      </w:r>
      <w:r>
        <w:rPr>
          <w:rFonts w:ascii="宋体" w:hAnsi="宋体" w:eastAsia="宋体" w:cs="宋体"/>
          <w:spacing w:val="-76"/>
          <w:sz w:val="22"/>
          <w:szCs w:val="22"/>
        </w:rPr>
        <w:t xml:space="preserve"> </w:t>
      </w:r>
      <w:r>
        <w:rPr>
          <w:rFonts w:ascii="宋体" w:hAnsi="宋体" w:eastAsia="宋体" w:cs="宋体"/>
          <w:spacing w:val="9"/>
          <w:sz w:val="22"/>
          <w:szCs w:val="22"/>
        </w:rPr>
        <w:t>”的原则</w:t>
      </w:r>
      <w:r>
        <w:rPr>
          <w:rFonts w:ascii="宋体" w:hAnsi="宋体" w:eastAsia="宋体" w:cs="宋体"/>
          <w:sz w:val="22"/>
          <w:szCs w:val="22"/>
        </w:rPr>
        <w:t xml:space="preserve"> </w:t>
      </w:r>
      <w:r>
        <w:rPr>
          <w:rFonts w:ascii="宋体" w:hAnsi="宋体" w:eastAsia="宋体" w:cs="宋体"/>
          <w:spacing w:val="9"/>
          <w:sz w:val="22"/>
          <w:szCs w:val="22"/>
        </w:rPr>
        <w:t>进行安全生产管理，做到生产与安全工作同时计划、布置、检查、总结和评比。</w:t>
      </w:r>
    </w:p>
    <w:p w14:paraId="784C297A">
      <w:pPr>
        <w:spacing w:before="176" w:line="302" w:lineRule="auto"/>
        <w:ind w:left="24" w:right="3" w:firstLine="449"/>
        <w:rPr>
          <w:rFonts w:ascii="宋体" w:hAnsi="宋体" w:eastAsia="宋体" w:cs="宋体"/>
          <w:sz w:val="22"/>
          <w:szCs w:val="22"/>
        </w:rPr>
      </w:pPr>
      <w:r>
        <w:rPr>
          <w:rFonts w:ascii="宋体" w:hAnsi="宋体" w:eastAsia="宋体" w:cs="宋体"/>
          <w:spacing w:val="6"/>
          <w:sz w:val="22"/>
          <w:szCs w:val="22"/>
        </w:rPr>
        <w:t>（三）重要的安全设施必须坚持与主体工程“三同</w:t>
      </w:r>
      <w:r>
        <w:rPr>
          <w:rFonts w:ascii="宋体" w:hAnsi="宋体" w:eastAsia="宋体" w:cs="宋体"/>
          <w:spacing w:val="5"/>
          <w:sz w:val="22"/>
          <w:szCs w:val="22"/>
        </w:rPr>
        <w:t>时</w:t>
      </w:r>
      <w:r>
        <w:rPr>
          <w:rFonts w:ascii="宋体" w:hAnsi="宋体" w:eastAsia="宋体" w:cs="宋体"/>
          <w:spacing w:val="-81"/>
          <w:sz w:val="22"/>
          <w:szCs w:val="22"/>
        </w:rPr>
        <w:t xml:space="preserve"> </w:t>
      </w:r>
      <w:r>
        <w:rPr>
          <w:rFonts w:ascii="宋体" w:hAnsi="宋体" w:eastAsia="宋体" w:cs="宋体"/>
          <w:spacing w:val="5"/>
          <w:sz w:val="22"/>
          <w:szCs w:val="22"/>
        </w:rPr>
        <w:t>”的原则，即：同时设计、审批；</w:t>
      </w:r>
      <w:r>
        <w:rPr>
          <w:rFonts w:ascii="宋体" w:hAnsi="宋体" w:eastAsia="宋体" w:cs="宋体"/>
          <w:sz w:val="22"/>
          <w:szCs w:val="22"/>
        </w:rPr>
        <w:t xml:space="preserve"> </w:t>
      </w:r>
      <w:r>
        <w:rPr>
          <w:rFonts w:ascii="宋体" w:hAnsi="宋体" w:eastAsia="宋体" w:cs="宋体"/>
          <w:spacing w:val="7"/>
          <w:sz w:val="22"/>
          <w:szCs w:val="22"/>
        </w:rPr>
        <w:t>同时施工，同时验收，投入使用。</w:t>
      </w:r>
    </w:p>
    <w:p w14:paraId="3CAD0461">
      <w:pPr>
        <w:spacing w:before="177" w:line="228" w:lineRule="auto"/>
        <w:ind w:left="473"/>
        <w:rPr>
          <w:rFonts w:ascii="宋体" w:hAnsi="宋体" w:eastAsia="宋体" w:cs="宋体"/>
          <w:sz w:val="22"/>
          <w:szCs w:val="22"/>
        </w:rPr>
      </w:pPr>
      <w:r>
        <w:rPr>
          <w:rFonts w:ascii="宋体" w:hAnsi="宋体" w:eastAsia="宋体" w:cs="宋体"/>
          <w:spacing w:val="9"/>
          <w:sz w:val="22"/>
          <w:szCs w:val="22"/>
        </w:rPr>
        <w:t>（四）定期召开安全生产调度会，及时传达中央和地方有关安全生产的精神。</w:t>
      </w:r>
    </w:p>
    <w:p w14:paraId="46B18ABA">
      <w:pPr>
        <w:spacing w:before="175" w:line="228" w:lineRule="auto"/>
        <w:ind w:left="473"/>
        <w:rPr>
          <w:rFonts w:ascii="宋体" w:hAnsi="宋体" w:eastAsia="宋体" w:cs="宋体"/>
          <w:sz w:val="22"/>
          <w:szCs w:val="22"/>
        </w:rPr>
      </w:pPr>
      <w:r>
        <w:rPr>
          <w:rFonts w:ascii="宋体" w:hAnsi="宋体" w:eastAsia="宋体" w:cs="宋体"/>
          <w:spacing w:val="9"/>
          <w:sz w:val="22"/>
          <w:szCs w:val="22"/>
        </w:rPr>
        <w:t>（五）组织对乙方施工现场安全生产检查，监督乙方及时处理发现的各种安全隐患。</w:t>
      </w:r>
    </w:p>
    <w:p w14:paraId="166F7AE3">
      <w:pPr>
        <w:spacing w:before="177" w:line="230" w:lineRule="auto"/>
        <w:ind w:left="487"/>
        <w:rPr>
          <w:rFonts w:ascii="宋体" w:hAnsi="宋体" w:eastAsia="宋体" w:cs="宋体"/>
          <w:sz w:val="22"/>
          <w:szCs w:val="22"/>
        </w:rPr>
      </w:pPr>
      <w:r>
        <w:rPr>
          <w:rFonts w:ascii="宋体" w:hAnsi="宋体" w:eastAsia="宋体" w:cs="宋体"/>
          <w:b/>
          <w:bCs/>
          <w:spacing w:val="6"/>
          <w:sz w:val="22"/>
          <w:szCs w:val="22"/>
        </w:rPr>
        <w:t>二、乙方职责</w:t>
      </w:r>
    </w:p>
    <w:p w14:paraId="5B3C349D">
      <w:pPr>
        <w:spacing w:before="171" w:line="302" w:lineRule="auto"/>
        <w:ind w:left="1" w:right="60" w:firstLine="472"/>
        <w:rPr>
          <w:rFonts w:ascii="宋体" w:hAnsi="宋体" w:eastAsia="宋体" w:cs="宋体"/>
          <w:sz w:val="22"/>
          <w:szCs w:val="22"/>
        </w:rPr>
      </w:pPr>
      <w:r>
        <w:rPr>
          <w:rFonts w:ascii="宋体" w:hAnsi="宋体" w:eastAsia="宋体" w:cs="宋体"/>
          <w:spacing w:val="11"/>
          <w:sz w:val="22"/>
          <w:szCs w:val="22"/>
        </w:rPr>
        <w:t>（一）严格遵守国家有关安全生产的法律法规、有关安全生产的规定，认真</w:t>
      </w:r>
      <w:r>
        <w:rPr>
          <w:rFonts w:ascii="宋体" w:hAnsi="宋体" w:eastAsia="宋体" w:cs="宋体"/>
          <w:spacing w:val="10"/>
          <w:sz w:val="22"/>
          <w:szCs w:val="22"/>
        </w:rPr>
        <w:t>执行工程</w:t>
      </w:r>
      <w:r>
        <w:rPr>
          <w:rFonts w:ascii="宋体" w:hAnsi="宋体" w:eastAsia="宋体" w:cs="宋体"/>
          <w:sz w:val="22"/>
          <w:szCs w:val="22"/>
        </w:rPr>
        <w:t xml:space="preserve"> </w:t>
      </w:r>
      <w:r>
        <w:rPr>
          <w:rFonts w:ascii="宋体" w:hAnsi="宋体" w:eastAsia="宋体" w:cs="宋体"/>
          <w:spacing w:val="8"/>
          <w:sz w:val="22"/>
          <w:szCs w:val="22"/>
        </w:rPr>
        <w:t>承包合同中的有关安全要求。</w:t>
      </w:r>
    </w:p>
    <w:p w14:paraId="4EDA7C00">
      <w:pPr>
        <w:spacing w:before="177" w:line="346" w:lineRule="auto"/>
        <w:ind w:left="1" w:firstLine="472"/>
        <w:rPr>
          <w:rFonts w:ascii="宋体" w:hAnsi="宋体" w:eastAsia="宋体" w:cs="宋体"/>
          <w:sz w:val="22"/>
          <w:szCs w:val="22"/>
        </w:rPr>
      </w:pPr>
      <w:r>
        <w:rPr>
          <w:rFonts w:ascii="宋体" w:hAnsi="宋体" w:eastAsia="宋体" w:cs="宋体"/>
          <w:spacing w:val="9"/>
          <w:sz w:val="22"/>
          <w:szCs w:val="22"/>
        </w:rPr>
        <w:t>（二）坚持“安全第一，预防为主、综合治理</w:t>
      </w:r>
      <w:r>
        <w:rPr>
          <w:rFonts w:ascii="宋体" w:hAnsi="宋体" w:eastAsia="宋体" w:cs="宋体"/>
          <w:spacing w:val="-73"/>
          <w:sz w:val="22"/>
          <w:szCs w:val="22"/>
        </w:rPr>
        <w:t xml:space="preserve"> </w:t>
      </w:r>
      <w:r>
        <w:rPr>
          <w:rFonts w:ascii="宋体" w:hAnsi="宋体" w:eastAsia="宋体" w:cs="宋体"/>
          <w:spacing w:val="9"/>
          <w:sz w:val="22"/>
          <w:szCs w:val="22"/>
        </w:rPr>
        <w:t>”和“管生产必须管安全</w:t>
      </w:r>
      <w:r>
        <w:rPr>
          <w:rFonts w:ascii="宋体" w:hAnsi="宋体" w:eastAsia="宋体" w:cs="宋体"/>
          <w:spacing w:val="-77"/>
          <w:sz w:val="22"/>
          <w:szCs w:val="22"/>
        </w:rPr>
        <w:t xml:space="preserve"> </w:t>
      </w:r>
      <w:r>
        <w:rPr>
          <w:rFonts w:ascii="宋体" w:hAnsi="宋体" w:eastAsia="宋体" w:cs="宋体"/>
          <w:spacing w:val="9"/>
          <w:sz w:val="22"/>
          <w:szCs w:val="22"/>
        </w:rPr>
        <w:t>”的原则，加</w:t>
      </w:r>
      <w:r>
        <w:rPr>
          <w:rFonts w:ascii="宋体" w:hAnsi="宋体" w:eastAsia="宋体" w:cs="宋体"/>
          <w:sz w:val="22"/>
          <w:szCs w:val="22"/>
        </w:rPr>
        <w:t xml:space="preserve"> </w:t>
      </w:r>
      <w:r>
        <w:rPr>
          <w:rFonts w:ascii="宋体" w:hAnsi="宋体" w:eastAsia="宋体" w:cs="宋体"/>
          <w:spacing w:val="11"/>
          <w:sz w:val="22"/>
          <w:szCs w:val="22"/>
        </w:rPr>
        <w:t>强安全生产宣传教育，增强全员安全生产意识，建立健全各项安全生产的管理机制和安全</w:t>
      </w:r>
      <w:r>
        <w:rPr>
          <w:rFonts w:ascii="宋体" w:hAnsi="宋体" w:eastAsia="宋体" w:cs="宋体"/>
          <w:spacing w:val="7"/>
          <w:sz w:val="22"/>
          <w:szCs w:val="22"/>
        </w:rPr>
        <w:t xml:space="preserve"> </w:t>
      </w:r>
      <w:r>
        <w:rPr>
          <w:rFonts w:ascii="宋体" w:hAnsi="宋体" w:eastAsia="宋体" w:cs="宋体"/>
          <w:spacing w:val="11"/>
          <w:sz w:val="22"/>
          <w:szCs w:val="22"/>
        </w:rPr>
        <w:t>生产管理制度，配备专职及兼职安全检查人员，有组织有领导地开展安全生产活动。各级</w:t>
      </w:r>
      <w:r>
        <w:rPr>
          <w:rFonts w:ascii="宋体" w:hAnsi="宋体" w:eastAsia="宋体" w:cs="宋体"/>
          <w:spacing w:val="6"/>
          <w:sz w:val="22"/>
          <w:szCs w:val="22"/>
        </w:rPr>
        <w:t xml:space="preserve"> </w:t>
      </w:r>
      <w:r>
        <w:rPr>
          <w:rFonts w:ascii="宋体" w:hAnsi="宋体" w:eastAsia="宋体" w:cs="宋体"/>
          <w:spacing w:val="7"/>
          <w:sz w:val="22"/>
          <w:szCs w:val="22"/>
        </w:rPr>
        <w:t>领导、工程技术人员、生产管理人员和具体操作人员。必须熟悉和遵守本条款的各</w:t>
      </w:r>
      <w:r>
        <w:rPr>
          <w:rFonts w:ascii="宋体" w:hAnsi="宋体" w:eastAsia="宋体" w:cs="宋体"/>
          <w:spacing w:val="6"/>
          <w:sz w:val="22"/>
          <w:szCs w:val="22"/>
        </w:rPr>
        <w:t>项规定，</w:t>
      </w:r>
      <w:r>
        <w:rPr>
          <w:rFonts w:ascii="宋体" w:hAnsi="宋体" w:eastAsia="宋体" w:cs="宋体"/>
          <w:sz w:val="22"/>
          <w:szCs w:val="22"/>
        </w:rPr>
        <w:t xml:space="preserve"> </w:t>
      </w:r>
      <w:r>
        <w:rPr>
          <w:rFonts w:ascii="宋体" w:hAnsi="宋体" w:eastAsia="宋体" w:cs="宋体"/>
          <w:spacing w:val="9"/>
          <w:sz w:val="22"/>
          <w:szCs w:val="22"/>
        </w:rPr>
        <w:t>做到生产与安全工作同时计划、布置、检查、总结和评比。</w:t>
      </w:r>
    </w:p>
    <w:p w14:paraId="0EF4B1B1">
      <w:pPr>
        <w:spacing w:before="173" w:line="351" w:lineRule="auto"/>
        <w:ind w:left="1" w:firstLine="472"/>
        <w:rPr>
          <w:rFonts w:ascii="宋体" w:hAnsi="宋体" w:eastAsia="宋体" w:cs="宋体"/>
          <w:sz w:val="22"/>
          <w:szCs w:val="22"/>
        </w:rPr>
      </w:pPr>
      <w:r>
        <w:rPr>
          <w:rFonts w:ascii="宋体" w:hAnsi="宋体" w:eastAsia="宋体" w:cs="宋体"/>
          <w:spacing w:val="11"/>
          <w:sz w:val="22"/>
          <w:szCs w:val="22"/>
        </w:rPr>
        <w:t>（三）建立健全安全生产责任制。从派往项目实施的项目经理到生产工人（</w:t>
      </w:r>
      <w:r>
        <w:rPr>
          <w:rFonts w:ascii="宋体" w:hAnsi="宋体" w:eastAsia="宋体" w:cs="宋体"/>
          <w:spacing w:val="10"/>
          <w:sz w:val="22"/>
          <w:szCs w:val="22"/>
        </w:rPr>
        <w:t>包括临时</w:t>
      </w:r>
      <w:r>
        <w:rPr>
          <w:rFonts w:ascii="宋体" w:hAnsi="宋体" w:eastAsia="宋体" w:cs="宋体"/>
          <w:sz w:val="22"/>
          <w:szCs w:val="22"/>
        </w:rPr>
        <w:t xml:space="preserve"> </w:t>
      </w:r>
      <w:r>
        <w:rPr>
          <w:rFonts w:ascii="宋体" w:hAnsi="宋体" w:eastAsia="宋体" w:cs="宋体"/>
          <w:spacing w:val="11"/>
          <w:sz w:val="22"/>
          <w:szCs w:val="22"/>
        </w:rPr>
        <w:t>雇请的民工）的安全生产管理系统必须做到纵向到底，一环不漏；各职能部门、人员的安</w:t>
      </w:r>
      <w:r>
        <w:rPr>
          <w:rFonts w:ascii="宋体" w:hAnsi="宋体" w:eastAsia="宋体" w:cs="宋体"/>
          <w:spacing w:val="6"/>
          <w:sz w:val="22"/>
          <w:szCs w:val="22"/>
        </w:rPr>
        <w:t xml:space="preserve"> </w:t>
      </w:r>
      <w:r>
        <w:rPr>
          <w:rFonts w:ascii="宋体" w:hAnsi="宋体" w:eastAsia="宋体" w:cs="宋体"/>
          <w:spacing w:val="11"/>
          <w:sz w:val="22"/>
          <w:szCs w:val="22"/>
        </w:rPr>
        <w:t>全生产责任制做到横向到边，人人有责。项目经理是安全生产的第一责任人。现场设置的</w:t>
      </w:r>
      <w:r>
        <w:rPr>
          <w:rFonts w:ascii="宋体" w:hAnsi="宋体" w:eastAsia="宋体" w:cs="宋体"/>
          <w:spacing w:val="6"/>
          <w:sz w:val="22"/>
          <w:szCs w:val="22"/>
        </w:rPr>
        <w:t xml:space="preserve"> </w:t>
      </w:r>
      <w:r>
        <w:rPr>
          <w:rFonts w:ascii="宋体" w:hAnsi="宋体" w:eastAsia="宋体" w:cs="宋体"/>
          <w:spacing w:val="7"/>
          <w:sz w:val="22"/>
          <w:szCs w:val="22"/>
        </w:rPr>
        <w:t>安全机构，应按最新颁布《中华人民共和国安全生产法》的有关规定配备项目专职</w:t>
      </w:r>
      <w:r>
        <w:rPr>
          <w:rFonts w:ascii="宋体" w:hAnsi="宋体" w:eastAsia="宋体" w:cs="宋体"/>
          <w:spacing w:val="6"/>
          <w:sz w:val="22"/>
          <w:szCs w:val="22"/>
        </w:rPr>
        <w:t>安全员，</w:t>
      </w:r>
      <w:r>
        <w:rPr>
          <w:rFonts w:ascii="宋体" w:hAnsi="宋体" w:eastAsia="宋体" w:cs="宋体"/>
          <w:sz w:val="22"/>
          <w:szCs w:val="22"/>
        </w:rPr>
        <w:t xml:space="preserve"> </w:t>
      </w:r>
      <w:r>
        <w:rPr>
          <w:rFonts w:ascii="宋体" w:hAnsi="宋体" w:eastAsia="宋体" w:cs="宋体"/>
          <w:spacing w:val="11"/>
          <w:sz w:val="22"/>
          <w:szCs w:val="22"/>
        </w:rPr>
        <w:t>专职负责所有员工的安全和治安保卫工作及预防事故的发生。安全机构人员，有权按有关</w:t>
      </w:r>
      <w:r>
        <w:rPr>
          <w:rFonts w:ascii="宋体" w:hAnsi="宋体" w:eastAsia="宋体" w:cs="宋体"/>
          <w:spacing w:val="6"/>
          <w:sz w:val="22"/>
          <w:szCs w:val="22"/>
        </w:rPr>
        <w:t xml:space="preserve"> </w:t>
      </w:r>
      <w:r>
        <w:rPr>
          <w:rFonts w:ascii="宋体" w:hAnsi="宋体" w:eastAsia="宋体" w:cs="宋体"/>
          <w:spacing w:val="9"/>
          <w:sz w:val="22"/>
          <w:szCs w:val="22"/>
        </w:rPr>
        <w:t>规定发布指令，并采取保护性措施防止事故发生。</w:t>
      </w:r>
    </w:p>
    <w:p w14:paraId="2719C806">
      <w:pPr>
        <w:spacing w:before="178" w:line="301" w:lineRule="auto"/>
        <w:ind w:left="8" w:right="60" w:firstLine="465"/>
        <w:rPr>
          <w:rFonts w:ascii="宋体" w:hAnsi="宋体" w:eastAsia="宋体" w:cs="宋体"/>
          <w:sz w:val="22"/>
          <w:szCs w:val="22"/>
        </w:rPr>
      </w:pPr>
      <w:r>
        <w:rPr>
          <w:rFonts w:ascii="宋体" w:hAnsi="宋体" w:eastAsia="宋体" w:cs="宋体"/>
          <w:spacing w:val="11"/>
          <w:sz w:val="22"/>
          <w:szCs w:val="22"/>
        </w:rPr>
        <w:t>（四）乙方在任何时候都应采取各种合理的预防措施，防止其员工发生任何违</w:t>
      </w:r>
      <w:r>
        <w:rPr>
          <w:rFonts w:ascii="宋体" w:hAnsi="宋体" w:eastAsia="宋体" w:cs="宋体"/>
          <w:spacing w:val="10"/>
          <w:sz w:val="22"/>
          <w:szCs w:val="22"/>
        </w:rPr>
        <w:t>法、违</w:t>
      </w:r>
      <w:r>
        <w:rPr>
          <w:rFonts w:ascii="宋体" w:hAnsi="宋体" w:eastAsia="宋体" w:cs="宋体"/>
          <w:sz w:val="22"/>
          <w:szCs w:val="22"/>
        </w:rPr>
        <w:t xml:space="preserve"> </w:t>
      </w:r>
      <w:r>
        <w:rPr>
          <w:rFonts w:ascii="宋体" w:hAnsi="宋体" w:eastAsia="宋体" w:cs="宋体"/>
          <w:spacing w:val="8"/>
          <w:sz w:val="22"/>
          <w:szCs w:val="22"/>
        </w:rPr>
        <w:t>纪、暴力或妨碍治安的行为。</w:t>
      </w:r>
    </w:p>
    <w:p w14:paraId="02AADAF2">
      <w:pPr>
        <w:spacing w:before="44" w:line="376" w:lineRule="auto"/>
        <w:ind w:left="83" w:firstLine="1"/>
        <w:jc w:val="both"/>
        <w:rPr>
          <w:rFonts w:ascii="宋体" w:hAnsi="宋体" w:eastAsia="宋体" w:cs="宋体"/>
          <w:sz w:val="22"/>
          <w:szCs w:val="22"/>
        </w:rPr>
      </w:pPr>
      <w:r>
        <w:rPr>
          <w:rFonts w:ascii="宋体" w:hAnsi="宋体" w:eastAsia="宋体" w:cs="宋体"/>
          <w:spacing w:val="11"/>
          <w:sz w:val="22"/>
          <w:szCs w:val="22"/>
        </w:rPr>
        <w:t>（五）乙方必须具有劳动安全管理部门颁发的安全生产证书，参加施工的人</w:t>
      </w:r>
      <w:r>
        <w:rPr>
          <w:rFonts w:ascii="宋体" w:hAnsi="宋体" w:eastAsia="宋体" w:cs="宋体"/>
          <w:spacing w:val="10"/>
          <w:sz w:val="22"/>
          <w:szCs w:val="22"/>
        </w:rPr>
        <w:t>员，必须</w:t>
      </w:r>
      <w:r>
        <w:rPr>
          <w:rFonts w:ascii="宋体" w:hAnsi="宋体" w:eastAsia="宋体" w:cs="宋体"/>
          <w:sz w:val="22"/>
          <w:szCs w:val="22"/>
        </w:rPr>
        <w:t xml:space="preserve"> </w:t>
      </w:r>
      <w:r>
        <w:rPr>
          <w:rFonts w:ascii="宋体" w:hAnsi="宋体" w:eastAsia="宋体" w:cs="宋体"/>
          <w:spacing w:val="7"/>
          <w:sz w:val="22"/>
          <w:szCs w:val="22"/>
        </w:rPr>
        <w:t>接受安全技术教育，熟知和遵守本工程的各项安全技术操作规程，定期进行安全技术</w:t>
      </w:r>
      <w:r>
        <w:rPr>
          <w:rFonts w:ascii="宋体" w:hAnsi="宋体" w:eastAsia="宋体" w:cs="宋体"/>
          <w:spacing w:val="6"/>
          <w:sz w:val="22"/>
          <w:szCs w:val="22"/>
        </w:rPr>
        <w:t>考核，</w:t>
      </w:r>
      <w:r>
        <w:rPr>
          <w:rFonts w:ascii="宋体" w:hAnsi="宋体" w:eastAsia="宋体" w:cs="宋体"/>
          <w:spacing w:val="7"/>
          <w:sz w:val="22"/>
          <w:szCs w:val="22"/>
        </w:rPr>
        <w:t>合格者方准上岗操作，对于从事电气、起重、建筑登高架设作业、锅炉、压力容器、焊接、</w:t>
      </w:r>
      <w:r>
        <w:rPr>
          <w:rFonts w:ascii="宋体" w:hAnsi="宋体" w:eastAsia="宋体" w:cs="宋体"/>
          <w:spacing w:val="11"/>
          <w:sz w:val="22"/>
          <w:szCs w:val="22"/>
        </w:rPr>
        <w:t xml:space="preserve"> 机动车船艇驾驶、爆破、潜水、瓦斯检验等特殊工种的人员，经过专业培训，获得《安全</w:t>
      </w:r>
      <w:r>
        <w:rPr>
          <w:rFonts w:ascii="宋体" w:hAnsi="宋体" w:eastAsia="宋体" w:cs="宋体"/>
          <w:spacing w:val="7"/>
          <w:sz w:val="22"/>
          <w:szCs w:val="22"/>
        </w:rPr>
        <w:t xml:space="preserve"> </w:t>
      </w:r>
      <w:r>
        <w:rPr>
          <w:rFonts w:ascii="宋体" w:hAnsi="宋体" w:eastAsia="宋体" w:cs="宋体"/>
          <w:spacing w:val="11"/>
          <w:sz w:val="22"/>
          <w:szCs w:val="22"/>
        </w:rPr>
        <w:t>操作合格证》后，方准持证上岗。施工现场如出现特种作业无证操作现象时，项目经理必</w:t>
      </w:r>
      <w:r>
        <w:rPr>
          <w:rFonts w:ascii="宋体" w:hAnsi="宋体" w:eastAsia="宋体" w:cs="宋体"/>
          <w:spacing w:val="7"/>
          <w:sz w:val="22"/>
          <w:szCs w:val="22"/>
        </w:rPr>
        <w:t xml:space="preserve"> 须承担管理责任。</w:t>
      </w:r>
    </w:p>
    <w:p w14:paraId="2A018713">
      <w:pPr>
        <w:spacing w:before="1" w:line="326" w:lineRule="auto"/>
        <w:ind w:left="84" w:right="77" w:firstLine="471"/>
        <w:rPr>
          <w:rFonts w:ascii="宋体" w:hAnsi="宋体" w:eastAsia="宋体" w:cs="宋体"/>
          <w:sz w:val="22"/>
          <w:szCs w:val="22"/>
        </w:rPr>
      </w:pPr>
      <w:r>
        <w:rPr>
          <w:rFonts w:ascii="宋体" w:hAnsi="宋体" w:eastAsia="宋体" w:cs="宋体"/>
          <w:spacing w:val="11"/>
          <w:sz w:val="22"/>
          <w:szCs w:val="22"/>
        </w:rPr>
        <w:t>（六）对于易燃易爆的材料除应专门妥善保管之外，还应配备有足够的消防</w:t>
      </w:r>
      <w:r>
        <w:rPr>
          <w:rFonts w:ascii="宋体" w:hAnsi="宋体" w:eastAsia="宋体" w:cs="宋体"/>
          <w:spacing w:val="10"/>
          <w:sz w:val="22"/>
          <w:szCs w:val="22"/>
        </w:rPr>
        <w:t>设施，所</w:t>
      </w:r>
      <w:r>
        <w:rPr>
          <w:rFonts w:ascii="宋体" w:hAnsi="宋体" w:eastAsia="宋体" w:cs="宋体"/>
          <w:sz w:val="22"/>
          <w:szCs w:val="22"/>
        </w:rPr>
        <w:t xml:space="preserve"> </w:t>
      </w:r>
      <w:r>
        <w:rPr>
          <w:rFonts w:ascii="宋体" w:hAnsi="宋体" w:eastAsia="宋体" w:cs="宋体"/>
          <w:spacing w:val="11"/>
          <w:sz w:val="22"/>
          <w:szCs w:val="22"/>
        </w:rPr>
        <w:t>有施工人员都应熟悉消防设备的性能和使用方法；乙方不得将任何种类的爆炸物给予、易</w:t>
      </w:r>
      <w:r>
        <w:rPr>
          <w:rFonts w:ascii="宋体" w:hAnsi="宋体" w:eastAsia="宋体" w:cs="宋体"/>
          <w:spacing w:val="5"/>
          <w:sz w:val="22"/>
          <w:szCs w:val="22"/>
        </w:rPr>
        <w:t xml:space="preserve"> </w:t>
      </w:r>
      <w:r>
        <w:rPr>
          <w:rFonts w:ascii="宋体" w:hAnsi="宋体" w:eastAsia="宋体" w:cs="宋体"/>
          <w:spacing w:val="9"/>
          <w:sz w:val="22"/>
          <w:szCs w:val="22"/>
        </w:rPr>
        <w:t>货或以其他方式转让给任何其他人，或允许、容忍上述行为。</w:t>
      </w:r>
    </w:p>
    <w:p w14:paraId="680C882B">
      <w:pPr>
        <w:spacing w:before="173" w:line="302" w:lineRule="auto"/>
        <w:ind w:left="86" w:right="77" w:firstLine="469"/>
        <w:rPr>
          <w:rFonts w:ascii="宋体" w:hAnsi="宋体" w:eastAsia="宋体" w:cs="宋体"/>
          <w:sz w:val="22"/>
          <w:szCs w:val="22"/>
        </w:rPr>
      </w:pPr>
      <w:r>
        <w:rPr>
          <w:rFonts w:ascii="宋体" w:hAnsi="宋体" w:eastAsia="宋体" w:cs="宋体"/>
          <w:spacing w:val="11"/>
          <w:sz w:val="22"/>
          <w:szCs w:val="22"/>
        </w:rPr>
        <w:t>（七）操作人员上岗，必须按规定穿戴防护用品。施工负责人和安全检查员</w:t>
      </w:r>
      <w:r>
        <w:rPr>
          <w:rFonts w:ascii="宋体" w:hAnsi="宋体" w:eastAsia="宋体" w:cs="宋体"/>
          <w:spacing w:val="10"/>
          <w:sz w:val="22"/>
          <w:szCs w:val="22"/>
        </w:rPr>
        <w:t>应随时检</w:t>
      </w:r>
      <w:r>
        <w:rPr>
          <w:rFonts w:ascii="宋体" w:hAnsi="宋体" w:eastAsia="宋体" w:cs="宋体"/>
          <w:sz w:val="22"/>
          <w:szCs w:val="22"/>
        </w:rPr>
        <w:t xml:space="preserve"> </w:t>
      </w:r>
      <w:r>
        <w:rPr>
          <w:rFonts w:ascii="宋体" w:hAnsi="宋体" w:eastAsia="宋体" w:cs="宋体"/>
          <w:spacing w:val="9"/>
          <w:sz w:val="22"/>
          <w:szCs w:val="22"/>
        </w:rPr>
        <w:t>查劳动防护用品的穿戴情况，不按规定穿戴防护用品的人员不得上岗。</w:t>
      </w:r>
    </w:p>
    <w:p w14:paraId="7DD421F5">
      <w:pPr>
        <w:spacing w:before="176" w:line="301" w:lineRule="auto"/>
        <w:ind w:left="84" w:right="77" w:firstLine="471"/>
        <w:rPr>
          <w:rFonts w:ascii="宋体" w:hAnsi="宋体" w:eastAsia="宋体" w:cs="宋体"/>
          <w:sz w:val="22"/>
          <w:szCs w:val="22"/>
        </w:rPr>
      </w:pPr>
      <w:r>
        <w:rPr>
          <w:rFonts w:ascii="宋体" w:hAnsi="宋体" w:eastAsia="宋体" w:cs="宋体"/>
          <w:spacing w:val="11"/>
          <w:sz w:val="22"/>
          <w:szCs w:val="22"/>
        </w:rPr>
        <w:t>（八）所有施工机具设备和高空作业的设备均应定期检查，并有项目专职安</w:t>
      </w:r>
      <w:r>
        <w:rPr>
          <w:rFonts w:ascii="宋体" w:hAnsi="宋体" w:eastAsia="宋体" w:cs="宋体"/>
          <w:spacing w:val="10"/>
          <w:sz w:val="22"/>
          <w:szCs w:val="22"/>
        </w:rPr>
        <w:t>全员的签</w:t>
      </w:r>
      <w:r>
        <w:rPr>
          <w:rFonts w:ascii="宋体" w:hAnsi="宋体" w:eastAsia="宋体" w:cs="宋体"/>
          <w:sz w:val="22"/>
          <w:szCs w:val="22"/>
        </w:rPr>
        <w:t xml:space="preserve"> </w:t>
      </w:r>
      <w:r>
        <w:rPr>
          <w:rFonts w:ascii="宋体" w:hAnsi="宋体" w:eastAsia="宋体" w:cs="宋体"/>
          <w:spacing w:val="9"/>
          <w:sz w:val="22"/>
          <w:szCs w:val="22"/>
        </w:rPr>
        <w:t>字记录，保证其处于完好状态；不合格的机具、设备和劳动保护用品严禁使用。</w:t>
      </w:r>
    </w:p>
    <w:p w14:paraId="0F93DB92">
      <w:pPr>
        <w:spacing w:before="176" w:line="302" w:lineRule="auto"/>
        <w:ind w:left="85" w:right="77" w:firstLine="470"/>
        <w:rPr>
          <w:rFonts w:ascii="宋体" w:hAnsi="宋体" w:eastAsia="宋体" w:cs="宋体"/>
          <w:sz w:val="22"/>
          <w:szCs w:val="22"/>
        </w:rPr>
      </w:pPr>
      <w:r>
        <w:rPr>
          <w:rFonts w:ascii="宋体" w:hAnsi="宋体" w:eastAsia="宋体" w:cs="宋体"/>
          <w:spacing w:val="11"/>
          <w:sz w:val="22"/>
          <w:szCs w:val="22"/>
        </w:rPr>
        <w:t>（九）所有施工中采用新技术、新工艺、新设备、新材料时，必须制定相应</w:t>
      </w:r>
      <w:r>
        <w:rPr>
          <w:rFonts w:ascii="宋体" w:hAnsi="宋体" w:eastAsia="宋体" w:cs="宋体"/>
          <w:spacing w:val="10"/>
          <w:sz w:val="22"/>
          <w:szCs w:val="22"/>
        </w:rPr>
        <w:t>的安全技</w:t>
      </w:r>
      <w:r>
        <w:rPr>
          <w:rFonts w:ascii="宋体" w:hAnsi="宋体" w:eastAsia="宋体" w:cs="宋体"/>
          <w:sz w:val="22"/>
          <w:szCs w:val="22"/>
        </w:rPr>
        <w:t xml:space="preserve"> </w:t>
      </w:r>
      <w:r>
        <w:rPr>
          <w:rFonts w:ascii="宋体" w:hAnsi="宋体" w:eastAsia="宋体" w:cs="宋体"/>
          <w:spacing w:val="9"/>
          <w:sz w:val="22"/>
          <w:szCs w:val="22"/>
        </w:rPr>
        <w:t>术措施，施工现场必须具有相关的安全标志牌。</w:t>
      </w:r>
    </w:p>
    <w:p w14:paraId="13F378D2">
      <w:pPr>
        <w:spacing w:before="175" w:line="326" w:lineRule="auto"/>
        <w:ind w:left="83" w:firstLine="472"/>
        <w:rPr>
          <w:rFonts w:ascii="宋体" w:hAnsi="宋体" w:eastAsia="宋体" w:cs="宋体"/>
          <w:sz w:val="22"/>
          <w:szCs w:val="22"/>
        </w:rPr>
      </w:pPr>
      <w:r>
        <w:rPr>
          <w:rFonts w:ascii="宋体" w:hAnsi="宋体" w:eastAsia="宋体" w:cs="宋体"/>
          <w:spacing w:val="11"/>
          <w:sz w:val="22"/>
          <w:szCs w:val="22"/>
        </w:rPr>
        <w:t>（十）乙方必须按照本工程项目特点，组织制定本工程实施中的生产安全事</w:t>
      </w:r>
      <w:r>
        <w:rPr>
          <w:rFonts w:ascii="宋体" w:hAnsi="宋体" w:eastAsia="宋体" w:cs="宋体"/>
          <w:spacing w:val="10"/>
          <w:sz w:val="22"/>
          <w:szCs w:val="22"/>
        </w:rPr>
        <w:t>故应急救</w:t>
      </w:r>
      <w:r>
        <w:rPr>
          <w:rFonts w:ascii="宋体" w:hAnsi="宋体" w:eastAsia="宋体" w:cs="宋体"/>
          <w:sz w:val="22"/>
          <w:szCs w:val="22"/>
        </w:rPr>
        <w:t xml:space="preserve"> </w:t>
      </w:r>
      <w:r>
        <w:rPr>
          <w:rFonts w:ascii="宋体" w:hAnsi="宋体" w:eastAsia="宋体" w:cs="宋体"/>
          <w:spacing w:val="10"/>
          <w:sz w:val="22"/>
          <w:szCs w:val="22"/>
        </w:rPr>
        <w:t>援预案；如果发生安全事故，应按照《国务院关于特大安全事故行政责任追究的规定</w:t>
      </w:r>
      <w:r>
        <w:rPr>
          <w:rFonts w:ascii="宋体" w:hAnsi="宋体" w:eastAsia="宋体" w:cs="宋体"/>
          <w:spacing w:val="9"/>
          <w:sz w:val="22"/>
          <w:szCs w:val="22"/>
        </w:rPr>
        <w:t>》</w:t>
      </w:r>
      <w:r>
        <w:rPr>
          <w:rFonts w:ascii="宋体" w:hAnsi="宋体" w:eastAsia="宋体" w:cs="宋体"/>
          <w:spacing w:val="-62"/>
          <w:sz w:val="22"/>
          <w:szCs w:val="22"/>
        </w:rPr>
        <w:t xml:space="preserve"> </w:t>
      </w:r>
      <w:r>
        <w:rPr>
          <w:rFonts w:ascii="宋体" w:hAnsi="宋体" w:eastAsia="宋体" w:cs="宋体"/>
          <w:spacing w:val="9"/>
          <w:sz w:val="22"/>
          <w:szCs w:val="22"/>
        </w:rPr>
        <w:t>以</w:t>
      </w:r>
      <w:r>
        <w:rPr>
          <w:rFonts w:ascii="宋体" w:hAnsi="宋体" w:eastAsia="宋体" w:cs="宋体"/>
          <w:sz w:val="22"/>
          <w:szCs w:val="22"/>
        </w:rPr>
        <w:t xml:space="preserve"> </w:t>
      </w:r>
      <w:r>
        <w:rPr>
          <w:rFonts w:ascii="宋体" w:hAnsi="宋体" w:eastAsia="宋体" w:cs="宋体"/>
          <w:spacing w:val="6"/>
          <w:sz w:val="22"/>
          <w:szCs w:val="22"/>
        </w:rPr>
        <w:t>及其他有关规定，及时上报有关部门，并坚持“</w:t>
      </w:r>
      <w:r>
        <w:rPr>
          <w:rFonts w:ascii="宋体" w:hAnsi="宋体" w:eastAsia="宋体" w:cs="宋体"/>
          <w:spacing w:val="-81"/>
          <w:sz w:val="22"/>
          <w:szCs w:val="22"/>
        </w:rPr>
        <w:t xml:space="preserve"> </w:t>
      </w:r>
      <w:r>
        <w:rPr>
          <w:rFonts w:ascii="宋体" w:hAnsi="宋体" w:eastAsia="宋体" w:cs="宋体"/>
          <w:spacing w:val="6"/>
          <w:sz w:val="22"/>
          <w:szCs w:val="22"/>
        </w:rPr>
        <w:t>四不放过</w:t>
      </w:r>
      <w:r>
        <w:rPr>
          <w:rFonts w:ascii="宋体" w:hAnsi="宋体" w:eastAsia="宋体" w:cs="宋体"/>
          <w:spacing w:val="-77"/>
          <w:sz w:val="22"/>
          <w:szCs w:val="22"/>
        </w:rPr>
        <w:t xml:space="preserve"> </w:t>
      </w:r>
      <w:r>
        <w:rPr>
          <w:rFonts w:ascii="宋体" w:hAnsi="宋体" w:eastAsia="宋体" w:cs="宋体"/>
          <w:spacing w:val="6"/>
          <w:sz w:val="22"/>
          <w:szCs w:val="22"/>
        </w:rPr>
        <w:t>”的原则，严肃</w:t>
      </w:r>
      <w:r>
        <w:rPr>
          <w:rFonts w:ascii="宋体" w:hAnsi="宋体" w:eastAsia="宋体" w:cs="宋体"/>
          <w:spacing w:val="5"/>
          <w:sz w:val="22"/>
          <w:szCs w:val="22"/>
        </w:rPr>
        <w:t>处理相关责任人。</w:t>
      </w:r>
    </w:p>
    <w:p w14:paraId="3684033D">
      <w:pPr>
        <w:spacing w:before="176" w:line="339" w:lineRule="auto"/>
        <w:ind w:left="83" w:right="77" w:firstLine="472"/>
        <w:rPr>
          <w:rFonts w:ascii="宋体" w:hAnsi="宋体" w:eastAsia="宋体" w:cs="宋体"/>
          <w:sz w:val="22"/>
          <w:szCs w:val="22"/>
        </w:rPr>
      </w:pPr>
      <w:r>
        <w:rPr>
          <w:rFonts w:ascii="宋体" w:hAnsi="宋体" w:eastAsia="宋体" w:cs="宋体"/>
          <w:spacing w:val="11"/>
          <w:sz w:val="22"/>
          <w:szCs w:val="22"/>
        </w:rPr>
        <w:t>（十一）为确保承包人安全投入，安全施工费实行总价包干，项目实施过程</w:t>
      </w:r>
      <w:r>
        <w:rPr>
          <w:rFonts w:ascii="宋体" w:hAnsi="宋体" w:eastAsia="宋体" w:cs="宋体"/>
          <w:spacing w:val="10"/>
          <w:sz w:val="22"/>
          <w:szCs w:val="22"/>
        </w:rPr>
        <w:t>中，监理</w:t>
      </w:r>
      <w:r>
        <w:rPr>
          <w:rFonts w:ascii="宋体" w:hAnsi="宋体" w:eastAsia="宋体" w:cs="宋体"/>
          <w:sz w:val="22"/>
          <w:szCs w:val="22"/>
        </w:rPr>
        <w:t xml:space="preserve"> </w:t>
      </w:r>
      <w:r>
        <w:rPr>
          <w:rFonts w:ascii="宋体" w:hAnsi="宋体" w:eastAsia="宋体" w:cs="宋体"/>
          <w:spacing w:val="11"/>
          <w:sz w:val="22"/>
          <w:szCs w:val="22"/>
        </w:rPr>
        <w:t>工程师及业主根据安全设施完成情况，经验收合格后，据实支付。月计划中应说明下月安</w:t>
      </w:r>
      <w:r>
        <w:rPr>
          <w:rFonts w:ascii="宋体" w:hAnsi="宋体" w:eastAsia="宋体" w:cs="宋体"/>
          <w:spacing w:val="6"/>
          <w:sz w:val="22"/>
          <w:szCs w:val="22"/>
        </w:rPr>
        <w:t xml:space="preserve"> </w:t>
      </w:r>
      <w:r>
        <w:rPr>
          <w:rFonts w:ascii="宋体" w:hAnsi="宋体" w:eastAsia="宋体" w:cs="宋体"/>
          <w:spacing w:val="11"/>
          <w:sz w:val="22"/>
          <w:szCs w:val="22"/>
        </w:rPr>
        <w:t>全生产措施费投入计划，经监理批复后实施。乙方必须服从甲方及监理对现场安全生产的</w:t>
      </w:r>
      <w:r>
        <w:rPr>
          <w:rFonts w:ascii="宋体" w:hAnsi="宋体" w:eastAsia="宋体" w:cs="宋体"/>
          <w:spacing w:val="6"/>
          <w:sz w:val="22"/>
          <w:szCs w:val="22"/>
        </w:rPr>
        <w:t xml:space="preserve"> </w:t>
      </w:r>
      <w:r>
        <w:rPr>
          <w:rFonts w:ascii="宋体" w:hAnsi="宋体" w:eastAsia="宋体" w:cs="宋体"/>
          <w:spacing w:val="3"/>
          <w:sz w:val="22"/>
          <w:szCs w:val="22"/>
        </w:rPr>
        <w:t>管理。</w:t>
      </w:r>
    </w:p>
    <w:p w14:paraId="78F45AA2">
      <w:pPr>
        <w:spacing w:before="177" w:line="228" w:lineRule="auto"/>
        <w:ind w:left="563"/>
        <w:rPr>
          <w:rFonts w:ascii="宋体" w:hAnsi="宋体" w:eastAsia="宋体" w:cs="宋体"/>
          <w:sz w:val="22"/>
          <w:szCs w:val="22"/>
        </w:rPr>
      </w:pPr>
      <w:r>
        <w:rPr>
          <w:rFonts w:ascii="宋体" w:hAnsi="宋体" w:eastAsia="宋体" w:cs="宋体"/>
          <w:b/>
          <w:bCs/>
          <w:spacing w:val="7"/>
          <w:sz w:val="22"/>
          <w:szCs w:val="22"/>
        </w:rPr>
        <w:t>第三条</w:t>
      </w:r>
      <w:r>
        <w:rPr>
          <w:rFonts w:ascii="宋体" w:hAnsi="宋体" w:eastAsia="宋体" w:cs="宋体"/>
          <w:spacing w:val="7"/>
          <w:sz w:val="22"/>
          <w:szCs w:val="22"/>
        </w:rPr>
        <w:t xml:space="preserve"> </w:t>
      </w:r>
      <w:r>
        <w:rPr>
          <w:rFonts w:ascii="宋体" w:hAnsi="宋体" w:eastAsia="宋体" w:cs="宋体"/>
          <w:b/>
          <w:bCs/>
          <w:spacing w:val="7"/>
          <w:sz w:val="22"/>
          <w:szCs w:val="22"/>
        </w:rPr>
        <w:t>违约责任</w:t>
      </w:r>
    </w:p>
    <w:p w14:paraId="0A491D3B">
      <w:pPr>
        <w:spacing w:before="174" w:line="228" w:lineRule="auto"/>
        <w:ind w:left="567"/>
        <w:rPr>
          <w:rFonts w:ascii="宋体" w:hAnsi="宋体" w:eastAsia="宋体" w:cs="宋体"/>
          <w:sz w:val="22"/>
          <w:szCs w:val="22"/>
        </w:rPr>
      </w:pPr>
      <w:r>
        <w:rPr>
          <w:rFonts w:ascii="宋体" w:hAnsi="宋体" w:eastAsia="宋体" w:cs="宋体"/>
          <w:spacing w:val="9"/>
          <w:sz w:val="22"/>
          <w:szCs w:val="22"/>
        </w:rPr>
        <w:t>如因甲方或乙方违约造成安全事故，将依法追究责任。</w:t>
      </w:r>
    </w:p>
    <w:p w14:paraId="0BE16972">
      <w:pPr>
        <w:spacing w:before="174" w:line="377" w:lineRule="auto"/>
        <w:ind w:left="89" w:right="2" w:firstLine="456"/>
        <w:rPr>
          <w:rFonts w:ascii="宋体" w:hAnsi="宋体" w:eastAsia="宋体" w:cs="宋体"/>
          <w:sz w:val="22"/>
          <w:szCs w:val="22"/>
        </w:rPr>
      </w:pPr>
      <w:r>
        <w:rPr>
          <w:rFonts w:ascii="宋体" w:hAnsi="宋体" w:eastAsia="宋体" w:cs="宋体"/>
          <w:spacing w:val="-1"/>
          <w:sz w:val="22"/>
          <w:szCs w:val="22"/>
        </w:rPr>
        <w:t>本合同一式</w:t>
      </w:r>
      <w:r>
        <w:rPr>
          <w:rFonts w:ascii="宋体" w:hAnsi="宋体" w:eastAsia="宋体" w:cs="宋体"/>
          <w:spacing w:val="-1"/>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份，其中正本</w:t>
      </w:r>
      <w:r>
        <w:rPr>
          <w:rFonts w:ascii="宋体" w:hAnsi="宋体" w:eastAsia="宋体" w:cs="宋体"/>
          <w:spacing w:val="-1"/>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份，双方各执</w:t>
      </w:r>
      <w:r>
        <w:rPr>
          <w:rFonts w:ascii="宋体" w:hAnsi="宋体" w:eastAsia="宋体" w:cs="宋体"/>
          <w:spacing w:val="-108"/>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00"/>
          <w:sz w:val="22"/>
          <w:szCs w:val="22"/>
        </w:rPr>
        <w:t xml:space="preserve"> </w:t>
      </w:r>
      <w:r>
        <w:rPr>
          <w:rFonts w:ascii="宋体" w:hAnsi="宋体" w:eastAsia="宋体" w:cs="宋体"/>
          <w:spacing w:val="-1"/>
          <w:sz w:val="22"/>
          <w:szCs w:val="22"/>
        </w:rPr>
        <w:t>份，副本</w:t>
      </w:r>
      <w:r>
        <w:rPr>
          <w:rFonts w:ascii="宋体" w:hAnsi="宋体" w:eastAsia="宋体" w:cs="宋体"/>
          <w:spacing w:val="-1"/>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份，甲方执</w:t>
      </w:r>
      <w:r>
        <w:rPr>
          <w:rFonts w:ascii="宋体" w:hAnsi="宋体" w:eastAsia="宋体" w:cs="宋体"/>
          <w:spacing w:val="-110"/>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01"/>
          <w:sz w:val="22"/>
          <w:szCs w:val="22"/>
        </w:rPr>
        <w:t xml:space="preserve"> </w:t>
      </w:r>
      <w:r>
        <w:rPr>
          <w:rFonts w:ascii="宋体" w:hAnsi="宋体" w:eastAsia="宋体" w:cs="宋体"/>
          <w:spacing w:val="-1"/>
          <w:sz w:val="22"/>
          <w:szCs w:val="22"/>
        </w:rPr>
        <w:t>份，乙方执</w:t>
      </w:r>
      <w:r>
        <w:rPr>
          <w:rFonts w:ascii="宋体" w:hAnsi="宋体" w:eastAsia="宋体" w:cs="宋体"/>
          <w:spacing w:val="-110"/>
          <w:sz w:val="22"/>
          <w:szCs w:val="22"/>
        </w:rPr>
        <w:t xml:space="preserve"> </w:t>
      </w:r>
      <w:r>
        <w:rPr>
          <w:rFonts w:ascii="宋体" w:hAnsi="宋体" w:eastAsia="宋体" w:cs="宋体"/>
          <w:spacing w:val="5"/>
          <w:sz w:val="22"/>
          <w:szCs w:val="22"/>
          <w:u w:val="single" w:color="auto"/>
        </w:rPr>
        <w:t xml:space="preserve">  </w:t>
      </w:r>
      <w:r>
        <w:rPr>
          <w:rFonts w:ascii="宋体" w:hAnsi="宋体" w:eastAsia="宋体" w:cs="宋体"/>
          <w:spacing w:val="-100"/>
          <w:sz w:val="22"/>
          <w:szCs w:val="22"/>
        </w:rPr>
        <w:t xml:space="preserve"> </w:t>
      </w:r>
      <w:r>
        <w:rPr>
          <w:rFonts w:ascii="宋体" w:hAnsi="宋体" w:eastAsia="宋体" w:cs="宋体"/>
          <w:spacing w:val="-1"/>
          <w:sz w:val="22"/>
          <w:szCs w:val="22"/>
        </w:rPr>
        <w:t>份。</w:t>
      </w:r>
      <w:r>
        <w:rPr>
          <w:rFonts w:ascii="宋体" w:hAnsi="宋体" w:eastAsia="宋体" w:cs="宋体"/>
          <w:sz w:val="22"/>
          <w:szCs w:val="22"/>
        </w:rPr>
        <w:t xml:space="preserve"> </w:t>
      </w:r>
      <w:r>
        <w:rPr>
          <w:rFonts w:ascii="宋体" w:hAnsi="宋体" w:eastAsia="宋体" w:cs="宋体"/>
          <w:spacing w:val="11"/>
          <w:sz w:val="22"/>
          <w:szCs w:val="22"/>
        </w:rPr>
        <w:t>由双方法定代表人或其授权的代理人签署与加盖单位公章后生效，全部工程竣工验收后失</w:t>
      </w:r>
      <w:r>
        <w:rPr>
          <w:rFonts w:ascii="宋体" w:hAnsi="宋体" w:eastAsia="宋体" w:cs="宋体"/>
          <w:spacing w:val="1"/>
          <w:sz w:val="22"/>
          <w:szCs w:val="22"/>
        </w:rPr>
        <w:t xml:space="preserve"> </w:t>
      </w:r>
      <w:r>
        <w:rPr>
          <w:rFonts w:ascii="宋体" w:hAnsi="宋体" w:eastAsia="宋体" w:cs="宋体"/>
          <w:spacing w:val="-3"/>
          <w:sz w:val="22"/>
          <w:szCs w:val="22"/>
        </w:rPr>
        <w:t>效。</w:t>
      </w:r>
    </w:p>
    <w:p w14:paraId="2A24FF01">
      <w:pPr>
        <w:spacing w:before="2"/>
      </w:pPr>
    </w:p>
    <w:p w14:paraId="6E4641C1">
      <w:pPr>
        <w:spacing w:before="1"/>
      </w:pPr>
    </w:p>
    <w:p w14:paraId="2154D6F0">
      <w:pPr>
        <w:spacing w:before="1"/>
      </w:pPr>
    </w:p>
    <w:p w14:paraId="0E02DC53">
      <w:pPr>
        <w:spacing w:before="1"/>
      </w:pPr>
    </w:p>
    <w:p w14:paraId="07707ECB">
      <w:pPr>
        <w:sectPr>
          <w:footerReference r:id="rId29" w:type="default"/>
          <w:pgSz w:w="11906" w:h="16839"/>
          <w:pgMar w:top="1427" w:right="1362" w:bottom="1434" w:left="1364" w:header="0" w:footer="1157" w:gutter="0"/>
          <w:pgNumType w:fmt="decimal"/>
          <w:cols w:equalWidth="0" w:num="1">
            <w:col w:w="9179"/>
          </w:cols>
        </w:sectPr>
      </w:pPr>
    </w:p>
    <w:p w14:paraId="1F2D0A24">
      <w:pPr>
        <w:spacing w:before="42" w:line="230" w:lineRule="auto"/>
        <w:ind w:left="26"/>
        <w:rPr>
          <w:rFonts w:ascii="宋体" w:hAnsi="宋体" w:eastAsia="宋体" w:cs="宋体"/>
          <w:sz w:val="20"/>
          <w:szCs w:val="20"/>
        </w:rPr>
      </w:pPr>
      <w:r>
        <w:rPr>
          <w:rFonts w:ascii="宋体" w:hAnsi="宋体" w:eastAsia="宋体" w:cs="宋体"/>
          <w:spacing w:val="-9"/>
          <w:sz w:val="20"/>
          <w:szCs w:val="20"/>
        </w:rPr>
        <w:t>甲</w:t>
      </w:r>
      <w:r>
        <w:rPr>
          <w:rFonts w:ascii="宋体" w:hAnsi="宋体" w:eastAsia="宋体" w:cs="宋体"/>
          <w:spacing w:val="6"/>
          <w:sz w:val="20"/>
          <w:szCs w:val="20"/>
        </w:rPr>
        <w:t xml:space="preserve">      </w:t>
      </w:r>
      <w:r>
        <w:rPr>
          <w:rFonts w:ascii="宋体" w:hAnsi="宋体" w:eastAsia="宋体" w:cs="宋体"/>
          <w:spacing w:val="-9"/>
          <w:sz w:val="20"/>
          <w:szCs w:val="20"/>
        </w:rPr>
        <w:t>方：</w:t>
      </w:r>
    </w:p>
    <w:p w14:paraId="3BEC01EF">
      <w:pPr>
        <w:spacing w:before="192" w:line="228" w:lineRule="auto"/>
        <w:ind w:left="2318"/>
        <w:rPr>
          <w:rFonts w:ascii="宋体" w:hAnsi="宋体" w:eastAsia="宋体" w:cs="宋体"/>
          <w:sz w:val="20"/>
          <w:szCs w:val="20"/>
        </w:rPr>
      </w:pPr>
      <w:r>
        <w:rPr>
          <w:rFonts w:ascii="宋体" w:hAnsi="宋体" w:eastAsia="宋体" w:cs="宋体"/>
          <w:spacing w:val="2"/>
          <w:sz w:val="20"/>
          <w:szCs w:val="20"/>
        </w:rPr>
        <w:t>（公章）</w:t>
      </w:r>
    </w:p>
    <w:p w14:paraId="2EB52FB9">
      <w:pPr>
        <w:pStyle w:val="2"/>
        <w:spacing w:line="345" w:lineRule="auto"/>
      </w:pPr>
    </w:p>
    <w:p w14:paraId="40A36616">
      <w:pPr>
        <w:spacing w:before="66" w:line="194" w:lineRule="auto"/>
        <w:rPr>
          <w:rFonts w:ascii="宋体" w:hAnsi="宋体" w:eastAsia="宋体" w:cs="宋体"/>
          <w:sz w:val="20"/>
          <w:szCs w:val="20"/>
        </w:rPr>
      </w:pPr>
      <w:r>
        <w:rPr>
          <w:rFonts w:ascii="宋体" w:hAnsi="宋体" w:eastAsia="宋体" w:cs="宋体"/>
          <w:spacing w:val="6"/>
          <w:sz w:val="20"/>
          <w:szCs w:val="20"/>
        </w:rPr>
        <w:t>法定代表人：</w:t>
      </w:r>
    </w:p>
    <w:p w14:paraId="5064B421">
      <w:pPr>
        <w:pStyle w:val="2"/>
        <w:spacing w:line="14" w:lineRule="auto"/>
        <w:rPr>
          <w:sz w:val="2"/>
        </w:rPr>
      </w:pPr>
      <w:r>
        <w:rPr>
          <w:sz w:val="2"/>
          <w:szCs w:val="2"/>
        </w:rPr>
        <w:br w:type="column"/>
      </w:r>
    </w:p>
    <w:p w14:paraId="218CD2BF">
      <w:pPr>
        <w:spacing w:before="41" w:line="204" w:lineRule="auto"/>
        <w:ind w:left="16"/>
        <w:rPr>
          <w:rFonts w:ascii="宋体" w:hAnsi="宋体" w:eastAsia="宋体" w:cs="宋体"/>
          <w:sz w:val="20"/>
          <w:szCs w:val="20"/>
        </w:rPr>
      </w:pPr>
      <w:r>
        <w:rPr>
          <w:rFonts w:ascii="宋体" w:hAnsi="宋体" w:eastAsia="宋体" w:cs="宋体"/>
          <w:spacing w:val="-6"/>
          <w:sz w:val="20"/>
          <w:szCs w:val="20"/>
        </w:rPr>
        <w:t>乙</w:t>
      </w:r>
      <w:r>
        <w:rPr>
          <w:rFonts w:ascii="宋体" w:hAnsi="宋体" w:eastAsia="宋体" w:cs="宋体"/>
          <w:spacing w:val="6"/>
          <w:sz w:val="20"/>
          <w:szCs w:val="20"/>
        </w:rPr>
        <w:t xml:space="preserve">      </w:t>
      </w:r>
      <w:r>
        <w:rPr>
          <w:rFonts w:ascii="宋体" w:hAnsi="宋体" w:eastAsia="宋体" w:cs="宋体"/>
          <w:spacing w:val="-6"/>
          <w:sz w:val="20"/>
          <w:szCs w:val="20"/>
        </w:rPr>
        <w:t>方：</w:t>
      </w:r>
    </w:p>
    <w:p w14:paraId="4A31443B">
      <w:pPr>
        <w:spacing w:before="1" w:line="227" w:lineRule="auto"/>
        <w:ind w:left="2922"/>
        <w:rPr>
          <w:rFonts w:ascii="宋体" w:hAnsi="宋体" w:eastAsia="宋体" w:cs="宋体"/>
          <w:sz w:val="20"/>
          <w:szCs w:val="20"/>
        </w:rPr>
      </w:pPr>
      <w:r>
        <w:rPr>
          <w:rFonts w:ascii="宋体" w:hAnsi="宋体" w:eastAsia="宋体" w:cs="宋体"/>
          <w:spacing w:val="2"/>
          <w:sz w:val="20"/>
          <w:szCs w:val="20"/>
        </w:rPr>
        <w:t>（公章）</w:t>
      </w:r>
    </w:p>
    <w:p w14:paraId="67E76D5A">
      <w:pPr>
        <w:pStyle w:val="2"/>
        <w:spacing w:line="282" w:lineRule="auto"/>
      </w:pPr>
    </w:p>
    <w:p w14:paraId="399C9063">
      <w:pPr>
        <w:pStyle w:val="2"/>
        <w:spacing w:line="283" w:lineRule="auto"/>
      </w:pPr>
    </w:p>
    <w:p w14:paraId="369AC4B9">
      <w:pPr>
        <w:spacing w:before="65" w:line="194" w:lineRule="auto"/>
        <w:rPr>
          <w:rFonts w:ascii="宋体" w:hAnsi="宋体" w:eastAsia="宋体" w:cs="宋体"/>
          <w:sz w:val="20"/>
          <w:szCs w:val="20"/>
        </w:rPr>
      </w:pPr>
      <w:r>
        <w:rPr>
          <w:rFonts w:ascii="宋体" w:hAnsi="宋体" w:eastAsia="宋体" w:cs="宋体"/>
          <w:spacing w:val="6"/>
          <w:sz w:val="20"/>
          <w:szCs w:val="20"/>
        </w:rPr>
        <w:t>法定代表人：</w:t>
      </w:r>
    </w:p>
    <w:p w14:paraId="5722FF6B">
      <w:pPr>
        <w:spacing w:line="194" w:lineRule="auto"/>
        <w:rPr>
          <w:rFonts w:ascii="宋体" w:hAnsi="宋体" w:eastAsia="宋体" w:cs="宋体"/>
          <w:sz w:val="20"/>
          <w:szCs w:val="20"/>
        </w:rPr>
        <w:sectPr>
          <w:type w:val="continuous"/>
          <w:pgSz w:w="11906" w:h="16839"/>
          <w:pgMar w:top="1427" w:right="1362" w:bottom="1434" w:left="1364" w:header="0" w:footer="1157" w:gutter="0"/>
          <w:pgNumType w:fmt="decimal"/>
          <w:cols w:equalWidth="0" w:num="2">
            <w:col w:w="4103" w:space="100"/>
            <w:col w:w="4977"/>
          </w:cols>
        </w:sectPr>
      </w:pPr>
    </w:p>
    <w:p w14:paraId="7D8F8350">
      <w:pPr>
        <w:pStyle w:val="2"/>
        <w:spacing w:line="247" w:lineRule="auto"/>
      </w:pPr>
    </w:p>
    <w:p w14:paraId="55DE2190">
      <w:pPr>
        <w:pStyle w:val="2"/>
        <w:spacing w:line="247" w:lineRule="auto"/>
      </w:pPr>
    </w:p>
    <w:p w14:paraId="6F7A4E0D">
      <w:pPr>
        <w:pStyle w:val="2"/>
        <w:spacing w:line="248" w:lineRule="auto"/>
      </w:pPr>
    </w:p>
    <w:p w14:paraId="5FBD5073">
      <w:pPr>
        <w:pStyle w:val="2"/>
        <w:spacing w:line="248" w:lineRule="auto"/>
      </w:pPr>
    </w:p>
    <w:p w14:paraId="502FC919">
      <w:pPr>
        <w:spacing w:before="65" w:line="228" w:lineRule="auto"/>
        <w:rPr>
          <w:rFonts w:ascii="宋体" w:hAnsi="宋体" w:eastAsia="宋体" w:cs="宋体"/>
          <w:sz w:val="20"/>
          <w:szCs w:val="20"/>
        </w:rPr>
      </w:pPr>
      <w:r>
        <w:rPr>
          <w:rFonts w:ascii="宋体" w:hAnsi="宋体" w:eastAsia="宋体" w:cs="宋体"/>
          <w:spacing w:val="6"/>
          <w:sz w:val="20"/>
          <w:szCs w:val="20"/>
        </w:rPr>
        <w:t>授权代理人：</w:t>
      </w:r>
      <w:r>
        <w:rPr>
          <w:rFonts w:ascii="宋体" w:hAnsi="宋体" w:eastAsia="宋体" w:cs="宋体"/>
          <w:spacing w:val="2"/>
          <w:sz w:val="20"/>
          <w:szCs w:val="20"/>
        </w:rPr>
        <w:t xml:space="preserve">                             </w:t>
      </w:r>
      <w:r>
        <w:rPr>
          <w:rFonts w:ascii="宋体" w:hAnsi="宋体" w:eastAsia="宋体" w:cs="宋体"/>
          <w:spacing w:val="6"/>
          <w:sz w:val="20"/>
          <w:szCs w:val="20"/>
        </w:rPr>
        <w:t>授权代理人：</w:t>
      </w:r>
    </w:p>
    <w:p w14:paraId="261E9C9D">
      <w:pPr>
        <w:pStyle w:val="2"/>
        <w:spacing w:line="282" w:lineRule="auto"/>
      </w:pPr>
    </w:p>
    <w:p w14:paraId="1EFC7939">
      <w:pPr>
        <w:pStyle w:val="2"/>
        <w:spacing w:line="282" w:lineRule="auto"/>
      </w:pPr>
    </w:p>
    <w:p w14:paraId="50984152">
      <w:pPr>
        <w:spacing w:before="65" w:line="231" w:lineRule="auto"/>
        <w:ind w:left="2"/>
        <w:rPr>
          <w:rFonts w:ascii="宋体" w:hAnsi="宋体" w:eastAsia="宋体" w:cs="宋体"/>
          <w:sz w:val="20"/>
          <w:szCs w:val="20"/>
        </w:rPr>
      </w:pPr>
      <w:r>
        <w:rPr>
          <w:rFonts w:ascii="宋体" w:hAnsi="宋体" w:eastAsia="宋体" w:cs="宋体"/>
          <w:spacing w:val="-2"/>
          <w:sz w:val="20"/>
          <w:szCs w:val="20"/>
        </w:rPr>
        <w:t>联</w:t>
      </w:r>
      <w:r>
        <w:rPr>
          <w:rFonts w:ascii="宋体" w:hAnsi="宋体" w:eastAsia="宋体" w:cs="宋体"/>
          <w:spacing w:val="13"/>
          <w:sz w:val="20"/>
          <w:szCs w:val="20"/>
        </w:rPr>
        <w:t xml:space="preserve">  </w:t>
      </w:r>
      <w:r>
        <w:rPr>
          <w:rFonts w:ascii="宋体" w:hAnsi="宋体" w:eastAsia="宋体" w:cs="宋体"/>
          <w:spacing w:val="-2"/>
          <w:sz w:val="20"/>
          <w:szCs w:val="20"/>
        </w:rPr>
        <w:t>系</w:t>
      </w:r>
      <w:r>
        <w:rPr>
          <w:rFonts w:ascii="宋体" w:hAnsi="宋体" w:eastAsia="宋体" w:cs="宋体"/>
          <w:spacing w:val="10"/>
          <w:sz w:val="20"/>
          <w:szCs w:val="20"/>
        </w:rPr>
        <w:t xml:space="preserve">  </w:t>
      </w:r>
      <w:r>
        <w:rPr>
          <w:rFonts w:ascii="宋体" w:hAnsi="宋体" w:eastAsia="宋体" w:cs="宋体"/>
          <w:spacing w:val="-2"/>
          <w:sz w:val="20"/>
          <w:szCs w:val="20"/>
        </w:rPr>
        <w:t>人</w:t>
      </w:r>
      <w:r>
        <w:rPr>
          <w:rFonts w:ascii="宋体" w:hAnsi="宋体" w:eastAsia="宋体" w:cs="宋体"/>
          <w:spacing w:val="-73"/>
          <w:sz w:val="20"/>
          <w:szCs w:val="20"/>
        </w:rPr>
        <w:t xml:space="preserve"> </w:t>
      </w:r>
      <w:r>
        <w:rPr>
          <w:rFonts w:ascii="宋体" w:hAnsi="宋体" w:eastAsia="宋体" w:cs="宋体"/>
          <w:spacing w:val="-2"/>
          <w:sz w:val="20"/>
          <w:szCs w:val="20"/>
        </w:rPr>
        <w:t>：                              联</w:t>
      </w:r>
      <w:r>
        <w:rPr>
          <w:rFonts w:ascii="宋体" w:hAnsi="宋体" w:eastAsia="宋体" w:cs="宋体"/>
          <w:spacing w:val="11"/>
          <w:sz w:val="20"/>
          <w:szCs w:val="20"/>
        </w:rPr>
        <w:t xml:space="preserve">  </w:t>
      </w:r>
      <w:r>
        <w:rPr>
          <w:rFonts w:ascii="宋体" w:hAnsi="宋体" w:eastAsia="宋体" w:cs="宋体"/>
          <w:spacing w:val="-2"/>
          <w:sz w:val="20"/>
          <w:szCs w:val="20"/>
        </w:rPr>
        <w:t>系</w:t>
      </w:r>
      <w:r>
        <w:rPr>
          <w:rFonts w:ascii="宋体" w:hAnsi="宋体" w:eastAsia="宋体" w:cs="宋体"/>
          <w:spacing w:val="11"/>
          <w:sz w:val="20"/>
          <w:szCs w:val="20"/>
        </w:rPr>
        <w:t xml:space="preserve">  </w:t>
      </w:r>
      <w:r>
        <w:rPr>
          <w:rFonts w:ascii="宋体" w:hAnsi="宋体" w:eastAsia="宋体" w:cs="宋体"/>
          <w:spacing w:val="-2"/>
          <w:sz w:val="20"/>
          <w:szCs w:val="20"/>
        </w:rPr>
        <w:t>人：</w:t>
      </w:r>
    </w:p>
    <w:p w14:paraId="4AF86CDA">
      <w:pPr>
        <w:spacing w:before="251" w:line="238" w:lineRule="auto"/>
        <w:ind w:left="1"/>
        <w:rPr>
          <w:rFonts w:ascii="宋体" w:hAnsi="宋体" w:eastAsia="宋体" w:cs="宋体"/>
          <w:sz w:val="20"/>
          <w:szCs w:val="20"/>
        </w:rPr>
      </w:pPr>
      <w:r>
        <w:rPr>
          <w:rFonts w:ascii="宋体" w:hAnsi="宋体" w:eastAsia="宋体" w:cs="宋体"/>
          <w:spacing w:val="-2"/>
          <w:sz w:val="20"/>
          <w:szCs w:val="20"/>
        </w:rPr>
        <w:t>地</w:t>
      </w:r>
      <w:r>
        <w:rPr>
          <w:rFonts w:ascii="宋体" w:hAnsi="宋体" w:eastAsia="宋体" w:cs="宋体"/>
          <w:spacing w:val="8"/>
          <w:sz w:val="20"/>
          <w:szCs w:val="20"/>
        </w:rPr>
        <w:t xml:space="preserve">      </w:t>
      </w:r>
      <w:r>
        <w:rPr>
          <w:rFonts w:ascii="宋体" w:hAnsi="宋体" w:eastAsia="宋体" w:cs="宋体"/>
          <w:spacing w:val="-2"/>
          <w:sz w:val="20"/>
          <w:szCs w:val="20"/>
        </w:rPr>
        <w:t>址</w:t>
      </w:r>
      <w:r>
        <w:rPr>
          <w:rFonts w:ascii="宋体" w:hAnsi="宋体" w:eastAsia="宋体" w:cs="宋体"/>
          <w:spacing w:val="-74"/>
          <w:sz w:val="20"/>
          <w:szCs w:val="20"/>
        </w:rPr>
        <w:t xml:space="preserve"> </w:t>
      </w:r>
      <w:r>
        <w:rPr>
          <w:rFonts w:ascii="宋体" w:hAnsi="宋体" w:eastAsia="宋体" w:cs="宋体"/>
          <w:spacing w:val="-2"/>
          <w:sz w:val="20"/>
          <w:szCs w:val="20"/>
        </w:rPr>
        <w:t>：                              地</w:t>
      </w:r>
      <w:r>
        <w:rPr>
          <w:rFonts w:ascii="宋体" w:hAnsi="宋体" w:eastAsia="宋体" w:cs="宋体"/>
          <w:spacing w:val="6"/>
          <w:sz w:val="20"/>
          <w:szCs w:val="20"/>
        </w:rPr>
        <w:t xml:space="preserve">      </w:t>
      </w:r>
      <w:r>
        <w:rPr>
          <w:rFonts w:ascii="宋体" w:hAnsi="宋体" w:eastAsia="宋体" w:cs="宋体"/>
          <w:spacing w:val="-2"/>
          <w:sz w:val="20"/>
          <w:szCs w:val="20"/>
        </w:rPr>
        <w:t>址：</w:t>
      </w:r>
    </w:p>
    <w:p w14:paraId="2EC6267C">
      <w:pPr>
        <w:pStyle w:val="2"/>
        <w:spacing w:line="241" w:lineRule="auto"/>
      </w:pPr>
    </w:p>
    <w:p w14:paraId="0EDCDBA5">
      <w:pPr>
        <w:spacing w:before="65" w:line="231" w:lineRule="auto"/>
        <w:ind w:left="26"/>
        <w:rPr>
          <w:rFonts w:ascii="宋体" w:hAnsi="宋体" w:eastAsia="宋体" w:cs="宋体"/>
          <w:sz w:val="20"/>
          <w:szCs w:val="20"/>
        </w:rPr>
      </w:pPr>
      <w:r>
        <w:rPr>
          <w:rFonts w:ascii="宋体" w:hAnsi="宋体" w:eastAsia="宋体" w:cs="宋体"/>
          <w:spacing w:val="-12"/>
          <w:sz w:val="20"/>
          <w:szCs w:val="20"/>
        </w:rPr>
        <w:t>电</w:t>
      </w:r>
      <w:r>
        <w:rPr>
          <w:rFonts w:ascii="宋体" w:hAnsi="宋体" w:eastAsia="宋体" w:cs="宋体"/>
          <w:spacing w:val="6"/>
          <w:sz w:val="20"/>
          <w:szCs w:val="20"/>
        </w:rPr>
        <w:t xml:space="preserve">      </w:t>
      </w:r>
      <w:r>
        <w:rPr>
          <w:rFonts w:ascii="宋体" w:hAnsi="宋体" w:eastAsia="宋体" w:cs="宋体"/>
          <w:spacing w:val="-12"/>
          <w:sz w:val="20"/>
          <w:szCs w:val="20"/>
        </w:rPr>
        <w:t>话</w:t>
      </w:r>
      <w:r>
        <w:rPr>
          <w:rFonts w:ascii="宋体" w:hAnsi="宋体" w:eastAsia="宋体" w:cs="宋体"/>
          <w:spacing w:val="-70"/>
          <w:sz w:val="20"/>
          <w:szCs w:val="20"/>
        </w:rPr>
        <w:t xml:space="preserve"> </w:t>
      </w:r>
      <w:r>
        <w:rPr>
          <w:rFonts w:ascii="宋体" w:hAnsi="宋体" w:eastAsia="宋体" w:cs="宋体"/>
          <w:spacing w:val="-12"/>
          <w:sz w:val="20"/>
          <w:szCs w:val="20"/>
        </w:rPr>
        <w:t>：</w:t>
      </w:r>
      <w:r>
        <w:rPr>
          <w:rFonts w:ascii="宋体" w:hAnsi="宋体" w:eastAsia="宋体" w:cs="宋体"/>
          <w:spacing w:val="3"/>
          <w:sz w:val="20"/>
          <w:szCs w:val="20"/>
        </w:rPr>
        <w:t xml:space="preserve">                         </w:t>
      </w:r>
      <w:r>
        <w:rPr>
          <w:rFonts w:ascii="宋体" w:hAnsi="宋体" w:eastAsia="宋体" w:cs="宋体"/>
          <w:spacing w:val="2"/>
          <w:sz w:val="20"/>
          <w:szCs w:val="20"/>
        </w:rPr>
        <w:t xml:space="preserve">    </w:t>
      </w:r>
      <w:r>
        <w:rPr>
          <w:rFonts w:ascii="宋体" w:hAnsi="宋体" w:eastAsia="宋体" w:cs="宋体"/>
          <w:spacing w:val="-12"/>
          <w:sz w:val="20"/>
          <w:szCs w:val="20"/>
        </w:rPr>
        <w:t>电</w:t>
      </w:r>
      <w:r>
        <w:rPr>
          <w:rFonts w:ascii="宋体" w:hAnsi="宋体" w:eastAsia="宋体" w:cs="宋体"/>
          <w:spacing w:val="6"/>
          <w:sz w:val="20"/>
          <w:szCs w:val="20"/>
        </w:rPr>
        <w:t xml:space="preserve">      </w:t>
      </w:r>
      <w:r>
        <w:rPr>
          <w:rFonts w:ascii="宋体" w:hAnsi="宋体" w:eastAsia="宋体" w:cs="宋体"/>
          <w:spacing w:val="-12"/>
          <w:sz w:val="20"/>
          <w:szCs w:val="20"/>
        </w:rPr>
        <w:t>话：</w:t>
      </w:r>
    </w:p>
    <w:p w14:paraId="2F2F28C4">
      <w:pPr>
        <w:pStyle w:val="2"/>
        <w:spacing w:line="252" w:lineRule="auto"/>
      </w:pPr>
    </w:p>
    <w:p w14:paraId="25F6971C">
      <w:pPr>
        <w:spacing w:before="65" w:line="228" w:lineRule="auto"/>
        <w:rPr>
          <w:rFonts w:ascii="宋体" w:hAnsi="宋体" w:eastAsia="宋体" w:cs="宋体"/>
          <w:sz w:val="20"/>
          <w:szCs w:val="20"/>
        </w:rPr>
      </w:pPr>
      <w:r>
        <w:rPr>
          <w:rFonts w:ascii="宋体" w:hAnsi="宋体" w:eastAsia="宋体" w:cs="宋体"/>
          <w:spacing w:val="-2"/>
          <w:sz w:val="20"/>
          <w:szCs w:val="20"/>
        </w:rPr>
        <w:t>传</w:t>
      </w:r>
      <w:r>
        <w:rPr>
          <w:rFonts w:ascii="宋体" w:hAnsi="宋体" w:eastAsia="宋体" w:cs="宋体"/>
          <w:spacing w:val="8"/>
          <w:sz w:val="20"/>
          <w:szCs w:val="20"/>
        </w:rPr>
        <w:t xml:space="preserve">      </w:t>
      </w:r>
      <w:r>
        <w:rPr>
          <w:rFonts w:ascii="宋体" w:hAnsi="宋体" w:eastAsia="宋体" w:cs="宋体"/>
          <w:spacing w:val="-2"/>
          <w:sz w:val="20"/>
          <w:szCs w:val="20"/>
        </w:rPr>
        <w:t>真</w:t>
      </w:r>
      <w:r>
        <w:rPr>
          <w:rFonts w:ascii="宋体" w:hAnsi="宋体" w:eastAsia="宋体" w:cs="宋体"/>
          <w:spacing w:val="-74"/>
          <w:sz w:val="20"/>
          <w:szCs w:val="20"/>
        </w:rPr>
        <w:t xml:space="preserve"> </w:t>
      </w:r>
      <w:r>
        <w:rPr>
          <w:rFonts w:ascii="宋体" w:hAnsi="宋体" w:eastAsia="宋体" w:cs="宋体"/>
          <w:spacing w:val="-2"/>
          <w:sz w:val="20"/>
          <w:szCs w:val="20"/>
        </w:rPr>
        <w:t>：                              传</w:t>
      </w:r>
      <w:r>
        <w:rPr>
          <w:rFonts w:ascii="宋体" w:hAnsi="宋体" w:eastAsia="宋体" w:cs="宋体"/>
          <w:spacing w:val="6"/>
          <w:sz w:val="20"/>
          <w:szCs w:val="20"/>
        </w:rPr>
        <w:t xml:space="preserve">      </w:t>
      </w:r>
      <w:r>
        <w:rPr>
          <w:rFonts w:ascii="宋体" w:hAnsi="宋体" w:eastAsia="宋体" w:cs="宋体"/>
          <w:spacing w:val="-2"/>
          <w:sz w:val="20"/>
          <w:szCs w:val="20"/>
        </w:rPr>
        <w:t>真：</w:t>
      </w:r>
    </w:p>
    <w:p w14:paraId="2F020EE1">
      <w:pPr>
        <w:pStyle w:val="2"/>
        <w:spacing w:line="253" w:lineRule="auto"/>
      </w:pPr>
    </w:p>
    <w:p w14:paraId="16AD5545">
      <w:pPr>
        <w:spacing w:before="66" w:line="228" w:lineRule="auto"/>
        <w:ind w:left="17"/>
        <w:rPr>
          <w:rFonts w:ascii="宋体" w:hAnsi="宋体" w:eastAsia="宋体" w:cs="宋体"/>
          <w:sz w:val="20"/>
          <w:szCs w:val="20"/>
        </w:rPr>
      </w:pPr>
      <w:r>
        <w:rPr>
          <w:rFonts w:ascii="宋体" w:hAnsi="宋体" w:eastAsia="宋体" w:cs="宋体"/>
          <w:spacing w:val="-5"/>
          <w:sz w:val="20"/>
          <w:szCs w:val="20"/>
        </w:rPr>
        <w:t>邮</w:t>
      </w:r>
      <w:r>
        <w:rPr>
          <w:rFonts w:ascii="宋体" w:hAnsi="宋体" w:eastAsia="宋体" w:cs="宋体"/>
          <w:spacing w:val="7"/>
          <w:sz w:val="20"/>
          <w:szCs w:val="20"/>
        </w:rPr>
        <w:t xml:space="preserve">      </w:t>
      </w:r>
      <w:r>
        <w:rPr>
          <w:rFonts w:ascii="宋体" w:hAnsi="宋体" w:eastAsia="宋体" w:cs="宋体"/>
          <w:spacing w:val="-5"/>
          <w:sz w:val="20"/>
          <w:szCs w:val="20"/>
        </w:rPr>
        <w:t>编</w:t>
      </w:r>
      <w:r>
        <w:rPr>
          <w:rFonts w:ascii="宋体" w:hAnsi="宋体" w:eastAsia="宋体" w:cs="宋体"/>
          <w:spacing w:val="-72"/>
          <w:sz w:val="20"/>
          <w:szCs w:val="20"/>
        </w:rPr>
        <w:t xml:space="preserve"> </w:t>
      </w:r>
      <w:r>
        <w:rPr>
          <w:rFonts w:ascii="宋体" w:hAnsi="宋体" w:eastAsia="宋体" w:cs="宋体"/>
          <w:spacing w:val="-5"/>
          <w:sz w:val="20"/>
          <w:szCs w:val="20"/>
        </w:rPr>
        <w:t>：                               邮</w:t>
      </w:r>
      <w:r>
        <w:rPr>
          <w:rFonts w:ascii="宋体" w:hAnsi="宋体" w:eastAsia="宋体" w:cs="宋体"/>
          <w:spacing w:val="6"/>
          <w:sz w:val="20"/>
          <w:szCs w:val="20"/>
        </w:rPr>
        <w:t xml:space="preserve">      </w:t>
      </w:r>
      <w:r>
        <w:rPr>
          <w:rFonts w:ascii="宋体" w:hAnsi="宋体" w:eastAsia="宋体" w:cs="宋体"/>
          <w:spacing w:val="-5"/>
          <w:sz w:val="20"/>
          <w:szCs w:val="20"/>
        </w:rPr>
        <w:t>编：</w:t>
      </w:r>
    </w:p>
    <w:p w14:paraId="62340B3E">
      <w:pPr>
        <w:spacing w:before="230" w:line="221" w:lineRule="auto"/>
        <w:ind w:left="86"/>
        <w:rPr>
          <w:rFonts w:ascii="宋体" w:hAnsi="宋体" w:eastAsia="宋体" w:cs="宋体"/>
          <w:sz w:val="24"/>
          <w:szCs w:val="24"/>
        </w:rPr>
        <w:sectPr>
          <w:footerReference r:id="rId30" w:type="default"/>
          <w:pgSz w:w="11906" w:h="16839"/>
          <w:pgMar w:top="1427" w:right="1362" w:bottom="1434" w:left="1447" w:header="0" w:footer="1159" w:gutter="0"/>
          <w:pgNumType w:fmt="decimal"/>
          <w:cols w:space="720" w:num="1"/>
        </w:sectPr>
      </w:pPr>
      <w:r>
        <w:rPr>
          <w:rFonts w:ascii="宋体" w:hAnsi="宋体" w:eastAsia="宋体" w:cs="宋体"/>
          <w:spacing w:val="-2"/>
          <w:sz w:val="24"/>
          <w:szCs w:val="24"/>
        </w:rPr>
        <w:t>签订日期：</w:t>
      </w:r>
    </w:p>
    <w:p w14:paraId="2BBE99C3">
      <w:pPr>
        <w:spacing w:before="56" w:line="220" w:lineRule="auto"/>
        <w:rPr>
          <w:rFonts w:ascii="宋体" w:hAnsi="宋体" w:eastAsia="宋体" w:cs="宋体"/>
          <w:sz w:val="28"/>
          <w:szCs w:val="28"/>
        </w:rPr>
      </w:pPr>
      <w:r>
        <w:rPr>
          <w:rFonts w:ascii="宋体" w:hAnsi="宋体" w:eastAsia="宋体" w:cs="宋体"/>
          <w:spacing w:val="-11"/>
          <w:sz w:val="28"/>
          <w:szCs w:val="28"/>
        </w:rPr>
        <w:t>附件三</w:t>
      </w:r>
    </w:p>
    <w:p w14:paraId="36E09C94">
      <w:pPr>
        <w:spacing w:before="218" w:line="225" w:lineRule="auto"/>
        <w:ind w:left="3211"/>
        <w:rPr>
          <w:rFonts w:ascii="宋体" w:hAnsi="宋体" w:eastAsia="宋体" w:cs="宋体"/>
          <w:sz w:val="31"/>
          <w:szCs w:val="31"/>
        </w:rPr>
      </w:pPr>
      <w:r>
        <w:rPr>
          <w:rFonts w:ascii="宋体" w:hAnsi="宋体" w:eastAsia="宋体" w:cs="宋体"/>
          <w:b/>
          <w:bCs/>
          <w:spacing w:val="3"/>
          <w:sz w:val="31"/>
          <w:szCs w:val="31"/>
        </w:rPr>
        <w:t>“不欠薪</w:t>
      </w:r>
      <w:r>
        <w:rPr>
          <w:rFonts w:ascii="宋体" w:hAnsi="宋体" w:eastAsia="宋体" w:cs="宋体"/>
          <w:spacing w:val="-111"/>
          <w:sz w:val="31"/>
          <w:szCs w:val="31"/>
        </w:rPr>
        <w:t xml:space="preserve"> </w:t>
      </w:r>
      <w:r>
        <w:rPr>
          <w:rFonts w:ascii="宋体" w:hAnsi="宋体" w:eastAsia="宋体" w:cs="宋体"/>
          <w:b/>
          <w:bCs/>
          <w:spacing w:val="3"/>
          <w:sz w:val="31"/>
          <w:szCs w:val="31"/>
        </w:rPr>
        <w:t>”承诺书</w:t>
      </w:r>
    </w:p>
    <w:p w14:paraId="22A5365E">
      <w:pPr>
        <w:spacing w:before="239" w:line="359" w:lineRule="auto"/>
        <w:ind w:firstLine="564"/>
        <w:jc w:val="both"/>
        <w:rPr>
          <w:rFonts w:ascii="宋体" w:hAnsi="宋体" w:eastAsia="宋体" w:cs="宋体"/>
          <w:sz w:val="28"/>
          <w:szCs w:val="28"/>
        </w:rPr>
      </w:pPr>
      <w:r>
        <w:rPr>
          <w:rFonts w:ascii="宋体" w:hAnsi="宋体" w:eastAsia="宋体" w:cs="宋体"/>
          <w:sz w:val="28"/>
          <w:szCs w:val="28"/>
        </w:rPr>
        <w:t>为积极响应省、市、区人民政府关于深入开展“浙江无欠薪</w:t>
      </w:r>
      <w:r>
        <w:rPr>
          <w:rFonts w:ascii="宋体" w:hAnsi="宋体" w:eastAsia="宋体" w:cs="宋体"/>
          <w:spacing w:val="-88"/>
          <w:sz w:val="28"/>
          <w:szCs w:val="28"/>
        </w:rPr>
        <w:t xml:space="preserve"> </w:t>
      </w:r>
      <w:r>
        <w:rPr>
          <w:rFonts w:ascii="宋体" w:hAnsi="宋体" w:eastAsia="宋体" w:cs="宋体"/>
          <w:sz w:val="28"/>
          <w:szCs w:val="28"/>
        </w:rPr>
        <w:t xml:space="preserve">”行动号 </w:t>
      </w:r>
      <w:r>
        <w:rPr>
          <w:rFonts w:ascii="宋体" w:hAnsi="宋体" w:eastAsia="宋体" w:cs="宋体"/>
          <w:spacing w:val="2"/>
          <w:sz w:val="28"/>
          <w:szCs w:val="28"/>
        </w:rPr>
        <w:t>召，切实履行企业社会责任，营造公平诚信的市场秩序</w:t>
      </w:r>
      <w:r>
        <w:rPr>
          <w:rFonts w:ascii="宋体" w:hAnsi="宋体" w:eastAsia="宋体" w:cs="宋体"/>
          <w:spacing w:val="1"/>
          <w:sz w:val="28"/>
          <w:szCs w:val="28"/>
        </w:rPr>
        <w:t>，维护劳动者工资</w:t>
      </w:r>
      <w:r>
        <w:rPr>
          <w:rFonts w:ascii="宋体" w:hAnsi="宋体" w:eastAsia="宋体" w:cs="宋体"/>
          <w:sz w:val="28"/>
          <w:szCs w:val="28"/>
        </w:rPr>
        <w:t xml:space="preserve"> </w:t>
      </w:r>
      <w:r>
        <w:rPr>
          <w:rFonts w:ascii="宋体" w:hAnsi="宋体" w:eastAsia="宋体" w:cs="宋体"/>
          <w:spacing w:val="-1"/>
          <w:sz w:val="28"/>
          <w:szCs w:val="28"/>
        </w:rPr>
        <w:t>报酬权益，构建和谐劳动关系，我单位承诺：</w:t>
      </w:r>
    </w:p>
    <w:p w14:paraId="5BEC46C0">
      <w:pPr>
        <w:spacing w:line="220" w:lineRule="auto"/>
        <w:ind w:left="565"/>
        <w:rPr>
          <w:rFonts w:ascii="宋体" w:hAnsi="宋体" w:eastAsia="宋体" w:cs="宋体"/>
          <w:sz w:val="28"/>
          <w:szCs w:val="28"/>
        </w:rPr>
      </w:pPr>
      <w:r>
        <w:rPr>
          <w:rFonts w:ascii="宋体" w:hAnsi="宋体" w:eastAsia="宋体" w:cs="宋体"/>
          <w:spacing w:val="-1"/>
          <w:sz w:val="28"/>
          <w:szCs w:val="28"/>
        </w:rPr>
        <w:t>一、依法按月足额支付工资，不拖欠，不克扣；</w:t>
      </w:r>
    </w:p>
    <w:p w14:paraId="075A03DE">
      <w:pPr>
        <w:spacing w:before="208" w:line="220" w:lineRule="auto"/>
        <w:ind w:left="565"/>
        <w:rPr>
          <w:rFonts w:ascii="宋体" w:hAnsi="宋体" w:eastAsia="宋体" w:cs="宋体"/>
          <w:sz w:val="28"/>
          <w:szCs w:val="28"/>
        </w:rPr>
      </w:pPr>
      <w:r>
        <w:rPr>
          <w:rFonts w:ascii="宋体" w:hAnsi="宋体" w:eastAsia="宋体" w:cs="宋体"/>
          <w:spacing w:val="-1"/>
          <w:sz w:val="28"/>
          <w:szCs w:val="28"/>
        </w:rPr>
        <w:t>二、依法订立并履行劳动合同，推行用工实名制管理；</w:t>
      </w:r>
    </w:p>
    <w:p w14:paraId="24FFB678">
      <w:pPr>
        <w:spacing w:before="212" w:line="221" w:lineRule="auto"/>
        <w:ind w:left="561"/>
        <w:rPr>
          <w:rFonts w:ascii="宋体" w:hAnsi="宋体" w:eastAsia="宋体" w:cs="宋体"/>
          <w:sz w:val="28"/>
          <w:szCs w:val="28"/>
        </w:rPr>
      </w:pPr>
      <w:r>
        <w:rPr>
          <w:rFonts w:ascii="宋体" w:hAnsi="宋体" w:eastAsia="宋体" w:cs="宋体"/>
          <w:spacing w:val="-1"/>
          <w:sz w:val="28"/>
          <w:szCs w:val="28"/>
        </w:rPr>
        <w:t>三、不违法超时加班，不拖欠加班工资；</w:t>
      </w:r>
    </w:p>
    <w:p w14:paraId="6AB6D195">
      <w:pPr>
        <w:spacing w:before="209" w:line="220" w:lineRule="auto"/>
        <w:ind w:left="587"/>
        <w:rPr>
          <w:rFonts w:ascii="宋体" w:hAnsi="宋体" w:eastAsia="宋体" w:cs="宋体"/>
          <w:sz w:val="28"/>
          <w:szCs w:val="28"/>
        </w:rPr>
      </w:pPr>
      <w:r>
        <w:rPr>
          <w:rFonts w:ascii="宋体" w:hAnsi="宋体" w:eastAsia="宋体" w:cs="宋体"/>
          <w:spacing w:val="-2"/>
          <w:sz w:val="28"/>
          <w:szCs w:val="28"/>
        </w:rPr>
        <w:t>四、工资直接发放给劳动者本人，避免承包人或其他人侵占；</w:t>
      </w:r>
    </w:p>
    <w:p w14:paraId="0FDF17DF">
      <w:pPr>
        <w:spacing w:before="210" w:line="290" w:lineRule="auto"/>
        <w:ind w:left="3" w:firstLine="562"/>
        <w:rPr>
          <w:rFonts w:ascii="宋体" w:hAnsi="宋体" w:eastAsia="宋体" w:cs="宋体"/>
          <w:sz w:val="28"/>
          <w:szCs w:val="28"/>
        </w:rPr>
      </w:pPr>
      <w:r>
        <w:rPr>
          <w:rFonts w:ascii="宋体" w:hAnsi="宋体" w:eastAsia="宋体" w:cs="宋体"/>
          <w:spacing w:val="2"/>
          <w:sz w:val="28"/>
          <w:szCs w:val="28"/>
        </w:rPr>
        <w:t>五、对劳务分包企业或服务承包人的工资支付</w:t>
      </w:r>
      <w:r>
        <w:rPr>
          <w:rFonts w:ascii="宋体" w:hAnsi="宋体" w:eastAsia="宋体" w:cs="宋体"/>
          <w:spacing w:val="1"/>
          <w:sz w:val="28"/>
          <w:szCs w:val="28"/>
        </w:rPr>
        <w:t>行为进行有效监督，确</w:t>
      </w:r>
      <w:r>
        <w:rPr>
          <w:rFonts w:ascii="宋体" w:hAnsi="宋体" w:eastAsia="宋体" w:cs="宋体"/>
          <w:sz w:val="28"/>
          <w:szCs w:val="28"/>
        </w:rPr>
        <w:t xml:space="preserve"> </w:t>
      </w:r>
      <w:r>
        <w:rPr>
          <w:rFonts w:ascii="宋体" w:hAnsi="宋体" w:eastAsia="宋体" w:cs="宋体"/>
          <w:spacing w:val="-2"/>
          <w:sz w:val="28"/>
          <w:szCs w:val="28"/>
        </w:rPr>
        <w:t>保其依法支付工资；</w:t>
      </w:r>
    </w:p>
    <w:p w14:paraId="3C629888">
      <w:pPr>
        <w:spacing w:before="211" w:line="290" w:lineRule="auto"/>
        <w:ind w:left="5" w:firstLine="558"/>
        <w:rPr>
          <w:rFonts w:ascii="宋体" w:hAnsi="宋体" w:eastAsia="宋体" w:cs="宋体"/>
          <w:sz w:val="28"/>
          <w:szCs w:val="28"/>
        </w:rPr>
      </w:pPr>
      <w:r>
        <w:rPr>
          <w:rFonts w:ascii="宋体" w:hAnsi="宋体" w:eastAsia="宋体" w:cs="宋体"/>
          <w:spacing w:val="2"/>
          <w:sz w:val="28"/>
          <w:szCs w:val="28"/>
        </w:rPr>
        <w:t>六、在建设领域实行人工费用与其他工程款分账管</w:t>
      </w:r>
      <w:r>
        <w:rPr>
          <w:rFonts w:ascii="宋体" w:hAnsi="宋体" w:eastAsia="宋体" w:cs="宋体"/>
          <w:spacing w:val="1"/>
          <w:sz w:val="28"/>
          <w:szCs w:val="28"/>
        </w:rPr>
        <w:t>理制度，建立农民</w:t>
      </w:r>
      <w:r>
        <w:rPr>
          <w:rFonts w:ascii="宋体" w:hAnsi="宋体" w:eastAsia="宋体" w:cs="宋体"/>
          <w:sz w:val="28"/>
          <w:szCs w:val="28"/>
        </w:rPr>
        <w:t xml:space="preserve"> </w:t>
      </w:r>
      <w:r>
        <w:rPr>
          <w:rFonts w:ascii="宋体" w:hAnsi="宋体" w:eastAsia="宋体" w:cs="宋体"/>
          <w:spacing w:val="-1"/>
          <w:sz w:val="28"/>
          <w:szCs w:val="28"/>
        </w:rPr>
        <w:t>工工资专用账户，并由银行代发工资；</w:t>
      </w:r>
    </w:p>
    <w:p w14:paraId="2D572DE4">
      <w:pPr>
        <w:spacing w:before="210" w:line="290" w:lineRule="auto"/>
        <w:ind w:left="7" w:firstLine="552"/>
        <w:rPr>
          <w:rFonts w:ascii="宋体" w:hAnsi="宋体" w:eastAsia="宋体" w:cs="宋体"/>
          <w:sz w:val="28"/>
          <w:szCs w:val="28"/>
        </w:rPr>
      </w:pPr>
      <w:r>
        <w:rPr>
          <w:rFonts w:ascii="宋体" w:hAnsi="宋体" w:eastAsia="宋体" w:cs="宋体"/>
          <w:spacing w:val="2"/>
          <w:sz w:val="28"/>
          <w:szCs w:val="28"/>
        </w:rPr>
        <w:t>七、主动落实工资支付相关规定，接受、配合行政执法机构</w:t>
      </w:r>
      <w:r>
        <w:rPr>
          <w:rFonts w:ascii="宋体" w:hAnsi="宋体" w:eastAsia="宋体" w:cs="宋体"/>
          <w:spacing w:val="1"/>
          <w:sz w:val="28"/>
          <w:szCs w:val="28"/>
        </w:rPr>
        <w:t>和行业主</w:t>
      </w:r>
      <w:r>
        <w:rPr>
          <w:rFonts w:ascii="宋体" w:hAnsi="宋体" w:eastAsia="宋体" w:cs="宋体"/>
          <w:sz w:val="28"/>
          <w:szCs w:val="28"/>
        </w:rPr>
        <w:t xml:space="preserve"> </w:t>
      </w:r>
      <w:r>
        <w:rPr>
          <w:rFonts w:ascii="宋体" w:hAnsi="宋体" w:eastAsia="宋体" w:cs="宋体"/>
          <w:spacing w:val="-2"/>
          <w:sz w:val="28"/>
          <w:szCs w:val="28"/>
        </w:rPr>
        <w:t>管部门的监督管理；</w:t>
      </w:r>
    </w:p>
    <w:p w14:paraId="5912851F">
      <w:pPr>
        <w:spacing w:before="209" w:line="290" w:lineRule="auto"/>
        <w:ind w:left="6" w:firstLine="559"/>
        <w:rPr>
          <w:rFonts w:ascii="宋体" w:hAnsi="宋体" w:eastAsia="宋体" w:cs="宋体"/>
          <w:sz w:val="28"/>
          <w:szCs w:val="28"/>
        </w:rPr>
      </w:pPr>
      <w:r>
        <w:rPr>
          <w:rFonts w:ascii="宋体" w:hAnsi="宋体" w:eastAsia="宋体" w:cs="宋体"/>
          <w:spacing w:val="2"/>
          <w:sz w:val="28"/>
          <w:szCs w:val="28"/>
        </w:rPr>
        <w:t>八、加强劳动保障法律知识的岗前培训，提高</w:t>
      </w:r>
      <w:r>
        <w:rPr>
          <w:rFonts w:ascii="宋体" w:hAnsi="宋体" w:eastAsia="宋体" w:cs="宋体"/>
          <w:spacing w:val="1"/>
          <w:sz w:val="28"/>
          <w:szCs w:val="28"/>
        </w:rPr>
        <w:t>劳动者法律素质和理性</w:t>
      </w:r>
      <w:r>
        <w:rPr>
          <w:rFonts w:ascii="宋体" w:hAnsi="宋体" w:eastAsia="宋体" w:cs="宋体"/>
          <w:sz w:val="28"/>
          <w:szCs w:val="28"/>
        </w:rPr>
        <w:t xml:space="preserve"> </w:t>
      </w:r>
      <w:r>
        <w:rPr>
          <w:rFonts w:ascii="宋体" w:hAnsi="宋体" w:eastAsia="宋体" w:cs="宋体"/>
          <w:spacing w:val="-3"/>
          <w:sz w:val="28"/>
          <w:szCs w:val="28"/>
        </w:rPr>
        <w:t>维权意识；</w:t>
      </w:r>
    </w:p>
    <w:p w14:paraId="5D653200">
      <w:pPr>
        <w:spacing w:before="210" w:line="290" w:lineRule="auto"/>
        <w:ind w:left="6" w:firstLine="561"/>
        <w:rPr>
          <w:rFonts w:ascii="宋体" w:hAnsi="宋体" w:eastAsia="宋体" w:cs="宋体"/>
          <w:sz w:val="28"/>
          <w:szCs w:val="28"/>
        </w:rPr>
      </w:pPr>
      <w:r>
        <w:rPr>
          <w:rFonts w:ascii="宋体" w:hAnsi="宋体" w:eastAsia="宋体" w:cs="宋体"/>
          <w:spacing w:val="1"/>
          <w:sz w:val="28"/>
          <w:szCs w:val="28"/>
        </w:rPr>
        <w:t>九、发生工资争议时，做到积极协调解决，主动引导劳动者合法理性</w:t>
      </w:r>
      <w:r>
        <w:rPr>
          <w:rFonts w:ascii="宋体" w:hAnsi="宋体" w:eastAsia="宋体" w:cs="宋体"/>
          <w:spacing w:val="18"/>
          <w:sz w:val="28"/>
          <w:szCs w:val="28"/>
        </w:rPr>
        <w:t xml:space="preserve"> </w:t>
      </w:r>
      <w:r>
        <w:rPr>
          <w:rFonts w:ascii="宋体" w:hAnsi="宋体" w:eastAsia="宋体" w:cs="宋体"/>
          <w:spacing w:val="-2"/>
          <w:sz w:val="28"/>
          <w:szCs w:val="28"/>
        </w:rPr>
        <w:t>维权，主动化解集体争议；</w:t>
      </w:r>
    </w:p>
    <w:p w14:paraId="331B49DD">
      <w:pPr>
        <w:spacing w:before="211" w:line="290" w:lineRule="auto"/>
        <w:ind w:left="8" w:firstLine="553"/>
        <w:rPr>
          <w:rFonts w:ascii="宋体" w:hAnsi="宋体" w:eastAsia="宋体" w:cs="宋体"/>
          <w:sz w:val="28"/>
          <w:szCs w:val="28"/>
        </w:rPr>
      </w:pPr>
      <w:r>
        <w:rPr>
          <w:rFonts w:ascii="宋体" w:hAnsi="宋体" w:eastAsia="宋体" w:cs="宋体"/>
          <w:spacing w:val="2"/>
          <w:sz w:val="28"/>
          <w:szCs w:val="28"/>
        </w:rPr>
        <w:t>十、确保不发生欠薪群体性事件，不影响经济健康发展</w:t>
      </w:r>
      <w:r>
        <w:rPr>
          <w:rFonts w:ascii="宋体" w:hAnsi="宋体" w:eastAsia="宋体" w:cs="宋体"/>
          <w:spacing w:val="1"/>
          <w:sz w:val="28"/>
          <w:szCs w:val="28"/>
        </w:rPr>
        <w:t>与社会和谐稳</w:t>
      </w:r>
      <w:r>
        <w:rPr>
          <w:rFonts w:ascii="宋体" w:hAnsi="宋体" w:eastAsia="宋体" w:cs="宋体"/>
          <w:sz w:val="28"/>
          <w:szCs w:val="28"/>
        </w:rPr>
        <w:t xml:space="preserve"> </w:t>
      </w:r>
      <w:bookmarkStart w:id="8" w:name="bookmark6"/>
      <w:bookmarkEnd w:id="8"/>
      <w:r>
        <w:rPr>
          <w:rFonts w:ascii="宋体" w:hAnsi="宋体" w:eastAsia="宋体" w:cs="宋体"/>
          <w:spacing w:val="-9"/>
          <w:sz w:val="28"/>
          <w:szCs w:val="28"/>
        </w:rPr>
        <w:t>定。</w:t>
      </w:r>
    </w:p>
    <w:p w14:paraId="0381B34D">
      <w:pPr>
        <w:pStyle w:val="2"/>
        <w:spacing w:line="260" w:lineRule="auto"/>
      </w:pPr>
    </w:p>
    <w:p w14:paraId="652048C4">
      <w:pPr>
        <w:pStyle w:val="2"/>
        <w:spacing w:line="261" w:lineRule="auto"/>
      </w:pPr>
    </w:p>
    <w:p w14:paraId="7EBA7879">
      <w:pPr>
        <w:pStyle w:val="2"/>
        <w:spacing w:line="261" w:lineRule="auto"/>
      </w:pPr>
    </w:p>
    <w:p w14:paraId="2A3FE55C">
      <w:pPr>
        <w:spacing w:before="92" w:line="391" w:lineRule="exact"/>
        <w:ind w:left="5997"/>
        <w:outlineLvl w:val="0"/>
        <w:rPr>
          <w:rFonts w:ascii="宋体" w:hAnsi="宋体" w:eastAsia="宋体" w:cs="宋体"/>
          <w:sz w:val="28"/>
          <w:szCs w:val="28"/>
        </w:rPr>
      </w:pPr>
      <w:r>
        <w:rPr>
          <w:rFonts w:ascii="宋体" w:hAnsi="宋体" w:eastAsia="宋体" w:cs="宋体"/>
          <w:spacing w:val="-2"/>
          <w:position w:val="3"/>
          <w:sz w:val="28"/>
          <w:szCs w:val="28"/>
        </w:rPr>
        <w:t>承诺单位</w:t>
      </w:r>
      <w:r>
        <w:rPr>
          <w:rFonts w:ascii="Calibri" w:hAnsi="Calibri" w:eastAsia="Calibri" w:cs="Calibri"/>
          <w:spacing w:val="-2"/>
          <w:position w:val="3"/>
          <w:sz w:val="28"/>
          <w:szCs w:val="28"/>
        </w:rPr>
        <w:t>(</w:t>
      </w:r>
      <w:r>
        <w:rPr>
          <w:rFonts w:ascii="宋体" w:hAnsi="宋体" w:eastAsia="宋体" w:cs="宋体"/>
          <w:spacing w:val="-2"/>
          <w:position w:val="3"/>
          <w:sz w:val="28"/>
          <w:szCs w:val="28"/>
        </w:rPr>
        <w:t>盖章</w:t>
      </w:r>
      <w:r>
        <w:rPr>
          <w:rFonts w:ascii="宋体" w:hAnsi="宋体" w:eastAsia="宋体" w:cs="宋体"/>
          <w:position w:val="3"/>
          <w:sz w:val="28"/>
          <w:szCs w:val="28"/>
        </w:rPr>
        <w:t>）：</w:t>
      </w:r>
    </w:p>
    <w:p w14:paraId="38A3618D">
      <w:pPr>
        <w:spacing w:before="156" w:line="410" w:lineRule="exact"/>
        <w:jc w:val="right"/>
        <w:outlineLvl w:val="0"/>
        <w:rPr>
          <w:rFonts w:ascii="宋体" w:hAnsi="宋体" w:eastAsia="宋体" w:cs="宋体"/>
          <w:sz w:val="28"/>
          <w:szCs w:val="28"/>
        </w:rPr>
      </w:pPr>
      <w:r>
        <w:rPr>
          <w:rFonts w:ascii="Calibri" w:hAnsi="Calibri" w:eastAsia="Calibri" w:cs="Calibri"/>
          <w:spacing w:val="-15"/>
          <w:position w:val="2"/>
          <w:sz w:val="28"/>
          <w:szCs w:val="28"/>
        </w:rPr>
        <w:t>2025</w:t>
      </w:r>
      <w:r>
        <w:rPr>
          <w:rFonts w:ascii="Calibri" w:hAnsi="Calibri" w:eastAsia="Calibri" w:cs="Calibri"/>
          <w:spacing w:val="19"/>
          <w:position w:val="2"/>
          <w:sz w:val="28"/>
          <w:szCs w:val="28"/>
        </w:rPr>
        <w:t xml:space="preserve"> </w:t>
      </w:r>
      <w:r>
        <w:rPr>
          <w:rFonts w:ascii="宋体" w:hAnsi="宋体" w:eastAsia="宋体" w:cs="宋体"/>
          <w:spacing w:val="-15"/>
          <w:position w:val="2"/>
          <w:sz w:val="28"/>
          <w:szCs w:val="28"/>
        </w:rPr>
        <w:t>年</w:t>
      </w:r>
      <w:r>
        <w:rPr>
          <w:rFonts w:ascii="宋体" w:hAnsi="宋体" w:eastAsia="宋体" w:cs="宋体"/>
          <w:spacing w:val="8"/>
          <w:position w:val="2"/>
          <w:sz w:val="28"/>
          <w:szCs w:val="28"/>
        </w:rPr>
        <w:t xml:space="preserve">  </w:t>
      </w:r>
      <w:r>
        <w:rPr>
          <w:rFonts w:ascii="宋体" w:hAnsi="宋体" w:eastAsia="宋体" w:cs="宋体"/>
          <w:spacing w:val="-15"/>
          <w:position w:val="2"/>
          <w:sz w:val="28"/>
          <w:szCs w:val="28"/>
        </w:rPr>
        <w:t>月</w:t>
      </w:r>
      <w:r>
        <w:rPr>
          <w:rFonts w:ascii="宋体" w:hAnsi="宋体" w:eastAsia="宋体" w:cs="宋体"/>
          <w:spacing w:val="30"/>
          <w:position w:val="2"/>
          <w:sz w:val="28"/>
          <w:szCs w:val="28"/>
        </w:rPr>
        <w:t xml:space="preserve">  </w:t>
      </w:r>
      <w:r>
        <w:rPr>
          <w:rFonts w:ascii="宋体" w:hAnsi="宋体" w:eastAsia="宋体" w:cs="宋体"/>
          <w:spacing w:val="-15"/>
          <w:position w:val="2"/>
          <w:sz w:val="28"/>
          <w:szCs w:val="28"/>
        </w:rPr>
        <w:t>日</w:t>
      </w:r>
    </w:p>
    <w:p w14:paraId="6E2A20E2">
      <w:pPr>
        <w:spacing w:line="410" w:lineRule="exact"/>
        <w:rPr>
          <w:rFonts w:ascii="宋体" w:hAnsi="宋体" w:eastAsia="宋体" w:cs="宋体"/>
          <w:sz w:val="28"/>
          <w:szCs w:val="28"/>
        </w:rPr>
        <w:sectPr>
          <w:footerReference r:id="rId31" w:type="default"/>
          <w:pgSz w:w="11906" w:h="16839"/>
          <w:pgMar w:top="1424" w:right="1439" w:bottom="1434" w:left="1448" w:header="0" w:footer="1159" w:gutter="0"/>
          <w:pgNumType w:fmt="decimal"/>
          <w:cols w:space="720" w:num="1"/>
        </w:sectPr>
      </w:pPr>
    </w:p>
    <w:p w14:paraId="3A785A98">
      <w:pPr>
        <w:spacing w:before="71" w:line="225" w:lineRule="auto"/>
        <w:ind w:left="2679"/>
        <w:outlineLvl w:val="0"/>
        <w:rPr>
          <w:rFonts w:ascii="宋体" w:hAnsi="宋体" w:eastAsia="宋体" w:cs="宋体"/>
          <w:sz w:val="35"/>
          <w:szCs w:val="35"/>
        </w:rPr>
      </w:pPr>
      <w:r>
        <w:rPr>
          <w:rFonts w:ascii="宋体" w:hAnsi="宋体" w:eastAsia="宋体" w:cs="宋体"/>
          <w:b/>
          <w:bCs/>
          <w:spacing w:val="6"/>
          <w:sz w:val="35"/>
          <w:szCs w:val="35"/>
        </w:rPr>
        <w:t>第六章</w:t>
      </w:r>
      <w:r>
        <w:rPr>
          <w:rFonts w:ascii="宋体" w:hAnsi="宋体" w:eastAsia="宋体" w:cs="宋体"/>
          <w:spacing w:val="6"/>
          <w:sz w:val="35"/>
          <w:szCs w:val="35"/>
        </w:rPr>
        <w:t xml:space="preserve">  </w:t>
      </w:r>
      <w:r>
        <w:rPr>
          <w:rFonts w:ascii="宋体" w:hAnsi="宋体" w:eastAsia="宋体" w:cs="宋体"/>
          <w:b/>
          <w:bCs/>
          <w:spacing w:val="6"/>
          <w:sz w:val="35"/>
          <w:szCs w:val="35"/>
        </w:rPr>
        <w:t>磋商响应文件格式</w:t>
      </w:r>
    </w:p>
    <w:p w14:paraId="3508B6E9">
      <w:pPr>
        <w:spacing w:before="258" w:line="220" w:lineRule="auto"/>
        <w:ind w:left="331"/>
        <w:rPr>
          <w:rFonts w:ascii="宋体" w:hAnsi="宋体" w:eastAsia="宋体" w:cs="宋体"/>
          <w:sz w:val="24"/>
          <w:szCs w:val="24"/>
        </w:rPr>
      </w:pPr>
      <w:r>
        <w:rPr>
          <w:rFonts w:ascii="宋体" w:hAnsi="宋体" w:eastAsia="宋体" w:cs="宋体"/>
          <w:b/>
          <w:bCs/>
          <w:spacing w:val="-4"/>
          <w:sz w:val="24"/>
          <w:szCs w:val="24"/>
        </w:rPr>
        <w:t>文件袋封面格式：</w:t>
      </w:r>
    </w:p>
    <w:p w14:paraId="765ADA92">
      <w:pPr>
        <w:pStyle w:val="2"/>
        <w:spacing w:line="261" w:lineRule="auto"/>
      </w:pPr>
      <w:r>
        <w:pict>
          <v:shape id="_x0000_s1026" o:spid="_x0000_s1026" style="position:absolute;left:0pt;margin-left:0.2pt;margin-top:7.5pt;height:1.45pt;width:483.35pt;z-index:-251653120;mso-width-relative:page;mso-height-relative:page;" filled="f" stroked="t" coordsize="9667,29" path="m0,4l9666,4m19,24l9647,24e">
            <v:fill on="f" focussize="0,0"/>
            <v:stroke weight="0.48pt" color="#666699" miterlimit="2" joinstyle="bevel"/>
            <v:imagedata o:title=""/>
            <o:lock v:ext="edit"/>
          </v:shape>
        </w:pict>
      </w:r>
    </w:p>
    <w:p w14:paraId="6DB9B437">
      <w:pPr>
        <w:pStyle w:val="2"/>
        <w:spacing w:line="261" w:lineRule="auto"/>
      </w:pPr>
    </w:p>
    <w:p w14:paraId="1E759E58">
      <w:pPr>
        <w:pStyle w:val="2"/>
        <w:spacing w:line="261" w:lineRule="auto"/>
      </w:pPr>
    </w:p>
    <w:p w14:paraId="36827F04">
      <w:pPr>
        <w:pStyle w:val="2"/>
        <w:spacing w:line="261" w:lineRule="auto"/>
      </w:pPr>
    </w:p>
    <w:p w14:paraId="0D880273">
      <w:pPr>
        <w:pStyle w:val="2"/>
        <w:spacing w:line="261" w:lineRule="auto"/>
      </w:pPr>
    </w:p>
    <w:p w14:paraId="6C0F22D0">
      <w:pPr>
        <w:pStyle w:val="2"/>
        <w:spacing w:line="262" w:lineRule="auto"/>
      </w:pPr>
    </w:p>
    <w:p w14:paraId="28E59F4C">
      <w:pPr>
        <w:spacing w:before="91" w:line="220" w:lineRule="auto"/>
        <w:ind w:left="3990" w:leftChars="200" w:hanging="3570" w:hangingChars="1700"/>
        <w:rPr>
          <w:rFonts w:hint="eastAsia" w:ascii="宋体" w:hAnsi="宋体" w:eastAsia="宋体" w:cs="宋体"/>
          <w:sz w:val="28"/>
          <w:szCs w:val="28"/>
          <w:lang w:eastAsia="zh-CN"/>
        </w:rPr>
      </w:pPr>
      <w:r>
        <mc:AlternateContent>
          <mc:Choice Requires="wps">
            <w:drawing>
              <wp:anchor distT="0" distB="0" distL="0" distR="0" simplePos="0" relativeHeight="251664384" behindDoc="1" locked="0" layoutInCell="1" allowOverlap="1">
                <wp:simplePos x="0" y="0"/>
                <wp:positionH relativeFrom="column">
                  <wp:posOffset>0</wp:posOffset>
                </wp:positionH>
                <wp:positionV relativeFrom="paragraph">
                  <wp:posOffset>-908685</wp:posOffset>
                </wp:positionV>
                <wp:extent cx="6138545" cy="6214745"/>
                <wp:effectExtent l="0" t="0" r="0" b="0"/>
                <wp:wrapNone/>
                <wp:docPr id="12" name="Rect 12"/>
                <wp:cNvGraphicFramePr/>
                <a:graphic xmlns:a="http://schemas.openxmlformats.org/drawingml/2006/main">
                  <a:graphicData uri="http://schemas.microsoft.com/office/word/2010/wordprocessingShape">
                    <wps:wsp>
                      <wps:cNvSpPr/>
                      <wps:spPr>
                        <a:xfrm>
                          <a:off x="0" y="-908922"/>
                          <a:ext cx="6138545" cy="6214745"/>
                        </a:xfrm>
                        <a:prstGeom prst="rect">
                          <a:avLst/>
                        </a:prstGeom>
                        <a:solidFill>
                          <a:srgbClr val="FCFEEA"/>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 o:spid="_x0000_s1026" o:spt="1" style="position:absolute;left:0pt;margin-left:0pt;margin-top:-71.55pt;height:489.35pt;width:483.35pt;z-index:-251652096;mso-width-relative:page;mso-height-relative:page;" fillcolor="#FCFEEA" filled="t" stroked="f" coordsize="21600,21600" o:gfxdata="UEsDBAoAAAAAAIdO4kAAAAAAAAAAAAAAAAAEAAAAZHJzL1BLAwQUAAAACACHTuJAqGsrud0AAAAJ&#10;AQAADwAAAGRycy9kb3ducmV2LnhtbE2PQUsDMRSE74L/ITzBi7TZtTat674tUhQPRaFVEW/pJu6u&#10;Ji9hk3arv954ssdhhplvysXBGrbXfegcIeTjDJim2qmOGoSX5/vRHFiIkpQ0jjTCtw6wqE5PSlko&#10;N9Ba7zexYamEQiER2hh9wXmoW21lGDuvKXkfrrcyJtk3XPVySOXW8MssE9zKjtJCK71etrr+2uws&#10;wuu7Hz69Wf6IizB9XN3NHm6fhjfE87M8uwEW9SH+h+EPP6FDlZi2bkcqMIOQjkSEUX41yYEl/1qI&#10;GbAtwnwyFcCrkh8/qH4BUEsDBBQAAAAIAIdO4kCn3d1aLwIAAGsEAAAOAAAAZHJzL2Uyb0RvYy54&#10;bWytVMFuGjEQvVfqP1i+Jws0SRPEEiEIVSXURKFVz8brZS3ZHndsWOjXd+xdQpv2kEMv5s16/Dzv&#10;eYbJ/cEatlcYNLiSDy8HnCknodJuW/JvX5cXt5yFKFwlDDhV8qMK/H76/t2k9WM1ggZMpZARiQvj&#10;1pe8idGPiyLIRlkRLsErR5s1oBWRQtwWFYqW2K0pRoPBTdECVh5BqhDo66Lb5D0jvoUQ6lpLtQC5&#10;s8rFjhWVEZEkhUb7wKe52rpWMj7WdVCRmZKT0phXuoTwJq3FdCLGWxS+0bIvQbylhFearNCOLn2h&#10;Wogo2A71X1RWS4QAdbyUYItOSHaEVAwHr7xZN8KrrIWsDv7F9PD/aOWX/RMyXVEnjDhzwtKLP5Nr&#10;jELypvVhTClr/4R9FAgmoYcabfolCeyQ/TyW/OJucHs3yifFWB0ik7R1M/xwe311zZmkjJvR8Ooj&#10;BcRWnEk8hvhJgWUJlBypgOym2K9C7FJPKenOAEZXS21MDnC7mRtke0FPvJwvHx5mPfsfacaxNpWZ&#10;jjhIhzte46iSJLMTltAGqiOZgtB1S/ByqamulQjxSSC1BzUPDVB8pKU2QLTQI84awJ//+p7y6dVo&#10;l7OW2q3k4cdOoOLMfHb0nqk3TwBPYHMCbmfnQPKGNJpeZkgHMJoTrBHsd5qrWbqFtoSTdFfJ4wnO&#10;Y9f0NJdSzWY5iTrQi7hyay8TdefMbBeh1tn0sxe9RdSD+dn6eUlN/nucs87/Ed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Gsrud0AAAAJAQAADwAAAAAAAAABACAAAAAiAAAAZHJzL2Rvd25yZXYu&#10;eG1sUEsBAhQAFAAAAAgAh07iQKfd3VovAgAAawQAAA4AAAAAAAAAAQAgAAAALAEAAGRycy9lMm9E&#10;b2MueG1sUEsFBgAAAAAGAAYAWQEAAM0FAAAAAA==&#10;">
                <v:fill on="t" focussize="0,0"/>
                <v:stroke on="f" weight="0pt"/>
                <v:imagedata o:title=""/>
                <o:lock v:ext="edit" aspectratio="f"/>
                <v:textbox inset="0mm,0mm,0mm,0mm"/>
              </v:rect>
            </w:pict>
          </mc:Fallback>
        </mc:AlternateContent>
      </w:r>
      <w:r>
        <w:rPr>
          <w:rFonts w:ascii="宋体" w:hAnsi="宋体" w:eastAsia="宋体" w:cs="宋体"/>
          <w:b/>
          <w:bCs/>
          <w:spacing w:val="-3"/>
          <w:sz w:val="28"/>
          <w:szCs w:val="28"/>
        </w:rPr>
        <w:t>项目名称：</w:t>
      </w:r>
      <w:r>
        <w:rPr>
          <w:rFonts w:hint="eastAsia" w:ascii="宋体" w:hAnsi="宋体" w:eastAsia="宋体" w:cs="宋体"/>
          <w:b/>
          <w:bCs/>
          <w:spacing w:val="-3"/>
          <w:sz w:val="28"/>
          <w:szCs w:val="28"/>
          <w:lang w:eastAsia="zh-CN"/>
        </w:rPr>
        <w:t>2025黄岩区高桥街道高桥头村、三童岙村、石牛渡村等6村高标准农田建设项目</w:t>
      </w:r>
    </w:p>
    <w:p w14:paraId="41017EEE">
      <w:pPr>
        <w:pStyle w:val="2"/>
        <w:spacing w:line="301" w:lineRule="auto"/>
      </w:pPr>
    </w:p>
    <w:p w14:paraId="3AF8BD07">
      <w:pPr>
        <w:spacing w:before="91" w:line="219" w:lineRule="auto"/>
        <w:ind w:left="3016"/>
        <w:rPr>
          <w:rFonts w:hint="eastAsia" w:ascii="宋体" w:hAnsi="宋体" w:eastAsia="宋体" w:cs="宋体"/>
          <w:sz w:val="28"/>
          <w:szCs w:val="28"/>
          <w:lang w:eastAsia="zh-CN"/>
        </w:rPr>
      </w:pPr>
      <w:r>
        <w:rPr>
          <w:rFonts w:ascii="宋体" w:hAnsi="宋体" w:eastAsia="宋体" w:cs="宋体"/>
          <w:b/>
          <w:bCs/>
          <w:spacing w:val="-3"/>
          <w:sz w:val="28"/>
          <w:szCs w:val="28"/>
        </w:rPr>
        <w:t>项目编号：</w:t>
      </w:r>
      <w:r>
        <w:rPr>
          <w:rFonts w:hint="eastAsia" w:ascii="宋体" w:hAnsi="宋体" w:eastAsia="宋体" w:cs="宋体"/>
          <w:b/>
          <w:bCs/>
          <w:spacing w:val="-3"/>
          <w:sz w:val="28"/>
          <w:szCs w:val="28"/>
          <w:lang w:eastAsia="zh-CN"/>
        </w:rPr>
        <w:t>MXGC-CG2025-026</w:t>
      </w:r>
    </w:p>
    <w:p w14:paraId="4FCF59C5">
      <w:pPr>
        <w:pStyle w:val="2"/>
        <w:spacing w:line="249" w:lineRule="auto"/>
      </w:pPr>
    </w:p>
    <w:p w14:paraId="34B5F374">
      <w:pPr>
        <w:pStyle w:val="2"/>
        <w:spacing w:line="249" w:lineRule="auto"/>
      </w:pPr>
    </w:p>
    <w:p w14:paraId="1D06233D">
      <w:pPr>
        <w:pStyle w:val="2"/>
        <w:spacing w:line="250" w:lineRule="auto"/>
      </w:pPr>
    </w:p>
    <w:p w14:paraId="75934FB7">
      <w:pPr>
        <w:pStyle w:val="2"/>
        <w:spacing w:line="250" w:lineRule="auto"/>
      </w:pPr>
    </w:p>
    <w:p w14:paraId="598C15B9">
      <w:pPr>
        <w:spacing w:before="140" w:line="224" w:lineRule="auto"/>
        <w:ind w:left="1763"/>
        <w:rPr>
          <w:rFonts w:ascii="宋体" w:hAnsi="宋体" w:eastAsia="宋体" w:cs="宋体"/>
          <w:sz w:val="43"/>
          <w:szCs w:val="43"/>
        </w:rPr>
      </w:pPr>
      <w:r>
        <w:rPr>
          <w:rFonts w:ascii="宋体" w:hAnsi="宋体" w:eastAsia="宋体" w:cs="宋体"/>
          <w:b/>
          <w:bCs/>
          <w:spacing w:val="4"/>
          <w:sz w:val="43"/>
          <w:szCs w:val="43"/>
        </w:rPr>
        <w:t>备份电子磋商响应文件（如有）</w:t>
      </w:r>
    </w:p>
    <w:p w14:paraId="303D3565">
      <w:pPr>
        <w:pStyle w:val="2"/>
        <w:spacing w:line="266" w:lineRule="auto"/>
      </w:pPr>
    </w:p>
    <w:p w14:paraId="0DC8F690">
      <w:pPr>
        <w:pStyle w:val="2"/>
        <w:spacing w:line="266" w:lineRule="auto"/>
      </w:pPr>
    </w:p>
    <w:p w14:paraId="120E5AEB">
      <w:pPr>
        <w:pStyle w:val="2"/>
        <w:spacing w:line="266" w:lineRule="auto"/>
      </w:pPr>
    </w:p>
    <w:p w14:paraId="3A628273">
      <w:pPr>
        <w:pStyle w:val="2"/>
        <w:spacing w:line="267" w:lineRule="auto"/>
      </w:pPr>
    </w:p>
    <w:p w14:paraId="5A21EBB5">
      <w:pPr>
        <w:pStyle w:val="2"/>
        <w:spacing w:line="267" w:lineRule="auto"/>
      </w:pPr>
    </w:p>
    <w:p w14:paraId="73F0D9EE">
      <w:pPr>
        <w:pStyle w:val="2"/>
        <w:spacing w:line="267" w:lineRule="auto"/>
      </w:pPr>
    </w:p>
    <w:p w14:paraId="54C525E1">
      <w:pPr>
        <w:pStyle w:val="2"/>
        <w:spacing w:line="267" w:lineRule="auto"/>
      </w:pPr>
    </w:p>
    <w:p w14:paraId="5BAA6453">
      <w:pPr>
        <w:spacing w:before="91" w:line="220" w:lineRule="auto"/>
        <w:ind w:left="2232"/>
        <w:rPr>
          <w:rFonts w:ascii="宋体" w:hAnsi="宋体" w:eastAsia="宋体" w:cs="宋体"/>
          <w:sz w:val="28"/>
          <w:szCs w:val="28"/>
        </w:rPr>
      </w:pPr>
      <w:r>
        <w:rPr>
          <w:rFonts w:ascii="宋体" w:hAnsi="宋体" w:eastAsia="宋体" w:cs="宋体"/>
          <w:b/>
          <w:bCs/>
          <w:spacing w:val="-6"/>
          <w:sz w:val="28"/>
          <w:szCs w:val="28"/>
        </w:rPr>
        <w:t>供应商：</w:t>
      </w:r>
    </w:p>
    <w:p w14:paraId="52DBAB99">
      <w:pPr>
        <w:spacing w:before="211" w:line="230" w:lineRule="auto"/>
        <w:ind w:left="2232"/>
        <w:rPr>
          <w:rFonts w:ascii="宋体" w:hAnsi="宋体" w:eastAsia="宋体" w:cs="宋体"/>
          <w:sz w:val="28"/>
          <w:szCs w:val="28"/>
        </w:rPr>
      </w:pPr>
      <w:r>
        <w:rPr>
          <w:rFonts w:ascii="宋体" w:hAnsi="宋体" w:eastAsia="宋体" w:cs="宋体"/>
          <w:b/>
          <w:bCs/>
          <w:spacing w:val="-10"/>
          <w:sz w:val="28"/>
          <w:szCs w:val="28"/>
        </w:rPr>
        <w:t>地</w:t>
      </w:r>
      <w:r>
        <w:rPr>
          <w:rFonts w:ascii="宋体" w:hAnsi="宋体" w:eastAsia="宋体" w:cs="宋体"/>
          <w:spacing w:val="7"/>
          <w:sz w:val="28"/>
          <w:szCs w:val="28"/>
        </w:rPr>
        <w:t xml:space="preserve">  </w:t>
      </w:r>
      <w:r>
        <w:rPr>
          <w:rFonts w:ascii="宋体" w:hAnsi="宋体" w:eastAsia="宋体" w:cs="宋体"/>
          <w:b/>
          <w:bCs/>
          <w:spacing w:val="-10"/>
          <w:sz w:val="28"/>
          <w:szCs w:val="28"/>
        </w:rPr>
        <w:t>址：</w:t>
      </w:r>
    </w:p>
    <w:p w14:paraId="3FC6AB0F">
      <w:pPr>
        <w:pStyle w:val="2"/>
        <w:spacing w:line="284" w:lineRule="auto"/>
      </w:pPr>
    </w:p>
    <w:p w14:paraId="0F0CDEAD">
      <w:pPr>
        <w:pStyle w:val="2"/>
        <w:spacing w:line="285" w:lineRule="auto"/>
      </w:pPr>
    </w:p>
    <w:p w14:paraId="3F78B841">
      <w:pPr>
        <w:spacing w:before="91" w:line="221" w:lineRule="auto"/>
        <w:ind w:left="4141"/>
        <w:rPr>
          <w:rFonts w:ascii="宋体" w:hAnsi="宋体" w:eastAsia="宋体" w:cs="宋体"/>
          <w:sz w:val="28"/>
          <w:szCs w:val="28"/>
        </w:rPr>
      </w:pPr>
      <w:r>
        <w:rPr>
          <w:rFonts w:ascii="宋体" w:hAnsi="宋体" w:eastAsia="宋体" w:cs="宋体"/>
          <w:b/>
          <w:bCs/>
          <w:spacing w:val="-5"/>
          <w:sz w:val="28"/>
          <w:szCs w:val="28"/>
        </w:rPr>
        <w:t>开标时启封</w:t>
      </w:r>
    </w:p>
    <w:p w14:paraId="16407EE5">
      <w:pPr>
        <w:pStyle w:val="2"/>
        <w:spacing w:line="279" w:lineRule="auto"/>
      </w:pPr>
    </w:p>
    <w:p w14:paraId="14621732">
      <w:pPr>
        <w:spacing w:before="79" w:line="220" w:lineRule="auto"/>
        <w:ind w:left="2735"/>
        <w:rPr>
          <w:rFonts w:hint="eastAsia" w:ascii="宋体" w:hAnsi="宋体" w:eastAsia="宋体" w:cs="宋体"/>
          <w:sz w:val="24"/>
          <w:szCs w:val="24"/>
          <w:lang w:eastAsia="zh-CN"/>
        </w:rPr>
      </w:pPr>
      <w:r>
        <w:rPr>
          <w:rFonts w:ascii="宋体" w:hAnsi="宋体" w:eastAsia="宋体" w:cs="宋体"/>
          <w:b/>
          <w:bCs/>
          <w:spacing w:val="-3"/>
          <w:sz w:val="24"/>
          <w:szCs w:val="24"/>
        </w:rPr>
        <w:t>递交地点：</w:t>
      </w:r>
      <w:r>
        <w:rPr>
          <w:rFonts w:hint="eastAsia" w:ascii="宋体" w:hAnsi="宋体" w:eastAsia="宋体" w:cs="宋体"/>
          <w:b/>
          <w:bCs/>
          <w:spacing w:val="-3"/>
          <w:sz w:val="24"/>
          <w:szCs w:val="24"/>
          <w:lang w:eastAsia="zh-CN"/>
        </w:rPr>
        <w:t>台州铭鑫工程咨询有限公司</w:t>
      </w:r>
    </w:p>
    <w:p w14:paraId="57CC2D68">
      <w:pPr>
        <w:pStyle w:val="2"/>
        <w:spacing w:line="248" w:lineRule="auto"/>
      </w:pPr>
    </w:p>
    <w:p w14:paraId="53FE868D">
      <w:pPr>
        <w:pStyle w:val="2"/>
        <w:spacing w:line="249" w:lineRule="auto"/>
      </w:pPr>
    </w:p>
    <w:p w14:paraId="53DADFB8">
      <w:pPr>
        <w:pStyle w:val="2"/>
        <w:spacing w:line="249" w:lineRule="auto"/>
      </w:pPr>
    </w:p>
    <w:p w14:paraId="4F3607DC">
      <w:pPr>
        <w:pStyle w:val="2"/>
        <w:spacing w:line="249" w:lineRule="auto"/>
      </w:pPr>
    </w:p>
    <w:p w14:paraId="625EE67F">
      <w:pPr>
        <w:spacing w:before="1" w:line="28" w:lineRule="exact"/>
      </w:pPr>
      <w:r>
        <w:pict>
          <v:shape id="_x0000_s1027" o:spid="_x0000_s1027" style="height:1.45pt;width:483.35pt;" filled="f" stroked="t" coordsize="9667,29" path="m19,4l9647,4m0,23l9666,23e">
            <v:fill on="f" focussize="0,0"/>
            <v:stroke weight="0.48pt" color="#666699" miterlimit="2" joinstyle="bevel"/>
            <v:imagedata o:title=""/>
            <o:lock v:ext="edit"/>
            <w10:wrap type="none"/>
            <w10:anchorlock/>
          </v:shape>
        </w:pict>
      </w:r>
    </w:p>
    <w:p w14:paraId="4FDFCA6B">
      <w:pPr>
        <w:spacing w:line="28" w:lineRule="exact"/>
        <w:sectPr>
          <w:footerReference r:id="rId32" w:type="default"/>
          <w:pgSz w:w="11906" w:h="16839"/>
          <w:pgMar w:top="1419" w:right="1119" w:bottom="1434" w:left="1119" w:header="0" w:footer="1157" w:gutter="0"/>
          <w:pgNumType w:fmt="decimal"/>
          <w:cols w:space="720" w:num="1"/>
        </w:sectPr>
      </w:pPr>
    </w:p>
    <w:p w14:paraId="51E333AC">
      <w:pPr>
        <w:pStyle w:val="2"/>
        <w:spacing w:line="418" w:lineRule="auto"/>
      </w:pPr>
    </w:p>
    <w:p w14:paraId="1FFAD3A0">
      <w:pPr>
        <w:spacing w:before="101" w:line="228" w:lineRule="auto"/>
        <w:ind w:left="4098"/>
        <w:outlineLvl w:val="0"/>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2"/>
          <w:sz w:val="31"/>
          <w:szCs w:val="31"/>
        </w:rPr>
        <w:t xml:space="preserve">  </w:t>
      </w:r>
      <w:r>
        <w:rPr>
          <w:rFonts w:ascii="宋体" w:hAnsi="宋体" w:eastAsia="宋体" w:cs="宋体"/>
          <w:b/>
          <w:bCs/>
          <w:spacing w:val="-36"/>
          <w:sz w:val="31"/>
          <w:szCs w:val="31"/>
        </w:rPr>
        <w:t>录</w:t>
      </w:r>
    </w:p>
    <w:p w14:paraId="57FFC2CE">
      <w:pPr>
        <w:pStyle w:val="2"/>
        <w:spacing w:line="352" w:lineRule="auto"/>
      </w:pPr>
    </w:p>
    <w:p w14:paraId="14337848">
      <w:pPr>
        <w:pStyle w:val="2"/>
        <w:spacing w:line="353" w:lineRule="auto"/>
      </w:pPr>
    </w:p>
    <w:p w14:paraId="7084B36E">
      <w:pPr>
        <w:spacing w:before="65" w:line="228" w:lineRule="auto"/>
        <w:ind w:left="430"/>
        <w:rPr>
          <w:rFonts w:ascii="宋体" w:hAnsi="宋体" w:eastAsia="宋体" w:cs="宋体"/>
          <w:sz w:val="20"/>
          <w:szCs w:val="20"/>
        </w:rPr>
      </w:pPr>
      <w:r>
        <w:rPr>
          <w:rFonts w:ascii="宋体" w:hAnsi="宋体" w:eastAsia="宋体" w:cs="宋体"/>
          <w:spacing w:val="5"/>
          <w:sz w:val="20"/>
          <w:szCs w:val="20"/>
        </w:rPr>
        <w:t>（1）磋商声明书；</w:t>
      </w:r>
    </w:p>
    <w:p w14:paraId="4BF853D3">
      <w:pPr>
        <w:spacing w:before="160" w:line="228" w:lineRule="auto"/>
        <w:ind w:left="430"/>
        <w:rPr>
          <w:rFonts w:ascii="宋体" w:hAnsi="宋体" w:eastAsia="宋体" w:cs="宋体"/>
          <w:sz w:val="20"/>
          <w:szCs w:val="20"/>
        </w:rPr>
      </w:pPr>
      <w:r>
        <w:rPr>
          <w:rFonts w:ascii="宋体" w:hAnsi="宋体" w:eastAsia="宋体" w:cs="宋体"/>
          <w:spacing w:val="9"/>
          <w:sz w:val="20"/>
          <w:szCs w:val="20"/>
        </w:rPr>
        <w:t>（2）授权委托书（法定代表人亲自办理投标事宜，则无需提交</w:t>
      </w:r>
      <w:r>
        <w:rPr>
          <w:rFonts w:ascii="宋体" w:hAnsi="宋体" w:eastAsia="宋体" w:cs="宋体"/>
          <w:sz w:val="20"/>
          <w:szCs w:val="20"/>
        </w:rPr>
        <w:t>）；</w:t>
      </w:r>
    </w:p>
    <w:p w14:paraId="6C972769">
      <w:pPr>
        <w:spacing w:before="161" w:line="304" w:lineRule="auto"/>
        <w:ind w:firstLine="430"/>
        <w:rPr>
          <w:rFonts w:ascii="宋体" w:hAnsi="宋体" w:eastAsia="宋体" w:cs="宋体"/>
          <w:sz w:val="20"/>
          <w:szCs w:val="20"/>
        </w:rPr>
      </w:pPr>
      <w:r>
        <w:rPr>
          <w:rFonts w:ascii="宋体" w:hAnsi="宋体" w:eastAsia="宋体" w:cs="宋体"/>
          <w:spacing w:val="7"/>
          <w:sz w:val="20"/>
          <w:szCs w:val="20"/>
        </w:rPr>
        <w:t>（3）法人或者其他组织的营业执照等证明文件，</w:t>
      </w:r>
      <w:r>
        <w:rPr>
          <w:rFonts w:ascii="宋体" w:hAnsi="宋体" w:eastAsia="宋体" w:cs="宋体"/>
          <w:spacing w:val="-53"/>
          <w:sz w:val="20"/>
          <w:szCs w:val="20"/>
        </w:rPr>
        <w:t xml:space="preserve"> </w:t>
      </w:r>
      <w:r>
        <w:rPr>
          <w:rFonts w:ascii="宋体" w:hAnsi="宋体" w:eastAsia="宋体" w:cs="宋体"/>
          <w:spacing w:val="7"/>
          <w:sz w:val="20"/>
          <w:szCs w:val="20"/>
        </w:rPr>
        <w:t>自然人的身份证</w:t>
      </w:r>
      <w:r>
        <w:rPr>
          <w:rFonts w:ascii="宋体" w:hAnsi="宋体" w:eastAsia="宋体" w:cs="宋体"/>
          <w:spacing w:val="6"/>
          <w:sz w:val="20"/>
          <w:szCs w:val="20"/>
        </w:rPr>
        <w:t>明；</w:t>
      </w:r>
      <w:r>
        <w:rPr>
          <w:rFonts w:ascii="宋体" w:hAnsi="宋体" w:eastAsia="宋体" w:cs="宋体"/>
          <w:spacing w:val="-44"/>
          <w:sz w:val="20"/>
          <w:szCs w:val="20"/>
        </w:rPr>
        <w:t xml:space="preserve"> </w:t>
      </w:r>
      <w:r>
        <w:rPr>
          <w:rFonts w:ascii="宋体" w:hAnsi="宋体" w:eastAsia="宋体" w:cs="宋体"/>
          <w:spacing w:val="6"/>
          <w:sz w:val="20"/>
          <w:szCs w:val="20"/>
        </w:rPr>
        <w:t>(提供营业执照和法定代</w:t>
      </w:r>
      <w:r>
        <w:rPr>
          <w:rFonts w:ascii="宋体" w:hAnsi="宋体" w:eastAsia="宋体" w:cs="宋体"/>
          <w:sz w:val="20"/>
          <w:szCs w:val="20"/>
        </w:rPr>
        <w:t xml:space="preserve"> </w:t>
      </w:r>
      <w:r>
        <w:rPr>
          <w:rFonts w:ascii="宋体" w:hAnsi="宋体" w:eastAsia="宋体" w:cs="宋体"/>
          <w:spacing w:val="7"/>
          <w:sz w:val="20"/>
          <w:szCs w:val="20"/>
        </w:rPr>
        <w:t>表人身份证明）</w:t>
      </w:r>
    </w:p>
    <w:p w14:paraId="7572DED3">
      <w:pPr>
        <w:spacing w:before="160" w:line="327" w:lineRule="auto"/>
        <w:ind w:left="2" w:firstLine="428"/>
        <w:rPr>
          <w:rFonts w:ascii="宋体" w:hAnsi="宋体" w:eastAsia="宋体" w:cs="宋体"/>
          <w:sz w:val="20"/>
          <w:szCs w:val="20"/>
        </w:rPr>
      </w:pPr>
      <w:r>
        <w:rPr>
          <w:rFonts w:ascii="宋体" w:hAnsi="宋体" w:eastAsia="宋体" w:cs="宋体"/>
          <w:spacing w:val="13"/>
          <w:sz w:val="20"/>
          <w:szCs w:val="20"/>
        </w:rPr>
        <w:t>（4）未被“信用中国”（</w:t>
      </w:r>
      <w:r>
        <w:fldChar w:fldCharType="begin"/>
      </w:r>
      <w:r>
        <w:instrText xml:space="preserve"> HYPERLINK "https://www.creditchina.gov.cn" </w:instrText>
      </w:r>
      <w:r>
        <w:fldChar w:fldCharType="separate"/>
      </w:r>
      <w:r>
        <w:rPr>
          <w:rFonts w:ascii="宋体" w:hAnsi="宋体" w:eastAsia="宋体" w:cs="宋体"/>
          <w:sz w:val="20"/>
          <w:szCs w:val="20"/>
        </w:rPr>
        <w:t>www</w:t>
      </w:r>
      <w:r>
        <w:rPr>
          <w:rFonts w:ascii="宋体" w:hAnsi="宋体" w:eastAsia="宋体" w:cs="宋体"/>
          <w:spacing w:val="13"/>
          <w:sz w:val="20"/>
          <w:szCs w:val="20"/>
        </w:rPr>
        <w:t>.</w:t>
      </w:r>
      <w:r>
        <w:rPr>
          <w:rFonts w:ascii="宋体" w:hAnsi="宋体" w:eastAsia="宋体" w:cs="宋体"/>
          <w:sz w:val="20"/>
          <w:szCs w:val="20"/>
        </w:rPr>
        <w:t>creditchina</w:t>
      </w:r>
      <w:r>
        <w:rPr>
          <w:rFonts w:ascii="宋体" w:hAnsi="宋体" w:eastAsia="宋体" w:cs="宋体"/>
          <w:spacing w:val="13"/>
          <w:sz w:val="20"/>
          <w:szCs w:val="20"/>
        </w:rPr>
        <w:t>.</w:t>
      </w:r>
      <w:r>
        <w:rPr>
          <w:rFonts w:ascii="宋体" w:hAnsi="宋体" w:eastAsia="宋体" w:cs="宋体"/>
          <w:sz w:val="20"/>
          <w:szCs w:val="20"/>
        </w:rPr>
        <w:t>gov</w:t>
      </w:r>
      <w:r>
        <w:rPr>
          <w:rFonts w:ascii="宋体" w:hAnsi="宋体" w:eastAsia="宋体" w:cs="宋体"/>
          <w:spacing w:val="13"/>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3"/>
          <w:sz w:val="20"/>
          <w:szCs w:val="20"/>
        </w:rPr>
        <w:t>）、中国政府采购网（</w:t>
      </w:r>
      <w:r>
        <w:fldChar w:fldCharType="begin"/>
      </w:r>
      <w:r>
        <w:instrText xml:space="preserve"> HYPERLINK "https://www.ccgp.gov.cn" </w:instrText>
      </w:r>
      <w:r>
        <w:fldChar w:fldCharType="separate"/>
      </w:r>
      <w:r>
        <w:rPr>
          <w:rFonts w:ascii="宋体" w:hAnsi="宋体" w:eastAsia="宋体" w:cs="宋体"/>
          <w:sz w:val="20"/>
          <w:szCs w:val="20"/>
        </w:rPr>
        <w:t>www</w:t>
      </w:r>
      <w:r>
        <w:rPr>
          <w:rFonts w:ascii="宋体" w:hAnsi="宋体" w:eastAsia="宋体" w:cs="宋体"/>
          <w:spacing w:val="13"/>
          <w:sz w:val="20"/>
          <w:szCs w:val="20"/>
        </w:rPr>
        <w:t>.</w:t>
      </w:r>
      <w:r>
        <w:rPr>
          <w:rFonts w:ascii="宋体" w:hAnsi="宋体" w:eastAsia="宋体" w:cs="宋体"/>
          <w:sz w:val="20"/>
          <w:szCs w:val="20"/>
        </w:rPr>
        <w:t>ccgp</w:t>
      </w:r>
      <w:r>
        <w:rPr>
          <w:rFonts w:ascii="宋体" w:hAnsi="宋体" w:eastAsia="宋体" w:cs="宋体"/>
          <w:spacing w:val="13"/>
          <w:sz w:val="20"/>
          <w:szCs w:val="20"/>
        </w:rPr>
        <w:t>.</w:t>
      </w:r>
      <w:r>
        <w:rPr>
          <w:rFonts w:ascii="宋体" w:hAnsi="宋体" w:eastAsia="宋体" w:cs="宋体"/>
          <w:sz w:val="20"/>
          <w:szCs w:val="20"/>
        </w:rPr>
        <w:t>gov</w:t>
      </w:r>
      <w:r>
        <w:rPr>
          <w:rFonts w:ascii="宋体" w:hAnsi="宋体" w:eastAsia="宋体" w:cs="宋体"/>
          <w:spacing w:val="13"/>
          <w:sz w:val="20"/>
          <w:szCs w:val="20"/>
        </w:rPr>
        <w:t>.</w:t>
      </w:r>
      <w:r>
        <w:rPr>
          <w:rFonts w:ascii="宋体" w:hAnsi="宋体" w:eastAsia="宋体" w:cs="宋体"/>
          <w:sz w:val="20"/>
          <w:szCs w:val="20"/>
        </w:rPr>
        <w:t>cn</w:t>
      </w:r>
      <w:r>
        <w:rPr>
          <w:rFonts w:ascii="宋体" w:hAnsi="宋体" w:eastAsia="宋体" w:cs="宋体"/>
          <w:sz w:val="20"/>
          <w:szCs w:val="20"/>
        </w:rPr>
        <w:fldChar w:fldCharType="end"/>
      </w:r>
      <w:r>
        <w:rPr>
          <w:rFonts w:ascii="宋体" w:hAnsi="宋体" w:eastAsia="宋体" w:cs="宋体"/>
          <w:spacing w:val="13"/>
          <w:sz w:val="20"/>
          <w:szCs w:val="20"/>
        </w:rPr>
        <w:t>）</w:t>
      </w:r>
      <w:r>
        <w:rPr>
          <w:rFonts w:ascii="宋体" w:hAnsi="宋体" w:eastAsia="宋体" w:cs="宋体"/>
          <w:spacing w:val="4"/>
          <w:sz w:val="20"/>
          <w:szCs w:val="20"/>
        </w:rPr>
        <w:t xml:space="preserve"> </w:t>
      </w:r>
      <w:r>
        <w:rPr>
          <w:rFonts w:ascii="宋体" w:hAnsi="宋体" w:eastAsia="宋体" w:cs="宋体"/>
          <w:spacing w:val="12"/>
          <w:sz w:val="20"/>
          <w:szCs w:val="20"/>
        </w:rPr>
        <w:t>列入失信被执行人、重大税收违法案件当事人名单、政府采购严重违法失信行为记录名单(</w:t>
      </w:r>
      <w:r>
        <w:rPr>
          <w:rFonts w:ascii="宋体" w:hAnsi="宋体" w:eastAsia="宋体" w:cs="宋体"/>
          <w:spacing w:val="11"/>
          <w:sz w:val="20"/>
          <w:szCs w:val="20"/>
        </w:rPr>
        <w:t>提供信</w:t>
      </w:r>
      <w:r>
        <w:rPr>
          <w:rFonts w:ascii="宋体" w:hAnsi="宋体" w:eastAsia="宋体" w:cs="宋体"/>
          <w:sz w:val="20"/>
          <w:szCs w:val="20"/>
        </w:rPr>
        <w:t xml:space="preserve"> </w:t>
      </w:r>
      <w:r>
        <w:rPr>
          <w:rFonts w:ascii="宋体" w:hAnsi="宋体" w:eastAsia="宋体" w:cs="宋体"/>
          <w:spacing w:val="8"/>
          <w:sz w:val="20"/>
          <w:szCs w:val="20"/>
        </w:rPr>
        <w:t>用中国和中国政府采购网查询结果截图）</w:t>
      </w:r>
    </w:p>
    <w:p w14:paraId="04959D46">
      <w:pPr>
        <w:spacing w:before="161" w:line="228" w:lineRule="auto"/>
        <w:ind w:left="430"/>
        <w:rPr>
          <w:rFonts w:ascii="宋体" w:hAnsi="宋体" w:eastAsia="宋体" w:cs="宋体"/>
          <w:sz w:val="20"/>
          <w:szCs w:val="20"/>
        </w:rPr>
      </w:pPr>
      <w:r>
        <w:rPr>
          <w:rFonts w:ascii="宋体" w:hAnsi="宋体" w:eastAsia="宋体" w:cs="宋体"/>
          <w:spacing w:val="7"/>
          <w:sz w:val="20"/>
          <w:szCs w:val="20"/>
        </w:rPr>
        <w:t>（5）提供中小企业声明函</w:t>
      </w:r>
    </w:p>
    <w:p w14:paraId="31F40134">
      <w:pPr>
        <w:spacing w:before="162" w:line="303" w:lineRule="auto"/>
        <w:ind w:left="1" w:firstLine="429"/>
        <w:rPr>
          <w:rFonts w:ascii="宋体" w:hAnsi="宋体" w:eastAsia="宋体" w:cs="宋体"/>
          <w:sz w:val="20"/>
          <w:szCs w:val="20"/>
        </w:rPr>
      </w:pPr>
      <w:r>
        <w:rPr>
          <w:rFonts w:ascii="宋体" w:hAnsi="宋体" w:eastAsia="宋体" w:cs="宋体"/>
          <w:spacing w:val="12"/>
          <w:sz w:val="20"/>
          <w:szCs w:val="20"/>
        </w:rPr>
        <w:t>（6）提供采购公告中符合供应商特定条件的有效资质证书原件扫描件（供</w:t>
      </w:r>
      <w:r>
        <w:rPr>
          <w:rFonts w:ascii="宋体" w:hAnsi="宋体" w:eastAsia="宋体" w:cs="宋体"/>
          <w:spacing w:val="11"/>
          <w:sz w:val="20"/>
          <w:szCs w:val="20"/>
        </w:rPr>
        <w:t>应商特定条件中有</w:t>
      </w:r>
      <w:r>
        <w:rPr>
          <w:rFonts w:ascii="宋体" w:hAnsi="宋体" w:eastAsia="宋体" w:cs="宋体"/>
          <w:sz w:val="20"/>
          <w:szCs w:val="20"/>
        </w:rPr>
        <w:t xml:space="preserve"> </w:t>
      </w:r>
      <w:r>
        <w:rPr>
          <w:rFonts w:ascii="宋体" w:hAnsi="宋体" w:eastAsia="宋体" w:cs="宋体"/>
          <w:spacing w:val="7"/>
          <w:sz w:val="20"/>
          <w:szCs w:val="20"/>
        </w:rPr>
        <w:t>要求的必须提供</w:t>
      </w:r>
      <w:r>
        <w:rPr>
          <w:rFonts w:ascii="宋体" w:hAnsi="宋体" w:eastAsia="宋体" w:cs="宋体"/>
          <w:spacing w:val="27"/>
          <w:sz w:val="20"/>
          <w:szCs w:val="20"/>
        </w:rPr>
        <w:t>），</w:t>
      </w:r>
      <w:r>
        <w:rPr>
          <w:rFonts w:ascii="宋体" w:hAnsi="宋体" w:eastAsia="宋体" w:cs="宋体"/>
          <w:spacing w:val="7"/>
          <w:sz w:val="20"/>
          <w:szCs w:val="20"/>
        </w:rPr>
        <w:t>以及需要说明的其他资料。</w:t>
      </w:r>
    </w:p>
    <w:p w14:paraId="216FA6C7">
      <w:pPr>
        <w:spacing w:before="162" w:line="302" w:lineRule="auto"/>
        <w:ind w:left="4" w:firstLine="426"/>
        <w:rPr>
          <w:rFonts w:ascii="宋体" w:hAnsi="宋体" w:eastAsia="宋体" w:cs="宋体"/>
          <w:sz w:val="20"/>
          <w:szCs w:val="20"/>
        </w:rPr>
      </w:pPr>
      <w:r>
        <w:rPr>
          <w:rFonts w:ascii="宋体" w:hAnsi="宋体" w:eastAsia="宋体" w:cs="宋体"/>
          <w:spacing w:val="12"/>
          <w:sz w:val="20"/>
          <w:szCs w:val="20"/>
        </w:rPr>
        <w:t>（7）提供项目负责人注册在投标单位的水利工程专业注册建造师二级及以</w:t>
      </w:r>
      <w:r>
        <w:rPr>
          <w:rFonts w:ascii="宋体" w:hAnsi="宋体" w:eastAsia="宋体" w:cs="宋体"/>
          <w:spacing w:val="11"/>
          <w:sz w:val="20"/>
          <w:szCs w:val="20"/>
        </w:rPr>
        <w:t>上（不含临时建造</w:t>
      </w:r>
      <w:r>
        <w:rPr>
          <w:rFonts w:ascii="宋体" w:hAnsi="宋体" w:eastAsia="宋体" w:cs="宋体"/>
          <w:sz w:val="20"/>
          <w:szCs w:val="20"/>
        </w:rPr>
        <w:t xml:space="preserve"> </w:t>
      </w:r>
      <w:r>
        <w:rPr>
          <w:rFonts w:ascii="宋体" w:hAnsi="宋体" w:eastAsia="宋体" w:cs="宋体"/>
          <w:spacing w:val="5"/>
          <w:sz w:val="20"/>
          <w:szCs w:val="20"/>
        </w:rPr>
        <w:t>师）和三类人员“B</w:t>
      </w:r>
      <w:r>
        <w:rPr>
          <w:rFonts w:ascii="宋体" w:hAnsi="宋体" w:eastAsia="宋体" w:cs="宋体"/>
          <w:spacing w:val="-60"/>
          <w:sz w:val="20"/>
          <w:szCs w:val="20"/>
        </w:rPr>
        <w:t xml:space="preserve"> </w:t>
      </w:r>
      <w:r>
        <w:rPr>
          <w:rFonts w:ascii="宋体" w:hAnsi="宋体" w:eastAsia="宋体" w:cs="宋体"/>
          <w:spacing w:val="5"/>
          <w:sz w:val="20"/>
          <w:szCs w:val="20"/>
        </w:rPr>
        <w:t>”类证书；</w:t>
      </w:r>
    </w:p>
    <w:p w14:paraId="5640C0BA">
      <w:pPr>
        <w:spacing w:before="161" w:line="228" w:lineRule="auto"/>
        <w:ind w:left="490"/>
        <w:rPr>
          <w:rFonts w:ascii="宋体" w:hAnsi="宋体" w:eastAsia="宋体" w:cs="宋体"/>
          <w:sz w:val="20"/>
          <w:szCs w:val="20"/>
        </w:rPr>
      </w:pPr>
      <w:r>
        <w:rPr>
          <w:rFonts w:ascii="宋体" w:hAnsi="宋体" w:eastAsia="宋体" w:cs="宋体"/>
          <w:spacing w:val="8"/>
          <w:sz w:val="20"/>
          <w:szCs w:val="20"/>
        </w:rPr>
        <w:t>（8）具备有效的安全生产许可证</w:t>
      </w:r>
    </w:p>
    <w:p w14:paraId="4F422BB0">
      <w:pPr>
        <w:spacing w:line="228" w:lineRule="auto"/>
        <w:rPr>
          <w:rFonts w:ascii="宋体" w:hAnsi="宋体" w:eastAsia="宋体" w:cs="宋体"/>
          <w:sz w:val="20"/>
          <w:szCs w:val="20"/>
        </w:rPr>
        <w:sectPr>
          <w:footerReference r:id="rId33" w:type="default"/>
          <w:pgSz w:w="11906" w:h="16839"/>
          <w:pgMar w:top="1431" w:right="1441" w:bottom="1434" w:left="1447" w:header="0" w:footer="1159" w:gutter="0"/>
          <w:pgNumType w:fmt="decimal"/>
          <w:cols w:space="720" w:num="1"/>
        </w:sectPr>
      </w:pPr>
    </w:p>
    <w:p w14:paraId="0E69480E">
      <w:pPr>
        <w:spacing w:before="48" w:line="219" w:lineRule="auto"/>
        <w:ind w:left="28"/>
        <w:outlineLvl w:val="0"/>
        <w:rPr>
          <w:rFonts w:ascii="宋体" w:hAnsi="宋体" w:eastAsia="宋体" w:cs="宋体"/>
          <w:sz w:val="24"/>
          <w:szCs w:val="24"/>
        </w:rPr>
      </w:pPr>
      <w:r>
        <w:rPr>
          <w:rFonts w:ascii="宋体" w:hAnsi="宋体" w:eastAsia="宋体" w:cs="宋体"/>
          <w:b/>
          <w:bCs/>
          <w:spacing w:val="-9"/>
          <w:sz w:val="24"/>
          <w:szCs w:val="24"/>
        </w:rPr>
        <w:t>附件一：</w:t>
      </w:r>
    </w:p>
    <w:p w14:paraId="0E0D786F">
      <w:pPr>
        <w:spacing w:before="160" w:line="225" w:lineRule="auto"/>
        <w:ind w:left="3721"/>
        <w:rPr>
          <w:rFonts w:ascii="宋体" w:hAnsi="宋体" w:eastAsia="宋体" w:cs="宋体"/>
          <w:sz w:val="31"/>
          <w:szCs w:val="31"/>
        </w:rPr>
      </w:pPr>
      <w:r>
        <w:rPr>
          <w:rFonts w:ascii="宋体" w:hAnsi="宋体" w:eastAsia="宋体" w:cs="宋体"/>
          <w:b/>
          <w:bCs/>
          <w:spacing w:val="5"/>
          <w:sz w:val="31"/>
          <w:szCs w:val="31"/>
        </w:rPr>
        <w:t>磋商声明书</w:t>
      </w:r>
    </w:p>
    <w:p w14:paraId="726C37DD">
      <w:pPr>
        <w:spacing w:before="225" w:line="228" w:lineRule="auto"/>
        <w:ind w:left="130"/>
        <w:rPr>
          <w:rFonts w:ascii="宋体" w:hAnsi="宋体" w:eastAsia="宋体" w:cs="宋体"/>
          <w:sz w:val="20"/>
          <w:szCs w:val="20"/>
        </w:rPr>
      </w:pPr>
      <w:r>
        <w:rPr>
          <w:rFonts w:hint="eastAsia" w:ascii="宋体" w:hAnsi="宋体" w:eastAsia="宋体" w:cs="宋体"/>
          <w:spacing w:val="7"/>
          <w:sz w:val="20"/>
          <w:szCs w:val="20"/>
          <w:u w:val="single" w:color="auto"/>
          <w:lang w:eastAsia="zh-CN"/>
        </w:rPr>
        <w:t>台州市黄岩区人民政府高桥街道办事处</w:t>
      </w:r>
      <w:r>
        <w:rPr>
          <w:rFonts w:ascii="宋体" w:hAnsi="宋体" w:eastAsia="宋体" w:cs="宋体"/>
          <w:spacing w:val="7"/>
          <w:sz w:val="20"/>
          <w:szCs w:val="20"/>
        </w:rPr>
        <w:t>：</w:t>
      </w:r>
    </w:p>
    <w:p w14:paraId="2A984B76">
      <w:pPr>
        <w:tabs>
          <w:tab w:val="left" w:pos="3027"/>
        </w:tabs>
        <w:spacing w:before="162" w:line="377" w:lineRule="auto"/>
        <w:ind w:right="56" w:firstLine="720"/>
        <w:jc w:val="both"/>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1"/>
          <w:sz w:val="20"/>
          <w:szCs w:val="20"/>
        </w:rPr>
        <w:t>（磋商人全称）授权</w:t>
      </w:r>
      <w:r>
        <w:rPr>
          <w:rFonts w:ascii="宋体" w:hAnsi="宋体" w:eastAsia="宋体" w:cs="宋体"/>
          <w:spacing w:val="-88"/>
          <w:sz w:val="20"/>
          <w:szCs w:val="20"/>
        </w:rPr>
        <w:t xml:space="preserve"> </w:t>
      </w:r>
      <w:r>
        <w:rPr>
          <w:rFonts w:ascii="宋体" w:hAnsi="宋体" w:eastAsia="宋体" w:cs="宋体"/>
          <w:spacing w:val="3"/>
          <w:sz w:val="20"/>
          <w:szCs w:val="20"/>
          <w:u w:val="single" w:color="auto"/>
        </w:rPr>
        <w:t xml:space="preserve">                       </w:t>
      </w:r>
      <w:r>
        <w:rPr>
          <w:rFonts w:ascii="宋体" w:hAnsi="宋体" w:eastAsia="宋体" w:cs="宋体"/>
          <w:spacing w:val="11"/>
          <w:sz w:val="20"/>
          <w:szCs w:val="20"/>
        </w:rPr>
        <w:t>（全权代表姓名）</w:t>
      </w:r>
      <w:r>
        <w:rPr>
          <w:rFonts w:ascii="宋体" w:hAnsi="宋体" w:eastAsia="宋体" w:cs="宋体"/>
          <w:spacing w:val="9"/>
          <w:sz w:val="20"/>
          <w:szCs w:val="20"/>
        </w:rPr>
        <w:t xml:space="preserve"> </w:t>
      </w:r>
      <w:r>
        <w:rPr>
          <w:rFonts w:ascii="宋体" w:hAnsi="宋体" w:eastAsia="宋体" w:cs="宋体"/>
          <w:spacing w:val="4"/>
          <w:sz w:val="20"/>
          <w:szCs w:val="20"/>
        </w:rPr>
        <w:t>_____________________（职务、</w:t>
      </w:r>
      <w:r>
        <w:rPr>
          <w:rFonts w:ascii="宋体" w:hAnsi="宋体" w:eastAsia="宋体" w:cs="宋体"/>
          <w:spacing w:val="3"/>
          <w:sz w:val="20"/>
          <w:szCs w:val="20"/>
        </w:rPr>
        <w:t>职称）为全权代表，参加贵方组织的</w:t>
      </w:r>
      <w:r>
        <w:rPr>
          <w:rFonts w:ascii="宋体" w:hAnsi="宋体" w:eastAsia="宋体" w:cs="宋体"/>
          <w:spacing w:val="3"/>
          <w:sz w:val="20"/>
          <w:szCs w:val="20"/>
          <w:u w:val="single" w:color="auto"/>
        </w:rPr>
        <w:t xml:space="preserve">                      </w:t>
      </w:r>
      <w:r>
        <w:rPr>
          <w:rFonts w:ascii="宋体" w:hAnsi="宋体" w:eastAsia="宋体" w:cs="宋体"/>
          <w:spacing w:val="3"/>
          <w:sz w:val="20"/>
          <w:szCs w:val="20"/>
        </w:rPr>
        <w:t xml:space="preserve"> （采</w:t>
      </w:r>
      <w:r>
        <w:rPr>
          <w:rFonts w:ascii="宋体" w:hAnsi="宋体" w:eastAsia="宋体" w:cs="宋体"/>
          <w:sz w:val="20"/>
          <w:szCs w:val="20"/>
        </w:rPr>
        <w:t xml:space="preserve"> </w:t>
      </w:r>
      <w:r>
        <w:rPr>
          <w:rFonts w:ascii="宋体" w:hAnsi="宋体" w:eastAsia="宋体" w:cs="宋体"/>
          <w:spacing w:val="12"/>
          <w:sz w:val="20"/>
          <w:szCs w:val="20"/>
        </w:rPr>
        <w:t>购编号、采购项目名称） 采购磋商的有关活动，并对此项目进行响应。为此：我方同意在磋商须</w:t>
      </w:r>
      <w:r>
        <w:rPr>
          <w:rFonts w:ascii="宋体" w:hAnsi="宋体" w:eastAsia="宋体" w:cs="宋体"/>
          <w:spacing w:val="6"/>
          <w:sz w:val="20"/>
          <w:szCs w:val="20"/>
        </w:rPr>
        <w:t xml:space="preserve"> </w:t>
      </w:r>
      <w:r>
        <w:rPr>
          <w:rFonts w:ascii="宋体" w:hAnsi="宋体" w:eastAsia="宋体" w:cs="宋体"/>
          <w:spacing w:val="10"/>
          <w:sz w:val="20"/>
          <w:szCs w:val="20"/>
        </w:rPr>
        <w:t>知前附表规定的磋商日期起遵守本采购承诺函中的承诺且在磋</w:t>
      </w:r>
      <w:r>
        <w:rPr>
          <w:rFonts w:ascii="宋体" w:hAnsi="宋体" w:eastAsia="宋体" w:cs="宋体"/>
          <w:spacing w:val="9"/>
          <w:sz w:val="20"/>
          <w:szCs w:val="20"/>
        </w:rPr>
        <w:t>商有效期满之前均具有约束力。</w:t>
      </w:r>
    </w:p>
    <w:p w14:paraId="1CF79304">
      <w:pPr>
        <w:spacing w:before="1" w:line="377" w:lineRule="auto"/>
        <w:ind w:left="7" w:right="56" w:firstLine="436"/>
        <w:rPr>
          <w:rFonts w:ascii="宋体" w:hAnsi="宋体" w:eastAsia="宋体" w:cs="宋体"/>
          <w:sz w:val="20"/>
          <w:szCs w:val="20"/>
        </w:rPr>
      </w:pPr>
      <w:r>
        <w:rPr>
          <w:rFonts w:ascii="宋体" w:hAnsi="宋体" w:eastAsia="宋体" w:cs="宋体"/>
          <w:spacing w:val="9"/>
          <w:sz w:val="20"/>
          <w:szCs w:val="20"/>
        </w:rPr>
        <w:t>1.我方承诺已经具备《中华人民共和国政府采购法》参加政府采购活动的供应商应当具备的条</w:t>
      </w:r>
      <w:r>
        <w:rPr>
          <w:rFonts w:ascii="宋体" w:hAnsi="宋体" w:eastAsia="宋体" w:cs="宋体"/>
          <w:spacing w:val="1"/>
          <w:sz w:val="20"/>
          <w:szCs w:val="20"/>
        </w:rPr>
        <w:t xml:space="preserve"> </w:t>
      </w:r>
      <w:r>
        <w:rPr>
          <w:rFonts w:ascii="宋体" w:hAnsi="宋体" w:eastAsia="宋体" w:cs="宋体"/>
          <w:sz w:val="20"/>
          <w:szCs w:val="20"/>
        </w:rPr>
        <w:t>件：</w:t>
      </w:r>
    </w:p>
    <w:p w14:paraId="261B394D">
      <w:pPr>
        <w:spacing w:line="228" w:lineRule="auto"/>
        <w:ind w:left="438"/>
        <w:rPr>
          <w:rFonts w:ascii="宋体" w:hAnsi="宋体" w:eastAsia="宋体" w:cs="宋体"/>
          <w:sz w:val="20"/>
          <w:szCs w:val="20"/>
        </w:rPr>
      </w:pPr>
      <w:r>
        <w:rPr>
          <w:rFonts w:ascii="宋体" w:hAnsi="宋体" w:eastAsia="宋体" w:cs="宋体"/>
          <w:spacing w:val="7"/>
          <w:sz w:val="20"/>
          <w:szCs w:val="20"/>
        </w:rPr>
        <w:t>（1）具有独立承担民事责任的能力；</w:t>
      </w:r>
    </w:p>
    <w:p w14:paraId="31ADE6BF">
      <w:pPr>
        <w:spacing w:before="160" w:line="228" w:lineRule="auto"/>
        <w:ind w:left="438"/>
        <w:rPr>
          <w:rFonts w:ascii="宋体" w:hAnsi="宋体" w:eastAsia="宋体" w:cs="宋体"/>
          <w:sz w:val="20"/>
          <w:szCs w:val="20"/>
        </w:rPr>
      </w:pPr>
      <w:r>
        <w:rPr>
          <w:rFonts w:ascii="宋体" w:hAnsi="宋体" w:eastAsia="宋体" w:cs="宋体"/>
          <w:spacing w:val="8"/>
          <w:sz w:val="20"/>
          <w:szCs w:val="20"/>
        </w:rPr>
        <w:t>（2）具有良好的商业信誉和健全的财务会计制度；</w:t>
      </w:r>
    </w:p>
    <w:p w14:paraId="7C7D78D8">
      <w:pPr>
        <w:spacing w:before="162" w:line="228" w:lineRule="auto"/>
        <w:ind w:left="438"/>
        <w:rPr>
          <w:rFonts w:ascii="宋体" w:hAnsi="宋体" w:eastAsia="宋体" w:cs="宋体"/>
          <w:sz w:val="20"/>
          <w:szCs w:val="20"/>
        </w:rPr>
      </w:pPr>
      <w:r>
        <w:rPr>
          <w:rFonts w:ascii="宋体" w:hAnsi="宋体" w:eastAsia="宋体" w:cs="宋体"/>
          <w:spacing w:val="8"/>
          <w:sz w:val="20"/>
          <w:szCs w:val="20"/>
        </w:rPr>
        <w:t>（3）具有履行合同所必需的设备和专业技术能力；</w:t>
      </w:r>
    </w:p>
    <w:p w14:paraId="1AF54397">
      <w:pPr>
        <w:spacing w:before="160" w:line="228" w:lineRule="auto"/>
        <w:ind w:left="438"/>
        <w:rPr>
          <w:rFonts w:ascii="宋体" w:hAnsi="宋体" w:eastAsia="宋体" w:cs="宋体"/>
          <w:sz w:val="20"/>
          <w:szCs w:val="20"/>
        </w:rPr>
      </w:pPr>
      <w:r>
        <w:rPr>
          <w:rFonts w:ascii="宋体" w:hAnsi="宋体" w:eastAsia="宋体" w:cs="宋体"/>
          <w:spacing w:val="8"/>
          <w:sz w:val="20"/>
          <w:szCs w:val="20"/>
        </w:rPr>
        <w:t>（4）有依法缴纳税收和社会保障资金的良好记录；</w:t>
      </w:r>
    </w:p>
    <w:p w14:paraId="0D0E0669">
      <w:pPr>
        <w:spacing w:before="164" w:line="228" w:lineRule="auto"/>
        <w:ind w:left="438"/>
        <w:rPr>
          <w:rFonts w:ascii="宋体" w:hAnsi="宋体" w:eastAsia="宋体" w:cs="宋体"/>
          <w:sz w:val="20"/>
          <w:szCs w:val="20"/>
        </w:rPr>
      </w:pPr>
      <w:r>
        <w:rPr>
          <w:rFonts w:ascii="宋体" w:hAnsi="宋体" w:eastAsia="宋体" w:cs="宋体"/>
          <w:spacing w:val="9"/>
          <w:sz w:val="20"/>
          <w:szCs w:val="20"/>
        </w:rPr>
        <w:t>（5）参加政府采购活动前三年内，在经营活动中没有</w:t>
      </w:r>
      <w:r>
        <w:rPr>
          <w:rFonts w:ascii="宋体" w:hAnsi="宋体" w:eastAsia="宋体" w:cs="宋体"/>
          <w:spacing w:val="8"/>
          <w:sz w:val="20"/>
          <w:szCs w:val="20"/>
        </w:rPr>
        <w:t>重大违法记录；</w:t>
      </w:r>
    </w:p>
    <w:p w14:paraId="1BE0A6CE">
      <w:pPr>
        <w:spacing w:before="161" w:line="228" w:lineRule="auto"/>
        <w:ind w:left="438"/>
        <w:rPr>
          <w:rFonts w:ascii="宋体" w:hAnsi="宋体" w:eastAsia="宋体" w:cs="宋体"/>
          <w:sz w:val="20"/>
          <w:szCs w:val="20"/>
        </w:rPr>
      </w:pPr>
      <w:r>
        <w:rPr>
          <w:rFonts w:ascii="宋体" w:hAnsi="宋体" w:eastAsia="宋体" w:cs="宋体"/>
          <w:spacing w:val="8"/>
          <w:sz w:val="20"/>
          <w:szCs w:val="20"/>
        </w:rPr>
        <w:t>（6）法律、行政法规规定的其他条件。</w:t>
      </w:r>
    </w:p>
    <w:p w14:paraId="6D9C1AFB">
      <w:pPr>
        <w:spacing w:before="161" w:line="228" w:lineRule="auto"/>
        <w:ind w:left="430"/>
        <w:rPr>
          <w:rFonts w:ascii="宋体" w:hAnsi="宋体" w:eastAsia="宋体" w:cs="宋体"/>
          <w:sz w:val="20"/>
          <w:szCs w:val="20"/>
        </w:rPr>
      </w:pPr>
      <w:r>
        <w:rPr>
          <w:rFonts w:ascii="宋体" w:hAnsi="宋体" w:eastAsia="宋体" w:cs="宋体"/>
          <w:spacing w:val="8"/>
          <w:sz w:val="20"/>
          <w:szCs w:val="20"/>
        </w:rPr>
        <w:t>2.提供磋商须知规定的全部磋商响应文件，包括：</w:t>
      </w:r>
    </w:p>
    <w:p w14:paraId="13FF1693">
      <w:pPr>
        <w:spacing w:before="161" w:line="228" w:lineRule="auto"/>
        <w:ind w:left="438"/>
        <w:rPr>
          <w:rFonts w:ascii="宋体" w:hAnsi="宋体" w:eastAsia="宋体" w:cs="宋体"/>
          <w:sz w:val="20"/>
          <w:szCs w:val="20"/>
        </w:rPr>
      </w:pPr>
      <w:r>
        <w:rPr>
          <w:rFonts w:ascii="宋体" w:hAnsi="宋体" w:eastAsia="宋体" w:cs="宋体"/>
          <w:spacing w:val="6"/>
          <w:sz w:val="20"/>
          <w:szCs w:val="20"/>
        </w:rPr>
        <w:t>（1）资格与证明文件；</w:t>
      </w:r>
    </w:p>
    <w:p w14:paraId="5248C184">
      <w:pPr>
        <w:spacing w:before="164" w:line="228" w:lineRule="auto"/>
        <w:ind w:left="438"/>
        <w:rPr>
          <w:rFonts w:ascii="宋体" w:hAnsi="宋体" w:eastAsia="宋体" w:cs="宋体"/>
          <w:sz w:val="20"/>
          <w:szCs w:val="20"/>
        </w:rPr>
      </w:pPr>
      <w:r>
        <w:rPr>
          <w:rFonts w:ascii="宋体" w:hAnsi="宋体" w:eastAsia="宋体" w:cs="宋体"/>
          <w:spacing w:val="6"/>
          <w:sz w:val="20"/>
          <w:szCs w:val="20"/>
        </w:rPr>
        <w:t>（2）商务与技术文件；</w:t>
      </w:r>
    </w:p>
    <w:p w14:paraId="372C02A2">
      <w:pPr>
        <w:spacing w:before="160" w:line="227" w:lineRule="auto"/>
        <w:ind w:left="438"/>
        <w:rPr>
          <w:rFonts w:ascii="宋体" w:hAnsi="宋体" w:eastAsia="宋体" w:cs="宋体"/>
          <w:sz w:val="20"/>
          <w:szCs w:val="20"/>
        </w:rPr>
      </w:pPr>
      <w:r>
        <w:rPr>
          <w:rFonts w:ascii="宋体" w:hAnsi="宋体" w:eastAsia="宋体" w:cs="宋体"/>
          <w:spacing w:val="5"/>
          <w:sz w:val="20"/>
          <w:szCs w:val="20"/>
        </w:rPr>
        <w:t>（3）报价文件；</w:t>
      </w:r>
    </w:p>
    <w:p w14:paraId="42B6C2D3">
      <w:pPr>
        <w:spacing w:before="162" w:line="228" w:lineRule="auto"/>
        <w:ind w:left="438"/>
        <w:rPr>
          <w:rFonts w:ascii="宋体" w:hAnsi="宋体" w:eastAsia="宋体" w:cs="宋体"/>
          <w:sz w:val="20"/>
          <w:szCs w:val="20"/>
        </w:rPr>
      </w:pPr>
      <w:r>
        <w:rPr>
          <w:rFonts w:ascii="宋体" w:hAnsi="宋体" w:eastAsia="宋体" w:cs="宋体"/>
          <w:spacing w:val="8"/>
          <w:sz w:val="20"/>
          <w:szCs w:val="20"/>
        </w:rPr>
        <w:t>（4）磋商须知前附表要求的磋商人提交的全部文件；</w:t>
      </w:r>
    </w:p>
    <w:p w14:paraId="7A4E46E8">
      <w:pPr>
        <w:spacing w:before="161" w:line="227" w:lineRule="auto"/>
        <w:ind w:left="432"/>
        <w:rPr>
          <w:rFonts w:ascii="宋体" w:hAnsi="宋体" w:eastAsia="宋体" w:cs="宋体"/>
          <w:sz w:val="20"/>
          <w:szCs w:val="20"/>
        </w:rPr>
      </w:pPr>
      <w:r>
        <w:rPr>
          <w:rFonts w:ascii="宋体" w:hAnsi="宋体" w:eastAsia="宋体" w:cs="宋体"/>
          <w:spacing w:val="8"/>
          <w:sz w:val="20"/>
          <w:szCs w:val="20"/>
        </w:rPr>
        <w:t>3.按竞争性磋商文件要求提供的服务报价详见磋商投标函。</w:t>
      </w:r>
    </w:p>
    <w:p w14:paraId="6B8425A2">
      <w:pPr>
        <w:spacing w:before="163" w:line="228" w:lineRule="auto"/>
        <w:ind w:left="427"/>
        <w:rPr>
          <w:rFonts w:ascii="宋体" w:hAnsi="宋体" w:eastAsia="宋体" w:cs="宋体"/>
          <w:sz w:val="20"/>
          <w:szCs w:val="20"/>
        </w:rPr>
      </w:pPr>
      <w:r>
        <w:rPr>
          <w:rFonts w:ascii="宋体" w:hAnsi="宋体" w:eastAsia="宋体" w:cs="宋体"/>
          <w:spacing w:val="9"/>
          <w:sz w:val="20"/>
          <w:szCs w:val="20"/>
        </w:rPr>
        <w:t>4.保证忠实地执行双方所签订的合同，并承担合同规定的责任和义务。</w:t>
      </w:r>
    </w:p>
    <w:p w14:paraId="24B9C9FA">
      <w:pPr>
        <w:spacing w:before="163" w:line="228" w:lineRule="auto"/>
        <w:ind w:left="432"/>
        <w:rPr>
          <w:rFonts w:ascii="宋体" w:hAnsi="宋体" w:eastAsia="宋体" w:cs="宋体"/>
          <w:sz w:val="20"/>
          <w:szCs w:val="20"/>
        </w:rPr>
      </w:pPr>
      <w:r>
        <w:rPr>
          <w:rFonts w:ascii="宋体" w:hAnsi="宋体" w:eastAsia="宋体" w:cs="宋体"/>
          <w:spacing w:val="8"/>
          <w:sz w:val="20"/>
          <w:szCs w:val="20"/>
        </w:rPr>
        <w:t>5.保证遵守竞争性磋商文件中的其他有关条款。</w:t>
      </w:r>
    </w:p>
    <w:p w14:paraId="54EDA567">
      <w:pPr>
        <w:spacing w:before="161" w:line="227" w:lineRule="auto"/>
        <w:ind w:left="429"/>
        <w:rPr>
          <w:rFonts w:ascii="宋体" w:hAnsi="宋体" w:eastAsia="宋体" w:cs="宋体"/>
          <w:sz w:val="20"/>
          <w:szCs w:val="20"/>
        </w:rPr>
      </w:pPr>
      <w:r>
        <w:rPr>
          <w:rFonts w:ascii="宋体" w:hAnsi="宋体" w:eastAsia="宋体" w:cs="宋体"/>
          <w:spacing w:val="8"/>
          <w:sz w:val="20"/>
          <w:szCs w:val="20"/>
        </w:rPr>
        <w:t>6.我们完全理解贵方不一定要接受最低报价。</w:t>
      </w:r>
    </w:p>
    <w:p w14:paraId="14C7F8D9">
      <w:pPr>
        <w:spacing w:before="162" w:line="302" w:lineRule="auto"/>
        <w:ind w:left="9" w:right="100" w:firstLine="423"/>
        <w:rPr>
          <w:rFonts w:ascii="宋体" w:hAnsi="宋体" w:eastAsia="宋体" w:cs="宋体"/>
          <w:sz w:val="20"/>
          <w:szCs w:val="20"/>
        </w:rPr>
      </w:pPr>
      <w:r>
        <w:rPr>
          <w:rFonts w:ascii="宋体" w:hAnsi="宋体" w:eastAsia="宋体" w:cs="宋体"/>
          <w:spacing w:val="8"/>
          <w:sz w:val="20"/>
          <w:szCs w:val="20"/>
        </w:rPr>
        <w:t>7.我方愿意向贵方提供真实完整的任何与该项目有关的数据、情况和技术资料。若贵方需要，</w:t>
      </w:r>
      <w:r>
        <w:rPr>
          <w:rFonts w:ascii="宋体" w:hAnsi="宋体" w:eastAsia="宋体" w:cs="宋体"/>
          <w:spacing w:val="9"/>
          <w:sz w:val="20"/>
          <w:szCs w:val="20"/>
        </w:rPr>
        <w:t xml:space="preserve"> </w:t>
      </w:r>
      <w:r>
        <w:rPr>
          <w:rFonts w:ascii="宋体" w:hAnsi="宋体" w:eastAsia="宋体" w:cs="宋体"/>
          <w:spacing w:val="8"/>
          <w:sz w:val="20"/>
          <w:szCs w:val="20"/>
        </w:rPr>
        <w:t>我方愿意提供我方做出的一切承诺的证明材料。</w:t>
      </w:r>
    </w:p>
    <w:p w14:paraId="1CE5CB55">
      <w:pPr>
        <w:spacing w:before="164" w:line="302" w:lineRule="auto"/>
        <w:ind w:left="7" w:right="56" w:firstLine="421"/>
        <w:rPr>
          <w:rFonts w:ascii="宋体" w:hAnsi="宋体" w:eastAsia="宋体" w:cs="宋体"/>
          <w:sz w:val="20"/>
          <w:szCs w:val="20"/>
        </w:rPr>
      </w:pPr>
      <w:r>
        <w:rPr>
          <w:rFonts w:ascii="宋体" w:hAnsi="宋体" w:eastAsia="宋体" w:cs="宋体"/>
          <w:spacing w:val="9"/>
          <w:sz w:val="20"/>
          <w:szCs w:val="20"/>
        </w:rPr>
        <w:t>8.我方已详细审核全部竞争性磋商文件，包括竞争性磋商的修改文件（如有的话）、参考资料</w:t>
      </w:r>
      <w:r>
        <w:rPr>
          <w:rFonts w:ascii="宋体" w:hAnsi="宋体" w:eastAsia="宋体" w:cs="宋体"/>
          <w:spacing w:val="16"/>
          <w:sz w:val="20"/>
          <w:szCs w:val="20"/>
        </w:rPr>
        <w:t xml:space="preserve"> </w:t>
      </w:r>
      <w:r>
        <w:rPr>
          <w:rFonts w:ascii="宋体" w:hAnsi="宋体" w:eastAsia="宋体" w:cs="宋体"/>
          <w:spacing w:val="8"/>
          <w:sz w:val="20"/>
          <w:szCs w:val="20"/>
        </w:rPr>
        <w:t>及有关附件，确认无误。</w:t>
      </w:r>
    </w:p>
    <w:p w14:paraId="5A04C74F">
      <w:pPr>
        <w:spacing w:before="163" w:line="339" w:lineRule="auto"/>
        <w:ind w:left="7" w:firstLine="421"/>
        <w:rPr>
          <w:rFonts w:ascii="宋体" w:hAnsi="宋体" w:eastAsia="宋体" w:cs="宋体"/>
          <w:sz w:val="20"/>
          <w:szCs w:val="20"/>
        </w:rPr>
      </w:pPr>
      <w:r>
        <w:rPr>
          <w:rFonts w:ascii="宋体" w:hAnsi="宋体" w:eastAsia="宋体" w:cs="宋体"/>
          <w:spacing w:val="6"/>
          <w:sz w:val="20"/>
          <w:szCs w:val="20"/>
        </w:rPr>
        <w:t>9.我方将严格遵守《中华人民共和国政府采购法》第七十七条规定：供应商有</w:t>
      </w:r>
      <w:r>
        <w:rPr>
          <w:rFonts w:ascii="宋体" w:hAnsi="宋体" w:eastAsia="宋体" w:cs="宋体"/>
          <w:spacing w:val="5"/>
          <w:sz w:val="20"/>
          <w:szCs w:val="20"/>
        </w:rPr>
        <w:t>下列情形之一的，</w:t>
      </w:r>
      <w:r>
        <w:rPr>
          <w:rFonts w:ascii="宋体" w:hAnsi="宋体" w:eastAsia="宋体" w:cs="宋体"/>
          <w:sz w:val="20"/>
          <w:szCs w:val="20"/>
        </w:rPr>
        <w:t xml:space="preserve"> </w:t>
      </w:r>
      <w:r>
        <w:rPr>
          <w:rFonts w:ascii="宋体" w:hAnsi="宋体" w:eastAsia="宋体" w:cs="宋体"/>
          <w:spacing w:val="10"/>
          <w:sz w:val="20"/>
          <w:szCs w:val="20"/>
        </w:rPr>
        <w:t>处以采购金额千分之五以上千分之十以下的罚款，列入不良行为</w:t>
      </w:r>
      <w:r>
        <w:rPr>
          <w:rFonts w:ascii="宋体" w:hAnsi="宋体" w:eastAsia="宋体" w:cs="宋体"/>
          <w:spacing w:val="9"/>
          <w:sz w:val="20"/>
          <w:szCs w:val="20"/>
        </w:rPr>
        <w:t>记录名单，在一至三年内禁止参加</w:t>
      </w:r>
      <w:r>
        <w:rPr>
          <w:rFonts w:ascii="宋体" w:hAnsi="宋体" w:eastAsia="宋体" w:cs="宋体"/>
          <w:sz w:val="20"/>
          <w:szCs w:val="20"/>
        </w:rPr>
        <w:t xml:space="preserve"> </w:t>
      </w:r>
      <w:r>
        <w:rPr>
          <w:rFonts w:ascii="宋体" w:hAnsi="宋体" w:eastAsia="宋体" w:cs="宋体"/>
          <w:spacing w:val="10"/>
          <w:sz w:val="20"/>
          <w:szCs w:val="20"/>
        </w:rPr>
        <w:t>政府采购活动，有违法所得的，并处没收违法所得，情节严重的</w:t>
      </w:r>
      <w:r>
        <w:rPr>
          <w:rFonts w:ascii="宋体" w:hAnsi="宋体" w:eastAsia="宋体" w:cs="宋体"/>
          <w:spacing w:val="9"/>
          <w:sz w:val="20"/>
          <w:szCs w:val="20"/>
        </w:rPr>
        <w:t>，由工商行政管理机关吊销营业执</w:t>
      </w:r>
      <w:r>
        <w:rPr>
          <w:rFonts w:ascii="宋体" w:hAnsi="宋体" w:eastAsia="宋体" w:cs="宋体"/>
          <w:sz w:val="20"/>
          <w:szCs w:val="20"/>
        </w:rPr>
        <w:t xml:space="preserve"> </w:t>
      </w:r>
      <w:r>
        <w:rPr>
          <w:rFonts w:ascii="宋体" w:hAnsi="宋体" w:eastAsia="宋体" w:cs="宋体"/>
          <w:spacing w:val="8"/>
          <w:sz w:val="20"/>
          <w:szCs w:val="20"/>
        </w:rPr>
        <w:t>照；构成犯罪的，依法追究刑事责任：</w:t>
      </w:r>
    </w:p>
    <w:p w14:paraId="38E22AE1">
      <w:pPr>
        <w:spacing w:before="164" w:line="228" w:lineRule="auto"/>
        <w:ind w:left="438"/>
        <w:rPr>
          <w:rFonts w:ascii="宋体" w:hAnsi="宋体" w:eastAsia="宋体" w:cs="宋体"/>
          <w:sz w:val="20"/>
          <w:szCs w:val="20"/>
        </w:rPr>
      </w:pPr>
      <w:r>
        <w:rPr>
          <w:rFonts w:ascii="宋体" w:hAnsi="宋体" w:eastAsia="宋体" w:cs="宋体"/>
          <w:spacing w:val="8"/>
          <w:sz w:val="20"/>
          <w:szCs w:val="20"/>
        </w:rPr>
        <w:t>（一）提供虚假材料谋取中标、成交的；</w:t>
      </w:r>
    </w:p>
    <w:p w14:paraId="4B5EB513">
      <w:pPr>
        <w:spacing w:line="228" w:lineRule="auto"/>
        <w:rPr>
          <w:rFonts w:ascii="宋体" w:hAnsi="宋体" w:eastAsia="宋体" w:cs="宋体"/>
          <w:sz w:val="20"/>
          <w:szCs w:val="20"/>
        </w:rPr>
        <w:sectPr>
          <w:footerReference r:id="rId34" w:type="default"/>
          <w:pgSz w:w="11906" w:h="16839"/>
          <w:pgMar w:top="1426" w:right="1385" w:bottom="1434" w:left="1440" w:header="0" w:footer="1159" w:gutter="0"/>
          <w:pgNumType w:fmt="decimal"/>
          <w:cols w:space="720" w:num="1"/>
        </w:sectPr>
      </w:pPr>
    </w:p>
    <w:p w14:paraId="36ADDDF9">
      <w:pPr>
        <w:spacing w:before="41" w:line="228" w:lineRule="auto"/>
        <w:ind w:left="430"/>
        <w:rPr>
          <w:rFonts w:ascii="宋体" w:hAnsi="宋体" w:eastAsia="宋体" w:cs="宋体"/>
          <w:sz w:val="20"/>
          <w:szCs w:val="20"/>
        </w:rPr>
      </w:pPr>
      <w:r>
        <w:rPr>
          <w:rFonts w:ascii="宋体" w:hAnsi="宋体" w:eastAsia="宋体" w:cs="宋体"/>
          <w:spacing w:val="8"/>
          <w:sz w:val="20"/>
          <w:szCs w:val="20"/>
        </w:rPr>
        <w:t>（二）采取不正当手段诋毁、排挤其他供应商的；</w:t>
      </w:r>
    </w:p>
    <w:p w14:paraId="15E18210">
      <w:pPr>
        <w:spacing w:before="161" w:line="228" w:lineRule="auto"/>
        <w:ind w:left="430"/>
        <w:rPr>
          <w:rFonts w:ascii="宋体" w:hAnsi="宋体" w:eastAsia="宋体" w:cs="宋体"/>
          <w:sz w:val="20"/>
          <w:szCs w:val="20"/>
        </w:rPr>
      </w:pPr>
      <w:r>
        <w:rPr>
          <w:rFonts w:ascii="宋体" w:hAnsi="宋体" w:eastAsia="宋体" w:cs="宋体"/>
          <w:spacing w:val="9"/>
          <w:sz w:val="20"/>
          <w:szCs w:val="20"/>
        </w:rPr>
        <w:t>（三）与采购单位、其他供应商或者采购代理机构恶意串</w:t>
      </w:r>
      <w:r>
        <w:rPr>
          <w:rFonts w:ascii="宋体" w:hAnsi="宋体" w:eastAsia="宋体" w:cs="宋体"/>
          <w:spacing w:val="8"/>
          <w:sz w:val="20"/>
          <w:szCs w:val="20"/>
        </w:rPr>
        <w:t>通的；</w:t>
      </w:r>
    </w:p>
    <w:p w14:paraId="1F1AAA0B">
      <w:pPr>
        <w:spacing w:before="163" w:line="228" w:lineRule="auto"/>
        <w:ind w:left="430"/>
        <w:rPr>
          <w:rFonts w:ascii="宋体" w:hAnsi="宋体" w:eastAsia="宋体" w:cs="宋体"/>
          <w:sz w:val="20"/>
          <w:szCs w:val="20"/>
        </w:rPr>
      </w:pPr>
      <w:r>
        <w:rPr>
          <w:rFonts w:ascii="宋体" w:hAnsi="宋体" w:eastAsia="宋体" w:cs="宋体"/>
          <w:spacing w:val="8"/>
          <w:sz w:val="20"/>
          <w:szCs w:val="20"/>
        </w:rPr>
        <w:t>（四）</w:t>
      </w:r>
      <w:r>
        <w:rPr>
          <w:rFonts w:ascii="宋体" w:hAnsi="宋体" w:eastAsia="宋体" w:cs="宋体"/>
          <w:spacing w:val="-60"/>
          <w:sz w:val="20"/>
          <w:szCs w:val="20"/>
        </w:rPr>
        <w:t xml:space="preserve"> </w:t>
      </w:r>
      <w:r>
        <w:rPr>
          <w:rFonts w:ascii="宋体" w:hAnsi="宋体" w:eastAsia="宋体" w:cs="宋体"/>
          <w:spacing w:val="8"/>
          <w:sz w:val="20"/>
          <w:szCs w:val="20"/>
        </w:rPr>
        <w:t>向采购单位、采购代理机构行贿或者</w:t>
      </w:r>
      <w:r>
        <w:rPr>
          <w:rFonts w:ascii="宋体" w:hAnsi="宋体" w:eastAsia="宋体" w:cs="宋体"/>
          <w:spacing w:val="7"/>
          <w:sz w:val="20"/>
          <w:szCs w:val="20"/>
        </w:rPr>
        <w:t>提供其他不正当利益的；</w:t>
      </w:r>
    </w:p>
    <w:p w14:paraId="400E5FDB">
      <w:pPr>
        <w:spacing w:before="161" w:line="228" w:lineRule="auto"/>
        <w:ind w:left="430"/>
        <w:rPr>
          <w:rFonts w:ascii="宋体" w:hAnsi="宋体" w:eastAsia="宋体" w:cs="宋体"/>
          <w:sz w:val="20"/>
          <w:szCs w:val="20"/>
        </w:rPr>
      </w:pPr>
      <w:r>
        <w:rPr>
          <w:rFonts w:ascii="宋体" w:hAnsi="宋体" w:eastAsia="宋体" w:cs="宋体"/>
          <w:spacing w:val="8"/>
          <w:sz w:val="20"/>
          <w:szCs w:val="20"/>
        </w:rPr>
        <w:t>（五）拒绝有关部门监督检查或者提供虚假情况的。</w:t>
      </w:r>
    </w:p>
    <w:p w14:paraId="22A59872">
      <w:pPr>
        <w:spacing w:before="160" w:line="228" w:lineRule="auto"/>
        <w:ind w:left="420"/>
        <w:rPr>
          <w:rFonts w:ascii="宋体" w:hAnsi="宋体" w:eastAsia="宋体" w:cs="宋体"/>
          <w:sz w:val="20"/>
          <w:szCs w:val="20"/>
        </w:rPr>
      </w:pPr>
      <w:r>
        <w:rPr>
          <w:rFonts w:ascii="宋体" w:hAnsi="宋体" w:eastAsia="宋体" w:cs="宋体"/>
          <w:spacing w:val="9"/>
          <w:sz w:val="20"/>
          <w:szCs w:val="20"/>
        </w:rPr>
        <w:t>供应商有前款第（一）至（五）项情形之一的，中标、成交无效。</w:t>
      </w:r>
    </w:p>
    <w:p w14:paraId="54C0440D">
      <w:pPr>
        <w:spacing w:before="161" w:line="228" w:lineRule="auto"/>
        <w:ind w:left="435"/>
        <w:rPr>
          <w:rFonts w:ascii="宋体" w:hAnsi="宋体" w:eastAsia="宋体" w:cs="宋体"/>
          <w:sz w:val="20"/>
          <w:szCs w:val="20"/>
        </w:rPr>
      </w:pPr>
      <w:r>
        <w:rPr>
          <w:rFonts w:ascii="宋体" w:hAnsi="宋体" w:eastAsia="宋体" w:cs="宋体"/>
          <w:spacing w:val="7"/>
          <w:sz w:val="20"/>
          <w:szCs w:val="20"/>
        </w:rPr>
        <w:t>10.我方的磋商响应文件在成交后天内有效。</w:t>
      </w:r>
    </w:p>
    <w:p w14:paraId="199AEA61">
      <w:pPr>
        <w:spacing w:before="163" w:line="228" w:lineRule="auto"/>
        <w:ind w:left="424"/>
        <w:rPr>
          <w:rFonts w:ascii="宋体" w:hAnsi="宋体" w:eastAsia="宋体" w:cs="宋体"/>
          <w:sz w:val="20"/>
          <w:szCs w:val="20"/>
        </w:rPr>
      </w:pPr>
      <w:r>
        <w:rPr>
          <w:rFonts w:ascii="宋体" w:hAnsi="宋体" w:eastAsia="宋体" w:cs="宋体"/>
          <w:spacing w:val="8"/>
          <w:sz w:val="20"/>
          <w:szCs w:val="20"/>
        </w:rPr>
        <w:t>与本次采购有关的一切往来通信请寄：</w:t>
      </w:r>
    </w:p>
    <w:p w14:paraId="512664B0">
      <w:pPr>
        <w:spacing w:before="162" w:line="228" w:lineRule="auto"/>
        <w:ind w:left="480"/>
        <w:rPr>
          <w:rFonts w:ascii="宋体" w:hAnsi="宋体" w:eastAsia="宋体" w:cs="宋体"/>
          <w:sz w:val="20"/>
          <w:szCs w:val="20"/>
        </w:rPr>
      </w:pPr>
      <w:r>
        <w:rPr>
          <w:rFonts w:ascii="宋体" w:hAnsi="宋体" w:eastAsia="宋体" w:cs="宋体"/>
          <w:spacing w:val="4"/>
          <w:sz w:val="20"/>
          <w:szCs w:val="20"/>
        </w:rPr>
        <w:t>地址：</w:t>
      </w:r>
      <w:r>
        <w:rPr>
          <w:rFonts w:ascii="宋体" w:hAnsi="宋体" w:eastAsia="宋体" w:cs="宋体"/>
          <w:sz w:val="20"/>
          <w:szCs w:val="20"/>
          <w:u w:val="single" w:color="auto"/>
        </w:rPr>
        <w:t xml:space="preserve">                       </w:t>
      </w:r>
      <w:r>
        <w:rPr>
          <w:rFonts w:ascii="宋体" w:hAnsi="宋体" w:eastAsia="宋体" w:cs="宋体"/>
          <w:spacing w:val="13"/>
          <w:sz w:val="20"/>
          <w:szCs w:val="20"/>
        </w:rPr>
        <w:t xml:space="preserve">    </w:t>
      </w:r>
      <w:r>
        <w:rPr>
          <w:rFonts w:ascii="宋体" w:hAnsi="宋体" w:eastAsia="宋体" w:cs="宋体"/>
          <w:spacing w:val="4"/>
          <w:sz w:val="20"/>
          <w:szCs w:val="20"/>
        </w:rPr>
        <w:t>邮编：</w:t>
      </w:r>
      <w:r>
        <w:rPr>
          <w:rFonts w:ascii="宋体" w:hAnsi="宋体" w:eastAsia="宋体" w:cs="宋体"/>
          <w:sz w:val="20"/>
          <w:szCs w:val="20"/>
          <w:u w:val="single" w:color="auto"/>
        </w:rPr>
        <w:t xml:space="preserve">                        </w:t>
      </w:r>
    </w:p>
    <w:p w14:paraId="78798C3C">
      <w:pPr>
        <w:spacing w:before="160" w:line="228" w:lineRule="auto"/>
        <w:ind w:left="444"/>
        <w:rPr>
          <w:rFonts w:ascii="宋体" w:hAnsi="宋体" w:eastAsia="宋体" w:cs="宋体"/>
          <w:sz w:val="20"/>
          <w:szCs w:val="20"/>
        </w:rPr>
      </w:pPr>
      <w:r>
        <w:rPr>
          <w:rFonts w:ascii="宋体" w:hAnsi="宋体" w:eastAsia="宋体" w:cs="宋体"/>
          <w:spacing w:val="1"/>
          <w:sz w:val="20"/>
          <w:szCs w:val="20"/>
        </w:rPr>
        <w:t>电话：</w:t>
      </w:r>
      <w:r>
        <w:rPr>
          <w:rFonts w:ascii="宋体" w:hAnsi="宋体" w:eastAsia="宋体" w:cs="宋体"/>
          <w:sz w:val="20"/>
          <w:szCs w:val="20"/>
          <w:u w:val="single" w:color="auto"/>
        </w:rPr>
        <w:t xml:space="preserve">                        </w:t>
      </w:r>
      <w:r>
        <w:rPr>
          <w:rFonts w:ascii="宋体" w:hAnsi="宋体" w:eastAsia="宋体" w:cs="宋体"/>
          <w:spacing w:val="13"/>
          <w:sz w:val="20"/>
          <w:szCs w:val="20"/>
        </w:rPr>
        <w:t xml:space="preserve">   </w:t>
      </w:r>
      <w:r>
        <w:rPr>
          <w:rFonts w:ascii="宋体" w:hAnsi="宋体" w:eastAsia="宋体" w:cs="宋体"/>
          <w:spacing w:val="1"/>
          <w:sz w:val="20"/>
          <w:szCs w:val="20"/>
        </w:rPr>
        <w:t>传真：</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p>
    <w:p w14:paraId="1EE8FF3F">
      <w:pPr>
        <w:pStyle w:val="2"/>
        <w:spacing w:line="302" w:lineRule="auto"/>
      </w:pPr>
    </w:p>
    <w:p w14:paraId="2DC2CF2D">
      <w:pPr>
        <w:pStyle w:val="2"/>
        <w:spacing w:line="303" w:lineRule="auto"/>
      </w:pPr>
    </w:p>
    <w:p w14:paraId="3DB4ACF7">
      <w:pPr>
        <w:pStyle w:val="2"/>
        <w:spacing w:line="303" w:lineRule="auto"/>
      </w:pPr>
    </w:p>
    <w:p w14:paraId="3C63181B">
      <w:pPr>
        <w:spacing w:before="66" w:line="228" w:lineRule="auto"/>
        <w:ind w:left="3000"/>
        <w:rPr>
          <w:rFonts w:ascii="宋体" w:hAnsi="宋体" w:eastAsia="宋体" w:cs="宋体"/>
          <w:sz w:val="20"/>
          <w:szCs w:val="20"/>
        </w:rPr>
      </w:pPr>
      <w:r>
        <w:rPr>
          <w:rFonts w:ascii="宋体" w:hAnsi="宋体" w:eastAsia="宋体" w:cs="宋体"/>
          <w:spacing w:val="30"/>
          <w:sz w:val="20"/>
          <w:szCs w:val="20"/>
        </w:rPr>
        <w:t>法定代表人</w:t>
      </w:r>
      <w:r>
        <w:rPr>
          <w:rFonts w:ascii="宋体" w:hAnsi="宋体" w:eastAsia="宋体" w:cs="宋体"/>
          <w:spacing w:val="-47"/>
          <w:sz w:val="20"/>
          <w:szCs w:val="20"/>
        </w:rPr>
        <w:t xml:space="preserve"> </w:t>
      </w:r>
      <w:r>
        <w:rPr>
          <w:rFonts w:ascii="宋体" w:hAnsi="宋体" w:eastAsia="宋体" w:cs="宋体"/>
          <w:spacing w:val="30"/>
          <w:sz w:val="20"/>
          <w:szCs w:val="20"/>
        </w:rPr>
        <w:t>（</w:t>
      </w:r>
      <w:r>
        <w:rPr>
          <w:rFonts w:ascii="宋体" w:hAnsi="宋体" w:eastAsia="宋体" w:cs="宋体"/>
          <w:spacing w:val="-18"/>
          <w:sz w:val="20"/>
          <w:szCs w:val="20"/>
        </w:rPr>
        <w:t xml:space="preserve"> </w:t>
      </w:r>
      <w:r>
        <w:rPr>
          <w:rFonts w:ascii="宋体" w:hAnsi="宋体" w:eastAsia="宋体" w:cs="宋体"/>
          <w:spacing w:val="30"/>
          <w:sz w:val="20"/>
          <w:szCs w:val="20"/>
        </w:rPr>
        <w:t>或全权代表</w:t>
      </w:r>
      <w:r>
        <w:rPr>
          <w:rFonts w:ascii="宋体" w:hAnsi="宋体" w:eastAsia="宋体" w:cs="宋体"/>
          <w:spacing w:val="-30"/>
          <w:sz w:val="20"/>
          <w:szCs w:val="20"/>
        </w:rPr>
        <w:t xml:space="preserve"> </w:t>
      </w:r>
      <w:r>
        <w:rPr>
          <w:rFonts w:ascii="宋体" w:hAnsi="宋体" w:eastAsia="宋体" w:cs="宋体"/>
          <w:spacing w:val="30"/>
          <w:sz w:val="20"/>
          <w:szCs w:val="20"/>
        </w:rPr>
        <w:t>）</w:t>
      </w:r>
      <w:r>
        <w:rPr>
          <w:rFonts w:ascii="宋体" w:hAnsi="宋体" w:eastAsia="宋体" w:cs="宋体"/>
          <w:spacing w:val="-46"/>
          <w:sz w:val="20"/>
          <w:szCs w:val="20"/>
        </w:rPr>
        <w:t xml:space="preserve"> </w:t>
      </w:r>
      <w:r>
        <w:rPr>
          <w:rFonts w:ascii="宋体" w:hAnsi="宋体" w:eastAsia="宋体" w:cs="宋体"/>
          <w:spacing w:val="30"/>
          <w:sz w:val="20"/>
          <w:szCs w:val="20"/>
        </w:rPr>
        <w:t>签字或盖章</w:t>
      </w:r>
      <w:r>
        <w:rPr>
          <w:rFonts w:ascii="宋体" w:hAnsi="宋体" w:eastAsia="宋体" w:cs="宋体"/>
          <w:spacing w:val="-58"/>
          <w:sz w:val="20"/>
          <w:szCs w:val="20"/>
        </w:rPr>
        <w:t xml:space="preserve"> </w:t>
      </w:r>
      <w:r>
        <w:rPr>
          <w:rFonts w:ascii="宋体" w:hAnsi="宋体" w:eastAsia="宋体" w:cs="宋体"/>
          <w:spacing w:val="30"/>
          <w:sz w:val="20"/>
          <w:szCs w:val="20"/>
        </w:rPr>
        <w:t>：</w:t>
      </w:r>
    </w:p>
    <w:p w14:paraId="61625428">
      <w:pPr>
        <w:pStyle w:val="2"/>
        <w:spacing w:line="250" w:lineRule="auto"/>
      </w:pPr>
    </w:p>
    <w:p w14:paraId="78241FF9">
      <w:pPr>
        <w:pStyle w:val="2"/>
        <w:spacing w:line="250" w:lineRule="auto"/>
      </w:pPr>
    </w:p>
    <w:p w14:paraId="3EB9D11A">
      <w:pPr>
        <w:spacing w:before="66" w:line="228" w:lineRule="auto"/>
        <w:ind w:left="4748"/>
        <w:rPr>
          <w:rFonts w:ascii="宋体" w:hAnsi="宋体" w:eastAsia="宋体" w:cs="宋体"/>
          <w:sz w:val="20"/>
          <w:szCs w:val="20"/>
        </w:rPr>
      </w:pPr>
      <w:r>
        <w:rPr>
          <w:rFonts w:ascii="宋体" w:hAnsi="宋体" w:eastAsia="宋体" w:cs="宋体"/>
          <w:spacing w:val="27"/>
          <w:sz w:val="20"/>
          <w:szCs w:val="20"/>
        </w:rPr>
        <w:t>磋商人</w:t>
      </w:r>
      <w:r>
        <w:rPr>
          <w:rFonts w:ascii="宋体" w:hAnsi="宋体" w:eastAsia="宋体" w:cs="宋体"/>
          <w:spacing w:val="-55"/>
          <w:sz w:val="20"/>
          <w:szCs w:val="20"/>
        </w:rPr>
        <w:t xml:space="preserve"> </w:t>
      </w:r>
      <w:r>
        <w:rPr>
          <w:rFonts w:ascii="宋体" w:hAnsi="宋体" w:eastAsia="宋体" w:cs="宋体"/>
          <w:spacing w:val="27"/>
          <w:sz w:val="20"/>
          <w:szCs w:val="20"/>
        </w:rPr>
        <w:t>（</w:t>
      </w:r>
      <w:r>
        <w:rPr>
          <w:rFonts w:ascii="宋体" w:hAnsi="宋体" w:eastAsia="宋体" w:cs="宋体"/>
          <w:spacing w:val="-18"/>
          <w:sz w:val="20"/>
          <w:szCs w:val="20"/>
        </w:rPr>
        <w:t xml:space="preserve"> </w:t>
      </w:r>
      <w:r>
        <w:rPr>
          <w:rFonts w:ascii="宋体" w:hAnsi="宋体" w:eastAsia="宋体" w:cs="宋体"/>
          <w:spacing w:val="27"/>
          <w:sz w:val="20"/>
          <w:szCs w:val="20"/>
        </w:rPr>
        <w:t>盖单位章</w:t>
      </w:r>
      <w:r>
        <w:rPr>
          <w:rFonts w:ascii="宋体" w:hAnsi="宋体" w:eastAsia="宋体" w:cs="宋体"/>
          <w:spacing w:val="-29"/>
          <w:sz w:val="20"/>
          <w:szCs w:val="20"/>
        </w:rPr>
        <w:t xml:space="preserve"> </w:t>
      </w:r>
      <w:r>
        <w:rPr>
          <w:rFonts w:ascii="宋体" w:hAnsi="宋体" w:eastAsia="宋体" w:cs="宋体"/>
          <w:spacing w:val="-10"/>
          <w:sz w:val="20"/>
          <w:szCs w:val="20"/>
        </w:rPr>
        <w:t>）</w:t>
      </w:r>
      <w:r>
        <w:rPr>
          <w:rFonts w:ascii="宋体" w:hAnsi="宋体" w:eastAsia="宋体" w:cs="宋体"/>
          <w:spacing w:val="-50"/>
          <w:sz w:val="20"/>
          <w:szCs w:val="20"/>
        </w:rPr>
        <w:t xml:space="preserve"> </w:t>
      </w:r>
      <w:r>
        <w:rPr>
          <w:rFonts w:ascii="宋体" w:hAnsi="宋体" w:eastAsia="宋体" w:cs="宋体"/>
          <w:spacing w:val="-10"/>
          <w:sz w:val="20"/>
          <w:szCs w:val="20"/>
        </w:rPr>
        <w:t>：</w:t>
      </w:r>
    </w:p>
    <w:p w14:paraId="0913375C">
      <w:pPr>
        <w:pStyle w:val="2"/>
        <w:spacing w:line="250" w:lineRule="auto"/>
      </w:pPr>
    </w:p>
    <w:p w14:paraId="17D954C7">
      <w:pPr>
        <w:pStyle w:val="2"/>
        <w:spacing w:line="251" w:lineRule="auto"/>
      </w:pPr>
    </w:p>
    <w:p w14:paraId="4DEC11EE">
      <w:pPr>
        <w:spacing w:before="65" w:line="229" w:lineRule="auto"/>
        <w:ind w:left="5786"/>
        <w:rPr>
          <w:rFonts w:ascii="宋体" w:hAnsi="宋体" w:eastAsia="宋体" w:cs="宋体"/>
          <w:sz w:val="20"/>
          <w:szCs w:val="20"/>
        </w:rPr>
      </w:pPr>
      <w:r>
        <w:rPr>
          <w:rFonts w:ascii="宋体" w:hAnsi="宋体" w:eastAsia="宋体" w:cs="宋体"/>
          <w:spacing w:val="-13"/>
          <w:sz w:val="20"/>
          <w:szCs w:val="20"/>
        </w:rPr>
        <w:t>日</w:t>
      </w:r>
      <w:r>
        <w:rPr>
          <w:rFonts w:ascii="宋体" w:hAnsi="宋体" w:eastAsia="宋体" w:cs="宋体"/>
          <w:spacing w:val="11"/>
          <w:sz w:val="20"/>
          <w:szCs w:val="20"/>
        </w:rPr>
        <w:t xml:space="preserve">       </w:t>
      </w:r>
      <w:r>
        <w:rPr>
          <w:rFonts w:ascii="宋体" w:hAnsi="宋体" w:eastAsia="宋体" w:cs="宋体"/>
          <w:spacing w:val="-13"/>
          <w:sz w:val="20"/>
          <w:szCs w:val="20"/>
        </w:rPr>
        <w:t>期</w:t>
      </w:r>
      <w:r>
        <w:rPr>
          <w:rFonts w:ascii="宋体" w:hAnsi="宋体" w:eastAsia="宋体" w:cs="宋体"/>
          <w:spacing w:val="-58"/>
          <w:sz w:val="20"/>
          <w:szCs w:val="20"/>
        </w:rPr>
        <w:t xml:space="preserve"> </w:t>
      </w:r>
      <w:r>
        <w:rPr>
          <w:rFonts w:ascii="宋体" w:hAnsi="宋体" w:eastAsia="宋体" w:cs="宋体"/>
          <w:spacing w:val="-13"/>
          <w:sz w:val="20"/>
          <w:szCs w:val="20"/>
        </w:rPr>
        <w:t>：</w:t>
      </w:r>
    </w:p>
    <w:p w14:paraId="542931B8">
      <w:pPr>
        <w:pStyle w:val="2"/>
        <w:spacing w:line="242" w:lineRule="auto"/>
      </w:pPr>
    </w:p>
    <w:p w14:paraId="743B0B76">
      <w:pPr>
        <w:pStyle w:val="2"/>
        <w:spacing w:line="242" w:lineRule="auto"/>
      </w:pPr>
    </w:p>
    <w:p w14:paraId="7B337565">
      <w:pPr>
        <w:pStyle w:val="2"/>
        <w:spacing w:line="242" w:lineRule="auto"/>
      </w:pPr>
    </w:p>
    <w:p w14:paraId="28978005">
      <w:pPr>
        <w:pStyle w:val="2"/>
        <w:spacing w:line="242" w:lineRule="auto"/>
      </w:pPr>
    </w:p>
    <w:p w14:paraId="0D67DFB7">
      <w:pPr>
        <w:pStyle w:val="2"/>
        <w:spacing w:line="242" w:lineRule="auto"/>
      </w:pPr>
    </w:p>
    <w:p w14:paraId="2FDE65DF">
      <w:pPr>
        <w:pStyle w:val="2"/>
        <w:spacing w:line="242" w:lineRule="auto"/>
      </w:pPr>
    </w:p>
    <w:p w14:paraId="51166BCC">
      <w:pPr>
        <w:spacing w:before="66" w:line="255" w:lineRule="auto"/>
        <w:ind w:left="1" w:hanging="1"/>
        <w:rPr>
          <w:rFonts w:ascii="宋体" w:hAnsi="宋体" w:eastAsia="宋体" w:cs="宋体"/>
          <w:sz w:val="20"/>
          <w:szCs w:val="20"/>
        </w:rPr>
      </w:pPr>
      <w:r>
        <w:rPr>
          <w:rFonts w:ascii="宋体" w:hAnsi="宋体" w:eastAsia="宋体" w:cs="宋体"/>
          <w:b/>
          <w:bCs/>
          <w:spacing w:val="8"/>
          <w:sz w:val="20"/>
          <w:szCs w:val="20"/>
        </w:rPr>
        <w:t>注：未按照本磋商承诺函格式要求填报的磋商承诺函</w:t>
      </w:r>
      <w:r>
        <w:rPr>
          <w:rFonts w:ascii="宋体" w:hAnsi="宋体" w:eastAsia="宋体" w:cs="宋体"/>
          <w:b/>
          <w:bCs/>
          <w:spacing w:val="7"/>
          <w:sz w:val="20"/>
          <w:szCs w:val="20"/>
        </w:rPr>
        <w:t>将被视为非实质性响应磋商，从而导致其被拒</w:t>
      </w:r>
      <w:r>
        <w:rPr>
          <w:rFonts w:ascii="宋体" w:hAnsi="宋体" w:eastAsia="宋体" w:cs="宋体"/>
          <w:sz w:val="20"/>
          <w:szCs w:val="20"/>
        </w:rPr>
        <w:t xml:space="preserve"> </w:t>
      </w:r>
      <w:r>
        <w:rPr>
          <w:rFonts w:ascii="宋体" w:hAnsi="宋体" w:eastAsia="宋体" w:cs="宋体"/>
          <w:b/>
          <w:bCs/>
          <w:spacing w:val="-3"/>
          <w:sz w:val="20"/>
          <w:szCs w:val="20"/>
        </w:rPr>
        <w:t>绝。</w:t>
      </w:r>
    </w:p>
    <w:p w14:paraId="657EE053">
      <w:pPr>
        <w:spacing w:line="255" w:lineRule="auto"/>
        <w:rPr>
          <w:rFonts w:ascii="宋体" w:hAnsi="宋体" w:eastAsia="宋体" w:cs="宋体"/>
          <w:sz w:val="20"/>
          <w:szCs w:val="20"/>
        </w:rPr>
        <w:sectPr>
          <w:footerReference r:id="rId35" w:type="default"/>
          <w:pgSz w:w="11906" w:h="16839"/>
          <w:pgMar w:top="1428" w:right="1441" w:bottom="1434" w:left="1448" w:header="0" w:footer="1157" w:gutter="0"/>
          <w:pgNumType w:fmt="decimal"/>
          <w:cols w:space="720" w:num="1"/>
        </w:sectPr>
      </w:pPr>
    </w:p>
    <w:p w14:paraId="15BC42E8">
      <w:pPr>
        <w:spacing w:before="48" w:line="219" w:lineRule="auto"/>
        <w:ind w:left="20"/>
        <w:outlineLvl w:val="0"/>
        <w:rPr>
          <w:rFonts w:ascii="宋体" w:hAnsi="宋体" w:eastAsia="宋体" w:cs="宋体"/>
          <w:sz w:val="24"/>
          <w:szCs w:val="24"/>
        </w:rPr>
      </w:pPr>
      <w:r>
        <w:rPr>
          <w:rFonts w:ascii="宋体" w:hAnsi="宋体" w:eastAsia="宋体" w:cs="宋体"/>
          <w:b/>
          <w:bCs/>
          <w:spacing w:val="-9"/>
          <w:sz w:val="24"/>
          <w:szCs w:val="24"/>
        </w:rPr>
        <w:t>附件二：</w:t>
      </w:r>
    </w:p>
    <w:p w14:paraId="613A5A15">
      <w:pPr>
        <w:spacing w:before="90" w:line="225" w:lineRule="auto"/>
        <w:ind w:left="2912"/>
        <w:rPr>
          <w:rFonts w:ascii="宋体" w:hAnsi="宋体" w:eastAsia="宋体" w:cs="宋体"/>
          <w:sz w:val="31"/>
          <w:szCs w:val="31"/>
        </w:rPr>
      </w:pPr>
      <w:r>
        <w:rPr>
          <w:rFonts w:ascii="宋体" w:hAnsi="宋体" w:eastAsia="宋体" w:cs="宋体"/>
          <w:b/>
          <w:bCs/>
          <w:spacing w:val="6"/>
          <w:sz w:val="31"/>
          <w:szCs w:val="31"/>
        </w:rPr>
        <w:t>法定代表人授权委托书</w:t>
      </w:r>
    </w:p>
    <w:p w14:paraId="7863CCD5">
      <w:pPr>
        <w:spacing w:before="225" w:line="228" w:lineRule="auto"/>
        <w:rPr>
          <w:rFonts w:ascii="宋体" w:hAnsi="宋体" w:eastAsia="宋体" w:cs="宋体"/>
          <w:sz w:val="20"/>
          <w:szCs w:val="20"/>
        </w:rPr>
      </w:pPr>
      <w:r>
        <w:rPr>
          <w:rFonts w:ascii="宋体" w:hAnsi="宋体" w:eastAsia="宋体" w:cs="宋体"/>
          <w:spacing w:val="9"/>
          <w:sz w:val="20"/>
          <w:szCs w:val="20"/>
        </w:rPr>
        <w:t>致：</w:t>
      </w:r>
      <w:r>
        <w:rPr>
          <w:rFonts w:hint="eastAsia" w:ascii="宋体" w:hAnsi="宋体" w:eastAsia="宋体" w:cs="宋体"/>
          <w:spacing w:val="9"/>
          <w:sz w:val="20"/>
          <w:szCs w:val="20"/>
          <w:lang w:eastAsia="zh-CN"/>
        </w:rPr>
        <w:t>台州市黄岩区人民政府高桥街道办事处</w:t>
      </w:r>
      <w:r>
        <w:rPr>
          <w:rFonts w:ascii="宋体" w:hAnsi="宋体" w:eastAsia="宋体" w:cs="宋体"/>
          <w:spacing w:val="9"/>
          <w:sz w:val="20"/>
          <w:szCs w:val="20"/>
        </w:rPr>
        <w:t>（采购单位名称</w:t>
      </w:r>
      <w:r>
        <w:rPr>
          <w:rFonts w:ascii="宋体" w:hAnsi="宋体" w:eastAsia="宋体" w:cs="宋体"/>
          <w:spacing w:val="5"/>
          <w:sz w:val="20"/>
          <w:szCs w:val="20"/>
        </w:rPr>
        <w:t>）：</w:t>
      </w:r>
    </w:p>
    <w:p w14:paraId="7B975106">
      <w:pPr>
        <w:spacing w:before="160" w:line="379" w:lineRule="auto"/>
        <w:ind w:firstLine="430"/>
        <w:jc w:val="both"/>
        <w:rPr>
          <w:rFonts w:ascii="宋体" w:hAnsi="宋体" w:eastAsia="宋体" w:cs="宋体"/>
          <w:sz w:val="20"/>
          <w:szCs w:val="20"/>
        </w:rPr>
      </w:pPr>
      <w:r>
        <w:rPr>
          <w:rFonts w:ascii="宋体" w:hAnsi="宋体" w:eastAsia="宋体" w:cs="宋体"/>
          <w:spacing w:val="11"/>
          <w:sz w:val="20"/>
          <w:szCs w:val="20"/>
        </w:rPr>
        <w:t>（磋商供应商全称）法定代表人授权（全称代表姓名）为全权代表，参加贵局组织</w:t>
      </w:r>
      <w:r>
        <w:rPr>
          <w:rFonts w:ascii="宋体" w:hAnsi="宋体" w:eastAsia="宋体" w:cs="宋体"/>
          <w:spacing w:val="10"/>
          <w:sz w:val="20"/>
          <w:szCs w:val="20"/>
        </w:rPr>
        <w:t>的</w:t>
      </w:r>
      <w:r>
        <w:rPr>
          <w:rFonts w:ascii="宋体" w:hAnsi="宋体" w:eastAsia="宋体" w:cs="宋体"/>
          <w:spacing w:val="-34"/>
          <w:sz w:val="20"/>
          <w:szCs w:val="20"/>
        </w:rPr>
        <w:t xml:space="preserve"> </w:t>
      </w:r>
      <w:r>
        <w:rPr>
          <w:rFonts w:hint="eastAsia" w:ascii="宋体" w:hAnsi="宋体" w:eastAsia="宋体" w:cs="宋体"/>
          <w:spacing w:val="10"/>
          <w:sz w:val="20"/>
          <w:szCs w:val="20"/>
          <w:u w:val="single" w:color="auto"/>
          <w:lang w:eastAsia="zh-CN"/>
        </w:rPr>
        <w:t>2025黄岩区高桥街道高桥头村、三童岙村、石牛渡村等6村高标准农田建设项目</w:t>
      </w:r>
      <w:r>
        <w:rPr>
          <w:rFonts w:ascii="宋体" w:hAnsi="宋体" w:eastAsia="宋体" w:cs="宋体"/>
          <w:spacing w:val="8"/>
          <w:sz w:val="20"/>
          <w:szCs w:val="20"/>
        </w:rPr>
        <w:t>，编号：</w:t>
      </w:r>
      <w:r>
        <w:rPr>
          <w:rFonts w:hint="eastAsia" w:ascii="宋体" w:hAnsi="宋体" w:eastAsia="宋体" w:cs="宋体"/>
          <w:sz w:val="20"/>
          <w:szCs w:val="20"/>
          <w:u w:val="single" w:color="auto"/>
          <w:lang w:eastAsia="zh-CN"/>
        </w:rPr>
        <w:t>MXGC-CG2025-026</w:t>
      </w:r>
      <w:r>
        <w:rPr>
          <w:rFonts w:ascii="宋体" w:hAnsi="宋体" w:eastAsia="宋体" w:cs="宋体"/>
          <w:spacing w:val="-48"/>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8"/>
          <w:sz w:val="20"/>
          <w:szCs w:val="20"/>
        </w:rPr>
        <w:t>的磋</w:t>
      </w:r>
      <w:r>
        <w:rPr>
          <w:rFonts w:ascii="宋体" w:hAnsi="宋体" w:eastAsia="宋体" w:cs="宋体"/>
          <w:spacing w:val="7"/>
          <w:sz w:val="20"/>
          <w:szCs w:val="20"/>
        </w:rPr>
        <w:t>商活动，全权代表我方处理磋商</w:t>
      </w:r>
      <w:r>
        <w:rPr>
          <w:rFonts w:ascii="宋体" w:hAnsi="宋体" w:eastAsia="宋体" w:cs="宋体"/>
          <w:sz w:val="20"/>
          <w:szCs w:val="20"/>
        </w:rPr>
        <w:t xml:space="preserve"> </w:t>
      </w:r>
      <w:r>
        <w:rPr>
          <w:rFonts w:ascii="宋体" w:hAnsi="宋体" w:eastAsia="宋体" w:cs="宋体"/>
          <w:spacing w:val="8"/>
          <w:sz w:val="20"/>
          <w:szCs w:val="20"/>
        </w:rPr>
        <w:t>活动中的一切事务，我均予以承认。</w:t>
      </w:r>
    </w:p>
    <w:p w14:paraId="16205984">
      <w:pPr>
        <w:pStyle w:val="2"/>
        <w:spacing w:line="247" w:lineRule="auto"/>
      </w:pPr>
    </w:p>
    <w:p w14:paraId="7FAAFC31">
      <w:pPr>
        <w:pStyle w:val="2"/>
        <w:spacing w:line="247" w:lineRule="auto"/>
      </w:pPr>
    </w:p>
    <w:p w14:paraId="0457BF08">
      <w:pPr>
        <w:pStyle w:val="2"/>
        <w:spacing w:line="248" w:lineRule="auto"/>
      </w:pPr>
    </w:p>
    <w:p w14:paraId="7C4A0C0A">
      <w:pPr>
        <w:spacing w:before="65" w:line="228" w:lineRule="auto"/>
        <w:ind w:right="20"/>
        <w:jc w:val="right"/>
        <w:rPr>
          <w:rFonts w:ascii="宋体" w:hAnsi="宋体" w:eastAsia="宋体" w:cs="宋体"/>
          <w:sz w:val="20"/>
          <w:szCs w:val="20"/>
        </w:rPr>
      </w:pPr>
      <w:r>
        <w:rPr>
          <w:rFonts w:ascii="宋体" w:hAnsi="宋体" w:eastAsia="宋体" w:cs="宋体"/>
          <w:spacing w:val="9"/>
          <w:sz w:val="20"/>
          <w:szCs w:val="20"/>
        </w:rPr>
        <w:t>法定代表人（签字或盖章</w:t>
      </w:r>
      <w:r>
        <w:rPr>
          <w:rFonts w:ascii="宋体" w:hAnsi="宋体" w:eastAsia="宋体" w:cs="宋体"/>
          <w:sz w:val="20"/>
          <w:szCs w:val="20"/>
        </w:rPr>
        <w:t>）：</w:t>
      </w:r>
    </w:p>
    <w:p w14:paraId="4DFF07A0">
      <w:pPr>
        <w:pStyle w:val="2"/>
        <w:spacing w:line="251" w:lineRule="auto"/>
      </w:pPr>
    </w:p>
    <w:p w14:paraId="16C61BC8">
      <w:pPr>
        <w:pStyle w:val="2"/>
        <w:spacing w:line="252" w:lineRule="auto"/>
      </w:pPr>
    </w:p>
    <w:p w14:paraId="3251A6CD">
      <w:pPr>
        <w:spacing w:before="65" w:line="228" w:lineRule="auto"/>
        <w:ind w:right="20"/>
        <w:jc w:val="right"/>
        <w:rPr>
          <w:rFonts w:ascii="宋体" w:hAnsi="宋体" w:eastAsia="宋体" w:cs="宋体"/>
          <w:sz w:val="20"/>
          <w:szCs w:val="20"/>
        </w:rPr>
      </w:pPr>
      <w:r>
        <w:rPr>
          <w:rFonts w:ascii="宋体" w:hAnsi="宋体" w:eastAsia="宋体" w:cs="宋体"/>
          <w:spacing w:val="9"/>
          <w:sz w:val="20"/>
          <w:szCs w:val="20"/>
        </w:rPr>
        <w:t>磋商供应商全称（盖单位章</w:t>
      </w:r>
      <w:r>
        <w:rPr>
          <w:rFonts w:ascii="宋体" w:hAnsi="宋体" w:eastAsia="宋体" w:cs="宋体"/>
          <w:sz w:val="20"/>
          <w:szCs w:val="20"/>
        </w:rPr>
        <w:t>）：</w:t>
      </w:r>
    </w:p>
    <w:p w14:paraId="233FE24C">
      <w:pPr>
        <w:pStyle w:val="2"/>
        <w:spacing w:line="250" w:lineRule="auto"/>
      </w:pPr>
    </w:p>
    <w:p w14:paraId="2A9268E9">
      <w:pPr>
        <w:pStyle w:val="2"/>
        <w:spacing w:line="251" w:lineRule="auto"/>
      </w:pPr>
    </w:p>
    <w:p w14:paraId="7A882C4D">
      <w:pPr>
        <w:spacing w:before="65" w:line="228" w:lineRule="auto"/>
        <w:jc w:val="right"/>
        <w:rPr>
          <w:rFonts w:ascii="宋体" w:hAnsi="宋体" w:eastAsia="宋体" w:cs="宋体"/>
          <w:sz w:val="20"/>
          <w:szCs w:val="20"/>
        </w:rPr>
      </w:pPr>
      <w:r>
        <w:rPr>
          <w:rFonts w:ascii="宋体" w:hAnsi="宋体" w:eastAsia="宋体" w:cs="宋体"/>
          <w:spacing w:val="-17"/>
          <w:sz w:val="20"/>
          <w:szCs w:val="20"/>
        </w:rPr>
        <w:t>日</w:t>
      </w:r>
      <w:r>
        <w:rPr>
          <w:rFonts w:ascii="宋体" w:hAnsi="宋体" w:eastAsia="宋体" w:cs="宋体"/>
          <w:spacing w:val="11"/>
          <w:sz w:val="20"/>
          <w:szCs w:val="20"/>
        </w:rPr>
        <w:t xml:space="preserve">  </w:t>
      </w:r>
      <w:r>
        <w:rPr>
          <w:rFonts w:ascii="宋体" w:hAnsi="宋体" w:eastAsia="宋体" w:cs="宋体"/>
          <w:spacing w:val="-17"/>
          <w:sz w:val="20"/>
          <w:szCs w:val="20"/>
        </w:rPr>
        <w:t>期</w:t>
      </w:r>
      <w:r>
        <w:rPr>
          <w:rFonts w:ascii="宋体" w:hAnsi="宋体" w:eastAsia="宋体" w:cs="宋体"/>
          <w:spacing w:val="-74"/>
          <w:sz w:val="20"/>
          <w:szCs w:val="20"/>
        </w:rPr>
        <w:t xml:space="preserve"> </w:t>
      </w:r>
      <w:r>
        <w:rPr>
          <w:rFonts w:ascii="宋体" w:hAnsi="宋体" w:eastAsia="宋体" w:cs="宋体"/>
          <w:spacing w:val="-17"/>
          <w:sz w:val="20"/>
          <w:szCs w:val="20"/>
        </w:rPr>
        <w:t>：</w:t>
      </w:r>
      <w:r>
        <w:rPr>
          <w:rFonts w:ascii="宋体" w:hAnsi="宋体" w:eastAsia="宋体" w:cs="宋体"/>
          <w:spacing w:val="9"/>
          <w:sz w:val="20"/>
          <w:szCs w:val="20"/>
        </w:rPr>
        <w:t xml:space="preserve">    </w:t>
      </w:r>
      <w:r>
        <w:rPr>
          <w:rFonts w:ascii="宋体" w:hAnsi="宋体" w:eastAsia="宋体" w:cs="宋体"/>
          <w:spacing w:val="-17"/>
          <w:sz w:val="20"/>
          <w:szCs w:val="20"/>
        </w:rPr>
        <w:t>年</w:t>
      </w:r>
      <w:r>
        <w:rPr>
          <w:rFonts w:ascii="宋体" w:hAnsi="宋体" w:eastAsia="宋体" w:cs="宋体"/>
          <w:spacing w:val="10"/>
          <w:sz w:val="20"/>
          <w:szCs w:val="20"/>
        </w:rPr>
        <w:t xml:space="preserve">   </w:t>
      </w:r>
      <w:r>
        <w:rPr>
          <w:rFonts w:ascii="宋体" w:hAnsi="宋体" w:eastAsia="宋体" w:cs="宋体"/>
          <w:spacing w:val="-17"/>
          <w:sz w:val="20"/>
          <w:szCs w:val="20"/>
        </w:rPr>
        <w:t>月</w:t>
      </w:r>
      <w:r>
        <w:rPr>
          <w:rFonts w:ascii="宋体" w:hAnsi="宋体" w:eastAsia="宋体" w:cs="宋体"/>
          <w:spacing w:val="20"/>
          <w:sz w:val="20"/>
          <w:szCs w:val="20"/>
        </w:rPr>
        <w:t xml:space="preserve">   </w:t>
      </w:r>
      <w:r>
        <w:rPr>
          <w:rFonts w:ascii="宋体" w:hAnsi="宋体" w:eastAsia="宋体" w:cs="宋体"/>
          <w:spacing w:val="-17"/>
          <w:sz w:val="20"/>
          <w:szCs w:val="20"/>
        </w:rPr>
        <w:t>日</w:t>
      </w:r>
    </w:p>
    <w:p w14:paraId="32520D5D">
      <w:pPr>
        <w:spacing w:before="163" w:line="228" w:lineRule="auto"/>
        <w:ind w:left="437"/>
        <w:rPr>
          <w:rFonts w:ascii="宋体" w:hAnsi="宋体" w:eastAsia="宋体" w:cs="宋体"/>
          <w:sz w:val="20"/>
          <w:szCs w:val="20"/>
        </w:rPr>
      </w:pPr>
      <w:r>
        <w:rPr>
          <w:rFonts w:ascii="宋体" w:hAnsi="宋体" w:eastAsia="宋体" w:cs="宋体"/>
          <w:spacing w:val="-8"/>
          <w:sz w:val="20"/>
          <w:szCs w:val="20"/>
        </w:rPr>
        <w:t>附：</w:t>
      </w:r>
    </w:p>
    <w:p w14:paraId="5B59C787">
      <w:pPr>
        <w:spacing w:before="161" w:line="228" w:lineRule="auto"/>
        <w:ind w:left="420"/>
        <w:rPr>
          <w:rFonts w:ascii="宋体" w:hAnsi="宋体" w:eastAsia="宋体" w:cs="宋体"/>
          <w:sz w:val="20"/>
          <w:szCs w:val="20"/>
        </w:rPr>
      </w:pPr>
      <w:r>
        <w:rPr>
          <w:rFonts w:ascii="宋体" w:hAnsi="宋体" w:eastAsia="宋体" w:cs="宋体"/>
          <w:spacing w:val="7"/>
          <w:sz w:val="20"/>
          <w:szCs w:val="20"/>
        </w:rPr>
        <w:t>授权代表姓名（签字</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7"/>
          <w:sz w:val="20"/>
          <w:szCs w:val="20"/>
        </w:rPr>
        <w:t>手机：</w:t>
      </w:r>
    </w:p>
    <w:p w14:paraId="394CC1EB">
      <w:pPr>
        <w:spacing w:before="162" w:line="228" w:lineRule="auto"/>
        <w:ind w:left="421"/>
        <w:rPr>
          <w:rFonts w:ascii="宋体" w:hAnsi="宋体" w:eastAsia="宋体" w:cs="宋体"/>
          <w:sz w:val="20"/>
          <w:szCs w:val="20"/>
        </w:rPr>
      </w:pPr>
      <w:r>
        <w:rPr>
          <w:rFonts w:ascii="宋体" w:hAnsi="宋体" w:eastAsia="宋体" w:cs="宋体"/>
          <w:sz w:val="20"/>
          <w:szCs w:val="20"/>
        </w:rPr>
        <w:t>职务：                                   电话：</w:t>
      </w:r>
    </w:p>
    <w:p w14:paraId="3406573B">
      <w:pPr>
        <w:spacing w:before="160" w:line="228" w:lineRule="auto"/>
        <w:ind w:left="423"/>
        <w:rPr>
          <w:rFonts w:ascii="宋体" w:hAnsi="宋体" w:eastAsia="宋体" w:cs="宋体"/>
          <w:sz w:val="20"/>
          <w:szCs w:val="20"/>
        </w:rPr>
      </w:pPr>
      <w:r>
        <w:rPr>
          <w:rFonts w:ascii="宋体" w:hAnsi="宋体" w:eastAsia="宋体" w:cs="宋体"/>
          <w:spacing w:val="5"/>
          <w:sz w:val="20"/>
          <w:szCs w:val="20"/>
        </w:rPr>
        <w:t>详细通讯地址：</w:t>
      </w:r>
      <w:r>
        <w:rPr>
          <w:rFonts w:ascii="宋体" w:hAnsi="宋体" w:eastAsia="宋体" w:cs="宋体"/>
          <w:spacing w:val="2"/>
          <w:sz w:val="20"/>
          <w:szCs w:val="20"/>
        </w:rPr>
        <w:t xml:space="preserve">                       </w:t>
      </w:r>
      <w:r>
        <w:rPr>
          <w:rFonts w:ascii="宋体" w:hAnsi="宋体" w:eastAsia="宋体" w:cs="宋体"/>
          <w:spacing w:val="1"/>
          <w:sz w:val="20"/>
          <w:szCs w:val="20"/>
        </w:rPr>
        <w:t xml:space="preserve">   </w:t>
      </w:r>
      <w:r>
        <w:rPr>
          <w:rFonts w:ascii="宋体" w:hAnsi="宋体" w:eastAsia="宋体" w:cs="宋体"/>
          <w:spacing w:val="5"/>
          <w:sz w:val="20"/>
          <w:szCs w:val="20"/>
        </w:rPr>
        <w:t>传真：</w:t>
      </w:r>
    </w:p>
    <w:p w14:paraId="4F95014D">
      <w:pPr>
        <w:spacing w:before="162" w:line="228" w:lineRule="auto"/>
        <w:ind w:left="436"/>
        <w:rPr>
          <w:rFonts w:ascii="宋体" w:hAnsi="宋体" w:eastAsia="宋体" w:cs="宋体"/>
          <w:sz w:val="20"/>
          <w:szCs w:val="20"/>
        </w:rPr>
      </w:pPr>
      <w:r>
        <w:rPr>
          <w:rFonts w:ascii="宋体" w:hAnsi="宋体" w:eastAsia="宋体" w:cs="宋体"/>
          <w:spacing w:val="2"/>
          <w:sz w:val="20"/>
          <w:szCs w:val="20"/>
        </w:rPr>
        <w:t>邮政编码：</w:t>
      </w:r>
    </w:p>
    <w:p w14:paraId="0EA9E6F0">
      <w:pPr>
        <w:spacing w:before="224"/>
      </w:pPr>
    </w:p>
    <w:tbl>
      <w:tblPr>
        <w:tblStyle w:val="8"/>
        <w:tblW w:w="8528" w:type="dxa"/>
        <w:tblInd w:w="22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28"/>
      </w:tblGrid>
      <w:tr w14:paraId="5842B0B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104" w:hRule="atLeast"/>
        </w:trPr>
        <w:tc>
          <w:tcPr>
            <w:tcW w:w="8528" w:type="dxa"/>
            <w:vAlign w:val="top"/>
          </w:tcPr>
          <w:p w14:paraId="65F4993E">
            <w:pPr>
              <w:pStyle w:val="9"/>
              <w:spacing w:before="37" w:line="228" w:lineRule="auto"/>
              <w:ind w:left="122"/>
            </w:pPr>
            <w:r>
              <w:rPr>
                <w:spacing w:val="7"/>
              </w:rPr>
              <w:t>身份证复印件粘贴处：</w:t>
            </w:r>
          </w:p>
        </w:tc>
      </w:tr>
    </w:tbl>
    <w:p w14:paraId="7BDDF04D">
      <w:pPr>
        <w:pStyle w:val="2"/>
      </w:pPr>
    </w:p>
    <w:p w14:paraId="31991FDB">
      <w:pPr>
        <w:sectPr>
          <w:footerReference r:id="rId36" w:type="default"/>
          <w:pgSz w:w="11906" w:h="16839"/>
          <w:pgMar w:top="1426" w:right="1441" w:bottom="1434" w:left="1447" w:header="0" w:footer="1159" w:gutter="0"/>
          <w:pgNumType w:fmt="decimal"/>
          <w:cols w:space="720" w:num="1"/>
        </w:sectPr>
      </w:pPr>
    </w:p>
    <w:p w14:paraId="6018F9B0">
      <w:pPr>
        <w:pStyle w:val="2"/>
        <w:spacing w:line="287" w:lineRule="auto"/>
      </w:pPr>
    </w:p>
    <w:p w14:paraId="1C342AB9">
      <w:pPr>
        <w:pStyle w:val="2"/>
        <w:spacing w:line="288" w:lineRule="auto"/>
      </w:pPr>
    </w:p>
    <w:p w14:paraId="1942FA62">
      <w:pPr>
        <w:spacing w:before="101" w:line="225" w:lineRule="auto"/>
        <w:ind w:left="2576"/>
        <w:outlineLvl w:val="1"/>
        <w:rPr>
          <w:rFonts w:ascii="宋体" w:hAnsi="宋体" w:eastAsia="宋体" w:cs="宋体"/>
          <w:sz w:val="31"/>
          <w:szCs w:val="31"/>
        </w:rPr>
      </w:pPr>
      <w:r>
        <w:rPr>
          <w:rFonts w:ascii="宋体" w:hAnsi="宋体" w:eastAsia="宋体" w:cs="宋体"/>
          <w:b/>
          <w:bCs/>
          <w:spacing w:val="5"/>
          <w:sz w:val="31"/>
          <w:szCs w:val="31"/>
        </w:rPr>
        <w:t>2.商务与技术文件格式</w:t>
      </w:r>
    </w:p>
    <w:p w14:paraId="2F7082BF">
      <w:pPr>
        <w:spacing w:before="244" w:line="228" w:lineRule="auto"/>
        <w:ind w:left="3759"/>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2"/>
          <w:sz w:val="31"/>
          <w:szCs w:val="31"/>
        </w:rPr>
        <w:t xml:space="preserve">  </w:t>
      </w:r>
      <w:r>
        <w:rPr>
          <w:rFonts w:ascii="宋体" w:hAnsi="宋体" w:eastAsia="宋体" w:cs="宋体"/>
          <w:b/>
          <w:bCs/>
          <w:spacing w:val="-36"/>
          <w:sz w:val="31"/>
          <w:szCs w:val="31"/>
        </w:rPr>
        <w:t>录</w:t>
      </w:r>
    </w:p>
    <w:p w14:paraId="0F5A7700">
      <w:pPr>
        <w:spacing w:before="220" w:line="228" w:lineRule="auto"/>
        <w:ind w:left="982"/>
        <w:rPr>
          <w:rFonts w:ascii="宋体" w:hAnsi="宋体" w:eastAsia="宋体" w:cs="宋体"/>
          <w:sz w:val="20"/>
          <w:szCs w:val="20"/>
        </w:rPr>
      </w:pPr>
      <w:r>
        <w:rPr>
          <w:rFonts w:ascii="宋体" w:hAnsi="宋体" w:eastAsia="宋体" w:cs="宋体"/>
          <w:spacing w:val="8"/>
          <w:sz w:val="20"/>
          <w:szCs w:val="20"/>
        </w:rPr>
        <w:t>（按照“第三部分 供应商须知</w:t>
      </w:r>
      <w:r>
        <w:rPr>
          <w:rFonts w:ascii="宋体" w:hAnsi="宋体" w:eastAsia="宋体" w:cs="宋体"/>
          <w:spacing w:val="-73"/>
          <w:sz w:val="20"/>
          <w:szCs w:val="20"/>
        </w:rPr>
        <w:t xml:space="preserve"> </w:t>
      </w:r>
      <w:r>
        <w:rPr>
          <w:rFonts w:ascii="宋体" w:hAnsi="宋体" w:eastAsia="宋体" w:cs="宋体"/>
          <w:spacing w:val="8"/>
          <w:sz w:val="20"/>
          <w:szCs w:val="20"/>
        </w:rPr>
        <w:t>”有关商务与技术文件组成要求</w:t>
      </w:r>
      <w:r>
        <w:rPr>
          <w:rFonts w:ascii="宋体" w:hAnsi="宋体" w:eastAsia="宋体" w:cs="宋体"/>
          <w:spacing w:val="7"/>
          <w:sz w:val="20"/>
          <w:szCs w:val="20"/>
        </w:rPr>
        <w:t>编排）</w:t>
      </w:r>
    </w:p>
    <w:p w14:paraId="163AC428">
      <w:pPr>
        <w:spacing w:line="228" w:lineRule="auto"/>
        <w:rPr>
          <w:rFonts w:ascii="宋体" w:hAnsi="宋体" w:eastAsia="宋体" w:cs="宋体"/>
          <w:sz w:val="20"/>
          <w:szCs w:val="20"/>
        </w:rPr>
        <w:sectPr>
          <w:footerReference r:id="rId37" w:type="default"/>
          <w:pgSz w:w="11906" w:h="16839"/>
          <w:pgMar w:top="1431" w:right="1785" w:bottom="1434" w:left="1785" w:header="0" w:footer="1159" w:gutter="0"/>
          <w:pgNumType w:fmt="decimal"/>
          <w:cols w:space="720" w:num="1"/>
        </w:sectPr>
      </w:pPr>
    </w:p>
    <w:p w14:paraId="3B1FBC0F">
      <w:pPr>
        <w:pStyle w:val="2"/>
        <w:spacing w:line="307" w:lineRule="auto"/>
      </w:pPr>
    </w:p>
    <w:p w14:paraId="05365BFE">
      <w:pPr>
        <w:spacing w:before="78" w:line="219" w:lineRule="auto"/>
        <w:ind w:left="32"/>
        <w:outlineLvl w:val="0"/>
        <w:rPr>
          <w:rFonts w:ascii="宋体" w:hAnsi="宋体" w:eastAsia="宋体" w:cs="宋体"/>
          <w:sz w:val="24"/>
          <w:szCs w:val="24"/>
        </w:rPr>
      </w:pPr>
      <w:r>
        <w:rPr>
          <w:rFonts w:ascii="宋体" w:hAnsi="宋体" w:eastAsia="宋体" w:cs="宋体"/>
          <w:b/>
          <w:bCs/>
          <w:spacing w:val="-10"/>
          <w:sz w:val="24"/>
          <w:szCs w:val="24"/>
        </w:rPr>
        <w:t>附件三：</w:t>
      </w:r>
    </w:p>
    <w:p w14:paraId="53F4951B">
      <w:pPr>
        <w:spacing w:before="35" w:line="225" w:lineRule="auto"/>
        <w:ind w:left="3245"/>
        <w:rPr>
          <w:rFonts w:ascii="宋体" w:hAnsi="宋体" w:eastAsia="宋体" w:cs="宋体"/>
          <w:sz w:val="31"/>
          <w:szCs w:val="31"/>
        </w:rPr>
      </w:pPr>
      <w:r>
        <w:rPr>
          <w:rFonts w:ascii="宋体" w:hAnsi="宋体" w:eastAsia="宋体" w:cs="宋体"/>
          <w:b/>
          <w:bCs/>
          <w:spacing w:val="6"/>
          <w:sz w:val="31"/>
          <w:szCs w:val="31"/>
        </w:rPr>
        <w:t>供应商基本情况表</w:t>
      </w:r>
    </w:p>
    <w:p w14:paraId="7A26F6AC">
      <w:pPr>
        <w:spacing w:before="60"/>
      </w:pPr>
    </w:p>
    <w:tbl>
      <w:tblPr>
        <w:tblStyle w:val="8"/>
        <w:tblW w:w="94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4"/>
        <w:gridCol w:w="829"/>
        <w:gridCol w:w="1572"/>
        <w:gridCol w:w="690"/>
        <w:gridCol w:w="645"/>
        <w:gridCol w:w="1484"/>
        <w:gridCol w:w="1139"/>
        <w:gridCol w:w="1624"/>
      </w:tblGrid>
      <w:tr w14:paraId="2CB94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514" w:type="dxa"/>
            <w:vAlign w:val="top"/>
          </w:tcPr>
          <w:p w14:paraId="01CAC3C5">
            <w:pPr>
              <w:pStyle w:val="9"/>
              <w:spacing w:before="104" w:line="229" w:lineRule="auto"/>
              <w:ind w:left="240"/>
            </w:pPr>
            <w:r>
              <w:rPr>
                <w:spacing w:val="7"/>
              </w:rPr>
              <w:t>投标人名称</w:t>
            </w:r>
          </w:p>
        </w:tc>
        <w:tc>
          <w:tcPr>
            <w:tcW w:w="7983" w:type="dxa"/>
            <w:gridSpan w:val="7"/>
            <w:vAlign w:val="top"/>
          </w:tcPr>
          <w:p w14:paraId="343B8C83">
            <w:pPr>
              <w:rPr>
                <w:rFonts w:ascii="Arial"/>
                <w:sz w:val="21"/>
              </w:rPr>
            </w:pPr>
          </w:p>
        </w:tc>
      </w:tr>
      <w:tr w14:paraId="79F0E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514" w:type="dxa"/>
            <w:vAlign w:val="top"/>
          </w:tcPr>
          <w:p w14:paraId="7CADBFA2">
            <w:pPr>
              <w:pStyle w:val="9"/>
              <w:spacing w:before="99" w:line="230" w:lineRule="auto"/>
              <w:ind w:left="343"/>
            </w:pPr>
            <w:r>
              <w:rPr>
                <w:spacing w:val="7"/>
              </w:rPr>
              <w:t>注册地址</w:t>
            </w:r>
          </w:p>
        </w:tc>
        <w:tc>
          <w:tcPr>
            <w:tcW w:w="5220" w:type="dxa"/>
            <w:gridSpan w:val="5"/>
            <w:vAlign w:val="top"/>
          </w:tcPr>
          <w:p w14:paraId="46DEAE74">
            <w:pPr>
              <w:rPr>
                <w:rFonts w:ascii="Arial"/>
                <w:sz w:val="21"/>
              </w:rPr>
            </w:pPr>
          </w:p>
        </w:tc>
        <w:tc>
          <w:tcPr>
            <w:tcW w:w="1139" w:type="dxa"/>
            <w:vAlign w:val="top"/>
          </w:tcPr>
          <w:p w14:paraId="62DC6E10">
            <w:pPr>
              <w:pStyle w:val="9"/>
              <w:spacing w:before="100" w:line="228" w:lineRule="auto"/>
              <w:ind w:left="172"/>
            </w:pPr>
            <w:r>
              <w:rPr>
                <w:spacing w:val="3"/>
              </w:rPr>
              <w:t>邮政编码</w:t>
            </w:r>
          </w:p>
        </w:tc>
        <w:tc>
          <w:tcPr>
            <w:tcW w:w="1624" w:type="dxa"/>
            <w:vAlign w:val="top"/>
          </w:tcPr>
          <w:p w14:paraId="50C1430B">
            <w:pPr>
              <w:rPr>
                <w:rFonts w:ascii="Arial"/>
                <w:sz w:val="21"/>
              </w:rPr>
            </w:pPr>
          </w:p>
        </w:tc>
      </w:tr>
      <w:tr w14:paraId="1EDAA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14" w:type="dxa"/>
            <w:vMerge w:val="restart"/>
            <w:tcBorders>
              <w:bottom w:val="nil"/>
            </w:tcBorders>
            <w:vAlign w:val="top"/>
          </w:tcPr>
          <w:p w14:paraId="1D0EC788">
            <w:pPr>
              <w:spacing w:line="309" w:lineRule="auto"/>
              <w:rPr>
                <w:rFonts w:ascii="Arial"/>
                <w:sz w:val="21"/>
              </w:rPr>
            </w:pPr>
          </w:p>
          <w:p w14:paraId="39ADDF0C">
            <w:pPr>
              <w:pStyle w:val="9"/>
              <w:spacing w:before="65" w:line="230" w:lineRule="auto"/>
              <w:ind w:left="344"/>
            </w:pPr>
            <w:r>
              <w:rPr>
                <w:spacing w:val="7"/>
              </w:rPr>
              <w:t>联系方式</w:t>
            </w:r>
          </w:p>
        </w:tc>
        <w:tc>
          <w:tcPr>
            <w:tcW w:w="829" w:type="dxa"/>
            <w:vAlign w:val="top"/>
          </w:tcPr>
          <w:p w14:paraId="3E85D005">
            <w:pPr>
              <w:pStyle w:val="9"/>
              <w:spacing w:before="31" w:line="234" w:lineRule="auto"/>
              <w:ind w:left="314" w:right="204" w:hanging="104"/>
            </w:pPr>
            <w:r>
              <w:rPr>
                <w:spacing w:val="4"/>
              </w:rPr>
              <w:t>联系</w:t>
            </w:r>
            <w:r>
              <w:t xml:space="preserve"> 人</w:t>
            </w:r>
          </w:p>
        </w:tc>
        <w:tc>
          <w:tcPr>
            <w:tcW w:w="2907" w:type="dxa"/>
            <w:gridSpan w:val="3"/>
            <w:vAlign w:val="top"/>
          </w:tcPr>
          <w:p w14:paraId="235E5940">
            <w:pPr>
              <w:rPr>
                <w:rFonts w:ascii="Arial"/>
                <w:sz w:val="21"/>
              </w:rPr>
            </w:pPr>
          </w:p>
        </w:tc>
        <w:tc>
          <w:tcPr>
            <w:tcW w:w="1484" w:type="dxa"/>
            <w:vAlign w:val="top"/>
          </w:tcPr>
          <w:p w14:paraId="2469828A">
            <w:pPr>
              <w:pStyle w:val="9"/>
              <w:spacing w:before="167" w:line="231" w:lineRule="auto"/>
              <w:ind w:left="561"/>
            </w:pPr>
            <w:r>
              <w:rPr>
                <w:spacing w:val="-8"/>
              </w:rPr>
              <w:t>电话</w:t>
            </w:r>
          </w:p>
        </w:tc>
        <w:tc>
          <w:tcPr>
            <w:tcW w:w="2763" w:type="dxa"/>
            <w:gridSpan w:val="2"/>
            <w:vAlign w:val="top"/>
          </w:tcPr>
          <w:p w14:paraId="18BD53AC">
            <w:pPr>
              <w:rPr>
                <w:rFonts w:ascii="Arial"/>
                <w:sz w:val="21"/>
              </w:rPr>
            </w:pPr>
          </w:p>
        </w:tc>
      </w:tr>
      <w:tr w14:paraId="36636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Merge w:val="continue"/>
            <w:tcBorders>
              <w:top w:val="nil"/>
            </w:tcBorders>
            <w:vAlign w:val="top"/>
          </w:tcPr>
          <w:p w14:paraId="001B69B3">
            <w:pPr>
              <w:rPr>
                <w:rFonts w:ascii="Arial"/>
                <w:sz w:val="21"/>
              </w:rPr>
            </w:pPr>
          </w:p>
        </w:tc>
        <w:tc>
          <w:tcPr>
            <w:tcW w:w="829" w:type="dxa"/>
            <w:vAlign w:val="top"/>
          </w:tcPr>
          <w:p w14:paraId="7A877964">
            <w:pPr>
              <w:pStyle w:val="9"/>
              <w:spacing w:before="102" w:line="228" w:lineRule="auto"/>
              <w:ind w:left="208"/>
            </w:pPr>
            <w:r>
              <w:rPr>
                <w:spacing w:val="5"/>
              </w:rPr>
              <w:t>传真</w:t>
            </w:r>
          </w:p>
        </w:tc>
        <w:tc>
          <w:tcPr>
            <w:tcW w:w="2907" w:type="dxa"/>
            <w:gridSpan w:val="3"/>
            <w:vAlign w:val="top"/>
          </w:tcPr>
          <w:p w14:paraId="609871C2">
            <w:pPr>
              <w:rPr>
                <w:rFonts w:ascii="Arial"/>
                <w:sz w:val="21"/>
              </w:rPr>
            </w:pPr>
          </w:p>
        </w:tc>
        <w:tc>
          <w:tcPr>
            <w:tcW w:w="1484" w:type="dxa"/>
            <w:vAlign w:val="top"/>
          </w:tcPr>
          <w:p w14:paraId="1F1567F7">
            <w:pPr>
              <w:pStyle w:val="9"/>
              <w:spacing w:before="102" w:line="233" w:lineRule="auto"/>
              <w:ind w:left="553"/>
            </w:pPr>
            <w:r>
              <w:rPr>
                <w:spacing w:val="-4"/>
              </w:rPr>
              <w:t>网址</w:t>
            </w:r>
          </w:p>
        </w:tc>
        <w:tc>
          <w:tcPr>
            <w:tcW w:w="2763" w:type="dxa"/>
            <w:gridSpan w:val="2"/>
            <w:vAlign w:val="top"/>
          </w:tcPr>
          <w:p w14:paraId="0BEFD457">
            <w:pPr>
              <w:rPr>
                <w:rFonts w:ascii="Arial"/>
                <w:sz w:val="21"/>
              </w:rPr>
            </w:pPr>
          </w:p>
        </w:tc>
      </w:tr>
      <w:tr w14:paraId="5CB4A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748EA17A">
            <w:pPr>
              <w:pStyle w:val="9"/>
              <w:spacing w:before="102" w:line="228" w:lineRule="auto"/>
              <w:ind w:left="239"/>
            </w:pPr>
            <w:r>
              <w:rPr>
                <w:spacing w:val="7"/>
              </w:rPr>
              <w:t>法定代表人</w:t>
            </w:r>
          </w:p>
        </w:tc>
        <w:tc>
          <w:tcPr>
            <w:tcW w:w="829" w:type="dxa"/>
            <w:vAlign w:val="top"/>
          </w:tcPr>
          <w:p w14:paraId="0AB86E04">
            <w:pPr>
              <w:pStyle w:val="9"/>
              <w:spacing w:before="102" w:line="228" w:lineRule="auto"/>
              <w:ind w:left="209"/>
            </w:pPr>
            <w:r>
              <w:rPr>
                <w:spacing w:val="4"/>
              </w:rPr>
              <w:t>姓名</w:t>
            </w:r>
          </w:p>
        </w:tc>
        <w:tc>
          <w:tcPr>
            <w:tcW w:w="1572" w:type="dxa"/>
            <w:vAlign w:val="top"/>
          </w:tcPr>
          <w:p w14:paraId="7B8C4D95">
            <w:pPr>
              <w:rPr>
                <w:rFonts w:ascii="Arial"/>
                <w:sz w:val="21"/>
              </w:rPr>
            </w:pPr>
          </w:p>
        </w:tc>
        <w:tc>
          <w:tcPr>
            <w:tcW w:w="1335" w:type="dxa"/>
            <w:gridSpan w:val="2"/>
            <w:vAlign w:val="top"/>
          </w:tcPr>
          <w:p w14:paraId="5B937260">
            <w:pPr>
              <w:pStyle w:val="9"/>
              <w:spacing w:before="102" w:line="228" w:lineRule="auto"/>
              <w:ind w:left="252"/>
            </w:pPr>
            <w:r>
              <w:rPr>
                <w:spacing w:val="7"/>
              </w:rPr>
              <w:t>技术职称</w:t>
            </w:r>
          </w:p>
        </w:tc>
        <w:tc>
          <w:tcPr>
            <w:tcW w:w="1484" w:type="dxa"/>
            <w:vAlign w:val="top"/>
          </w:tcPr>
          <w:p w14:paraId="6C3E1DF7">
            <w:pPr>
              <w:rPr>
                <w:rFonts w:ascii="Arial"/>
                <w:sz w:val="21"/>
              </w:rPr>
            </w:pPr>
          </w:p>
        </w:tc>
        <w:tc>
          <w:tcPr>
            <w:tcW w:w="1139" w:type="dxa"/>
            <w:vAlign w:val="top"/>
          </w:tcPr>
          <w:p w14:paraId="2C519E46">
            <w:pPr>
              <w:pStyle w:val="9"/>
              <w:spacing w:before="102" w:line="231" w:lineRule="auto"/>
              <w:ind w:left="390"/>
            </w:pPr>
            <w:r>
              <w:rPr>
                <w:spacing w:val="-8"/>
              </w:rPr>
              <w:t>电话</w:t>
            </w:r>
          </w:p>
        </w:tc>
        <w:tc>
          <w:tcPr>
            <w:tcW w:w="1624" w:type="dxa"/>
            <w:vAlign w:val="top"/>
          </w:tcPr>
          <w:p w14:paraId="2FC7E542">
            <w:pPr>
              <w:rPr>
                <w:rFonts w:ascii="Arial"/>
                <w:sz w:val="21"/>
              </w:rPr>
            </w:pPr>
          </w:p>
        </w:tc>
      </w:tr>
      <w:tr w14:paraId="4C33E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684B7FBF">
            <w:pPr>
              <w:pStyle w:val="9"/>
              <w:spacing w:before="102" w:line="228" w:lineRule="auto"/>
              <w:ind w:left="241"/>
            </w:pPr>
            <w:r>
              <w:rPr>
                <w:spacing w:val="7"/>
              </w:rPr>
              <w:t>项目负责人</w:t>
            </w:r>
          </w:p>
        </w:tc>
        <w:tc>
          <w:tcPr>
            <w:tcW w:w="829" w:type="dxa"/>
            <w:vAlign w:val="top"/>
          </w:tcPr>
          <w:p w14:paraId="67A4A108">
            <w:pPr>
              <w:pStyle w:val="9"/>
              <w:spacing w:before="102" w:line="228" w:lineRule="auto"/>
              <w:ind w:left="209"/>
            </w:pPr>
            <w:r>
              <w:rPr>
                <w:spacing w:val="4"/>
              </w:rPr>
              <w:t>姓名</w:t>
            </w:r>
          </w:p>
        </w:tc>
        <w:tc>
          <w:tcPr>
            <w:tcW w:w="1572" w:type="dxa"/>
            <w:vAlign w:val="top"/>
          </w:tcPr>
          <w:p w14:paraId="2490C8BE">
            <w:pPr>
              <w:rPr>
                <w:rFonts w:ascii="Arial"/>
                <w:sz w:val="21"/>
              </w:rPr>
            </w:pPr>
          </w:p>
        </w:tc>
        <w:tc>
          <w:tcPr>
            <w:tcW w:w="1335" w:type="dxa"/>
            <w:gridSpan w:val="2"/>
            <w:vAlign w:val="top"/>
          </w:tcPr>
          <w:p w14:paraId="127C93F7">
            <w:pPr>
              <w:pStyle w:val="9"/>
              <w:spacing w:before="102" w:line="228" w:lineRule="auto"/>
              <w:ind w:left="252"/>
            </w:pPr>
            <w:r>
              <w:rPr>
                <w:spacing w:val="7"/>
              </w:rPr>
              <w:t>技术职称</w:t>
            </w:r>
          </w:p>
        </w:tc>
        <w:tc>
          <w:tcPr>
            <w:tcW w:w="1484" w:type="dxa"/>
            <w:vAlign w:val="top"/>
          </w:tcPr>
          <w:p w14:paraId="0F50695F">
            <w:pPr>
              <w:rPr>
                <w:rFonts w:ascii="Arial"/>
                <w:sz w:val="21"/>
              </w:rPr>
            </w:pPr>
          </w:p>
        </w:tc>
        <w:tc>
          <w:tcPr>
            <w:tcW w:w="1139" w:type="dxa"/>
            <w:vAlign w:val="top"/>
          </w:tcPr>
          <w:p w14:paraId="3CB947DC">
            <w:pPr>
              <w:pStyle w:val="9"/>
              <w:spacing w:before="102" w:line="231" w:lineRule="auto"/>
              <w:ind w:left="390"/>
            </w:pPr>
            <w:r>
              <w:rPr>
                <w:spacing w:val="-8"/>
              </w:rPr>
              <w:t>电话</w:t>
            </w:r>
          </w:p>
        </w:tc>
        <w:tc>
          <w:tcPr>
            <w:tcW w:w="1624" w:type="dxa"/>
            <w:vAlign w:val="top"/>
          </w:tcPr>
          <w:p w14:paraId="2EE00FD0">
            <w:pPr>
              <w:rPr>
                <w:rFonts w:ascii="Arial"/>
                <w:sz w:val="21"/>
              </w:rPr>
            </w:pPr>
          </w:p>
        </w:tc>
      </w:tr>
      <w:tr w14:paraId="472BB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39905186">
            <w:pPr>
              <w:pStyle w:val="9"/>
              <w:spacing w:before="102" w:line="230" w:lineRule="auto"/>
              <w:ind w:left="345"/>
            </w:pPr>
            <w:r>
              <w:rPr>
                <w:spacing w:val="6"/>
              </w:rPr>
              <w:t>成立时间</w:t>
            </w:r>
          </w:p>
        </w:tc>
        <w:tc>
          <w:tcPr>
            <w:tcW w:w="2401" w:type="dxa"/>
            <w:gridSpan w:val="2"/>
            <w:vAlign w:val="top"/>
          </w:tcPr>
          <w:p w14:paraId="4A86B0B2">
            <w:pPr>
              <w:rPr>
                <w:rFonts w:ascii="Arial"/>
                <w:sz w:val="21"/>
              </w:rPr>
            </w:pPr>
          </w:p>
        </w:tc>
        <w:tc>
          <w:tcPr>
            <w:tcW w:w="2819" w:type="dxa"/>
            <w:gridSpan w:val="3"/>
            <w:vAlign w:val="top"/>
          </w:tcPr>
          <w:p w14:paraId="56B5C0ED">
            <w:pPr>
              <w:pStyle w:val="9"/>
              <w:spacing w:before="102" w:line="228" w:lineRule="auto"/>
              <w:ind w:left="898"/>
            </w:pPr>
            <w:r>
              <w:rPr>
                <w:spacing w:val="6"/>
              </w:rPr>
              <w:t>员工总人数</w:t>
            </w:r>
          </w:p>
        </w:tc>
        <w:tc>
          <w:tcPr>
            <w:tcW w:w="2763" w:type="dxa"/>
            <w:gridSpan w:val="2"/>
            <w:vAlign w:val="top"/>
          </w:tcPr>
          <w:p w14:paraId="09433E43">
            <w:pPr>
              <w:pStyle w:val="9"/>
              <w:spacing w:before="102" w:line="231" w:lineRule="auto"/>
              <w:ind w:left="1284"/>
            </w:pPr>
            <w:r>
              <w:t>人</w:t>
            </w:r>
          </w:p>
        </w:tc>
      </w:tr>
      <w:tr w14:paraId="33334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071D42E4">
            <w:pPr>
              <w:pStyle w:val="9"/>
              <w:spacing w:before="102" w:line="228" w:lineRule="auto"/>
              <w:ind w:left="136"/>
            </w:pPr>
            <w:r>
              <w:rPr>
                <w:spacing w:val="7"/>
              </w:rPr>
              <w:t>企业资质等级</w:t>
            </w:r>
          </w:p>
        </w:tc>
        <w:tc>
          <w:tcPr>
            <w:tcW w:w="2401" w:type="dxa"/>
            <w:gridSpan w:val="2"/>
            <w:vAlign w:val="top"/>
          </w:tcPr>
          <w:p w14:paraId="13F87D0B">
            <w:pPr>
              <w:rPr>
                <w:rFonts w:ascii="Arial"/>
                <w:sz w:val="21"/>
              </w:rPr>
            </w:pPr>
          </w:p>
        </w:tc>
        <w:tc>
          <w:tcPr>
            <w:tcW w:w="690" w:type="dxa"/>
            <w:vMerge w:val="restart"/>
            <w:tcBorders>
              <w:bottom w:val="nil"/>
            </w:tcBorders>
            <w:vAlign w:val="top"/>
          </w:tcPr>
          <w:p w14:paraId="32CD6BC7">
            <w:pPr>
              <w:spacing w:line="290" w:lineRule="auto"/>
              <w:rPr>
                <w:rFonts w:ascii="Arial"/>
                <w:sz w:val="21"/>
              </w:rPr>
            </w:pPr>
          </w:p>
          <w:p w14:paraId="0AFAEA3A">
            <w:pPr>
              <w:spacing w:line="291" w:lineRule="auto"/>
              <w:rPr>
                <w:rFonts w:ascii="Arial"/>
                <w:sz w:val="21"/>
              </w:rPr>
            </w:pPr>
          </w:p>
          <w:p w14:paraId="28BF43BB">
            <w:pPr>
              <w:spacing w:line="291" w:lineRule="auto"/>
              <w:rPr>
                <w:rFonts w:ascii="Arial"/>
                <w:sz w:val="21"/>
              </w:rPr>
            </w:pPr>
          </w:p>
          <w:p w14:paraId="1CCDF1D8">
            <w:pPr>
              <w:pStyle w:val="9"/>
              <w:spacing w:before="65" w:line="229" w:lineRule="auto"/>
              <w:ind w:left="142"/>
            </w:pPr>
            <w:r>
              <w:rPr>
                <w:spacing w:val="4"/>
              </w:rPr>
              <w:t>其中</w:t>
            </w:r>
          </w:p>
        </w:tc>
        <w:tc>
          <w:tcPr>
            <w:tcW w:w="2129" w:type="dxa"/>
            <w:gridSpan w:val="2"/>
            <w:vAlign w:val="top"/>
          </w:tcPr>
          <w:p w14:paraId="52891204">
            <w:pPr>
              <w:pStyle w:val="9"/>
              <w:spacing w:before="102" w:line="229" w:lineRule="auto"/>
              <w:ind w:left="655"/>
            </w:pPr>
            <w:r>
              <w:rPr>
                <w:spacing w:val="6"/>
              </w:rPr>
              <w:t>项目经理</w:t>
            </w:r>
          </w:p>
        </w:tc>
        <w:tc>
          <w:tcPr>
            <w:tcW w:w="2763" w:type="dxa"/>
            <w:gridSpan w:val="2"/>
            <w:vAlign w:val="top"/>
          </w:tcPr>
          <w:p w14:paraId="29AAD0CA">
            <w:pPr>
              <w:pStyle w:val="9"/>
              <w:spacing w:before="102" w:line="231" w:lineRule="auto"/>
              <w:ind w:left="1284"/>
            </w:pPr>
            <w:r>
              <w:t>人</w:t>
            </w:r>
          </w:p>
        </w:tc>
      </w:tr>
      <w:tr w14:paraId="63F57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41B02628">
            <w:pPr>
              <w:pStyle w:val="9"/>
              <w:spacing w:before="102" w:line="228" w:lineRule="auto"/>
              <w:ind w:left="244"/>
            </w:pPr>
            <w:r>
              <w:rPr>
                <w:spacing w:val="6"/>
              </w:rPr>
              <w:t>营业执照号</w:t>
            </w:r>
          </w:p>
        </w:tc>
        <w:tc>
          <w:tcPr>
            <w:tcW w:w="2401" w:type="dxa"/>
            <w:gridSpan w:val="2"/>
            <w:vAlign w:val="top"/>
          </w:tcPr>
          <w:p w14:paraId="307C050E">
            <w:pPr>
              <w:rPr>
                <w:rFonts w:ascii="Arial"/>
                <w:sz w:val="21"/>
              </w:rPr>
            </w:pPr>
          </w:p>
        </w:tc>
        <w:tc>
          <w:tcPr>
            <w:tcW w:w="690" w:type="dxa"/>
            <w:vMerge w:val="continue"/>
            <w:tcBorders>
              <w:top w:val="nil"/>
              <w:bottom w:val="nil"/>
            </w:tcBorders>
            <w:vAlign w:val="top"/>
          </w:tcPr>
          <w:p w14:paraId="3154F864">
            <w:pPr>
              <w:rPr>
                <w:rFonts w:ascii="Arial"/>
                <w:sz w:val="21"/>
              </w:rPr>
            </w:pPr>
          </w:p>
        </w:tc>
        <w:tc>
          <w:tcPr>
            <w:tcW w:w="2129" w:type="dxa"/>
            <w:gridSpan w:val="2"/>
            <w:vAlign w:val="top"/>
          </w:tcPr>
          <w:p w14:paraId="1F40229A">
            <w:pPr>
              <w:pStyle w:val="9"/>
              <w:spacing w:before="102" w:line="228" w:lineRule="auto"/>
              <w:ind w:left="446"/>
            </w:pPr>
            <w:r>
              <w:rPr>
                <w:spacing w:val="7"/>
              </w:rPr>
              <w:t>高级职称人员</w:t>
            </w:r>
          </w:p>
        </w:tc>
        <w:tc>
          <w:tcPr>
            <w:tcW w:w="2763" w:type="dxa"/>
            <w:gridSpan w:val="2"/>
            <w:vAlign w:val="top"/>
          </w:tcPr>
          <w:p w14:paraId="2E7E6046">
            <w:pPr>
              <w:pStyle w:val="9"/>
              <w:spacing w:before="102" w:line="231" w:lineRule="auto"/>
              <w:ind w:left="1284"/>
            </w:pPr>
            <w:r>
              <w:t>人</w:t>
            </w:r>
          </w:p>
        </w:tc>
      </w:tr>
      <w:tr w14:paraId="586E2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7C0640FD">
            <w:pPr>
              <w:pStyle w:val="9"/>
              <w:spacing w:before="102" w:line="230" w:lineRule="auto"/>
              <w:ind w:left="343"/>
            </w:pPr>
            <w:r>
              <w:rPr>
                <w:spacing w:val="7"/>
              </w:rPr>
              <w:t>注册资金</w:t>
            </w:r>
          </w:p>
        </w:tc>
        <w:tc>
          <w:tcPr>
            <w:tcW w:w="2401" w:type="dxa"/>
            <w:gridSpan w:val="2"/>
            <w:vAlign w:val="top"/>
          </w:tcPr>
          <w:p w14:paraId="0A72E78A">
            <w:pPr>
              <w:rPr>
                <w:rFonts w:ascii="Arial"/>
                <w:sz w:val="21"/>
              </w:rPr>
            </w:pPr>
          </w:p>
        </w:tc>
        <w:tc>
          <w:tcPr>
            <w:tcW w:w="690" w:type="dxa"/>
            <w:vMerge w:val="continue"/>
            <w:tcBorders>
              <w:top w:val="nil"/>
              <w:bottom w:val="nil"/>
            </w:tcBorders>
            <w:vAlign w:val="top"/>
          </w:tcPr>
          <w:p w14:paraId="378618C8">
            <w:pPr>
              <w:rPr>
                <w:rFonts w:ascii="Arial"/>
                <w:sz w:val="21"/>
              </w:rPr>
            </w:pPr>
          </w:p>
        </w:tc>
        <w:tc>
          <w:tcPr>
            <w:tcW w:w="2129" w:type="dxa"/>
            <w:gridSpan w:val="2"/>
            <w:vAlign w:val="top"/>
          </w:tcPr>
          <w:p w14:paraId="39E3199B">
            <w:pPr>
              <w:pStyle w:val="9"/>
              <w:spacing w:before="102" w:line="229" w:lineRule="auto"/>
              <w:ind w:left="460"/>
            </w:pPr>
            <w:r>
              <w:rPr>
                <w:spacing w:val="4"/>
              </w:rPr>
              <w:t>中级职称人员</w:t>
            </w:r>
          </w:p>
        </w:tc>
        <w:tc>
          <w:tcPr>
            <w:tcW w:w="2763" w:type="dxa"/>
            <w:gridSpan w:val="2"/>
            <w:vAlign w:val="top"/>
          </w:tcPr>
          <w:p w14:paraId="31F3327A">
            <w:pPr>
              <w:pStyle w:val="9"/>
              <w:spacing w:before="102" w:line="231" w:lineRule="auto"/>
              <w:ind w:left="1284"/>
            </w:pPr>
            <w:r>
              <w:t>人</w:t>
            </w:r>
          </w:p>
        </w:tc>
      </w:tr>
      <w:tr w14:paraId="086DD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0B88367E">
            <w:pPr>
              <w:pStyle w:val="9"/>
              <w:spacing w:before="102" w:line="229" w:lineRule="auto"/>
              <w:ind w:left="344"/>
            </w:pPr>
            <w:r>
              <w:rPr>
                <w:spacing w:val="7"/>
              </w:rPr>
              <w:t>开户银行</w:t>
            </w:r>
          </w:p>
        </w:tc>
        <w:tc>
          <w:tcPr>
            <w:tcW w:w="2401" w:type="dxa"/>
            <w:gridSpan w:val="2"/>
            <w:vAlign w:val="top"/>
          </w:tcPr>
          <w:p w14:paraId="2EE26106">
            <w:pPr>
              <w:rPr>
                <w:rFonts w:ascii="Arial"/>
                <w:sz w:val="21"/>
              </w:rPr>
            </w:pPr>
          </w:p>
        </w:tc>
        <w:tc>
          <w:tcPr>
            <w:tcW w:w="690" w:type="dxa"/>
            <w:vMerge w:val="continue"/>
            <w:tcBorders>
              <w:top w:val="nil"/>
              <w:bottom w:val="nil"/>
            </w:tcBorders>
            <w:vAlign w:val="top"/>
          </w:tcPr>
          <w:p w14:paraId="0944714E">
            <w:pPr>
              <w:rPr>
                <w:rFonts w:ascii="Arial"/>
                <w:sz w:val="21"/>
              </w:rPr>
            </w:pPr>
          </w:p>
        </w:tc>
        <w:tc>
          <w:tcPr>
            <w:tcW w:w="2129" w:type="dxa"/>
            <w:gridSpan w:val="2"/>
            <w:vAlign w:val="top"/>
          </w:tcPr>
          <w:p w14:paraId="11B107FF">
            <w:pPr>
              <w:pStyle w:val="9"/>
              <w:spacing w:before="102" w:line="230" w:lineRule="auto"/>
              <w:ind w:left="439"/>
            </w:pPr>
            <w:r>
              <w:rPr>
                <w:spacing w:val="8"/>
              </w:rPr>
              <w:t>初级职称人员</w:t>
            </w:r>
          </w:p>
        </w:tc>
        <w:tc>
          <w:tcPr>
            <w:tcW w:w="2763" w:type="dxa"/>
            <w:gridSpan w:val="2"/>
            <w:vAlign w:val="top"/>
          </w:tcPr>
          <w:p w14:paraId="5AC18113">
            <w:pPr>
              <w:pStyle w:val="9"/>
              <w:spacing w:before="102" w:line="231" w:lineRule="auto"/>
              <w:ind w:left="1284"/>
            </w:pPr>
            <w:r>
              <w:t>人</w:t>
            </w:r>
          </w:p>
        </w:tc>
      </w:tr>
      <w:tr w14:paraId="5BF28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514" w:type="dxa"/>
            <w:vAlign w:val="top"/>
          </w:tcPr>
          <w:p w14:paraId="5C7BC5BE">
            <w:pPr>
              <w:pStyle w:val="9"/>
              <w:spacing w:before="102" w:line="230" w:lineRule="auto"/>
              <w:ind w:left="556"/>
            </w:pPr>
            <w:r>
              <w:rPr>
                <w:spacing w:val="3"/>
              </w:rPr>
              <w:t>账号</w:t>
            </w:r>
          </w:p>
        </w:tc>
        <w:tc>
          <w:tcPr>
            <w:tcW w:w="2401" w:type="dxa"/>
            <w:gridSpan w:val="2"/>
            <w:vAlign w:val="top"/>
          </w:tcPr>
          <w:p w14:paraId="7B41F8F2">
            <w:pPr>
              <w:rPr>
                <w:rFonts w:ascii="Arial"/>
                <w:sz w:val="21"/>
              </w:rPr>
            </w:pPr>
          </w:p>
        </w:tc>
        <w:tc>
          <w:tcPr>
            <w:tcW w:w="690" w:type="dxa"/>
            <w:vMerge w:val="continue"/>
            <w:tcBorders>
              <w:top w:val="nil"/>
            </w:tcBorders>
            <w:vAlign w:val="top"/>
          </w:tcPr>
          <w:p w14:paraId="5B5C37D6">
            <w:pPr>
              <w:rPr>
                <w:rFonts w:ascii="Arial"/>
                <w:sz w:val="21"/>
              </w:rPr>
            </w:pPr>
          </w:p>
        </w:tc>
        <w:tc>
          <w:tcPr>
            <w:tcW w:w="2129" w:type="dxa"/>
            <w:gridSpan w:val="2"/>
            <w:vAlign w:val="top"/>
          </w:tcPr>
          <w:p w14:paraId="6BCFD5DD">
            <w:pPr>
              <w:pStyle w:val="9"/>
              <w:spacing w:before="102" w:line="230" w:lineRule="auto"/>
              <w:ind w:left="861"/>
            </w:pPr>
            <w:r>
              <w:rPr>
                <w:spacing w:val="4"/>
              </w:rPr>
              <w:t>技工</w:t>
            </w:r>
          </w:p>
        </w:tc>
        <w:tc>
          <w:tcPr>
            <w:tcW w:w="2763" w:type="dxa"/>
            <w:gridSpan w:val="2"/>
            <w:vAlign w:val="top"/>
          </w:tcPr>
          <w:p w14:paraId="4DB71F41">
            <w:pPr>
              <w:pStyle w:val="9"/>
              <w:spacing w:before="102" w:line="231" w:lineRule="auto"/>
              <w:ind w:left="1284"/>
            </w:pPr>
            <w:r>
              <w:t>人</w:t>
            </w:r>
          </w:p>
        </w:tc>
      </w:tr>
      <w:tr w14:paraId="5BA2F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4" w:hRule="atLeast"/>
        </w:trPr>
        <w:tc>
          <w:tcPr>
            <w:tcW w:w="1514" w:type="dxa"/>
            <w:vAlign w:val="top"/>
          </w:tcPr>
          <w:p w14:paraId="5651E5B3">
            <w:pPr>
              <w:spacing w:line="255" w:lineRule="auto"/>
              <w:rPr>
                <w:rFonts w:ascii="Arial"/>
                <w:sz w:val="21"/>
              </w:rPr>
            </w:pPr>
          </w:p>
          <w:p w14:paraId="21D57E9B">
            <w:pPr>
              <w:spacing w:line="255" w:lineRule="auto"/>
              <w:rPr>
                <w:rFonts w:ascii="Arial"/>
                <w:sz w:val="21"/>
              </w:rPr>
            </w:pPr>
          </w:p>
          <w:p w14:paraId="57B83ADE">
            <w:pPr>
              <w:spacing w:line="255" w:lineRule="auto"/>
              <w:rPr>
                <w:rFonts w:ascii="Arial"/>
                <w:sz w:val="21"/>
              </w:rPr>
            </w:pPr>
          </w:p>
          <w:p w14:paraId="3A5ABC7F">
            <w:pPr>
              <w:spacing w:line="255" w:lineRule="auto"/>
              <w:rPr>
                <w:rFonts w:ascii="Arial"/>
                <w:sz w:val="21"/>
              </w:rPr>
            </w:pPr>
          </w:p>
          <w:p w14:paraId="75378B93">
            <w:pPr>
              <w:pStyle w:val="9"/>
              <w:spacing w:before="65" w:line="229" w:lineRule="auto"/>
              <w:ind w:left="345"/>
            </w:pPr>
            <w:r>
              <w:rPr>
                <w:spacing w:val="6"/>
              </w:rPr>
              <w:t>经营范围</w:t>
            </w:r>
          </w:p>
        </w:tc>
        <w:tc>
          <w:tcPr>
            <w:tcW w:w="7983" w:type="dxa"/>
            <w:gridSpan w:val="7"/>
            <w:vAlign w:val="top"/>
          </w:tcPr>
          <w:p w14:paraId="5B9CD171">
            <w:pPr>
              <w:rPr>
                <w:rFonts w:ascii="Arial"/>
                <w:sz w:val="21"/>
              </w:rPr>
            </w:pPr>
          </w:p>
        </w:tc>
      </w:tr>
      <w:tr w14:paraId="20472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8" w:hRule="atLeast"/>
        </w:trPr>
        <w:tc>
          <w:tcPr>
            <w:tcW w:w="1514" w:type="dxa"/>
            <w:vAlign w:val="top"/>
          </w:tcPr>
          <w:p w14:paraId="6E6CE845">
            <w:pPr>
              <w:spacing w:line="255" w:lineRule="auto"/>
              <w:rPr>
                <w:rFonts w:ascii="Arial"/>
                <w:sz w:val="21"/>
              </w:rPr>
            </w:pPr>
          </w:p>
          <w:p w14:paraId="65B6C6C5">
            <w:pPr>
              <w:spacing w:line="255" w:lineRule="auto"/>
              <w:rPr>
                <w:rFonts w:ascii="Arial"/>
                <w:sz w:val="21"/>
              </w:rPr>
            </w:pPr>
          </w:p>
          <w:p w14:paraId="43BE004E">
            <w:pPr>
              <w:spacing w:line="255" w:lineRule="auto"/>
              <w:rPr>
                <w:rFonts w:ascii="Arial"/>
                <w:sz w:val="21"/>
              </w:rPr>
            </w:pPr>
          </w:p>
          <w:p w14:paraId="278C91C2">
            <w:pPr>
              <w:spacing w:line="255" w:lineRule="auto"/>
              <w:rPr>
                <w:rFonts w:ascii="Arial"/>
                <w:sz w:val="21"/>
              </w:rPr>
            </w:pPr>
          </w:p>
          <w:p w14:paraId="7712FAF3">
            <w:pPr>
              <w:pStyle w:val="9"/>
              <w:spacing w:before="65" w:line="230" w:lineRule="auto"/>
              <w:ind w:left="555"/>
            </w:pPr>
            <w:r>
              <w:rPr>
                <w:spacing w:val="3"/>
              </w:rPr>
              <w:t>备注</w:t>
            </w:r>
          </w:p>
        </w:tc>
        <w:tc>
          <w:tcPr>
            <w:tcW w:w="7983" w:type="dxa"/>
            <w:gridSpan w:val="7"/>
            <w:vAlign w:val="top"/>
          </w:tcPr>
          <w:p w14:paraId="71C1DE09">
            <w:pPr>
              <w:rPr>
                <w:rFonts w:ascii="Arial"/>
                <w:sz w:val="21"/>
              </w:rPr>
            </w:pPr>
          </w:p>
        </w:tc>
      </w:tr>
    </w:tbl>
    <w:p w14:paraId="11B249A4">
      <w:pPr>
        <w:spacing w:before="256" w:line="219" w:lineRule="auto"/>
        <w:ind w:left="4335"/>
        <w:rPr>
          <w:rFonts w:ascii="宋体" w:hAnsi="宋体" w:eastAsia="宋体" w:cs="宋体"/>
          <w:sz w:val="24"/>
          <w:szCs w:val="24"/>
        </w:rPr>
      </w:pPr>
      <w:r>
        <w:rPr>
          <w:rFonts w:ascii="宋体" w:hAnsi="宋体" w:eastAsia="宋体" w:cs="宋体"/>
          <w:spacing w:val="-1"/>
          <w:sz w:val="24"/>
          <w:szCs w:val="24"/>
        </w:rPr>
        <w:t>法定代表人(或全权代表）签字或盖章：</w:t>
      </w:r>
    </w:p>
    <w:p w14:paraId="1FEF71FB">
      <w:pPr>
        <w:pStyle w:val="2"/>
        <w:spacing w:line="345" w:lineRule="auto"/>
      </w:pPr>
    </w:p>
    <w:p w14:paraId="6D1CDEF5">
      <w:pPr>
        <w:spacing w:before="78" w:line="219" w:lineRule="auto"/>
        <w:ind w:left="4453"/>
        <w:rPr>
          <w:rFonts w:ascii="宋体" w:hAnsi="宋体" w:eastAsia="宋体" w:cs="宋体"/>
          <w:sz w:val="24"/>
          <w:szCs w:val="24"/>
        </w:rPr>
      </w:pPr>
      <w:r>
        <w:rPr>
          <w:rFonts w:ascii="宋体" w:hAnsi="宋体" w:eastAsia="宋体" w:cs="宋体"/>
          <w:spacing w:val="-8"/>
          <w:sz w:val="24"/>
          <w:szCs w:val="24"/>
        </w:rPr>
        <w:t>磋商人</w:t>
      </w:r>
      <w:r>
        <w:rPr>
          <w:rFonts w:ascii="宋体" w:hAnsi="宋体" w:eastAsia="宋体" w:cs="宋体"/>
          <w:spacing w:val="52"/>
          <w:sz w:val="24"/>
          <w:szCs w:val="24"/>
        </w:rPr>
        <w:t xml:space="preserve"> </w:t>
      </w:r>
      <w:r>
        <w:rPr>
          <w:rFonts w:ascii="宋体" w:hAnsi="宋体" w:eastAsia="宋体" w:cs="宋体"/>
          <w:spacing w:val="-8"/>
          <w:sz w:val="24"/>
          <w:szCs w:val="24"/>
        </w:rPr>
        <w:t>(盖单位章</w:t>
      </w:r>
      <w:r>
        <w:rPr>
          <w:rFonts w:ascii="宋体" w:hAnsi="宋体" w:eastAsia="宋体" w:cs="宋体"/>
          <w:spacing w:val="1"/>
          <w:sz w:val="24"/>
          <w:szCs w:val="24"/>
        </w:rPr>
        <w:t>）：</w:t>
      </w:r>
    </w:p>
    <w:p w14:paraId="7AC62194">
      <w:pPr>
        <w:spacing w:before="302" w:line="221" w:lineRule="auto"/>
        <w:ind w:left="4495"/>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6"/>
          <w:sz w:val="24"/>
          <w:szCs w:val="24"/>
        </w:rPr>
        <w:t xml:space="preserve">  </w:t>
      </w:r>
      <w:r>
        <w:rPr>
          <w:rFonts w:ascii="宋体" w:hAnsi="宋体" w:eastAsia="宋体" w:cs="宋体"/>
          <w:spacing w:val="-21"/>
          <w:sz w:val="24"/>
          <w:szCs w:val="24"/>
        </w:rPr>
        <w:t>期：</w:t>
      </w:r>
    </w:p>
    <w:p w14:paraId="68BE531A">
      <w:pPr>
        <w:spacing w:line="221" w:lineRule="auto"/>
        <w:rPr>
          <w:rFonts w:ascii="宋体" w:hAnsi="宋体" w:eastAsia="宋体" w:cs="宋体"/>
          <w:sz w:val="24"/>
          <w:szCs w:val="24"/>
        </w:rPr>
        <w:sectPr>
          <w:footerReference r:id="rId38" w:type="default"/>
          <w:pgSz w:w="11906" w:h="16839"/>
          <w:pgMar w:top="1431" w:right="968" w:bottom="1434" w:left="1435" w:header="0" w:footer="1159" w:gutter="0"/>
          <w:pgNumType w:fmt="decimal"/>
          <w:cols w:space="720" w:num="1"/>
        </w:sectPr>
      </w:pPr>
    </w:p>
    <w:p w14:paraId="0F6DD25A">
      <w:pPr>
        <w:spacing w:before="80" w:line="219" w:lineRule="auto"/>
        <w:ind w:left="140"/>
        <w:outlineLvl w:val="0"/>
        <w:rPr>
          <w:rFonts w:ascii="宋体" w:hAnsi="宋体" w:eastAsia="宋体" w:cs="宋体"/>
          <w:sz w:val="24"/>
          <w:szCs w:val="24"/>
        </w:rPr>
      </w:pPr>
      <w:r>
        <w:rPr>
          <w:rFonts w:ascii="宋体" w:hAnsi="宋体" w:eastAsia="宋体" w:cs="宋体"/>
          <w:b/>
          <w:bCs/>
          <w:spacing w:val="-10"/>
          <w:sz w:val="24"/>
          <w:szCs w:val="24"/>
        </w:rPr>
        <w:t>附件四：</w:t>
      </w:r>
    </w:p>
    <w:p w14:paraId="124D03EA">
      <w:pPr>
        <w:spacing w:before="300" w:line="225" w:lineRule="auto"/>
        <w:ind w:left="3482"/>
        <w:outlineLvl w:val="0"/>
        <w:rPr>
          <w:rFonts w:ascii="宋体" w:hAnsi="宋体" w:eastAsia="宋体" w:cs="宋体"/>
          <w:sz w:val="31"/>
          <w:szCs w:val="31"/>
        </w:rPr>
      </w:pPr>
      <w:r>
        <w:rPr>
          <w:rFonts w:ascii="宋体" w:hAnsi="宋体" w:eastAsia="宋体" w:cs="宋体"/>
          <w:b/>
          <w:bCs/>
          <w:spacing w:val="3"/>
          <w:sz w:val="31"/>
          <w:szCs w:val="31"/>
        </w:rPr>
        <w:t>商务响应表</w:t>
      </w:r>
    </w:p>
    <w:p w14:paraId="03BD3318">
      <w:pPr>
        <w:spacing w:line="92" w:lineRule="exact"/>
      </w:pPr>
    </w:p>
    <w:tbl>
      <w:tblPr>
        <w:tblStyle w:val="8"/>
        <w:tblW w:w="93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653"/>
        <w:gridCol w:w="3799"/>
        <w:gridCol w:w="1849"/>
        <w:gridCol w:w="1312"/>
      </w:tblGrid>
      <w:tr w14:paraId="2C1D0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8" w:type="dxa"/>
            <w:vAlign w:val="top"/>
          </w:tcPr>
          <w:p w14:paraId="71EECF8B">
            <w:pPr>
              <w:pStyle w:val="9"/>
              <w:spacing w:before="179" w:line="230" w:lineRule="auto"/>
              <w:ind w:left="179"/>
            </w:pPr>
            <w:r>
              <w:rPr>
                <w:spacing w:val="5"/>
              </w:rPr>
              <w:t>序号</w:t>
            </w:r>
          </w:p>
        </w:tc>
        <w:tc>
          <w:tcPr>
            <w:tcW w:w="1653" w:type="dxa"/>
            <w:vAlign w:val="top"/>
          </w:tcPr>
          <w:p w14:paraId="7DB1528E">
            <w:pPr>
              <w:pStyle w:val="9"/>
              <w:spacing w:before="180" w:line="228" w:lineRule="auto"/>
              <w:ind w:left="619"/>
            </w:pPr>
            <w:r>
              <w:rPr>
                <w:spacing w:val="4"/>
              </w:rPr>
              <w:t>类别</w:t>
            </w:r>
          </w:p>
        </w:tc>
        <w:tc>
          <w:tcPr>
            <w:tcW w:w="3799" w:type="dxa"/>
            <w:vAlign w:val="top"/>
          </w:tcPr>
          <w:p w14:paraId="0D556CFB">
            <w:pPr>
              <w:pStyle w:val="9"/>
              <w:spacing w:before="180" w:line="228" w:lineRule="auto"/>
              <w:ind w:left="1274"/>
            </w:pPr>
            <w:r>
              <w:rPr>
                <w:spacing w:val="8"/>
              </w:rPr>
              <w:t>磋商文件要求</w:t>
            </w:r>
          </w:p>
        </w:tc>
        <w:tc>
          <w:tcPr>
            <w:tcW w:w="1849" w:type="dxa"/>
            <w:vAlign w:val="top"/>
          </w:tcPr>
          <w:p w14:paraId="2985D55C">
            <w:pPr>
              <w:pStyle w:val="9"/>
              <w:spacing w:before="179" w:line="228" w:lineRule="auto"/>
              <w:ind w:left="407"/>
            </w:pPr>
            <w:r>
              <w:rPr>
                <w:spacing w:val="8"/>
              </w:rPr>
              <w:t>供应商承诺</w:t>
            </w:r>
          </w:p>
        </w:tc>
        <w:tc>
          <w:tcPr>
            <w:tcW w:w="1312" w:type="dxa"/>
            <w:vAlign w:val="top"/>
          </w:tcPr>
          <w:p w14:paraId="7E98B851">
            <w:pPr>
              <w:pStyle w:val="9"/>
              <w:spacing w:before="180" w:line="229" w:lineRule="auto"/>
              <w:ind w:left="246"/>
            </w:pPr>
            <w:r>
              <w:rPr>
                <w:spacing w:val="6"/>
              </w:rPr>
              <w:t>是否响应</w:t>
            </w:r>
          </w:p>
        </w:tc>
      </w:tr>
      <w:tr w14:paraId="3885E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768" w:type="dxa"/>
            <w:vAlign w:val="top"/>
          </w:tcPr>
          <w:p w14:paraId="05E49BA6">
            <w:pPr>
              <w:spacing w:line="294" w:lineRule="auto"/>
              <w:rPr>
                <w:rFonts w:ascii="Arial"/>
                <w:sz w:val="21"/>
              </w:rPr>
            </w:pPr>
          </w:p>
          <w:p w14:paraId="29C04C18">
            <w:pPr>
              <w:pStyle w:val="9"/>
              <w:spacing w:before="65" w:line="270" w:lineRule="exact"/>
              <w:ind w:left="352"/>
            </w:pPr>
            <w:r>
              <w:rPr>
                <w:position w:val="1"/>
              </w:rPr>
              <w:t>1</w:t>
            </w:r>
          </w:p>
        </w:tc>
        <w:tc>
          <w:tcPr>
            <w:tcW w:w="1653" w:type="dxa"/>
            <w:vAlign w:val="top"/>
          </w:tcPr>
          <w:p w14:paraId="1F846F1F">
            <w:pPr>
              <w:spacing w:line="294" w:lineRule="auto"/>
              <w:rPr>
                <w:rFonts w:ascii="Arial"/>
                <w:sz w:val="21"/>
              </w:rPr>
            </w:pPr>
          </w:p>
          <w:p w14:paraId="21000F5D">
            <w:pPr>
              <w:pStyle w:val="9"/>
              <w:spacing w:before="65" w:line="229" w:lineRule="auto"/>
              <w:ind w:left="414"/>
            </w:pPr>
            <w:r>
              <w:rPr>
                <w:spacing w:val="6"/>
              </w:rPr>
              <w:t>项目工期</w:t>
            </w:r>
          </w:p>
        </w:tc>
        <w:tc>
          <w:tcPr>
            <w:tcW w:w="3799" w:type="dxa"/>
            <w:vAlign w:val="top"/>
          </w:tcPr>
          <w:p w14:paraId="4FA4B96C">
            <w:pPr>
              <w:pStyle w:val="9"/>
              <w:spacing w:before="205" w:line="289" w:lineRule="auto"/>
              <w:ind w:left="114" w:right="121"/>
            </w:pPr>
            <w:r>
              <w:rPr>
                <w:spacing w:val="9"/>
              </w:rPr>
              <w:t>项目开工时间以监理工程师签发开工令</w:t>
            </w:r>
            <w:r>
              <w:rPr>
                <w:spacing w:val="3"/>
              </w:rPr>
              <w:t xml:space="preserve"> </w:t>
            </w:r>
            <w:r>
              <w:rPr>
                <w:spacing w:val="6"/>
              </w:rPr>
              <w:t>为准，工期不超过</w:t>
            </w:r>
            <w:r>
              <w:rPr>
                <w:spacing w:val="-36"/>
              </w:rPr>
              <w:t xml:space="preserve"> </w:t>
            </w:r>
            <w:r>
              <w:rPr>
                <w:spacing w:val="6"/>
              </w:rPr>
              <w:t>9</w:t>
            </w:r>
            <w:r>
              <w:rPr>
                <w:spacing w:val="-38"/>
              </w:rPr>
              <w:t xml:space="preserve"> </w:t>
            </w:r>
            <w:r>
              <w:rPr>
                <w:spacing w:val="6"/>
              </w:rPr>
              <w:t>个月。</w:t>
            </w:r>
          </w:p>
        </w:tc>
        <w:tc>
          <w:tcPr>
            <w:tcW w:w="1849" w:type="dxa"/>
            <w:vAlign w:val="top"/>
          </w:tcPr>
          <w:p w14:paraId="158C5E05">
            <w:pPr>
              <w:rPr>
                <w:rFonts w:ascii="Arial"/>
                <w:sz w:val="21"/>
              </w:rPr>
            </w:pPr>
          </w:p>
        </w:tc>
        <w:tc>
          <w:tcPr>
            <w:tcW w:w="1312" w:type="dxa"/>
            <w:vAlign w:val="top"/>
          </w:tcPr>
          <w:p w14:paraId="3C44448D">
            <w:pPr>
              <w:rPr>
                <w:rFonts w:ascii="Arial"/>
                <w:sz w:val="21"/>
              </w:rPr>
            </w:pPr>
          </w:p>
        </w:tc>
      </w:tr>
      <w:tr w14:paraId="6D690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768" w:type="dxa"/>
            <w:vAlign w:val="top"/>
          </w:tcPr>
          <w:p w14:paraId="2E9C6524">
            <w:pPr>
              <w:spacing w:line="397" w:lineRule="auto"/>
              <w:rPr>
                <w:rFonts w:ascii="Arial"/>
                <w:sz w:val="21"/>
              </w:rPr>
            </w:pPr>
          </w:p>
          <w:p w14:paraId="4D1BDFBF">
            <w:pPr>
              <w:pStyle w:val="9"/>
              <w:spacing w:before="65" w:line="270" w:lineRule="exact"/>
              <w:ind w:left="339"/>
            </w:pPr>
            <w:r>
              <w:rPr>
                <w:position w:val="1"/>
              </w:rPr>
              <w:t>2</w:t>
            </w:r>
          </w:p>
        </w:tc>
        <w:tc>
          <w:tcPr>
            <w:tcW w:w="1653" w:type="dxa"/>
            <w:vAlign w:val="top"/>
          </w:tcPr>
          <w:p w14:paraId="6C21CD96">
            <w:pPr>
              <w:spacing w:line="397" w:lineRule="auto"/>
              <w:rPr>
                <w:rFonts w:ascii="Arial"/>
                <w:sz w:val="21"/>
              </w:rPr>
            </w:pPr>
          </w:p>
          <w:p w14:paraId="5F3EA2DA">
            <w:pPr>
              <w:pStyle w:val="9"/>
              <w:spacing w:before="65" w:line="229" w:lineRule="auto"/>
              <w:ind w:left="411"/>
            </w:pPr>
            <w:r>
              <w:rPr>
                <w:spacing w:val="7"/>
              </w:rPr>
              <w:t>质量要求</w:t>
            </w:r>
          </w:p>
        </w:tc>
        <w:tc>
          <w:tcPr>
            <w:tcW w:w="3799" w:type="dxa"/>
            <w:vAlign w:val="top"/>
          </w:tcPr>
          <w:p w14:paraId="1EB9E03B">
            <w:pPr>
              <w:pStyle w:val="9"/>
              <w:spacing w:before="152" w:line="228" w:lineRule="auto"/>
              <w:ind w:left="112"/>
            </w:pPr>
            <w:r>
              <w:rPr>
                <w:spacing w:val="9"/>
              </w:rPr>
              <w:t>本工程施工严格按照规范要求进行施</w:t>
            </w:r>
          </w:p>
          <w:p w14:paraId="0490D2C0">
            <w:pPr>
              <w:pStyle w:val="9"/>
              <w:spacing w:before="66" w:line="289" w:lineRule="auto"/>
              <w:ind w:left="110" w:right="121" w:firstLine="3"/>
            </w:pPr>
            <w:r>
              <w:rPr>
                <w:spacing w:val="9"/>
              </w:rPr>
              <w:t>工，达到各项拟定的设计指标，确保工</w:t>
            </w:r>
            <w:r>
              <w:rPr>
                <w:spacing w:val="4"/>
              </w:rPr>
              <w:t xml:space="preserve"> </w:t>
            </w:r>
            <w:r>
              <w:rPr>
                <w:spacing w:val="8"/>
              </w:rPr>
              <w:t>程质量达到国家合格验收标准。</w:t>
            </w:r>
          </w:p>
        </w:tc>
        <w:tc>
          <w:tcPr>
            <w:tcW w:w="1849" w:type="dxa"/>
            <w:vAlign w:val="top"/>
          </w:tcPr>
          <w:p w14:paraId="0595AB9E">
            <w:pPr>
              <w:rPr>
                <w:rFonts w:ascii="Arial"/>
                <w:sz w:val="21"/>
              </w:rPr>
            </w:pPr>
          </w:p>
        </w:tc>
        <w:tc>
          <w:tcPr>
            <w:tcW w:w="1312" w:type="dxa"/>
            <w:vAlign w:val="top"/>
          </w:tcPr>
          <w:p w14:paraId="425857E3">
            <w:pPr>
              <w:rPr>
                <w:rFonts w:ascii="Arial"/>
                <w:sz w:val="21"/>
              </w:rPr>
            </w:pPr>
          </w:p>
        </w:tc>
      </w:tr>
      <w:tr w14:paraId="11D76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68" w:type="dxa"/>
            <w:vAlign w:val="top"/>
          </w:tcPr>
          <w:p w14:paraId="285B0D72">
            <w:pPr>
              <w:pStyle w:val="9"/>
              <w:spacing w:before="178" w:line="269" w:lineRule="exact"/>
              <w:ind w:left="340"/>
            </w:pPr>
            <w:r>
              <w:rPr>
                <w:position w:val="1"/>
              </w:rPr>
              <w:t>3</w:t>
            </w:r>
          </w:p>
        </w:tc>
        <w:tc>
          <w:tcPr>
            <w:tcW w:w="1653" w:type="dxa"/>
            <w:vAlign w:val="top"/>
          </w:tcPr>
          <w:p w14:paraId="6DB274BF">
            <w:pPr>
              <w:pStyle w:val="9"/>
              <w:spacing w:before="179" w:line="228" w:lineRule="auto"/>
              <w:ind w:left="517"/>
            </w:pPr>
            <w:r>
              <w:rPr>
                <w:spacing w:val="6"/>
              </w:rPr>
              <w:t>保修期</w:t>
            </w:r>
          </w:p>
        </w:tc>
        <w:tc>
          <w:tcPr>
            <w:tcW w:w="3799" w:type="dxa"/>
            <w:vAlign w:val="top"/>
          </w:tcPr>
          <w:p w14:paraId="5B0E08F1">
            <w:pPr>
              <w:pStyle w:val="9"/>
              <w:spacing w:before="179" w:line="228" w:lineRule="auto"/>
              <w:ind w:left="127"/>
            </w:pPr>
            <w:r>
              <w:rPr>
                <w:rFonts w:hint="eastAsia"/>
                <w:spacing w:val="-10"/>
                <w:lang w:val="en-US" w:eastAsia="zh-CN"/>
              </w:rPr>
              <w:t>2</w:t>
            </w:r>
            <w:r>
              <w:rPr>
                <w:spacing w:val="-10"/>
              </w:rPr>
              <w:t>年</w:t>
            </w:r>
          </w:p>
        </w:tc>
        <w:tc>
          <w:tcPr>
            <w:tcW w:w="1849" w:type="dxa"/>
            <w:vAlign w:val="top"/>
          </w:tcPr>
          <w:p w14:paraId="382E1D47">
            <w:pPr>
              <w:rPr>
                <w:rFonts w:ascii="Arial"/>
                <w:sz w:val="21"/>
              </w:rPr>
            </w:pPr>
          </w:p>
        </w:tc>
        <w:tc>
          <w:tcPr>
            <w:tcW w:w="1312" w:type="dxa"/>
            <w:vAlign w:val="top"/>
          </w:tcPr>
          <w:p w14:paraId="2EB14A69">
            <w:pPr>
              <w:rPr>
                <w:rFonts w:ascii="Arial"/>
                <w:sz w:val="21"/>
              </w:rPr>
            </w:pPr>
          </w:p>
        </w:tc>
      </w:tr>
      <w:tr w14:paraId="04FCD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2" w:hRule="atLeast"/>
        </w:trPr>
        <w:tc>
          <w:tcPr>
            <w:tcW w:w="768" w:type="dxa"/>
            <w:vAlign w:val="top"/>
          </w:tcPr>
          <w:p w14:paraId="3DC6C3B1">
            <w:pPr>
              <w:spacing w:line="254" w:lineRule="auto"/>
              <w:rPr>
                <w:rFonts w:ascii="Arial"/>
                <w:sz w:val="21"/>
              </w:rPr>
            </w:pPr>
          </w:p>
          <w:p w14:paraId="35C76137">
            <w:pPr>
              <w:spacing w:line="254" w:lineRule="auto"/>
              <w:rPr>
                <w:rFonts w:ascii="Arial"/>
                <w:sz w:val="21"/>
              </w:rPr>
            </w:pPr>
          </w:p>
          <w:p w14:paraId="3AB9885A">
            <w:pPr>
              <w:spacing w:line="254" w:lineRule="auto"/>
              <w:rPr>
                <w:rFonts w:ascii="Arial"/>
                <w:sz w:val="21"/>
              </w:rPr>
            </w:pPr>
          </w:p>
          <w:p w14:paraId="3A5CB60E">
            <w:pPr>
              <w:spacing w:line="254" w:lineRule="auto"/>
              <w:rPr>
                <w:rFonts w:ascii="Arial"/>
                <w:sz w:val="21"/>
              </w:rPr>
            </w:pPr>
          </w:p>
          <w:p w14:paraId="4EA8E580">
            <w:pPr>
              <w:spacing w:line="254" w:lineRule="auto"/>
              <w:rPr>
                <w:rFonts w:ascii="Arial"/>
                <w:sz w:val="21"/>
              </w:rPr>
            </w:pPr>
          </w:p>
          <w:p w14:paraId="0940DE7B">
            <w:pPr>
              <w:spacing w:line="255" w:lineRule="auto"/>
              <w:rPr>
                <w:rFonts w:ascii="Arial"/>
                <w:sz w:val="21"/>
              </w:rPr>
            </w:pPr>
          </w:p>
          <w:p w14:paraId="5EAC2B23">
            <w:pPr>
              <w:pStyle w:val="9"/>
              <w:spacing w:before="65" w:line="271" w:lineRule="exact"/>
              <w:ind w:left="335"/>
            </w:pPr>
            <w:r>
              <w:rPr>
                <w:position w:val="1"/>
              </w:rPr>
              <w:t>4</w:t>
            </w:r>
          </w:p>
        </w:tc>
        <w:tc>
          <w:tcPr>
            <w:tcW w:w="1653" w:type="dxa"/>
            <w:vAlign w:val="top"/>
          </w:tcPr>
          <w:p w14:paraId="72F81821">
            <w:pPr>
              <w:spacing w:line="254" w:lineRule="auto"/>
              <w:rPr>
                <w:rFonts w:ascii="Arial"/>
                <w:sz w:val="21"/>
              </w:rPr>
            </w:pPr>
          </w:p>
          <w:p w14:paraId="65F3A703">
            <w:pPr>
              <w:spacing w:line="254" w:lineRule="auto"/>
              <w:rPr>
                <w:rFonts w:ascii="Arial"/>
                <w:sz w:val="21"/>
              </w:rPr>
            </w:pPr>
          </w:p>
          <w:p w14:paraId="48B9596F">
            <w:pPr>
              <w:spacing w:line="254" w:lineRule="auto"/>
              <w:rPr>
                <w:rFonts w:ascii="Arial"/>
                <w:sz w:val="21"/>
              </w:rPr>
            </w:pPr>
          </w:p>
          <w:p w14:paraId="5EA956C3">
            <w:pPr>
              <w:spacing w:line="254" w:lineRule="auto"/>
              <w:rPr>
                <w:rFonts w:ascii="Arial"/>
                <w:sz w:val="21"/>
              </w:rPr>
            </w:pPr>
          </w:p>
          <w:p w14:paraId="50C744E0">
            <w:pPr>
              <w:spacing w:line="254" w:lineRule="auto"/>
              <w:rPr>
                <w:rFonts w:ascii="Arial"/>
                <w:sz w:val="21"/>
              </w:rPr>
            </w:pPr>
          </w:p>
          <w:p w14:paraId="690D3737">
            <w:pPr>
              <w:spacing w:line="255" w:lineRule="auto"/>
              <w:rPr>
                <w:rFonts w:ascii="Arial"/>
                <w:sz w:val="21"/>
              </w:rPr>
            </w:pPr>
          </w:p>
          <w:p w14:paraId="1BB66C5B">
            <w:pPr>
              <w:pStyle w:val="9"/>
              <w:spacing w:before="65" w:line="228" w:lineRule="auto"/>
              <w:ind w:left="411"/>
            </w:pPr>
            <w:r>
              <w:rPr>
                <w:spacing w:val="7"/>
              </w:rPr>
              <w:t>付款方式</w:t>
            </w:r>
          </w:p>
        </w:tc>
        <w:tc>
          <w:tcPr>
            <w:tcW w:w="3799" w:type="dxa"/>
            <w:vAlign w:val="top"/>
          </w:tcPr>
          <w:p w14:paraId="43E5DBA6">
            <w:pPr>
              <w:spacing w:line="284" w:lineRule="auto"/>
              <w:rPr>
                <w:rFonts w:ascii="Arial"/>
                <w:sz w:val="21"/>
              </w:rPr>
            </w:pPr>
          </w:p>
          <w:p w14:paraId="4DA8249C">
            <w:pPr>
              <w:pStyle w:val="9"/>
              <w:spacing w:before="65" w:line="227" w:lineRule="auto"/>
              <w:ind w:left="121"/>
            </w:pPr>
            <w:r>
              <w:rPr>
                <w:spacing w:val="6"/>
              </w:rPr>
              <w:t>（1）本工程预付款为中标总价的</w:t>
            </w:r>
            <w:r>
              <w:rPr>
                <w:spacing w:val="-20"/>
              </w:rPr>
              <w:t xml:space="preserve"> </w:t>
            </w:r>
            <w:r>
              <w:rPr>
                <w:spacing w:val="6"/>
              </w:rPr>
              <w:t>10%；</w:t>
            </w:r>
          </w:p>
          <w:p w14:paraId="566D5B37">
            <w:pPr>
              <w:pStyle w:val="9"/>
              <w:spacing w:before="67" w:line="257" w:lineRule="auto"/>
              <w:ind w:left="111" w:right="68" w:firstLine="10"/>
            </w:pPr>
            <w:r>
              <w:rPr>
                <w:spacing w:val="3"/>
              </w:rPr>
              <w:t>（2）按形象进度支付工程进度款，工程</w:t>
            </w:r>
            <w:r>
              <w:rPr>
                <w:spacing w:val="10"/>
              </w:rPr>
              <w:t xml:space="preserve"> </w:t>
            </w:r>
            <w:r>
              <w:rPr>
                <w:spacing w:val="4"/>
              </w:rPr>
              <w:t>量完成</w:t>
            </w:r>
            <w:r>
              <w:rPr>
                <w:spacing w:val="-35"/>
              </w:rPr>
              <w:t xml:space="preserve"> </w:t>
            </w:r>
            <w:r>
              <w:rPr>
                <w:spacing w:val="4"/>
              </w:rPr>
              <w:t>60%时支付至签约合同价的</w:t>
            </w:r>
            <w:r>
              <w:rPr>
                <w:spacing w:val="-33"/>
              </w:rPr>
              <w:t xml:space="preserve"> </w:t>
            </w:r>
            <w:r>
              <w:rPr>
                <w:spacing w:val="4"/>
              </w:rPr>
              <w:t>30%；</w:t>
            </w:r>
          </w:p>
          <w:p w14:paraId="33EECB61">
            <w:pPr>
              <w:pStyle w:val="9"/>
              <w:spacing w:before="66" w:line="259" w:lineRule="auto"/>
              <w:ind w:left="127" w:right="104" w:hanging="6"/>
            </w:pPr>
            <w:r>
              <w:rPr>
                <w:spacing w:val="3"/>
              </w:rPr>
              <w:t>（3）完工验收合格后支付至签约合同价</w:t>
            </w:r>
            <w:r>
              <w:rPr>
                <w:spacing w:val="12"/>
              </w:rPr>
              <w:t xml:space="preserve"> </w:t>
            </w:r>
            <w:r>
              <w:rPr>
                <w:spacing w:val="-3"/>
              </w:rPr>
              <w:t>的</w:t>
            </w:r>
            <w:r>
              <w:rPr>
                <w:spacing w:val="-32"/>
              </w:rPr>
              <w:t xml:space="preserve"> </w:t>
            </w:r>
            <w:r>
              <w:rPr>
                <w:spacing w:val="-3"/>
              </w:rPr>
              <w:t>60%；</w:t>
            </w:r>
          </w:p>
          <w:p w14:paraId="551A6EE7">
            <w:pPr>
              <w:pStyle w:val="9"/>
              <w:spacing w:before="62" w:line="259" w:lineRule="auto"/>
              <w:ind w:left="112" w:right="104" w:firstLine="9"/>
            </w:pPr>
            <w:r>
              <w:rPr>
                <w:spacing w:val="3"/>
              </w:rPr>
              <w:t>（4）通过市级竣工验收付至工程结算价</w:t>
            </w:r>
            <w:r>
              <w:rPr>
                <w:spacing w:val="12"/>
              </w:rPr>
              <w:t xml:space="preserve"> </w:t>
            </w:r>
            <w:r>
              <w:rPr>
                <w:spacing w:val="3"/>
              </w:rPr>
              <w:t>款的</w:t>
            </w:r>
            <w:r>
              <w:rPr>
                <w:spacing w:val="-37"/>
              </w:rPr>
              <w:t xml:space="preserve"> </w:t>
            </w:r>
            <w:r>
              <w:rPr>
                <w:spacing w:val="3"/>
              </w:rPr>
              <w:t>98.5%；</w:t>
            </w:r>
          </w:p>
          <w:p w14:paraId="468FCB1F">
            <w:pPr>
              <w:pStyle w:val="9"/>
              <w:spacing w:before="63" w:line="258" w:lineRule="auto"/>
              <w:ind w:left="115" w:right="104" w:firstLine="6"/>
            </w:pPr>
            <w:r>
              <w:rPr>
                <w:spacing w:val="3"/>
              </w:rPr>
              <w:t>（5）1.5%作为工程质量保修金，并待市</w:t>
            </w:r>
            <w:r>
              <w:rPr>
                <w:spacing w:val="6"/>
              </w:rPr>
              <w:t xml:space="preserve"> </w:t>
            </w:r>
            <w:r>
              <w:rPr>
                <w:spacing w:val="8"/>
              </w:rPr>
              <w:t>级验收合格后</w:t>
            </w:r>
            <w:r>
              <w:rPr>
                <w:rFonts w:hint="eastAsia"/>
                <w:spacing w:val="8"/>
                <w:lang w:val="en-US" w:eastAsia="zh-CN"/>
              </w:rPr>
              <w:t>两</w:t>
            </w:r>
            <w:r>
              <w:rPr>
                <w:spacing w:val="8"/>
              </w:rPr>
              <w:t>年后无息退还。</w:t>
            </w:r>
          </w:p>
        </w:tc>
        <w:tc>
          <w:tcPr>
            <w:tcW w:w="1849" w:type="dxa"/>
            <w:vAlign w:val="top"/>
          </w:tcPr>
          <w:p w14:paraId="2C444FD4">
            <w:pPr>
              <w:rPr>
                <w:rFonts w:ascii="Arial"/>
                <w:sz w:val="21"/>
              </w:rPr>
            </w:pPr>
          </w:p>
        </w:tc>
        <w:tc>
          <w:tcPr>
            <w:tcW w:w="1312" w:type="dxa"/>
            <w:vAlign w:val="top"/>
          </w:tcPr>
          <w:p w14:paraId="063127F0">
            <w:pPr>
              <w:rPr>
                <w:rFonts w:ascii="Arial"/>
                <w:sz w:val="21"/>
              </w:rPr>
            </w:pPr>
          </w:p>
        </w:tc>
      </w:tr>
    </w:tbl>
    <w:p w14:paraId="29A55BED">
      <w:pPr>
        <w:spacing w:before="51" w:line="228" w:lineRule="auto"/>
        <w:ind w:left="120"/>
        <w:rPr>
          <w:rFonts w:ascii="宋体" w:hAnsi="宋体" w:eastAsia="宋体" w:cs="宋体"/>
          <w:sz w:val="20"/>
          <w:szCs w:val="20"/>
        </w:rPr>
      </w:pPr>
      <w:r>
        <w:rPr>
          <w:rFonts w:ascii="宋体" w:hAnsi="宋体" w:eastAsia="宋体" w:cs="宋体"/>
          <w:b/>
          <w:bCs/>
          <w:spacing w:val="8"/>
          <w:sz w:val="20"/>
          <w:szCs w:val="20"/>
        </w:rPr>
        <w:t>注：商务响应表中事项在响应谈判文件要求的前提下可提供更优惠的承诺。</w:t>
      </w:r>
    </w:p>
    <w:p w14:paraId="7269847F">
      <w:pPr>
        <w:pStyle w:val="2"/>
        <w:spacing w:line="257" w:lineRule="auto"/>
      </w:pPr>
    </w:p>
    <w:p w14:paraId="61DEAC44">
      <w:pPr>
        <w:pStyle w:val="2"/>
        <w:spacing w:line="257" w:lineRule="auto"/>
      </w:pPr>
    </w:p>
    <w:p w14:paraId="59BA6A95">
      <w:pPr>
        <w:pStyle w:val="2"/>
        <w:spacing w:line="258" w:lineRule="auto"/>
      </w:pPr>
    </w:p>
    <w:p w14:paraId="6AF3C849">
      <w:pPr>
        <w:spacing w:before="65" w:line="228" w:lineRule="auto"/>
        <w:ind w:left="4110"/>
        <w:rPr>
          <w:rFonts w:ascii="宋体" w:hAnsi="宋体" w:eastAsia="宋体" w:cs="宋体"/>
          <w:sz w:val="20"/>
          <w:szCs w:val="20"/>
        </w:rPr>
      </w:pPr>
      <w:r>
        <w:rPr>
          <w:rFonts w:ascii="宋体" w:hAnsi="宋体" w:eastAsia="宋体" w:cs="宋体"/>
          <w:spacing w:val="8"/>
          <w:sz w:val="20"/>
          <w:szCs w:val="20"/>
        </w:rPr>
        <w:t>法定代表人(或全权代表）签字或盖章：</w:t>
      </w:r>
    </w:p>
    <w:p w14:paraId="26953EAD">
      <w:pPr>
        <w:pStyle w:val="2"/>
        <w:spacing w:line="245" w:lineRule="auto"/>
      </w:pPr>
    </w:p>
    <w:p w14:paraId="2DD8573F">
      <w:pPr>
        <w:spacing w:before="66" w:line="228" w:lineRule="auto"/>
        <w:ind w:left="5160"/>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78C31B6B">
      <w:pPr>
        <w:spacing w:before="255" w:line="229" w:lineRule="auto"/>
        <w:ind w:left="5302"/>
        <w:rPr>
          <w:rFonts w:ascii="宋体" w:hAnsi="宋体" w:eastAsia="宋体" w:cs="宋体"/>
          <w:sz w:val="20"/>
          <w:szCs w:val="20"/>
        </w:rPr>
      </w:pPr>
      <w:r>
        <w:rPr>
          <w:rFonts w:ascii="宋体" w:hAnsi="宋体" w:eastAsia="宋体" w:cs="宋体"/>
          <w:spacing w:val="-13"/>
          <w:sz w:val="20"/>
          <w:szCs w:val="20"/>
        </w:rPr>
        <w:t>日</w:t>
      </w:r>
      <w:r>
        <w:rPr>
          <w:rFonts w:ascii="宋体" w:hAnsi="宋体" w:eastAsia="宋体" w:cs="宋体"/>
          <w:spacing w:val="17"/>
          <w:sz w:val="20"/>
          <w:szCs w:val="20"/>
        </w:rPr>
        <w:t xml:space="preserve"> </w:t>
      </w:r>
      <w:r>
        <w:rPr>
          <w:rFonts w:ascii="宋体" w:hAnsi="宋体" w:eastAsia="宋体" w:cs="宋体"/>
          <w:spacing w:val="-13"/>
          <w:sz w:val="20"/>
          <w:szCs w:val="20"/>
        </w:rPr>
        <w:t>期：</w:t>
      </w:r>
    </w:p>
    <w:p w14:paraId="42BAFE06">
      <w:pPr>
        <w:spacing w:line="229" w:lineRule="auto"/>
        <w:rPr>
          <w:rFonts w:ascii="宋体" w:hAnsi="宋体" w:eastAsia="宋体" w:cs="宋体"/>
          <w:sz w:val="20"/>
          <w:szCs w:val="20"/>
        </w:rPr>
        <w:sectPr>
          <w:footerReference r:id="rId39" w:type="default"/>
          <w:pgSz w:w="11906" w:h="16839"/>
          <w:pgMar w:top="1431" w:right="832" w:bottom="1434" w:left="1687" w:header="0" w:footer="1159" w:gutter="0"/>
          <w:pgNumType w:fmt="decimal"/>
          <w:cols w:space="720" w:num="1"/>
        </w:sectPr>
      </w:pPr>
    </w:p>
    <w:p w14:paraId="464F2371">
      <w:pPr>
        <w:pStyle w:val="2"/>
        <w:spacing w:line="355" w:lineRule="auto"/>
      </w:pPr>
    </w:p>
    <w:p w14:paraId="5854129C">
      <w:pPr>
        <w:spacing w:before="78" w:line="219" w:lineRule="auto"/>
        <w:ind w:left="652"/>
        <w:outlineLvl w:val="0"/>
        <w:rPr>
          <w:rFonts w:ascii="宋体" w:hAnsi="宋体" w:eastAsia="宋体" w:cs="宋体"/>
          <w:sz w:val="24"/>
          <w:szCs w:val="24"/>
        </w:rPr>
      </w:pPr>
      <w:r>
        <w:rPr>
          <w:rFonts w:ascii="宋体" w:hAnsi="宋体" w:eastAsia="宋体" w:cs="宋体"/>
          <w:b/>
          <w:bCs/>
          <w:spacing w:val="-10"/>
          <w:sz w:val="24"/>
          <w:szCs w:val="24"/>
        </w:rPr>
        <w:t>附件五：</w:t>
      </w:r>
    </w:p>
    <w:p w14:paraId="2D48996E">
      <w:pPr>
        <w:spacing w:before="223" w:line="225" w:lineRule="auto"/>
        <w:ind w:left="3343"/>
        <w:rPr>
          <w:rFonts w:ascii="宋体" w:hAnsi="宋体" w:eastAsia="宋体" w:cs="宋体"/>
          <w:sz w:val="31"/>
          <w:szCs w:val="31"/>
        </w:rPr>
      </w:pPr>
      <w:r>
        <w:rPr>
          <w:rFonts w:ascii="宋体" w:hAnsi="宋体" w:eastAsia="宋体" w:cs="宋体"/>
          <w:b/>
          <w:bCs/>
          <w:spacing w:val="6"/>
          <w:sz w:val="31"/>
          <w:szCs w:val="31"/>
        </w:rPr>
        <w:t>类似项目业绩一览表</w:t>
      </w:r>
    </w:p>
    <w:p w14:paraId="409452D8">
      <w:pPr>
        <w:spacing w:line="91" w:lineRule="exact"/>
      </w:pPr>
    </w:p>
    <w:tbl>
      <w:tblPr>
        <w:tblStyle w:val="8"/>
        <w:tblW w:w="95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199"/>
        <w:gridCol w:w="1462"/>
        <w:gridCol w:w="1259"/>
        <w:gridCol w:w="1450"/>
        <w:gridCol w:w="1382"/>
        <w:gridCol w:w="2042"/>
      </w:tblGrid>
      <w:tr w14:paraId="710E3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trPr>
        <w:tc>
          <w:tcPr>
            <w:tcW w:w="750" w:type="dxa"/>
            <w:vAlign w:val="top"/>
          </w:tcPr>
          <w:p w14:paraId="44DB8869">
            <w:pPr>
              <w:spacing w:line="341" w:lineRule="auto"/>
              <w:rPr>
                <w:rFonts w:ascii="Arial"/>
                <w:sz w:val="21"/>
              </w:rPr>
            </w:pPr>
          </w:p>
          <w:p w14:paraId="73A3BB20">
            <w:pPr>
              <w:pStyle w:val="9"/>
              <w:spacing w:before="65" w:line="230" w:lineRule="auto"/>
              <w:ind w:left="165"/>
            </w:pPr>
            <w:r>
              <w:rPr>
                <w:b/>
                <w:bCs/>
                <w:spacing w:val="4"/>
              </w:rPr>
              <w:t>序号</w:t>
            </w:r>
          </w:p>
        </w:tc>
        <w:tc>
          <w:tcPr>
            <w:tcW w:w="1199" w:type="dxa"/>
            <w:vAlign w:val="top"/>
          </w:tcPr>
          <w:p w14:paraId="7E15AE1C">
            <w:pPr>
              <w:spacing w:line="342" w:lineRule="auto"/>
              <w:rPr>
                <w:rFonts w:ascii="Arial"/>
                <w:sz w:val="21"/>
              </w:rPr>
            </w:pPr>
          </w:p>
          <w:p w14:paraId="17B61E0E">
            <w:pPr>
              <w:pStyle w:val="9"/>
              <w:spacing w:before="65" w:line="229" w:lineRule="auto"/>
              <w:ind w:left="180"/>
            </w:pPr>
            <w:r>
              <w:rPr>
                <w:b/>
                <w:bCs/>
                <w:spacing w:val="5"/>
              </w:rPr>
              <w:t>项目名称</w:t>
            </w:r>
          </w:p>
        </w:tc>
        <w:tc>
          <w:tcPr>
            <w:tcW w:w="1462" w:type="dxa"/>
            <w:vAlign w:val="top"/>
          </w:tcPr>
          <w:p w14:paraId="5C9A7FA9">
            <w:pPr>
              <w:spacing w:line="342" w:lineRule="auto"/>
              <w:rPr>
                <w:rFonts w:ascii="Arial"/>
                <w:sz w:val="21"/>
              </w:rPr>
            </w:pPr>
          </w:p>
          <w:p w14:paraId="28A9DDE7">
            <w:pPr>
              <w:pStyle w:val="9"/>
              <w:spacing w:before="65" w:line="229" w:lineRule="auto"/>
              <w:ind w:left="313"/>
            </w:pPr>
            <w:r>
              <w:rPr>
                <w:b/>
                <w:bCs/>
                <w:spacing w:val="5"/>
              </w:rPr>
              <w:t>项目地址</w:t>
            </w:r>
          </w:p>
        </w:tc>
        <w:tc>
          <w:tcPr>
            <w:tcW w:w="1259" w:type="dxa"/>
            <w:vAlign w:val="top"/>
          </w:tcPr>
          <w:p w14:paraId="43E45F53">
            <w:pPr>
              <w:spacing w:line="341" w:lineRule="auto"/>
              <w:rPr>
                <w:rFonts w:ascii="Arial"/>
                <w:sz w:val="21"/>
              </w:rPr>
            </w:pPr>
          </w:p>
          <w:p w14:paraId="75809408">
            <w:pPr>
              <w:pStyle w:val="9"/>
              <w:spacing w:before="65" w:line="227" w:lineRule="auto"/>
              <w:ind w:left="212"/>
            </w:pPr>
            <w:r>
              <w:rPr>
                <w:b/>
                <w:bCs/>
                <w:spacing w:val="6"/>
              </w:rPr>
              <w:t>合同总价</w:t>
            </w:r>
          </w:p>
        </w:tc>
        <w:tc>
          <w:tcPr>
            <w:tcW w:w="1450" w:type="dxa"/>
            <w:vAlign w:val="top"/>
          </w:tcPr>
          <w:p w14:paraId="654E5128">
            <w:pPr>
              <w:spacing w:line="342" w:lineRule="auto"/>
              <w:rPr>
                <w:rFonts w:ascii="Arial"/>
                <w:sz w:val="21"/>
              </w:rPr>
            </w:pPr>
          </w:p>
          <w:p w14:paraId="69D0D21E">
            <w:pPr>
              <w:pStyle w:val="9"/>
              <w:spacing w:before="65" w:line="229" w:lineRule="auto"/>
              <w:ind w:left="313"/>
            </w:pPr>
            <w:r>
              <w:rPr>
                <w:b/>
                <w:bCs/>
                <w:spacing w:val="5"/>
              </w:rPr>
              <w:t>实施时间</w:t>
            </w:r>
          </w:p>
        </w:tc>
        <w:tc>
          <w:tcPr>
            <w:tcW w:w="1382" w:type="dxa"/>
            <w:vAlign w:val="top"/>
          </w:tcPr>
          <w:p w14:paraId="6BEE2F4A">
            <w:pPr>
              <w:spacing w:line="342" w:lineRule="auto"/>
              <w:rPr>
                <w:rFonts w:ascii="Arial"/>
                <w:sz w:val="21"/>
              </w:rPr>
            </w:pPr>
          </w:p>
          <w:p w14:paraId="53AA5CE1">
            <w:pPr>
              <w:pStyle w:val="9"/>
              <w:spacing w:before="65" w:line="229" w:lineRule="auto"/>
              <w:ind w:left="277"/>
            </w:pPr>
            <w:r>
              <w:rPr>
                <w:b/>
                <w:bCs/>
                <w:spacing w:val="5"/>
              </w:rPr>
              <w:t>项目质量</w:t>
            </w:r>
          </w:p>
        </w:tc>
        <w:tc>
          <w:tcPr>
            <w:tcW w:w="2042" w:type="dxa"/>
            <w:vAlign w:val="top"/>
          </w:tcPr>
          <w:p w14:paraId="79EF316F">
            <w:pPr>
              <w:pStyle w:val="9"/>
              <w:spacing w:before="253" w:line="290" w:lineRule="auto"/>
              <w:ind w:left="607" w:right="174" w:hanging="423"/>
            </w:pPr>
            <w:r>
              <w:rPr>
                <w:b/>
                <w:bCs/>
                <w:spacing w:val="7"/>
              </w:rPr>
              <w:t>项目单位名称及联</w:t>
            </w:r>
            <w:r>
              <w:t xml:space="preserve"> </w:t>
            </w:r>
            <w:r>
              <w:rPr>
                <w:b/>
                <w:bCs/>
                <w:spacing w:val="5"/>
              </w:rPr>
              <w:t>系人电话</w:t>
            </w:r>
          </w:p>
        </w:tc>
      </w:tr>
      <w:tr w14:paraId="1E99F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50" w:type="dxa"/>
            <w:vAlign w:val="top"/>
          </w:tcPr>
          <w:p w14:paraId="36B9479B">
            <w:pPr>
              <w:pStyle w:val="9"/>
              <w:spacing w:before="173" w:line="271" w:lineRule="exact"/>
              <w:ind w:left="340"/>
            </w:pPr>
            <w:r>
              <w:rPr>
                <w:position w:val="1"/>
              </w:rPr>
              <w:t>1</w:t>
            </w:r>
          </w:p>
        </w:tc>
        <w:tc>
          <w:tcPr>
            <w:tcW w:w="1199" w:type="dxa"/>
            <w:vAlign w:val="top"/>
          </w:tcPr>
          <w:p w14:paraId="424AD69E">
            <w:pPr>
              <w:rPr>
                <w:rFonts w:ascii="Arial"/>
                <w:sz w:val="21"/>
              </w:rPr>
            </w:pPr>
          </w:p>
        </w:tc>
        <w:tc>
          <w:tcPr>
            <w:tcW w:w="1462" w:type="dxa"/>
            <w:vAlign w:val="top"/>
          </w:tcPr>
          <w:p w14:paraId="1249C6D1">
            <w:pPr>
              <w:rPr>
                <w:rFonts w:ascii="Arial"/>
                <w:sz w:val="21"/>
              </w:rPr>
            </w:pPr>
          </w:p>
        </w:tc>
        <w:tc>
          <w:tcPr>
            <w:tcW w:w="1259" w:type="dxa"/>
            <w:vAlign w:val="top"/>
          </w:tcPr>
          <w:p w14:paraId="3870C306">
            <w:pPr>
              <w:rPr>
                <w:rFonts w:ascii="Arial"/>
                <w:sz w:val="21"/>
              </w:rPr>
            </w:pPr>
          </w:p>
        </w:tc>
        <w:tc>
          <w:tcPr>
            <w:tcW w:w="1450" w:type="dxa"/>
            <w:vAlign w:val="top"/>
          </w:tcPr>
          <w:p w14:paraId="3126278F">
            <w:pPr>
              <w:rPr>
                <w:rFonts w:ascii="Arial"/>
                <w:sz w:val="21"/>
              </w:rPr>
            </w:pPr>
          </w:p>
        </w:tc>
        <w:tc>
          <w:tcPr>
            <w:tcW w:w="1382" w:type="dxa"/>
            <w:vAlign w:val="top"/>
          </w:tcPr>
          <w:p w14:paraId="69B36884">
            <w:pPr>
              <w:rPr>
                <w:rFonts w:ascii="Arial"/>
                <w:sz w:val="21"/>
              </w:rPr>
            </w:pPr>
          </w:p>
        </w:tc>
        <w:tc>
          <w:tcPr>
            <w:tcW w:w="2042" w:type="dxa"/>
            <w:vAlign w:val="top"/>
          </w:tcPr>
          <w:p w14:paraId="65B09DD4">
            <w:pPr>
              <w:rPr>
                <w:rFonts w:ascii="Arial"/>
                <w:sz w:val="21"/>
              </w:rPr>
            </w:pPr>
          </w:p>
        </w:tc>
      </w:tr>
      <w:tr w14:paraId="7511F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50" w:type="dxa"/>
            <w:vAlign w:val="top"/>
          </w:tcPr>
          <w:p w14:paraId="2953B0CA">
            <w:pPr>
              <w:pStyle w:val="9"/>
              <w:spacing w:before="194" w:line="271" w:lineRule="exact"/>
              <w:ind w:left="327"/>
            </w:pPr>
            <w:r>
              <w:rPr>
                <w:position w:val="1"/>
              </w:rPr>
              <w:t>2</w:t>
            </w:r>
          </w:p>
        </w:tc>
        <w:tc>
          <w:tcPr>
            <w:tcW w:w="1199" w:type="dxa"/>
            <w:vAlign w:val="top"/>
          </w:tcPr>
          <w:p w14:paraId="57EF4287">
            <w:pPr>
              <w:rPr>
                <w:rFonts w:ascii="Arial"/>
                <w:sz w:val="21"/>
              </w:rPr>
            </w:pPr>
          </w:p>
        </w:tc>
        <w:tc>
          <w:tcPr>
            <w:tcW w:w="1462" w:type="dxa"/>
            <w:vAlign w:val="top"/>
          </w:tcPr>
          <w:p w14:paraId="2AA11508">
            <w:pPr>
              <w:rPr>
                <w:rFonts w:ascii="Arial"/>
                <w:sz w:val="21"/>
              </w:rPr>
            </w:pPr>
          </w:p>
        </w:tc>
        <w:tc>
          <w:tcPr>
            <w:tcW w:w="1259" w:type="dxa"/>
            <w:vAlign w:val="top"/>
          </w:tcPr>
          <w:p w14:paraId="4389F4E4">
            <w:pPr>
              <w:rPr>
                <w:rFonts w:ascii="Arial"/>
                <w:sz w:val="21"/>
              </w:rPr>
            </w:pPr>
          </w:p>
        </w:tc>
        <w:tc>
          <w:tcPr>
            <w:tcW w:w="1450" w:type="dxa"/>
            <w:vAlign w:val="top"/>
          </w:tcPr>
          <w:p w14:paraId="197D57A9">
            <w:pPr>
              <w:rPr>
                <w:rFonts w:ascii="Arial"/>
                <w:sz w:val="21"/>
              </w:rPr>
            </w:pPr>
          </w:p>
        </w:tc>
        <w:tc>
          <w:tcPr>
            <w:tcW w:w="1382" w:type="dxa"/>
            <w:vAlign w:val="top"/>
          </w:tcPr>
          <w:p w14:paraId="27EE2F88">
            <w:pPr>
              <w:rPr>
                <w:rFonts w:ascii="Arial"/>
                <w:sz w:val="21"/>
              </w:rPr>
            </w:pPr>
          </w:p>
        </w:tc>
        <w:tc>
          <w:tcPr>
            <w:tcW w:w="2042" w:type="dxa"/>
            <w:vAlign w:val="top"/>
          </w:tcPr>
          <w:p w14:paraId="088A0599">
            <w:pPr>
              <w:rPr>
                <w:rFonts w:ascii="Arial"/>
                <w:sz w:val="21"/>
              </w:rPr>
            </w:pPr>
          </w:p>
        </w:tc>
      </w:tr>
      <w:tr w14:paraId="632B3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50" w:type="dxa"/>
            <w:vAlign w:val="top"/>
          </w:tcPr>
          <w:p w14:paraId="35D61680">
            <w:pPr>
              <w:pStyle w:val="9"/>
              <w:spacing w:before="208" w:line="270" w:lineRule="exact"/>
              <w:ind w:left="328"/>
            </w:pPr>
            <w:r>
              <w:rPr>
                <w:position w:val="1"/>
              </w:rPr>
              <w:t>3</w:t>
            </w:r>
          </w:p>
        </w:tc>
        <w:tc>
          <w:tcPr>
            <w:tcW w:w="1199" w:type="dxa"/>
            <w:vAlign w:val="top"/>
          </w:tcPr>
          <w:p w14:paraId="19656E1A">
            <w:pPr>
              <w:rPr>
                <w:rFonts w:ascii="Arial"/>
                <w:sz w:val="21"/>
              </w:rPr>
            </w:pPr>
          </w:p>
        </w:tc>
        <w:tc>
          <w:tcPr>
            <w:tcW w:w="1462" w:type="dxa"/>
            <w:vAlign w:val="top"/>
          </w:tcPr>
          <w:p w14:paraId="7EFCEF23">
            <w:pPr>
              <w:rPr>
                <w:rFonts w:ascii="Arial"/>
                <w:sz w:val="21"/>
              </w:rPr>
            </w:pPr>
          </w:p>
        </w:tc>
        <w:tc>
          <w:tcPr>
            <w:tcW w:w="1259" w:type="dxa"/>
            <w:vAlign w:val="top"/>
          </w:tcPr>
          <w:p w14:paraId="4B4A5146">
            <w:pPr>
              <w:rPr>
                <w:rFonts w:ascii="Arial"/>
                <w:sz w:val="21"/>
              </w:rPr>
            </w:pPr>
          </w:p>
        </w:tc>
        <w:tc>
          <w:tcPr>
            <w:tcW w:w="1450" w:type="dxa"/>
            <w:vAlign w:val="top"/>
          </w:tcPr>
          <w:p w14:paraId="275D04B7">
            <w:pPr>
              <w:rPr>
                <w:rFonts w:ascii="Arial"/>
                <w:sz w:val="21"/>
              </w:rPr>
            </w:pPr>
          </w:p>
        </w:tc>
        <w:tc>
          <w:tcPr>
            <w:tcW w:w="1382" w:type="dxa"/>
            <w:vAlign w:val="top"/>
          </w:tcPr>
          <w:p w14:paraId="21B3F083">
            <w:pPr>
              <w:rPr>
                <w:rFonts w:ascii="Arial"/>
                <w:sz w:val="21"/>
              </w:rPr>
            </w:pPr>
          </w:p>
        </w:tc>
        <w:tc>
          <w:tcPr>
            <w:tcW w:w="2042" w:type="dxa"/>
            <w:vAlign w:val="top"/>
          </w:tcPr>
          <w:p w14:paraId="32D65C76">
            <w:pPr>
              <w:rPr>
                <w:rFonts w:ascii="Arial"/>
                <w:sz w:val="21"/>
              </w:rPr>
            </w:pPr>
          </w:p>
        </w:tc>
      </w:tr>
      <w:tr w14:paraId="4D3CB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750" w:type="dxa"/>
            <w:vAlign w:val="top"/>
          </w:tcPr>
          <w:p w14:paraId="38FF7BD5">
            <w:pPr>
              <w:pStyle w:val="9"/>
              <w:spacing w:before="215" w:line="325" w:lineRule="exact"/>
              <w:ind w:left="285"/>
            </w:pPr>
            <w:r>
              <w:rPr>
                <w:position w:val="3"/>
              </w:rPr>
              <w:t>…</w:t>
            </w:r>
          </w:p>
        </w:tc>
        <w:tc>
          <w:tcPr>
            <w:tcW w:w="1199" w:type="dxa"/>
            <w:vAlign w:val="top"/>
          </w:tcPr>
          <w:p w14:paraId="522C93D3">
            <w:pPr>
              <w:rPr>
                <w:rFonts w:ascii="Arial"/>
                <w:sz w:val="21"/>
              </w:rPr>
            </w:pPr>
          </w:p>
        </w:tc>
        <w:tc>
          <w:tcPr>
            <w:tcW w:w="1462" w:type="dxa"/>
            <w:vAlign w:val="top"/>
          </w:tcPr>
          <w:p w14:paraId="2F93E2FA">
            <w:pPr>
              <w:rPr>
                <w:rFonts w:ascii="Arial"/>
                <w:sz w:val="21"/>
              </w:rPr>
            </w:pPr>
          </w:p>
        </w:tc>
        <w:tc>
          <w:tcPr>
            <w:tcW w:w="1259" w:type="dxa"/>
            <w:vAlign w:val="top"/>
          </w:tcPr>
          <w:p w14:paraId="37F69F41">
            <w:pPr>
              <w:rPr>
                <w:rFonts w:ascii="Arial"/>
                <w:sz w:val="21"/>
              </w:rPr>
            </w:pPr>
          </w:p>
        </w:tc>
        <w:tc>
          <w:tcPr>
            <w:tcW w:w="1450" w:type="dxa"/>
            <w:vAlign w:val="top"/>
          </w:tcPr>
          <w:p w14:paraId="1E74D247">
            <w:pPr>
              <w:rPr>
                <w:rFonts w:ascii="Arial"/>
                <w:sz w:val="21"/>
              </w:rPr>
            </w:pPr>
          </w:p>
        </w:tc>
        <w:tc>
          <w:tcPr>
            <w:tcW w:w="1382" w:type="dxa"/>
            <w:vAlign w:val="top"/>
          </w:tcPr>
          <w:p w14:paraId="3BF840E4">
            <w:pPr>
              <w:rPr>
                <w:rFonts w:ascii="Arial"/>
                <w:sz w:val="21"/>
              </w:rPr>
            </w:pPr>
          </w:p>
        </w:tc>
        <w:tc>
          <w:tcPr>
            <w:tcW w:w="2042" w:type="dxa"/>
            <w:vAlign w:val="top"/>
          </w:tcPr>
          <w:p w14:paraId="59B4B24A">
            <w:pPr>
              <w:rPr>
                <w:rFonts w:ascii="Arial"/>
                <w:sz w:val="21"/>
              </w:rPr>
            </w:pPr>
          </w:p>
        </w:tc>
      </w:tr>
    </w:tbl>
    <w:p w14:paraId="400510D8">
      <w:pPr>
        <w:spacing w:before="250" w:line="432" w:lineRule="auto"/>
        <w:ind w:left="632" w:right="626" w:firstLine="420"/>
        <w:rPr>
          <w:rFonts w:ascii="宋体" w:hAnsi="宋体" w:eastAsia="宋体" w:cs="宋体"/>
          <w:sz w:val="20"/>
          <w:szCs w:val="20"/>
        </w:rPr>
      </w:pPr>
      <w:r>
        <w:rPr>
          <w:rFonts w:ascii="宋体" w:hAnsi="宋体" w:eastAsia="宋体" w:cs="宋体"/>
          <w:spacing w:val="9"/>
          <w:sz w:val="20"/>
          <w:szCs w:val="20"/>
        </w:rPr>
        <w:t>注：1.表中业绩参照“第四部分 评标办法及评分标准</w:t>
      </w:r>
      <w:r>
        <w:rPr>
          <w:rFonts w:ascii="宋体" w:hAnsi="宋体" w:eastAsia="宋体" w:cs="宋体"/>
          <w:spacing w:val="-70"/>
          <w:sz w:val="20"/>
          <w:szCs w:val="20"/>
        </w:rPr>
        <w:t xml:space="preserve"> </w:t>
      </w:r>
      <w:r>
        <w:rPr>
          <w:rFonts w:ascii="宋体" w:hAnsi="宋体" w:eastAsia="宋体" w:cs="宋体"/>
          <w:spacing w:val="9"/>
          <w:sz w:val="20"/>
          <w:szCs w:val="20"/>
        </w:rPr>
        <w:t>”中要求提供，</w:t>
      </w:r>
      <w:r>
        <w:rPr>
          <w:rFonts w:ascii="宋体" w:hAnsi="宋体" w:eastAsia="宋体" w:cs="宋体"/>
          <w:spacing w:val="8"/>
          <w:sz w:val="20"/>
          <w:szCs w:val="20"/>
        </w:rPr>
        <w:t>并附上每个业绩</w:t>
      </w:r>
      <w:r>
        <w:rPr>
          <w:rFonts w:ascii="宋体" w:hAnsi="宋体" w:eastAsia="宋体" w:cs="宋体"/>
          <w:sz w:val="20"/>
          <w:szCs w:val="20"/>
        </w:rPr>
        <w:t xml:space="preserve"> </w:t>
      </w:r>
      <w:r>
        <w:rPr>
          <w:rFonts w:ascii="宋体" w:hAnsi="宋体" w:eastAsia="宋体" w:cs="宋体"/>
          <w:spacing w:val="5"/>
          <w:sz w:val="20"/>
          <w:szCs w:val="20"/>
        </w:rPr>
        <w:t>相关材料；</w:t>
      </w:r>
    </w:p>
    <w:p w14:paraId="6B5F25DF">
      <w:pPr>
        <w:spacing w:before="2" w:line="432" w:lineRule="auto"/>
        <w:ind w:left="632" w:right="626" w:firstLine="422"/>
        <w:rPr>
          <w:rFonts w:ascii="宋体" w:hAnsi="宋体" w:eastAsia="宋体" w:cs="宋体"/>
          <w:sz w:val="20"/>
          <w:szCs w:val="20"/>
        </w:rPr>
      </w:pPr>
      <w:r>
        <w:rPr>
          <w:rFonts w:ascii="宋体" w:hAnsi="宋体" w:eastAsia="宋体" w:cs="宋体"/>
          <w:spacing w:val="12"/>
          <w:sz w:val="20"/>
          <w:szCs w:val="20"/>
        </w:rPr>
        <w:t>2.供应商承诺提供的上述业绩相关材料真实不假，否则作为磋商响应文件提供虚假材</w:t>
      </w:r>
      <w:r>
        <w:rPr>
          <w:rFonts w:ascii="宋体" w:hAnsi="宋体" w:eastAsia="宋体" w:cs="宋体"/>
          <w:spacing w:val="16"/>
          <w:sz w:val="20"/>
          <w:szCs w:val="20"/>
        </w:rPr>
        <w:t xml:space="preserve"> </w:t>
      </w:r>
      <w:r>
        <w:rPr>
          <w:rFonts w:ascii="宋体" w:hAnsi="宋体" w:eastAsia="宋体" w:cs="宋体"/>
          <w:spacing w:val="9"/>
          <w:sz w:val="20"/>
          <w:szCs w:val="20"/>
        </w:rPr>
        <w:t>料，按照采购文件相关条款处理，承担一切责任。</w:t>
      </w:r>
    </w:p>
    <w:p w14:paraId="46DC6C87">
      <w:pPr>
        <w:pStyle w:val="2"/>
        <w:spacing w:line="287" w:lineRule="auto"/>
      </w:pPr>
    </w:p>
    <w:p w14:paraId="22F1E063">
      <w:pPr>
        <w:pStyle w:val="2"/>
        <w:spacing w:line="288" w:lineRule="auto"/>
      </w:pPr>
    </w:p>
    <w:p w14:paraId="22765B84">
      <w:pPr>
        <w:pStyle w:val="2"/>
        <w:spacing w:line="288" w:lineRule="auto"/>
      </w:pPr>
    </w:p>
    <w:p w14:paraId="5DF9907E">
      <w:pPr>
        <w:spacing w:before="65" w:line="228" w:lineRule="auto"/>
        <w:ind w:left="6837"/>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4F6796D7">
      <w:pPr>
        <w:pStyle w:val="2"/>
        <w:spacing w:line="310" w:lineRule="auto"/>
      </w:pPr>
    </w:p>
    <w:p w14:paraId="22D3CA6C">
      <w:pPr>
        <w:pStyle w:val="2"/>
        <w:spacing w:line="310" w:lineRule="auto"/>
      </w:pPr>
    </w:p>
    <w:p w14:paraId="0DCC46D5">
      <w:pPr>
        <w:spacing w:before="65" w:line="228" w:lineRule="auto"/>
        <w:ind w:left="6560"/>
        <w:rPr>
          <w:rFonts w:ascii="宋体" w:hAnsi="宋体" w:eastAsia="宋体" w:cs="宋体"/>
          <w:sz w:val="20"/>
          <w:szCs w:val="20"/>
        </w:rPr>
      </w:pPr>
      <w:r>
        <w:rPr>
          <w:rFonts w:ascii="宋体" w:hAnsi="宋体" w:eastAsia="宋体" w:cs="宋体"/>
          <w:spacing w:val="-7"/>
          <w:sz w:val="20"/>
          <w:szCs w:val="20"/>
        </w:rPr>
        <w:t>日</w:t>
      </w:r>
      <w:r>
        <w:rPr>
          <w:rFonts w:ascii="宋体" w:hAnsi="宋体" w:eastAsia="宋体" w:cs="宋体"/>
          <w:spacing w:val="18"/>
          <w:sz w:val="20"/>
          <w:szCs w:val="20"/>
        </w:rPr>
        <w:t xml:space="preserve"> </w:t>
      </w:r>
      <w:r>
        <w:rPr>
          <w:rFonts w:ascii="宋体" w:hAnsi="宋体" w:eastAsia="宋体" w:cs="宋体"/>
          <w:spacing w:val="-7"/>
          <w:sz w:val="20"/>
          <w:szCs w:val="20"/>
        </w:rPr>
        <w:t>期：</w:t>
      </w:r>
      <w:r>
        <w:rPr>
          <w:rFonts w:ascii="宋体" w:hAnsi="宋体" w:eastAsia="宋体" w:cs="宋体"/>
          <w:spacing w:val="9"/>
          <w:sz w:val="20"/>
          <w:szCs w:val="20"/>
        </w:rPr>
        <w:t xml:space="preserve">    </w:t>
      </w:r>
      <w:r>
        <w:rPr>
          <w:rFonts w:ascii="宋体" w:hAnsi="宋体" w:eastAsia="宋体" w:cs="宋体"/>
          <w:spacing w:val="-7"/>
          <w:sz w:val="20"/>
          <w:szCs w:val="20"/>
        </w:rPr>
        <w:t>年</w:t>
      </w:r>
      <w:r>
        <w:rPr>
          <w:rFonts w:ascii="宋体" w:hAnsi="宋体" w:eastAsia="宋体" w:cs="宋体"/>
          <w:spacing w:val="10"/>
          <w:sz w:val="20"/>
          <w:szCs w:val="20"/>
        </w:rPr>
        <w:t xml:space="preserve">   </w:t>
      </w:r>
      <w:r>
        <w:rPr>
          <w:rFonts w:ascii="宋体" w:hAnsi="宋体" w:eastAsia="宋体" w:cs="宋体"/>
          <w:spacing w:val="-7"/>
          <w:sz w:val="20"/>
          <w:szCs w:val="20"/>
        </w:rPr>
        <w:t>月</w:t>
      </w:r>
      <w:r>
        <w:rPr>
          <w:rFonts w:ascii="宋体" w:hAnsi="宋体" w:eastAsia="宋体" w:cs="宋体"/>
          <w:spacing w:val="20"/>
          <w:sz w:val="20"/>
          <w:szCs w:val="20"/>
        </w:rPr>
        <w:t xml:space="preserve">   </w:t>
      </w:r>
      <w:r>
        <w:rPr>
          <w:rFonts w:ascii="宋体" w:hAnsi="宋体" w:eastAsia="宋体" w:cs="宋体"/>
          <w:spacing w:val="-7"/>
          <w:sz w:val="20"/>
          <w:szCs w:val="20"/>
        </w:rPr>
        <w:t>日</w:t>
      </w:r>
    </w:p>
    <w:p w14:paraId="05893ECD">
      <w:pPr>
        <w:spacing w:line="228" w:lineRule="auto"/>
        <w:rPr>
          <w:rFonts w:ascii="宋体" w:hAnsi="宋体" w:eastAsia="宋体" w:cs="宋体"/>
          <w:sz w:val="20"/>
          <w:szCs w:val="20"/>
        </w:rPr>
        <w:sectPr>
          <w:footerReference r:id="rId40" w:type="default"/>
          <w:pgSz w:w="11906" w:h="16839"/>
          <w:pgMar w:top="1431" w:right="1175" w:bottom="1434" w:left="1175" w:header="0" w:footer="1159" w:gutter="0"/>
          <w:pgNumType w:fmt="decimal"/>
          <w:cols w:space="720" w:num="1"/>
        </w:sectPr>
      </w:pPr>
    </w:p>
    <w:p w14:paraId="068CF437">
      <w:pPr>
        <w:spacing w:before="48" w:line="219" w:lineRule="auto"/>
        <w:ind w:left="42"/>
        <w:rPr>
          <w:rFonts w:ascii="宋体" w:hAnsi="宋体" w:eastAsia="宋体" w:cs="宋体"/>
          <w:sz w:val="24"/>
          <w:szCs w:val="24"/>
        </w:rPr>
      </w:pPr>
      <w:r>
        <w:rPr>
          <w:rFonts w:ascii="宋体" w:hAnsi="宋体" w:eastAsia="宋体" w:cs="宋体"/>
          <w:b/>
          <w:bCs/>
          <w:spacing w:val="-10"/>
          <w:sz w:val="24"/>
          <w:szCs w:val="24"/>
        </w:rPr>
        <w:t>附件六：</w:t>
      </w:r>
    </w:p>
    <w:p w14:paraId="70FC58D7">
      <w:pPr>
        <w:spacing w:before="186" w:line="220" w:lineRule="auto"/>
        <w:ind w:left="3197"/>
        <w:rPr>
          <w:rFonts w:ascii="宋体" w:hAnsi="宋体" w:eastAsia="宋体" w:cs="宋体"/>
          <w:sz w:val="28"/>
          <w:szCs w:val="28"/>
        </w:rPr>
      </w:pPr>
      <w:r>
        <w:rPr>
          <w:rFonts w:ascii="宋体" w:hAnsi="宋体" w:eastAsia="宋体" w:cs="宋体"/>
          <w:b/>
          <w:bCs/>
          <w:spacing w:val="-4"/>
          <w:sz w:val="28"/>
          <w:szCs w:val="28"/>
        </w:rPr>
        <w:t>项目经理简历表</w:t>
      </w:r>
    </w:p>
    <w:p w14:paraId="63820021">
      <w:pPr>
        <w:spacing w:line="144" w:lineRule="exact"/>
      </w:pPr>
    </w:p>
    <w:tbl>
      <w:tblPr>
        <w:tblStyle w:val="8"/>
        <w:tblW w:w="8907"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3"/>
        <w:gridCol w:w="279"/>
        <w:gridCol w:w="664"/>
        <w:gridCol w:w="894"/>
        <w:gridCol w:w="1088"/>
        <w:gridCol w:w="1115"/>
        <w:gridCol w:w="932"/>
        <w:gridCol w:w="971"/>
        <w:gridCol w:w="1871"/>
      </w:tblGrid>
      <w:tr w14:paraId="0B83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93" w:type="dxa"/>
            <w:vAlign w:val="top"/>
          </w:tcPr>
          <w:p w14:paraId="669F5FB9">
            <w:pPr>
              <w:pStyle w:val="9"/>
              <w:spacing w:before="122" w:line="220" w:lineRule="auto"/>
              <w:ind w:left="313"/>
              <w:rPr>
                <w:sz w:val="24"/>
                <w:szCs w:val="24"/>
              </w:rPr>
            </w:pPr>
            <w:r>
              <w:rPr>
                <w:spacing w:val="-5"/>
                <w:sz w:val="24"/>
                <w:szCs w:val="24"/>
              </w:rPr>
              <w:t>姓名</w:t>
            </w:r>
          </w:p>
        </w:tc>
        <w:tc>
          <w:tcPr>
            <w:tcW w:w="943" w:type="dxa"/>
            <w:gridSpan w:val="2"/>
            <w:vAlign w:val="top"/>
          </w:tcPr>
          <w:p w14:paraId="65ADF94E">
            <w:pPr>
              <w:rPr>
                <w:rFonts w:ascii="Arial"/>
                <w:sz w:val="21"/>
              </w:rPr>
            </w:pPr>
          </w:p>
        </w:tc>
        <w:tc>
          <w:tcPr>
            <w:tcW w:w="894" w:type="dxa"/>
            <w:vAlign w:val="top"/>
          </w:tcPr>
          <w:p w14:paraId="76A3050B">
            <w:pPr>
              <w:pStyle w:val="9"/>
              <w:spacing w:before="122" w:line="221" w:lineRule="auto"/>
              <w:ind w:left="212"/>
              <w:rPr>
                <w:sz w:val="24"/>
                <w:szCs w:val="24"/>
              </w:rPr>
            </w:pPr>
            <w:r>
              <w:rPr>
                <w:spacing w:val="-5"/>
                <w:sz w:val="24"/>
                <w:szCs w:val="24"/>
              </w:rPr>
              <w:t>性别</w:t>
            </w:r>
          </w:p>
        </w:tc>
        <w:tc>
          <w:tcPr>
            <w:tcW w:w="1088" w:type="dxa"/>
            <w:vAlign w:val="top"/>
          </w:tcPr>
          <w:p w14:paraId="3F396C2D">
            <w:pPr>
              <w:rPr>
                <w:rFonts w:ascii="Arial"/>
                <w:sz w:val="21"/>
              </w:rPr>
            </w:pPr>
          </w:p>
        </w:tc>
        <w:tc>
          <w:tcPr>
            <w:tcW w:w="1115" w:type="dxa"/>
            <w:vAlign w:val="top"/>
          </w:tcPr>
          <w:p w14:paraId="09E7BABC">
            <w:pPr>
              <w:pStyle w:val="9"/>
              <w:spacing w:before="122" w:line="220" w:lineRule="auto"/>
              <w:ind w:left="324"/>
              <w:rPr>
                <w:sz w:val="24"/>
                <w:szCs w:val="24"/>
              </w:rPr>
            </w:pPr>
            <w:r>
              <w:rPr>
                <w:spacing w:val="-6"/>
                <w:sz w:val="24"/>
                <w:szCs w:val="24"/>
              </w:rPr>
              <w:t>年龄</w:t>
            </w:r>
          </w:p>
        </w:tc>
        <w:tc>
          <w:tcPr>
            <w:tcW w:w="932" w:type="dxa"/>
            <w:vAlign w:val="top"/>
          </w:tcPr>
          <w:p w14:paraId="77CF6445">
            <w:pPr>
              <w:rPr>
                <w:rFonts w:ascii="Arial"/>
                <w:sz w:val="21"/>
              </w:rPr>
            </w:pPr>
          </w:p>
        </w:tc>
        <w:tc>
          <w:tcPr>
            <w:tcW w:w="971" w:type="dxa"/>
            <w:vAlign w:val="top"/>
          </w:tcPr>
          <w:p w14:paraId="57541C16">
            <w:pPr>
              <w:pStyle w:val="9"/>
              <w:spacing w:before="122" w:line="221" w:lineRule="auto"/>
              <w:ind w:left="254"/>
              <w:rPr>
                <w:sz w:val="24"/>
                <w:szCs w:val="24"/>
              </w:rPr>
            </w:pPr>
            <w:r>
              <w:rPr>
                <w:spacing w:val="-6"/>
                <w:sz w:val="24"/>
                <w:szCs w:val="24"/>
              </w:rPr>
              <w:t>专业</w:t>
            </w:r>
          </w:p>
        </w:tc>
        <w:tc>
          <w:tcPr>
            <w:tcW w:w="1871" w:type="dxa"/>
            <w:vAlign w:val="top"/>
          </w:tcPr>
          <w:p w14:paraId="499F6671">
            <w:pPr>
              <w:rPr>
                <w:rFonts w:ascii="Arial"/>
                <w:sz w:val="21"/>
              </w:rPr>
            </w:pPr>
          </w:p>
        </w:tc>
      </w:tr>
      <w:tr w14:paraId="389AB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372" w:type="dxa"/>
            <w:gridSpan w:val="2"/>
            <w:vAlign w:val="top"/>
          </w:tcPr>
          <w:p w14:paraId="1C659BC9">
            <w:pPr>
              <w:pStyle w:val="9"/>
              <w:spacing w:before="125" w:line="220" w:lineRule="auto"/>
              <w:ind w:left="223"/>
              <w:rPr>
                <w:sz w:val="24"/>
                <w:szCs w:val="24"/>
              </w:rPr>
            </w:pPr>
            <w:r>
              <w:rPr>
                <w:spacing w:val="-5"/>
                <w:sz w:val="24"/>
                <w:szCs w:val="24"/>
              </w:rPr>
              <w:t>资质等级</w:t>
            </w:r>
          </w:p>
        </w:tc>
        <w:tc>
          <w:tcPr>
            <w:tcW w:w="1558" w:type="dxa"/>
            <w:gridSpan w:val="2"/>
            <w:vAlign w:val="top"/>
          </w:tcPr>
          <w:p w14:paraId="56E5F65D">
            <w:pPr>
              <w:rPr>
                <w:rFonts w:ascii="Arial"/>
                <w:sz w:val="21"/>
              </w:rPr>
            </w:pPr>
          </w:p>
        </w:tc>
        <w:tc>
          <w:tcPr>
            <w:tcW w:w="1088" w:type="dxa"/>
            <w:vAlign w:val="top"/>
          </w:tcPr>
          <w:p w14:paraId="6D8F4A44">
            <w:pPr>
              <w:pStyle w:val="9"/>
              <w:spacing w:before="126" w:line="222" w:lineRule="auto"/>
              <w:ind w:left="310"/>
              <w:rPr>
                <w:sz w:val="24"/>
                <w:szCs w:val="24"/>
              </w:rPr>
            </w:pPr>
            <w:r>
              <w:rPr>
                <w:spacing w:val="-6"/>
                <w:sz w:val="24"/>
                <w:szCs w:val="24"/>
              </w:rPr>
              <w:t>职称</w:t>
            </w:r>
          </w:p>
        </w:tc>
        <w:tc>
          <w:tcPr>
            <w:tcW w:w="2047" w:type="dxa"/>
            <w:gridSpan w:val="2"/>
            <w:vAlign w:val="top"/>
          </w:tcPr>
          <w:p w14:paraId="6ACD124F">
            <w:pPr>
              <w:rPr>
                <w:rFonts w:ascii="Arial"/>
                <w:sz w:val="21"/>
              </w:rPr>
            </w:pPr>
          </w:p>
        </w:tc>
        <w:tc>
          <w:tcPr>
            <w:tcW w:w="971" w:type="dxa"/>
            <w:vAlign w:val="top"/>
          </w:tcPr>
          <w:p w14:paraId="69688348">
            <w:pPr>
              <w:pStyle w:val="9"/>
              <w:spacing w:before="125" w:line="222" w:lineRule="auto"/>
              <w:ind w:left="258"/>
              <w:rPr>
                <w:sz w:val="24"/>
                <w:szCs w:val="24"/>
              </w:rPr>
            </w:pPr>
            <w:r>
              <w:rPr>
                <w:spacing w:val="-8"/>
                <w:sz w:val="24"/>
                <w:szCs w:val="24"/>
              </w:rPr>
              <w:t>学历</w:t>
            </w:r>
          </w:p>
        </w:tc>
        <w:tc>
          <w:tcPr>
            <w:tcW w:w="1871" w:type="dxa"/>
            <w:vAlign w:val="top"/>
          </w:tcPr>
          <w:p w14:paraId="75283088">
            <w:pPr>
              <w:rPr>
                <w:rFonts w:ascii="Arial"/>
                <w:sz w:val="21"/>
              </w:rPr>
            </w:pPr>
          </w:p>
        </w:tc>
      </w:tr>
      <w:tr w14:paraId="620A1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2036" w:type="dxa"/>
            <w:gridSpan w:val="3"/>
            <w:vAlign w:val="top"/>
          </w:tcPr>
          <w:p w14:paraId="1AF9EC8A">
            <w:pPr>
              <w:pStyle w:val="9"/>
              <w:spacing w:before="130" w:line="221" w:lineRule="auto"/>
              <w:ind w:left="306"/>
              <w:rPr>
                <w:sz w:val="24"/>
                <w:szCs w:val="24"/>
              </w:rPr>
            </w:pPr>
            <w:r>
              <w:rPr>
                <w:spacing w:val="-2"/>
                <w:sz w:val="24"/>
                <w:szCs w:val="24"/>
              </w:rPr>
              <w:t>参加工作时间</w:t>
            </w:r>
          </w:p>
        </w:tc>
        <w:tc>
          <w:tcPr>
            <w:tcW w:w="1982" w:type="dxa"/>
            <w:gridSpan w:val="2"/>
            <w:vAlign w:val="top"/>
          </w:tcPr>
          <w:p w14:paraId="2AE35C8E">
            <w:pPr>
              <w:rPr>
                <w:rFonts w:ascii="Arial"/>
                <w:sz w:val="21"/>
              </w:rPr>
            </w:pPr>
          </w:p>
        </w:tc>
        <w:tc>
          <w:tcPr>
            <w:tcW w:w="3018" w:type="dxa"/>
            <w:gridSpan w:val="3"/>
            <w:vAlign w:val="top"/>
          </w:tcPr>
          <w:p w14:paraId="0A3C7963">
            <w:pPr>
              <w:pStyle w:val="9"/>
              <w:spacing w:before="130" w:line="220" w:lineRule="auto"/>
              <w:ind w:left="438"/>
              <w:rPr>
                <w:sz w:val="24"/>
                <w:szCs w:val="24"/>
              </w:rPr>
            </w:pPr>
            <w:r>
              <w:rPr>
                <w:spacing w:val="-2"/>
                <w:sz w:val="24"/>
                <w:szCs w:val="24"/>
              </w:rPr>
              <w:t>从事项目负责人年限</w:t>
            </w:r>
          </w:p>
        </w:tc>
        <w:tc>
          <w:tcPr>
            <w:tcW w:w="1871" w:type="dxa"/>
            <w:vAlign w:val="top"/>
          </w:tcPr>
          <w:p w14:paraId="6E270B91">
            <w:pPr>
              <w:rPr>
                <w:rFonts w:ascii="Arial"/>
                <w:sz w:val="21"/>
              </w:rPr>
            </w:pPr>
          </w:p>
        </w:tc>
      </w:tr>
      <w:tr w14:paraId="2E078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7" w:hRule="atLeast"/>
        </w:trPr>
        <w:tc>
          <w:tcPr>
            <w:tcW w:w="1372" w:type="dxa"/>
            <w:gridSpan w:val="2"/>
            <w:vAlign w:val="top"/>
          </w:tcPr>
          <w:p w14:paraId="4B21F9E7">
            <w:pPr>
              <w:pStyle w:val="9"/>
              <w:spacing w:before="137" w:line="219" w:lineRule="auto"/>
              <w:ind w:left="333"/>
              <w:rPr>
                <w:sz w:val="24"/>
                <w:szCs w:val="24"/>
              </w:rPr>
            </w:pPr>
            <w:r>
              <w:rPr>
                <w:spacing w:val="-4"/>
                <w:sz w:val="24"/>
                <w:szCs w:val="24"/>
              </w:rPr>
              <w:t>证书号</w:t>
            </w:r>
          </w:p>
        </w:tc>
        <w:tc>
          <w:tcPr>
            <w:tcW w:w="2646" w:type="dxa"/>
            <w:gridSpan w:val="3"/>
            <w:vAlign w:val="top"/>
          </w:tcPr>
          <w:p w14:paraId="4D48D8FE">
            <w:pPr>
              <w:rPr>
                <w:rFonts w:ascii="Arial"/>
                <w:sz w:val="21"/>
              </w:rPr>
            </w:pPr>
          </w:p>
        </w:tc>
        <w:tc>
          <w:tcPr>
            <w:tcW w:w="1115" w:type="dxa"/>
            <w:vAlign w:val="top"/>
          </w:tcPr>
          <w:p w14:paraId="36352D20">
            <w:pPr>
              <w:pStyle w:val="9"/>
              <w:spacing w:before="136" w:line="220" w:lineRule="auto"/>
              <w:ind w:left="209"/>
              <w:rPr>
                <w:sz w:val="24"/>
                <w:szCs w:val="24"/>
              </w:rPr>
            </w:pPr>
            <w:r>
              <w:rPr>
                <w:spacing w:val="-6"/>
                <w:sz w:val="24"/>
                <w:szCs w:val="24"/>
              </w:rPr>
              <w:t>身份证</w:t>
            </w:r>
          </w:p>
        </w:tc>
        <w:tc>
          <w:tcPr>
            <w:tcW w:w="3774" w:type="dxa"/>
            <w:gridSpan w:val="3"/>
            <w:vAlign w:val="top"/>
          </w:tcPr>
          <w:p w14:paraId="05BE7D55">
            <w:pPr>
              <w:rPr>
                <w:rFonts w:ascii="Arial"/>
                <w:sz w:val="21"/>
              </w:rPr>
            </w:pPr>
          </w:p>
        </w:tc>
      </w:tr>
      <w:tr w14:paraId="54E49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1" w:hRule="atLeast"/>
        </w:trPr>
        <w:tc>
          <w:tcPr>
            <w:tcW w:w="1093" w:type="dxa"/>
            <w:textDirection w:val="tbRlV"/>
            <w:vAlign w:val="top"/>
          </w:tcPr>
          <w:p w14:paraId="35E4DD28">
            <w:pPr>
              <w:spacing w:line="332" w:lineRule="auto"/>
              <w:rPr>
                <w:rFonts w:ascii="Arial"/>
                <w:sz w:val="21"/>
              </w:rPr>
            </w:pPr>
          </w:p>
          <w:p w14:paraId="310FB70E">
            <w:pPr>
              <w:pStyle w:val="9"/>
              <w:spacing w:before="81" w:line="205" w:lineRule="auto"/>
              <w:ind w:left="2509"/>
              <w:rPr>
                <w:sz w:val="24"/>
                <w:szCs w:val="24"/>
              </w:rPr>
            </w:pPr>
            <w:r>
              <w:rPr>
                <w:sz w:val="24"/>
                <w:szCs w:val="24"/>
              </w:rPr>
              <w:t>简</w:t>
            </w:r>
            <w:r>
              <w:rPr>
                <w:spacing w:val="5"/>
                <w:sz w:val="24"/>
                <w:szCs w:val="24"/>
              </w:rPr>
              <w:t xml:space="preserve">             </w:t>
            </w:r>
            <w:r>
              <w:rPr>
                <w:sz w:val="24"/>
                <w:szCs w:val="24"/>
              </w:rPr>
              <w:t>历</w:t>
            </w:r>
          </w:p>
        </w:tc>
        <w:tc>
          <w:tcPr>
            <w:tcW w:w="7814" w:type="dxa"/>
            <w:gridSpan w:val="8"/>
            <w:vAlign w:val="top"/>
          </w:tcPr>
          <w:p w14:paraId="7AD6B2BC">
            <w:pPr>
              <w:rPr>
                <w:rFonts w:ascii="Arial"/>
                <w:sz w:val="21"/>
              </w:rPr>
            </w:pPr>
          </w:p>
        </w:tc>
      </w:tr>
    </w:tbl>
    <w:p w14:paraId="3C1140A2">
      <w:pPr>
        <w:spacing w:before="128" w:line="397" w:lineRule="auto"/>
        <w:ind w:left="22" w:right="603"/>
        <w:rPr>
          <w:rFonts w:ascii="宋体" w:hAnsi="宋体" w:eastAsia="宋体" w:cs="宋体"/>
          <w:sz w:val="20"/>
          <w:szCs w:val="20"/>
        </w:rPr>
      </w:pPr>
      <w:r>
        <w:rPr>
          <w:rFonts w:ascii="宋体" w:hAnsi="宋体" w:eastAsia="宋体" w:cs="宋体"/>
          <w:b/>
          <w:bCs/>
          <w:spacing w:val="7"/>
          <w:sz w:val="20"/>
          <w:szCs w:val="20"/>
        </w:rPr>
        <w:t>注：1.项目经理业绩参照“第四部分</w:t>
      </w:r>
      <w:r>
        <w:rPr>
          <w:rFonts w:ascii="宋体" w:hAnsi="宋体" w:eastAsia="宋体" w:cs="宋体"/>
          <w:spacing w:val="7"/>
          <w:sz w:val="20"/>
          <w:szCs w:val="20"/>
        </w:rPr>
        <w:t xml:space="preserve"> </w:t>
      </w:r>
      <w:r>
        <w:rPr>
          <w:rFonts w:ascii="宋体" w:hAnsi="宋体" w:eastAsia="宋体" w:cs="宋体"/>
          <w:b/>
          <w:bCs/>
          <w:spacing w:val="7"/>
          <w:sz w:val="20"/>
          <w:szCs w:val="20"/>
        </w:rPr>
        <w:t>评标办法及评分标准</w:t>
      </w:r>
      <w:r>
        <w:rPr>
          <w:rFonts w:ascii="宋体" w:hAnsi="宋体" w:eastAsia="宋体" w:cs="宋体"/>
          <w:spacing w:val="-73"/>
          <w:sz w:val="20"/>
          <w:szCs w:val="20"/>
        </w:rPr>
        <w:t xml:space="preserve"> </w:t>
      </w:r>
      <w:r>
        <w:rPr>
          <w:rFonts w:ascii="宋体" w:hAnsi="宋体" w:eastAsia="宋体" w:cs="宋体"/>
          <w:b/>
          <w:bCs/>
          <w:spacing w:val="7"/>
          <w:sz w:val="20"/>
          <w:szCs w:val="20"/>
        </w:rPr>
        <w:t>”中要求提供，并附上</w:t>
      </w:r>
      <w:r>
        <w:rPr>
          <w:rFonts w:ascii="宋体" w:hAnsi="宋体" w:eastAsia="宋体" w:cs="宋体"/>
          <w:b/>
          <w:bCs/>
          <w:spacing w:val="6"/>
          <w:sz w:val="20"/>
          <w:szCs w:val="20"/>
        </w:rPr>
        <w:t>每个业绩</w:t>
      </w:r>
      <w:r>
        <w:rPr>
          <w:rFonts w:ascii="宋体" w:hAnsi="宋体" w:eastAsia="宋体" w:cs="宋体"/>
          <w:sz w:val="20"/>
          <w:szCs w:val="20"/>
        </w:rPr>
        <w:t xml:space="preserve"> </w:t>
      </w:r>
      <w:r>
        <w:rPr>
          <w:rFonts w:ascii="宋体" w:hAnsi="宋体" w:eastAsia="宋体" w:cs="宋体"/>
          <w:b/>
          <w:bCs/>
          <w:spacing w:val="4"/>
          <w:sz w:val="20"/>
          <w:szCs w:val="20"/>
        </w:rPr>
        <w:t>相关材料；</w:t>
      </w:r>
    </w:p>
    <w:p w14:paraId="63E9484F">
      <w:pPr>
        <w:spacing w:before="2" w:line="288" w:lineRule="auto"/>
        <w:ind w:left="22" w:right="603" w:firstLine="422"/>
        <w:rPr>
          <w:rFonts w:ascii="宋体" w:hAnsi="宋体" w:eastAsia="宋体" w:cs="宋体"/>
          <w:sz w:val="20"/>
          <w:szCs w:val="20"/>
        </w:rPr>
      </w:pPr>
      <w:r>
        <w:rPr>
          <w:rFonts w:ascii="宋体" w:hAnsi="宋体" w:eastAsia="宋体" w:cs="宋体"/>
          <w:b/>
          <w:bCs/>
          <w:spacing w:val="10"/>
          <w:sz w:val="20"/>
          <w:szCs w:val="20"/>
        </w:rPr>
        <w:t>2.供应商承诺提供的上述业绩相关材料真实不假，否则作为磋商响应文件提供虚假材</w:t>
      </w:r>
      <w:r>
        <w:rPr>
          <w:rFonts w:ascii="宋体" w:hAnsi="宋体" w:eastAsia="宋体" w:cs="宋体"/>
          <w:spacing w:val="12"/>
          <w:sz w:val="20"/>
          <w:szCs w:val="20"/>
        </w:rPr>
        <w:t xml:space="preserve"> </w:t>
      </w:r>
      <w:r>
        <w:rPr>
          <w:rFonts w:ascii="宋体" w:hAnsi="宋体" w:eastAsia="宋体" w:cs="宋体"/>
          <w:b/>
          <w:bCs/>
          <w:spacing w:val="7"/>
          <w:sz w:val="20"/>
          <w:szCs w:val="20"/>
        </w:rPr>
        <w:t>料，按照采购文件相关条款处理，承担一切责任。</w:t>
      </w:r>
    </w:p>
    <w:p w14:paraId="6CD98FCF">
      <w:pPr>
        <w:spacing w:before="225" w:line="228" w:lineRule="auto"/>
        <w:ind w:left="3591"/>
        <w:rPr>
          <w:rFonts w:ascii="宋体" w:hAnsi="宋体" w:eastAsia="宋体" w:cs="宋体"/>
          <w:sz w:val="20"/>
          <w:szCs w:val="20"/>
        </w:rPr>
      </w:pPr>
      <w:r>
        <w:rPr>
          <w:rFonts w:ascii="宋体" w:hAnsi="宋体" w:eastAsia="宋体" w:cs="宋体"/>
          <w:spacing w:val="8"/>
          <w:sz w:val="20"/>
          <w:szCs w:val="20"/>
        </w:rPr>
        <w:t>法定代表人(或全权代表）签字或盖章：</w:t>
      </w:r>
    </w:p>
    <w:p w14:paraId="1AB6E639">
      <w:pPr>
        <w:pStyle w:val="2"/>
        <w:spacing w:line="465" w:lineRule="auto"/>
      </w:pPr>
    </w:p>
    <w:p w14:paraId="78F7C51E">
      <w:pPr>
        <w:spacing w:before="66" w:line="228" w:lineRule="auto"/>
        <w:ind w:left="4221"/>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03543451">
      <w:pPr>
        <w:spacing w:before="303" w:line="229" w:lineRule="auto"/>
        <w:ind w:left="7630"/>
        <w:rPr>
          <w:rFonts w:ascii="宋体" w:hAnsi="宋体" w:eastAsia="宋体" w:cs="宋体"/>
          <w:sz w:val="20"/>
          <w:szCs w:val="20"/>
        </w:rPr>
      </w:pPr>
      <w:r>
        <w:rPr>
          <w:rFonts w:ascii="宋体" w:hAnsi="宋体" w:eastAsia="宋体" w:cs="宋体"/>
          <w:spacing w:val="-13"/>
          <w:sz w:val="20"/>
          <w:szCs w:val="20"/>
        </w:rPr>
        <w:t>日</w:t>
      </w:r>
      <w:r>
        <w:rPr>
          <w:rFonts w:ascii="宋体" w:hAnsi="宋体" w:eastAsia="宋体" w:cs="宋体"/>
          <w:spacing w:val="17"/>
          <w:sz w:val="20"/>
          <w:szCs w:val="20"/>
        </w:rPr>
        <w:t xml:space="preserve"> </w:t>
      </w:r>
      <w:r>
        <w:rPr>
          <w:rFonts w:ascii="宋体" w:hAnsi="宋体" w:eastAsia="宋体" w:cs="宋体"/>
          <w:spacing w:val="-13"/>
          <w:sz w:val="20"/>
          <w:szCs w:val="20"/>
        </w:rPr>
        <w:t>期：</w:t>
      </w:r>
    </w:p>
    <w:p w14:paraId="1A4FD7EB">
      <w:pPr>
        <w:spacing w:line="229" w:lineRule="auto"/>
        <w:rPr>
          <w:rFonts w:ascii="宋体" w:hAnsi="宋体" w:eastAsia="宋体" w:cs="宋体"/>
          <w:sz w:val="20"/>
          <w:szCs w:val="20"/>
        </w:rPr>
        <w:sectPr>
          <w:footerReference r:id="rId41" w:type="default"/>
          <w:pgSz w:w="11906" w:h="16839"/>
          <w:pgMar w:top="1429" w:right="1198" w:bottom="1434" w:left="1785" w:header="0" w:footer="1159" w:gutter="0"/>
          <w:pgNumType w:fmt="decimal"/>
          <w:cols w:space="720" w:num="1"/>
        </w:sectPr>
      </w:pPr>
    </w:p>
    <w:p w14:paraId="74E24CC7">
      <w:pPr>
        <w:pStyle w:val="2"/>
        <w:spacing w:line="278" w:lineRule="auto"/>
      </w:pPr>
    </w:p>
    <w:p w14:paraId="019E88D6">
      <w:pPr>
        <w:spacing w:before="78" w:line="219" w:lineRule="auto"/>
        <w:ind w:left="698"/>
        <w:outlineLvl w:val="0"/>
        <w:rPr>
          <w:rFonts w:ascii="宋体" w:hAnsi="宋体" w:eastAsia="宋体" w:cs="宋体"/>
          <w:sz w:val="24"/>
          <w:szCs w:val="24"/>
        </w:rPr>
      </w:pPr>
      <w:r>
        <w:rPr>
          <w:rFonts w:ascii="宋体" w:hAnsi="宋体" w:eastAsia="宋体" w:cs="宋体"/>
          <w:b/>
          <w:bCs/>
          <w:spacing w:val="-10"/>
          <w:sz w:val="24"/>
          <w:szCs w:val="24"/>
        </w:rPr>
        <w:t>附表七：</w:t>
      </w:r>
    </w:p>
    <w:p w14:paraId="5930B3D7">
      <w:pPr>
        <w:spacing w:before="143" w:line="225" w:lineRule="auto"/>
        <w:ind w:left="3068"/>
        <w:outlineLvl w:val="0"/>
        <w:rPr>
          <w:rFonts w:ascii="宋体" w:hAnsi="宋体" w:eastAsia="宋体" w:cs="宋体"/>
          <w:sz w:val="31"/>
          <w:szCs w:val="31"/>
        </w:rPr>
      </w:pPr>
      <w:r>
        <w:rPr>
          <w:rFonts w:ascii="宋体" w:hAnsi="宋体" w:eastAsia="宋体" w:cs="宋体"/>
          <w:b/>
          <w:bCs/>
          <w:spacing w:val="6"/>
          <w:sz w:val="31"/>
          <w:szCs w:val="31"/>
        </w:rPr>
        <w:t>拟投入的主要施工设备表</w:t>
      </w:r>
    </w:p>
    <w:p w14:paraId="5FA74FBD">
      <w:pPr>
        <w:spacing w:line="92"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938"/>
        <w:gridCol w:w="940"/>
        <w:gridCol w:w="939"/>
        <w:gridCol w:w="940"/>
        <w:gridCol w:w="941"/>
        <w:gridCol w:w="959"/>
        <w:gridCol w:w="941"/>
        <w:gridCol w:w="1302"/>
        <w:gridCol w:w="947"/>
      </w:tblGrid>
      <w:tr w14:paraId="3A6E9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795" w:type="dxa"/>
            <w:vAlign w:val="top"/>
          </w:tcPr>
          <w:p w14:paraId="678FD57F">
            <w:pPr>
              <w:spacing w:line="306" w:lineRule="auto"/>
              <w:rPr>
                <w:rFonts w:ascii="Arial"/>
                <w:sz w:val="21"/>
              </w:rPr>
            </w:pPr>
          </w:p>
          <w:p w14:paraId="3B214FFC">
            <w:pPr>
              <w:pStyle w:val="9"/>
              <w:spacing w:before="65" w:line="230" w:lineRule="auto"/>
              <w:ind w:left="190"/>
            </w:pPr>
            <w:r>
              <w:rPr>
                <w:b/>
                <w:bCs/>
                <w:spacing w:val="4"/>
              </w:rPr>
              <w:t>序号</w:t>
            </w:r>
          </w:p>
        </w:tc>
        <w:tc>
          <w:tcPr>
            <w:tcW w:w="938" w:type="dxa"/>
            <w:vAlign w:val="top"/>
          </w:tcPr>
          <w:p w14:paraId="3FEFCDC4">
            <w:pPr>
              <w:pStyle w:val="9"/>
              <w:spacing w:before="217" w:line="230" w:lineRule="auto"/>
              <w:ind w:left="266"/>
            </w:pPr>
            <w:r>
              <w:rPr>
                <w:b/>
                <w:bCs/>
                <w:spacing w:val="2"/>
              </w:rPr>
              <w:t>设备</w:t>
            </w:r>
          </w:p>
          <w:p w14:paraId="5DE24433">
            <w:pPr>
              <w:pStyle w:val="9"/>
              <w:spacing w:before="62" w:line="231" w:lineRule="auto"/>
              <w:ind w:left="265"/>
            </w:pPr>
            <w:r>
              <w:rPr>
                <w:b/>
                <w:bCs/>
                <w:spacing w:val="2"/>
              </w:rPr>
              <w:t>名称</w:t>
            </w:r>
          </w:p>
        </w:tc>
        <w:tc>
          <w:tcPr>
            <w:tcW w:w="940" w:type="dxa"/>
            <w:vAlign w:val="top"/>
          </w:tcPr>
          <w:p w14:paraId="1C1A9A4C">
            <w:pPr>
              <w:pStyle w:val="9"/>
              <w:spacing w:before="217" w:line="230" w:lineRule="auto"/>
              <w:ind w:left="269"/>
            </w:pPr>
            <w:r>
              <w:rPr>
                <w:b/>
                <w:bCs/>
              </w:rPr>
              <w:t>型号</w:t>
            </w:r>
          </w:p>
          <w:p w14:paraId="67B07735">
            <w:pPr>
              <w:pStyle w:val="9"/>
              <w:spacing w:before="63" w:line="228" w:lineRule="auto"/>
              <w:ind w:left="264"/>
            </w:pPr>
            <w:r>
              <w:rPr>
                <w:b/>
                <w:bCs/>
                <w:spacing w:val="3"/>
              </w:rPr>
              <w:t>规格</w:t>
            </w:r>
          </w:p>
        </w:tc>
        <w:tc>
          <w:tcPr>
            <w:tcW w:w="939" w:type="dxa"/>
            <w:vAlign w:val="top"/>
          </w:tcPr>
          <w:p w14:paraId="6BDA246C">
            <w:pPr>
              <w:spacing w:line="306" w:lineRule="auto"/>
              <w:rPr>
                <w:rFonts w:ascii="Arial"/>
                <w:sz w:val="21"/>
              </w:rPr>
            </w:pPr>
          </w:p>
          <w:p w14:paraId="1E4621A1">
            <w:pPr>
              <w:pStyle w:val="9"/>
              <w:spacing w:before="65" w:line="228" w:lineRule="auto"/>
              <w:ind w:left="263"/>
            </w:pPr>
            <w:r>
              <w:rPr>
                <w:b/>
                <w:bCs/>
                <w:spacing w:val="3"/>
              </w:rPr>
              <w:t>数量</w:t>
            </w:r>
          </w:p>
        </w:tc>
        <w:tc>
          <w:tcPr>
            <w:tcW w:w="940" w:type="dxa"/>
            <w:vAlign w:val="top"/>
          </w:tcPr>
          <w:p w14:paraId="02067049">
            <w:pPr>
              <w:pStyle w:val="9"/>
              <w:spacing w:before="217" w:line="229" w:lineRule="auto"/>
              <w:ind w:left="284"/>
            </w:pPr>
            <w:r>
              <w:rPr>
                <w:b/>
                <w:bCs/>
                <w:spacing w:val="-7"/>
              </w:rPr>
              <w:t>国别</w:t>
            </w:r>
          </w:p>
          <w:p w14:paraId="5E29BAAA">
            <w:pPr>
              <w:pStyle w:val="9"/>
              <w:spacing w:before="64" w:line="228" w:lineRule="auto"/>
              <w:ind w:left="263"/>
            </w:pPr>
            <w:r>
              <w:rPr>
                <w:b/>
                <w:bCs/>
                <w:spacing w:val="3"/>
              </w:rPr>
              <w:t>产地</w:t>
            </w:r>
          </w:p>
        </w:tc>
        <w:tc>
          <w:tcPr>
            <w:tcW w:w="941" w:type="dxa"/>
            <w:vAlign w:val="top"/>
          </w:tcPr>
          <w:p w14:paraId="5B7BBBC9">
            <w:pPr>
              <w:pStyle w:val="9"/>
              <w:spacing w:before="217" w:line="229" w:lineRule="auto"/>
              <w:ind w:left="265"/>
            </w:pPr>
            <w:r>
              <w:rPr>
                <w:b/>
                <w:bCs/>
                <w:spacing w:val="3"/>
              </w:rPr>
              <w:t>制造</w:t>
            </w:r>
          </w:p>
          <w:p w14:paraId="54558A85">
            <w:pPr>
              <w:pStyle w:val="9"/>
              <w:spacing w:before="64" w:line="228" w:lineRule="auto"/>
              <w:ind w:left="265"/>
            </w:pPr>
            <w:r>
              <w:rPr>
                <w:b/>
                <w:bCs/>
                <w:spacing w:val="3"/>
              </w:rPr>
              <w:t>年份</w:t>
            </w:r>
          </w:p>
        </w:tc>
        <w:tc>
          <w:tcPr>
            <w:tcW w:w="959" w:type="dxa"/>
            <w:vAlign w:val="top"/>
          </w:tcPr>
          <w:p w14:paraId="5B5A09A5">
            <w:pPr>
              <w:pStyle w:val="9"/>
              <w:spacing w:before="217" w:line="289" w:lineRule="auto"/>
              <w:ind w:left="114" w:right="24" w:firstLine="53"/>
            </w:pPr>
            <w:r>
              <w:rPr>
                <w:b/>
                <w:bCs/>
                <w:spacing w:val="5"/>
              </w:rPr>
              <w:t>额定功</w:t>
            </w:r>
            <w:r>
              <w:t xml:space="preserve">  </w:t>
            </w:r>
            <w:r>
              <w:rPr>
                <w:b/>
                <w:bCs/>
                <w:spacing w:val="1"/>
              </w:rPr>
              <w:t>率（</w:t>
            </w:r>
            <w:r>
              <w:rPr>
                <w:b/>
                <w:bCs/>
              </w:rPr>
              <w:t>kW</w:t>
            </w:r>
            <w:r>
              <w:rPr>
                <w:b/>
                <w:bCs/>
                <w:spacing w:val="1"/>
              </w:rPr>
              <w:t>）</w:t>
            </w:r>
          </w:p>
        </w:tc>
        <w:tc>
          <w:tcPr>
            <w:tcW w:w="941" w:type="dxa"/>
            <w:vAlign w:val="top"/>
          </w:tcPr>
          <w:p w14:paraId="70402C71">
            <w:pPr>
              <w:pStyle w:val="9"/>
              <w:spacing w:before="217" w:line="228" w:lineRule="auto"/>
              <w:ind w:left="266"/>
            </w:pPr>
            <w:r>
              <w:rPr>
                <w:b/>
                <w:bCs/>
                <w:spacing w:val="3"/>
              </w:rPr>
              <w:t>生产</w:t>
            </w:r>
          </w:p>
          <w:p w14:paraId="0DFBF89F">
            <w:pPr>
              <w:pStyle w:val="9"/>
              <w:spacing w:before="64" w:line="228" w:lineRule="auto"/>
              <w:ind w:left="273"/>
            </w:pPr>
            <w:r>
              <w:rPr>
                <w:b/>
                <w:bCs/>
                <w:spacing w:val="-1"/>
              </w:rPr>
              <w:t>能力</w:t>
            </w:r>
          </w:p>
        </w:tc>
        <w:tc>
          <w:tcPr>
            <w:tcW w:w="1302" w:type="dxa"/>
            <w:vAlign w:val="top"/>
          </w:tcPr>
          <w:p w14:paraId="5FED5DA4">
            <w:pPr>
              <w:pStyle w:val="9"/>
              <w:spacing w:before="217" w:line="228" w:lineRule="auto"/>
              <w:ind w:left="132"/>
            </w:pPr>
            <w:r>
              <w:rPr>
                <w:b/>
                <w:bCs/>
                <w:spacing w:val="6"/>
              </w:rPr>
              <w:t>用于施工部</w:t>
            </w:r>
          </w:p>
          <w:p w14:paraId="33E18330">
            <w:pPr>
              <w:pStyle w:val="9"/>
              <w:spacing w:before="64" w:line="230" w:lineRule="auto"/>
              <w:ind w:left="552"/>
            </w:pPr>
            <w:r>
              <w:rPr>
                <w:b/>
                <w:bCs/>
                <w:spacing w:val="-2"/>
              </w:rPr>
              <w:t>位</w:t>
            </w:r>
          </w:p>
        </w:tc>
        <w:tc>
          <w:tcPr>
            <w:tcW w:w="947" w:type="dxa"/>
            <w:vAlign w:val="top"/>
          </w:tcPr>
          <w:p w14:paraId="71C0DF32">
            <w:pPr>
              <w:spacing w:line="306" w:lineRule="auto"/>
              <w:rPr>
                <w:rFonts w:ascii="Arial"/>
                <w:sz w:val="21"/>
              </w:rPr>
            </w:pPr>
          </w:p>
          <w:p w14:paraId="3DA9829A">
            <w:pPr>
              <w:pStyle w:val="9"/>
              <w:spacing w:before="65" w:line="230" w:lineRule="auto"/>
              <w:ind w:left="271"/>
            </w:pPr>
            <w:r>
              <w:rPr>
                <w:b/>
                <w:bCs/>
                <w:spacing w:val="2"/>
              </w:rPr>
              <w:t>备注</w:t>
            </w:r>
          </w:p>
        </w:tc>
      </w:tr>
      <w:tr w14:paraId="4FF06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Align w:val="top"/>
          </w:tcPr>
          <w:p w14:paraId="5A935905">
            <w:pPr>
              <w:rPr>
                <w:rFonts w:ascii="Arial"/>
                <w:sz w:val="21"/>
              </w:rPr>
            </w:pPr>
          </w:p>
        </w:tc>
        <w:tc>
          <w:tcPr>
            <w:tcW w:w="938" w:type="dxa"/>
            <w:vAlign w:val="top"/>
          </w:tcPr>
          <w:p w14:paraId="288E5BD8">
            <w:pPr>
              <w:rPr>
                <w:rFonts w:ascii="Arial"/>
                <w:sz w:val="21"/>
              </w:rPr>
            </w:pPr>
          </w:p>
        </w:tc>
        <w:tc>
          <w:tcPr>
            <w:tcW w:w="940" w:type="dxa"/>
            <w:vAlign w:val="top"/>
          </w:tcPr>
          <w:p w14:paraId="359AE62F">
            <w:pPr>
              <w:rPr>
                <w:rFonts w:ascii="Arial"/>
                <w:sz w:val="21"/>
              </w:rPr>
            </w:pPr>
          </w:p>
        </w:tc>
        <w:tc>
          <w:tcPr>
            <w:tcW w:w="939" w:type="dxa"/>
            <w:vAlign w:val="top"/>
          </w:tcPr>
          <w:p w14:paraId="36BE62D2">
            <w:pPr>
              <w:rPr>
                <w:rFonts w:ascii="Arial"/>
                <w:sz w:val="21"/>
              </w:rPr>
            </w:pPr>
          </w:p>
        </w:tc>
        <w:tc>
          <w:tcPr>
            <w:tcW w:w="940" w:type="dxa"/>
            <w:vAlign w:val="top"/>
          </w:tcPr>
          <w:p w14:paraId="05DA1914">
            <w:pPr>
              <w:rPr>
                <w:rFonts w:ascii="Arial"/>
                <w:sz w:val="21"/>
              </w:rPr>
            </w:pPr>
          </w:p>
        </w:tc>
        <w:tc>
          <w:tcPr>
            <w:tcW w:w="941" w:type="dxa"/>
            <w:vAlign w:val="top"/>
          </w:tcPr>
          <w:p w14:paraId="1D19A51A">
            <w:pPr>
              <w:rPr>
                <w:rFonts w:ascii="Arial"/>
                <w:sz w:val="21"/>
              </w:rPr>
            </w:pPr>
          </w:p>
        </w:tc>
        <w:tc>
          <w:tcPr>
            <w:tcW w:w="959" w:type="dxa"/>
            <w:vAlign w:val="top"/>
          </w:tcPr>
          <w:p w14:paraId="07828A9B">
            <w:pPr>
              <w:rPr>
                <w:rFonts w:ascii="Arial"/>
                <w:sz w:val="21"/>
              </w:rPr>
            </w:pPr>
          </w:p>
        </w:tc>
        <w:tc>
          <w:tcPr>
            <w:tcW w:w="941" w:type="dxa"/>
            <w:vAlign w:val="top"/>
          </w:tcPr>
          <w:p w14:paraId="19C55FDF">
            <w:pPr>
              <w:rPr>
                <w:rFonts w:ascii="Arial"/>
                <w:sz w:val="21"/>
              </w:rPr>
            </w:pPr>
          </w:p>
        </w:tc>
        <w:tc>
          <w:tcPr>
            <w:tcW w:w="1302" w:type="dxa"/>
            <w:vAlign w:val="top"/>
          </w:tcPr>
          <w:p w14:paraId="1B4C1E43">
            <w:pPr>
              <w:rPr>
                <w:rFonts w:ascii="Arial"/>
                <w:sz w:val="21"/>
              </w:rPr>
            </w:pPr>
          </w:p>
        </w:tc>
        <w:tc>
          <w:tcPr>
            <w:tcW w:w="947" w:type="dxa"/>
            <w:vAlign w:val="top"/>
          </w:tcPr>
          <w:p w14:paraId="2B5EF775">
            <w:pPr>
              <w:rPr>
                <w:rFonts w:ascii="Arial"/>
                <w:sz w:val="21"/>
              </w:rPr>
            </w:pPr>
          </w:p>
        </w:tc>
      </w:tr>
      <w:tr w14:paraId="3AB89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Align w:val="top"/>
          </w:tcPr>
          <w:p w14:paraId="1A7384E9">
            <w:pPr>
              <w:rPr>
                <w:rFonts w:ascii="Arial"/>
                <w:sz w:val="21"/>
              </w:rPr>
            </w:pPr>
          </w:p>
        </w:tc>
        <w:tc>
          <w:tcPr>
            <w:tcW w:w="938" w:type="dxa"/>
            <w:vAlign w:val="top"/>
          </w:tcPr>
          <w:p w14:paraId="1A135393">
            <w:pPr>
              <w:rPr>
                <w:rFonts w:ascii="Arial"/>
                <w:sz w:val="21"/>
              </w:rPr>
            </w:pPr>
          </w:p>
        </w:tc>
        <w:tc>
          <w:tcPr>
            <w:tcW w:w="940" w:type="dxa"/>
            <w:vAlign w:val="top"/>
          </w:tcPr>
          <w:p w14:paraId="1CD5B41A">
            <w:pPr>
              <w:rPr>
                <w:rFonts w:ascii="Arial"/>
                <w:sz w:val="21"/>
              </w:rPr>
            </w:pPr>
          </w:p>
        </w:tc>
        <w:tc>
          <w:tcPr>
            <w:tcW w:w="939" w:type="dxa"/>
            <w:vAlign w:val="top"/>
          </w:tcPr>
          <w:p w14:paraId="2D164656">
            <w:pPr>
              <w:rPr>
                <w:rFonts w:ascii="Arial"/>
                <w:sz w:val="21"/>
              </w:rPr>
            </w:pPr>
          </w:p>
        </w:tc>
        <w:tc>
          <w:tcPr>
            <w:tcW w:w="940" w:type="dxa"/>
            <w:vAlign w:val="top"/>
          </w:tcPr>
          <w:p w14:paraId="3DC9BC14">
            <w:pPr>
              <w:rPr>
                <w:rFonts w:ascii="Arial"/>
                <w:sz w:val="21"/>
              </w:rPr>
            </w:pPr>
          </w:p>
        </w:tc>
        <w:tc>
          <w:tcPr>
            <w:tcW w:w="941" w:type="dxa"/>
            <w:vAlign w:val="top"/>
          </w:tcPr>
          <w:p w14:paraId="1EA44121">
            <w:pPr>
              <w:rPr>
                <w:rFonts w:ascii="Arial"/>
                <w:sz w:val="21"/>
              </w:rPr>
            </w:pPr>
          </w:p>
        </w:tc>
        <w:tc>
          <w:tcPr>
            <w:tcW w:w="959" w:type="dxa"/>
            <w:vAlign w:val="top"/>
          </w:tcPr>
          <w:p w14:paraId="3385C212">
            <w:pPr>
              <w:rPr>
                <w:rFonts w:ascii="Arial"/>
                <w:sz w:val="21"/>
              </w:rPr>
            </w:pPr>
          </w:p>
        </w:tc>
        <w:tc>
          <w:tcPr>
            <w:tcW w:w="941" w:type="dxa"/>
            <w:vAlign w:val="top"/>
          </w:tcPr>
          <w:p w14:paraId="0C53E625">
            <w:pPr>
              <w:rPr>
                <w:rFonts w:ascii="Arial"/>
                <w:sz w:val="21"/>
              </w:rPr>
            </w:pPr>
          </w:p>
        </w:tc>
        <w:tc>
          <w:tcPr>
            <w:tcW w:w="1302" w:type="dxa"/>
            <w:vAlign w:val="top"/>
          </w:tcPr>
          <w:p w14:paraId="65B8D587">
            <w:pPr>
              <w:rPr>
                <w:rFonts w:ascii="Arial"/>
                <w:sz w:val="21"/>
              </w:rPr>
            </w:pPr>
          </w:p>
        </w:tc>
        <w:tc>
          <w:tcPr>
            <w:tcW w:w="947" w:type="dxa"/>
            <w:vAlign w:val="top"/>
          </w:tcPr>
          <w:p w14:paraId="2408AA3C">
            <w:pPr>
              <w:rPr>
                <w:rFonts w:ascii="Arial"/>
                <w:sz w:val="21"/>
              </w:rPr>
            </w:pPr>
          </w:p>
        </w:tc>
      </w:tr>
      <w:tr w14:paraId="77C3E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95" w:type="dxa"/>
            <w:vAlign w:val="top"/>
          </w:tcPr>
          <w:p w14:paraId="24C4151F">
            <w:pPr>
              <w:rPr>
                <w:rFonts w:ascii="Arial"/>
                <w:sz w:val="21"/>
              </w:rPr>
            </w:pPr>
          </w:p>
        </w:tc>
        <w:tc>
          <w:tcPr>
            <w:tcW w:w="938" w:type="dxa"/>
            <w:vAlign w:val="top"/>
          </w:tcPr>
          <w:p w14:paraId="4D05E14E">
            <w:pPr>
              <w:rPr>
                <w:rFonts w:ascii="Arial"/>
                <w:sz w:val="21"/>
              </w:rPr>
            </w:pPr>
          </w:p>
        </w:tc>
        <w:tc>
          <w:tcPr>
            <w:tcW w:w="940" w:type="dxa"/>
            <w:vAlign w:val="top"/>
          </w:tcPr>
          <w:p w14:paraId="72EF6D4D">
            <w:pPr>
              <w:rPr>
                <w:rFonts w:ascii="Arial"/>
                <w:sz w:val="21"/>
              </w:rPr>
            </w:pPr>
          </w:p>
        </w:tc>
        <w:tc>
          <w:tcPr>
            <w:tcW w:w="939" w:type="dxa"/>
            <w:vAlign w:val="top"/>
          </w:tcPr>
          <w:p w14:paraId="6F77FCE7">
            <w:pPr>
              <w:rPr>
                <w:rFonts w:ascii="Arial"/>
                <w:sz w:val="21"/>
              </w:rPr>
            </w:pPr>
          </w:p>
        </w:tc>
        <w:tc>
          <w:tcPr>
            <w:tcW w:w="940" w:type="dxa"/>
            <w:vAlign w:val="top"/>
          </w:tcPr>
          <w:p w14:paraId="36DBD117">
            <w:pPr>
              <w:rPr>
                <w:rFonts w:ascii="Arial"/>
                <w:sz w:val="21"/>
              </w:rPr>
            </w:pPr>
          </w:p>
        </w:tc>
        <w:tc>
          <w:tcPr>
            <w:tcW w:w="941" w:type="dxa"/>
            <w:vAlign w:val="top"/>
          </w:tcPr>
          <w:p w14:paraId="2D1B9695">
            <w:pPr>
              <w:rPr>
                <w:rFonts w:ascii="Arial"/>
                <w:sz w:val="21"/>
              </w:rPr>
            </w:pPr>
          </w:p>
        </w:tc>
        <w:tc>
          <w:tcPr>
            <w:tcW w:w="959" w:type="dxa"/>
            <w:vAlign w:val="top"/>
          </w:tcPr>
          <w:p w14:paraId="449A2C7B">
            <w:pPr>
              <w:rPr>
                <w:rFonts w:ascii="Arial"/>
                <w:sz w:val="21"/>
              </w:rPr>
            </w:pPr>
          </w:p>
        </w:tc>
        <w:tc>
          <w:tcPr>
            <w:tcW w:w="941" w:type="dxa"/>
            <w:vAlign w:val="top"/>
          </w:tcPr>
          <w:p w14:paraId="7F1A4768">
            <w:pPr>
              <w:rPr>
                <w:rFonts w:ascii="Arial"/>
                <w:sz w:val="21"/>
              </w:rPr>
            </w:pPr>
          </w:p>
        </w:tc>
        <w:tc>
          <w:tcPr>
            <w:tcW w:w="1302" w:type="dxa"/>
            <w:vAlign w:val="top"/>
          </w:tcPr>
          <w:p w14:paraId="238FCAA1">
            <w:pPr>
              <w:rPr>
                <w:rFonts w:ascii="Arial"/>
                <w:sz w:val="21"/>
              </w:rPr>
            </w:pPr>
          </w:p>
        </w:tc>
        <w:tc>
          <w:tcPr>
            <w:tcW w:w="947" w:type="dxa"/>
            <w:vAlign w:val="top"/>
          </w:tcPr>
          <w:p w14:paraId="55D1FA6C">
            <w:pPr>
              <w:rPr>
                <w:rFonts w:ascii="Arial"/>
                <w:sz w:val="21"/>
              </w:rPr>
            </w:pPr>
          </w:p>
        </w:tc>
      </w:tr>
      <w:tr w14:paraId="38BD8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795" w:type="dxa"/>
            <w:vAlign w:val="top"/>
          </w:tcPr>
          <w:p w14:paraId="5731D65F">
            <w:pPr>
              <w:rPr>
                <w:rFonts w:ascii="Arial"/>
                <w:sz w:val="21"/>
              </w:rPr>
            </w:pPr>
          </w:p>
        </w:tc>
        <w:tc>
          <w:tcPr>
            <w:tcW w:w="938" w:type="dxa"/>
            <w:vAlign w:val="top"/>
          </w:tcPr>
          <w:p w14:paraId="59851FC7">
            <w:pPr>
              <w:rPr>
                <w:rFonts w:ascii="Arial"/>
                <w:sz w:val="21"/>
              </w:rPr>
            </w:pPr>
          </w:p>
        </w:tc>
        <w:tc>
          <w:tcPr>
            <w:tcW w:w="940" w:type="dxa"/>
            <w:vAlign w:val="top"/>
          </w:tcPr>
          <w:p w14:paraId="3EE8E261">
            <w:pPr>
              <w:rPr>
                <w:rFonts w:ascii="Arial"/>
                <w:sz w:val="21"/>
              </w:rPr>
            </w:pPr>
          </w:p>
        </w:tc>
        <w:tc>
          <w:tcPr>
            <w:tcW w:w="939" w:type="dxa"/>
            <w:vAlign w:val="top"/>
          </w:tcPr>
          <w:p w14:paraId="314EECE8">
            <w:pPr>
              <w:rPr>
                <w:rFonts w:ascii="Arial"/>
                <w:sz w:val="21"/>
              </w:rPr>
            </w:pPr>
          </w:p>
        </w:tc>
        <w:tc>
          <w:tcPr>
            <w:tcW w:w="940" w:type="dxa"/>
            <w:vAlign w:val="top"/>
          </w:tcPr>
          <w:p w14:paraId="735581E9">
            <w:pPr>
              <w:rPr>
                <w:rFonts w:ascii="Arial"/>
                <w:sz w:val="21"/>
              </w:rPr>
            </w:pPr>
          </w:p>
        </w:tc>
        <w:tc>
          <w:tcPr>
            <w:tcW w:w="941" w:type="dxa"/>
            <w:vAlign w:val="top"/>
          </w:tcPr>
          <w:p w14:paraId="5EF0396A">
            <w:pPr>
              <w:rPr>
                <w:rFonts w:ascii="Arial"/>
                <w:sz w:val="21"/>
              </w:rPr>
            </w:pPr>
          </w:p>
        </w:tc>
        <w:tc>
          <w:tcPr>
            <w:tcW w:w="959" w:type="dxa"/>
            <w:vAlign w:val="top"/>
          </w:tcPr>
          <w:p w14:paraId="78652631">
            <w:pPr>
              <w:rPr>
                <w:rFonts w:ascii="Arial"/>
                <w:sz w:val="21"/>
              </w:rPr>
            </w:pPr>
          </w:p>
        </w:tc>
        <w:tc>
          <w:tcPr>
            <w:tcW w:w="941" w:type="dxa"/>
            <w:vAlign w:val="top"/>
          </w:tcPr>
          <w:p w14:paraId="4AAABD96">
            <w:pPr>
              <w:rPr>
                <w:rFonts w:ascii="Arial"/>
                <w:sz w:val="21"/>
              </w:rPr>
            </w:pPr>
          </w:p>
        </w:tc>
        <w:tc>
          <w:tcPr>
            <w:tcW w:w="1302" w:type="dxa"/>
            <w:vAlign w:val="top"/>
          </w:tcPr>
          <w:p w14:paraId="7C9E3EB9">
            <w:pPr>
              <w:rPr>
                <w:rFonts w:ascii="Arial"/>
                <w:sz w:val="21"/>
              </w:rPr>
            </w:pPr>
          </w:p>
        </w:tc>
        <w:tc>
          <w:tcPr>
            <w:tcW w:w="947" w:type="dxa"/>
            <w:vAlign w:val="top"/>
          </w:tcPr>
          <w:p w14:paraId="1B00447F">
            <w:pPr>
              <w:rPr>
                <w:rFonts w:ascii="Arial"/>
                <w:sz w:val="21"/>
              </w:rPr>
            </w:pPr>
          </w:p>
        </w:tc>
      </w:tr>
      <w:tr w14:paraId="02483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795" w:type="dxa"/>
            <w:vAlign w:val="top"/>
          </w:tcPr>
          <w:p w14:paraId="3D17BB71">
            <w:pPr>
              <w:rPr>
                <w:rFonts w:ascii="Arial"/>
                <w:sz w:val="21"/>
              </w:rPr>
            </w:pPr>
          </w:p>
        </w:tc>
        <w:tc>
          <w:tcPr>
            <w:tcW w:w="938" w:type="dxa"/>
            <w:vAlign w:val="top"/>
          </w:tcPr>
          <w:p w14:paraId="78B7D11D">
            <w:pPr>
              <w:rPr>
                <w:rFonts w:ascii="Arial"/>
                <w:sz w:val="21"/>
              </w:rPr>
            </w:pPr>
          </w:p>
        </w:tc>
        <w:tc>
          <w:tcPr>
            <w:tcW w:w="940" w:type="dxa"/>
            <w:vAlign w:val="top"/>
          </w:tcPr>
          <w:p w14:paraId="5795B6B7">
            <w:pPr>
              <w:rPr>
                <w:rFonts w:ascii="Arial"/>
                <w:sz w:val="21"/>
              </w:rPr>
            </w:pPr>
          </w:p>
        </w:tc>
        <w:tc>
          <w:tcPr>
            <w:tcW w:w="939" w:type="dxa"/>
            <w:vAlign w:val="top"/>
          </w:tcPr>
          <w:p w14:paraId="32798793">
            <w:pPr>
              <w:rPr>
                <w:rFonts w:ascii="Arial"/>
                <w:sz w:val="21"/>
              </w:rPr>
            </w:pPr>
          </w:p>
        </w:tc>
        <w:tc>
          <w:tcPr>
            <w:tcW w:w="940" w:type="dxa"/>
            <w:vAlign w:val="top"/>
          </w:tcPr>
          <w:p w14:paraId="593FEFD1">
            <w:pPr>
              <w:rPr>
                <w:rFonts w:ascii="Arial"/>
                <w:sz w:val="21"/>
              </w:rPr>
            </w:pPr>
          </w:p>
        </w:tc>
        <w:tc>
          <w:tcPr>
            <w:tcW w:w="941" w:type="dxa"/>
            <w:vAlign w:val="top"/>
          </w:tcPr>
          <w:p w14:paraId="6F03BDF8">
            <w:pPr>
              <w:rPr>
                <w:rFonts w:ascii="Arial"/>
                <w:sz w:val="21"/>
              </w:rPr>
            </w:pPr>
          </w:p>
        </w:tc>
        <w:tc>
          <w:tcPr>
            <w:tcW w:w="959" w:type="dxa"/>
            <w:vAlign w:val="top"/>
          </w:tcPr>
          <w:p w14:paraId="0ABA1CA9">
            <w:pPr>
              <w:rPr>
                <w:rFonts w:ascii="Arial"/>
                <w:sz w:val="21"/>
              </w:rPr>
            </w:pPr>
          </w:p>
        </w:tc>
        <w:tc>
          <w:tcPr>
            <w:tcW w:w="941" w:type="dxa"/>
            <w:vAlign w:val="top"/>
          </w:tcPr>
          <w:p w14:paraId="00A1EE67">
            <w:pPr>
              <w:rPr>
                <w:rFonts w:ascii="Arial"/>
                <w:sz w:val="21"/>
              </w:rPr>
            </w:pPr>
          </w:p>
        </w:tc>
        <w:tc>
          <w:tcPr>
            <w:tcW w:w="1302" w:type="dxa"/>
            <w:vAlign w:val="top"/>
          </w:tcPr>
          <w:p w14:paraId="3724F4FD">
            <w:pPr>
              <w:rPr>
                <w:rFonts w:ascii="Arial"/>
                <w:sz w:val="21"/>
              </w:rPr>
            </w:pPr>
          </w:p>
        </w:tc>
        <w:tc>
          <w:tcPr>
            <w:tcW w:w="947" w:type="dxa"/>
            <w:vAlign w:val="top"/>
          </w:tcPr>
          <w:p w14:paraId="5B61133B">
            <w:pPr>
              <w:rPr>
                <w:rFonts w:ascii="Arial"/>
                <w:sz w:val="21"/>
              </w:rPr>
            </w:pPr>
          </w:p>
        </w:tc>
      </w:tr>
    </w:tbl>
    <w:p w14:paraId="56048659">
      <w:pPr>
        <w:pStyle w:val="2"/>
        <w:spacing w:line="248" w:lineRule="auto"/>
      </w:pPr>
    </w:p>
    <w:p w14:paraId="2F795942">
      <w:pPr>
        <w:pStyle w:val="2"/>
        <w:spacing w:line="248" w:lineRule="auto"/>
      </w:pPr>
    </w:p>
    <w:p w14:paraId="6105E028">
      <w:pPr>
        <w:pStyle w:val="2"/>
        <w:spacing w:line="249" w:lineRule="auto"/>
      </w:pPr>
    </w:p>
    <w:p w14:paraId="6D0B3430">
      <w:pPr>
        <w:pStyle w:val="2"/>
        <w:spacing w:line="249" w:lineRule="auto"/>
      </w:pPr>
    </w:p>
    <w:p w14:paraId="5CBBAC88">
      <w:pPr>
        <w:spacing w:before="65" w:line="228" w:lineRule="auto"/>
        <w:ind w:left="6884"/>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29632A85">
      <w:pPr>
        <w:pStyle w:val="2"/>
        <w:spacing w:line="272" w:lineRule="auto"/>
      </w:pPr>
    </w:p>
    <w:p w14:paraId="35E9CD4A">
      <w:pPr>
        <w:pStyle w:val="2"/>
        <w:spacing w:line="272" w:lineRule="auto"/>
      </w:pPr>
    </w:p>
    <w:p w14:paraId="69758222">
      <w:pPr>
        <w:spacing w:before="65" w:line="228" w:lineRule="auto"/>
        <w:ind w:left="6606"/>
        <w:rPr>
          <w:rFonts w:ascii="宋体" w:hAnsi="宋体" w:eastAsia="宋体" w:cs="宋体"/>
          <w:sz w:val="20"/>
          <w:szCs w:val="20"/>
        </w:rPr>
      </w:pPr>
      <w:r>
        <w:rPr>
          <w:rFonts w:ascii="宋体" w:hAnsi="宋体" w:eastAsia="宋体" w:cs="宋体"/>
          <w:spacing w:val="-7"/>
          <w:sz w:val="20"/>
          <w:szCs w:val="20"/>
        </w:rPr>
        <w:t>日</w:t>
      </w:r>
      <w:r>
        <w:rPr>
          <w:rFonts w:ascii="宋体" w:hAnsi="宋体" w:eastAsia="宋体" w:cs="宋体"/>
          <w:spacing w:val="18"/>
          <w:sz w:val="20"/>
          <w:szCs w:val="20"/>
        </w:rPr>
        <w:t xml:space="preserve"> </w:t>
      </w:r>
      <w:r>
        <w:rPr>
          <w:rFonts w:ascii="宋体" w:hAnsi="宋体" w:eastAsia="宋体" w:cs="宋体"/>
          <w:spacing w:val="-7"/>
          <w:sz w:val="20"/>
          <w:szCs w:val="20"/>
        </w:rPr>
        <w:t>期：</w:t>
      </w:r>
      <w:r>
        <w:rPr>
          <w:rFonts w:ascii="宋体" w:hAnsi="宋体" w:eastAsia="宋体" w:cs="宋体"/>
          <w:spacing w:val="9"/>
          <w:sz w:val="20"/>
          <w:szCs w:val="20"/>
        </w:rPr>
        <w:t xml:space="preserve">    </w:t>
      </w:r>
      <w:r>
        <w:rPr>
          <w:rFonts w:ascii="宋体" w:hAnsi="宋体" w:eastAsia="宋体" w:cs="宋体"/>
          <w:spacing w:val="-7"/>
          <w:sz w:val="20"/>
          <w:szCs w:val="20"/>
        </w:rPr>
        <w:t>年</w:t>
      </w:r>
      <w:r>
        <w:rPr>
          <w:rFonts w:ascii="宋体" w:hAnsi="宋体" w:eastAsia="宋体" w:cs="宋体"/>
          <w:spacing w:val="10"/>
          <w:sz w:val="20"/>
          <w:szCs w:val="20"/>
        </w:rPr>
        <w:t xml:space="preserve">   </w:t>
      </w:r>
      <w:r>
        <w:rPr>
          <w:rFonts w:ascii="宋体" w:hAnsi="宋体" w:eastAsia="宋体" w:cs="宋体"/>
          <w:spacing w:val="-7"/>
          <w:sz w:val="20"/>
          <w:szCs w:val="20"/>
        </w:rPr>
        <w:t>月</w:t>
      </w:r>
      <w:r>
        <w:rPr>
          <w:rFonts w:ascii="宋体" w:hAnsi="宋体" w:eastAsia="宋体" w:cs="宋体"/>
          <w:spacing w:val="20"/>
          <w:sz w:val="20"/>
          <w:szCs w:val="20"/>
        </w:rPr>
        <w:t xml:space="preserve">   </w:t>
      </w:r>
      <w:r>
        <w:rPr>
          <w:rFonts w:ascii="宋体" w:hAnsi="宋体" w:eastAsia="宋体" w:cs="宋体"/>
          <w:spacing w:val="-7"/>
          <w:sz w:val="20"/>
          <w:szCs w:val="20"/>
        </w:rPr>
        <w:t>日</w:t>
      </w:r>
    </w:p>
    <w:p w14:paraId="0124CA8F">
      <w:pPr>
        <w:spacing w:line="228" w:lineRule="auto"/>
        <w:rPr>
          <w:rFonts w:ascii="宋体" w:hAnsi="宋体" w:eastAsia="宋体" w:cs="宋体"/>
          <w:sz w:val="20"/>
          <w:szCs w:val="20"/>
        </w:rPr>
        <w:sectPr>
          <w:footerReference r:id="rId42" w:type="default"/>
          <w:pgSz w:w="11906" w:h="16839"/>
          <w:pgMar w:top="1431" w:right="1129" w:bottom="1434" w:left="1129" w:header="0" w:footer="1159" w:gutter="0"/>
          <w:pgNumType w:fmt="decimal"/>
          <w:cols w:space="720" w:num="1"/>
        </w:sectPr>
      </w:pPr>
    </w:p>
    <w:p w14:paraId="30829F6E">
      <w:pPr>
        <w:pStyle w:val="2"/>
        <w:spacing w:line="355" w:lineRule="auto"/>
      </w:pPr>
    </w:p>
    <w:p w14:paraId="2719EAC1">
      <w:pPr>
        <w:spacing w:before="78" w:line="219" w:lineRule="auto"/>
        <w:ind w:left="698"/>
        <w:outlineLvl w:val="0"/>
        <w:rPr>
          <w:rFonts w:ascii="宋体" w:hAnsi="宋体" w:eastAsia="宋体" w:cs="宋体"/>
          <w:sz w:val="24"/>
          <w:szCs w:val="24"/>
        </w:rPr>
      </w:pPr>
      <w:r>
        <w:rPr>
          <w:rFonts w:ascii="宋体" w:hAnsi="宋体" w:eastAsia="宋体" w:cs="宋体"/>
          <w:b/>
          <w:bCs/>
          <w:spacing w:val="-10"/>
          <w:sz w:val="24"/>
          <w:szCs w:val="24"/>
        </w:rPr>
        <w:t>附表八：</w:t>
      </w:r>
    </w:p>
    <w:p w14:paraId="1C2735E1">
      <w:pPr>
        <w:spacing w:before="223" w:line="225" w:lineRule="auto"/>
        <w:ind w:left="3073"/>
        <w:outlineLvl w:val="0"/>
        <w:rPr>
          <w:rFonts w:ascii="宋体" w:hAnsi="宋体" w:eastAsia="宋体" w:cs="宋体"/>
          <w:sz w:val="31"/>
          <w:szCs w:val="31"/>
        </w:rPr>
      </w:pPr>
      <w:r>
        <w:rPr>
          <w:rFonts w:ascii="宋体" w:hAnsi="宋体" w:eastAsia="宋体" w:cs="宋体"/>
          <w:b/>
          <w:bCs/>
          <w:spacing w:val="6"/>
          <w:sz w:val="31"/>
          <w:szCs w:val="31"/>
        </w:rPr>
        <w:t>项目管理班子配备情况表</w:t>
      </w:r>
    </w:p>
    <w:p w14:paraId="2E6B8794">
      <w:pPr>
        <w:spacing w:line="91"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703"/>
        <w:gridCol w:w="703"/>
        <w:gridCol w:w="942"/>
        <w:gridCol w:w="942"/>
        <w:gridCol w:w="942"/>
        <w:gridCol w:w="943"/>
        <w:gridCol w:w="1578"/>
        <w:gridCol w:w="943"/>
        <w:gridCol w:w="1239"/>
      </w:tblGrid>
      <w:tr w14:paraId="15570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07" w:type="dxa"/>
            <w:vMerge w:val="restart"/>
            <w:tcBorders>
              <w:bottom w:val="nil"/>
            </w:tcBorders>
            <w:vAlign w:val="top"/>
          </w:tcPr>
          <w:p w14:paraId="0364E4DB">
            <w:pPr>
              <w:spacing w:line="290" w:lineRule="auto"/>
              <w:rPr>
                <w:rFonts w:ascii="Arial"/>
                <w:sz w:val="21"/>
              </w:rPr>
            </w:pPr>
          </w:p>
          <w:p w14:paraId="06E7C2F5">
            <w:pPr>
              <w:spacing w:line="290" w:lineRule="auto"/>
              <w:rPr>
                <w:rFonts w:ascii="Arial"/>
                <w:sz w:val="21"/>
              </w:rPr>
            </w:pPr>
          </w:p>
          <w:p w14:paraId="27E3FE0D">
            <w:pPr>
              <w:spacing w:line="290" w:lineRule="auto"/>
              <w:rPr>
                <w:rFonts w:ascii="Arial"/>
                <w:sz w:val="21"/>
              </w:rPr>
            </w:pPr>
          </w:p>
          <w:p w14:paraId="0BDFA512">
            <w:pPr>
              <w:spacing w:line="290" w:lineRule="auto"/>
              <w:rPr>
                <w:rFonts w:ascii="Arial"/>
                <w:sz w:val="21"/>
              </w:rPr>
            </w:pPr>
          </w:p>
          <w:p w14:paraId="4FFAF0F5">
            <w:pPr>
              <w:pStyle w:val="9"/>
              <w:spacing w:before="65" w:line="228" w:lineRule="auto"/>
              <w:ind w:left="149"/>
            </w:pPr>
            <w:r>
              <w:rPr>
                <w:b/>
                <w:bCs/>
                <w:spacing w:val="3"/>
              </w:rPr>
              <w:t>职务</w:t>
            </w:r>
          </w:p>
        </w:tc>
        <w:tc>
          <w:tcPr>
            <w:tcW w:w="703" w:type="dxa"/>
            <w:vMerge w:val="restart"/>
            <w:tcBorders>
              <w:bottom w:val="nil"/>
            </w:tcBorders>
            <w:vAlign w:val="top"/>
          </w:tcPr>
          <w:p w14:paraId="088462A6">
            <w:pPr>
              <w:spacing w:line="290" w:lineRule="auto"/>
              <w:rPr>
                <w:rFonts w:ascii="Arial"/>
                <w:sz w:val="21"/>
              </w:rPr>
            </w:pPr>
          </w:p>
          <w:p w14:paraId="7CBCD121">
            <w:pPr>
              <w:spacing w:line="290" w:lineRule="auto"/>
              <w:rPr>
                <w:rFonts w:ascii="Arial"/>
                <w:sz w:val="21"/>
              </w:rPr>
            </w:pPr>
          </w:p>
          <w:p w14:paraId="0084BCC0">
            <w:pPr>
              <w:spacing w:line="290" w:lineRule="auto"/>
              <w:rPr>
                <w:rFonts w:ascii="Arial"/>
                <w:sz w:val="21"/>
              </w:rPr>
            </w:pPr>
          </w:p>
          <w:p w14:paraId="7F777127">
            <w:pPr>
              <w:spacing w:line="290" w:lineRule="auto"/>
              <w:rPr>
                <w:rFonts w:ascii="Arial"/>
                <w:sz w:val="21"/>
              </w:rPr>
            </w:pPr>
          </w:p>
          <w:p w14:paraId="6B7B22A1">
            <w:pPr>
              <w:pStyle w:val="9"/>
              <w:spacing w:before="65" w:line="228" w:lineRule="auto"/>
              <w:ind w:left="144"/>
            </w:pPr>
            <w:r>
              <w:rPr>
                <w:b/>
                <w:bCs/>
                <w:spacing w:val="3"/>
              </w:rPr>
              <w:t>姓名</w:t>
            </w:r>
          </w:p>
        </w:tc>
        <w:tc>
          <w:tcPr>
            <w:tcW w:w="703" w:type="dxa"/>
            <w:vMerge w:val="restart"/>
            <w:tcBorders>
              <w:bottom w:val="nil"/>
            </w:tcBorders>
            <w:vAlign w:val="top"/>
          </w:tcPr>
          <w:p w14:paraId="7BAD0AC3">
            <w:pPr>
              <w:spacing w:line="289" w:lineRule="auto"/>
              <w:rPr>
                <w:rFonts w:ascii="Arial"/>
                <w:sz w:val="21"/>
              </w:rPr>
            </w:pPr>
          </w:p>
          <w:p w14:paraId="45A8D8EF">
            <w:pPr>
              <w:spacing w:line="290" w:lineRule="auto"/>
              <w:rPr>
                <w:rFonts w:ascii="Arial"/>
                <w:sz w:val="21"/>
              </w:rPr>
            </w:pPr>
          </w:p>
          <w:p w14:paraId="6C53225E">
            <w:pPr>
              <w:spacing w:line="290" w:lineRule="auto"/>
              <w:rPr>
                <w:rFonts w:ascii="Arial"/>
                <w:sz w:val="21"/>
              </w:rPr>
            </w:pPr>
          </w:p>
          <w:p w14:paraId="25331793">
            <w:pPr>
              <w:spacing w:line="290" w:lineRule="auto"/>
              <w:rPr>
                <w:rFonts w:ascii="Arial"/>
                <w:sz w:val="21"/>
              </w:rPr>
            </w:pPr>
          </w:p>
          <w:p w14:paraId="7E5880AE">
            <w:pPr>
              <w:pStyle w:val="9"/>
              <w:spacing w:before="65" w:line="231" w:lineRule="auto"/>
              <w:ind w:left="145"/>
            </w:pPr>
            <w:r>
              <w:rPr>
                <w:b/>
                <w:bCs/>
                <w:spacing w:val="3"/>
              </w:rPr>
              <w:t>职称</w:t>
            </w:r>
          </w:p>
        </w:tc>
        <w:tc>
          <w:tcPr>
            <w:tcW w:w="5347" w:type="dxa"/>
            <w:gridSpan w:val="5"/>
            <w:vAlign w:val="top"/>
          </w:tcPr>
          <w:p w14:paraId="51994CEF">
            <w:pPr>
              <w:spacing w:line="266" w:lineRule="auto"/>
              <w:rPr>
                <w:rFonts w:ascii="Arial"/>
                <w:sz w:val="21"/>
              </w:rPr>
            </w:pPr>
          </w:p>
          <w:p w14:paraId="7710AECE">
            <w:pPr>
              <w:spacing w:line="267" w:lineRule="auto"/>
              <w:rPr>
                <w:rFonts w:ascii="Arial"/>
                <w:sz w:val="21"/>
              </w:rPr>
            </w:pPr>
          </w:p>
          <w:p w14:paraId="51B91DE8">
            <w:pPr>
              <w:pStyle w:val="9"/>
              <w:spacing w:before="65" w:line="228" w:lineRule="auto"/>
              <w:ind w:left="2047"/>
            </w:pPr>
            <w:r>
              <w:rPr>
                <w:b/>
                <w:bCs/>
                <w:spacing w:val="6"/>
              </w:rPr>
              <w:t>上岗资格证明</w:t>
            </w:r>
          </w:p>
        </w:tc>
        <w:tc>
          <w:tcPr>
            <w:tcW w:w="2182" w:type="dxa"/>
            <w:gridSpan w:val="2"/>
            <w:vAlign w:val="top"/>
          </w:tcPr>
          <w:p w14:paraId="19C81EB0">
            <w:pPr>
              <w:pStyle w:val="9"/>
              <w:spacing w:before="289" w:line="228" w:lineRule="auto"/>
              <w:ind w:left="801"/>
            </w:pPr>
            <w:r>
              <w:rPr>
                <w:b/>
                <w:bCs/>
                <w:spacing w:val="-2"/>
              </w:rPr>
              <w:t>已承担</w:t>
            </w:r>
          </w:p>
          <w:p w14:paraId="5C261664">
            <w:pPr>
              <w:spacing w:line="309" w:lineRule="auto"/>
              <w:rPr>
                <w:rFonts w:ascii="Arial"/>
                <w:sz w:val="21"/>
              </w:rPr>
            </w:pPr>
          </w:p>
          <w:p w14:paraId="12E19E55">
            <w:pPr>
              <w:pStyle w:val="9"/>
              <w:spacing w:before="65" w:line="229" w:lineRule="auto"/>
              <w:ind w:left="463"/>
            </w:pPr>
            <w:r>
              <w:rPr>
                <w:b/>
                <w:bCs/>
                <w:spacing w:val="7"/>
              </w:rPr>
              <w:t>在建工程情况</w:t>
            </w:r>
          </w:p>
        </w:tc>
      </w:tr>
      <w:tr w14:paraId="3C072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07" w:type="dxa"/>
            <w:vMerge w:val="continue"/>
            <w:tcBorders>
              <w:top w:val="nil"/>
            </w:tcBorders>
            <w:vAlign w:val="top"/>
          </w:tcPr>
          <w:p w14:paraId="7F8A817B">
            <w:pPr>
              <w:rPr>
                <w:rFonts w:ascii="Arial"/>
                <w:sz w:val="21"/>
              </w:rPr>
            </w:pPr>
          </w:p>
        </w:tc>
        <w:tc>
          <w:tcPr>
            <w:tcW w:w="703" w:type="dxa"/>
            <w:vMerge w:val="continue"/>
            <w:tcBorders>
              <w:top w:val="nil"/>
            </w:tcBorders>
            <w:vAlign w:val="top"/>
          </w:tcPr>
          <w:p w14:paraId="007044A9">
            <w:pPr>
              <w:rPr>
                <w:rFonts w:ascii="Arial"/>
                <w:sz w:val="21"/>
              </w:rPr>
            </w:pPr>
          </w:p>
        </w:tc>
        <w:tc>
          <w:tcPr>
            <w:tcW w:w="703" w:type="dxa"/>
            <w:vMerge w:val="continue"/>
            <w:tcBorders>
              <w:top w:val="nil"/>
            </w:tcBorders>
            <w:vAlign w:val="top"/>
          </w:tcPr>
          <w:p w14:paraId="561117EB">
            <w:pPr>
              <w:rPr>
                <w:rFonts w:ascii="Arial"/>
                <w:sz w:val="21"/>
              </w:rPr>
            </w:pPr>
          </w:p>
        </w:tc>
        <w:tc>
          <w:tcPr>
            <w:tcW w:w="942" w:type="dxa"/>
            <w:vAlign w:val="top"/>
          </w:tcPr>
          <w:p w14:paraId="3E5D841A">
            <w:pPr>
              <w:pStyle w:val="9"/>
              <w:spacing w:before="286" w:line="228" w:lineRule="auto"/>
              <w:ind w:left="264"/>
            </w:pPr>
            <w:r>
              <w:rPr>
                <w:b/>
                <w:bCs/>
                <w:spacing w:val="3"/>
              </w:rPr>
              <w:t>证书</w:t>
            </w:r>
          </w:p>
          <w:p w14:paraId="666B284D">
            <w:pPr>
              <w:spacing w:line="309" w:lineRule="auto"/>
              <w:rPr>
                <w:rFonts w:ascii="Arial"/>
                <w:sz w:val="21"/>
              </w:rPr>
            </w:pPr>
          </w:p>
          <w:p w14:paraId="386FD655">
            <w:pPr>
              <w:pStyle w:val="9"/>
              <w:spacing w:before="65" w:line="231" w:lineRule="auto"/>
              <w:ind w:left="267"/>
            </w:pPr>
            <w:r>
              <w:rPr>
                <w:b/>
                <w:bCs/>
                <w:spacing w:val="2"/>
              </w:rPr>
              <w:t>名称</w:t>
            </w:r>
          </w:p>
        </w:tc>
        <w:tc>
          <w:tcPr>
            <w:tcW w:w="942" w:type="dxa"/>
            <w:vAlign w:val="top"/>
          </w:tcPr>
          <w:p w14:paraId="34BACEE9">
            <w:pPr>
              <w:spacing w:line="265" w:lineRule="auto"/>
              <w:rPr>
                <w:rFonts w:ascii="Arial"/>
                <w:sz w:val="21"/>
              </w:rPr>
            </w:pPr>
          </w:p>
          <w:p w14:paraId="4CA796BD">
            <w:pPr>
              <w:spacing w:line="266" w:lineRule="auto"/>
              <w:rPr>
                <w:rFonts w:ascii="Arial"/>
                <w:sz w:val="21"/>
              </w:rPr>
            </w:pPr>
          </w:p>
          <w:p w14:paraId="1C5F9D28">
            <w:pPr>
              <w:pStyle w:val="9"/>
              <w:spacing w:before="65" w:line="229" w:lineRule="auto"/>
              <w:ind w:left="267"/>
            </w:pPr>
            <w:r>
              <w:rPr>
                <w:b/>
                <w:bCs/>
                <w:spacing w:val="2"/>
              </w:rPr>
              <w:t>级别</w:t>
            </w:r>
          </w:p>
        </w:tc>
        <w:tc>
          <w:tcPr>
            <w:tcW w:w="942" w:type="dxa"/>
            <w:vAlign w:val="top"/>
          </w:tcPr>
          <w:p w14:paraId="3E808DEB">
            <w:pPr>
              <w:spacing w:line="265" w:lineRule="auto"/>
              <w:rPr>
                <w:rFonts w:ascii="Arial"/>
                <w:sz w:val="21"/>
              </w:rPr>
            </w:pPr>
          </w:p>
          <w:p w14:paraId="382F4322">
            <w:pPr>
              <w:spacing w:line="265" w:lineRule="auto"/>
              <w:rPr>
                <w:rFonts w:ascii="Arial"/>
                <w:sz w:val="21"/>
              </w:rPr>
            </w:pPr>
          </w:p>
          <w:p w14:paraId="69292B3A">
            <w:pPr>
              <w:pStyle w:val="9"/>
              <w:spacing w:before="65" w:line="230" w:lineRule="auto"/>
              <w:ind w:left="264"/>
            </w:pPr>
            <w:r>
              <w:rPr>
                <w:b/>
                <w:bCs/>
                <w:spacing w:val="3"/>
              </w:rPr>
              <w:t>证号</w:t>
            </w:r>
          </w:p>
        </w:tc>
        <w:tc>
          <w:tcPr>
            <w:tcW w:w="943" w:type="dxa"/>
            <w:vAlign w:val="top"/>
          </w:tcPr>
          <w:p w14:paraId="75F6C690">
            <w:pPr>
              <w:spacing w:line="265" w:lineRule="auto"/>
              <w:rPr>
                <w:rFonts w:ascii="Arial"/>
                <w:sz w:val="21"/>
              </w:rPr>
            </w:pPr>
          </w:p>
          <w:p w14:paraId="4AC3BA15">
            <w:pPr>
              <w:spacing w:line="266" w:lineRule="auto"/>
              <w:rPr>
                <w:rFonts w:ascii="Arial"/>
                <w:sz w:val="21"/>
              </w:rPr>
            </w:pPr>
          </w:p>
          <w:p w14:paraId="4EDE449F">
            <w:pPr>
              <w:pStyle w:val="9"/>
              <w:spacing w:before="65" w:line="229" w:lineRule="auto"/>
              <w:ind w:left="266"/>
            </w:pPr>
            <w:r>
              <w:rPr>
                <w:b/>
                <w:bCs/>
                <w:spacing w:val="3"/>
              </w:rPr>
              <w:t>专业</w:t>
            </w:r>
          </w:p>
        </w:tc>
        <w:tc>
          <w:tcPr>
            <w:tcW w:w="1578" w:type="dxa"/>
            <w:vAlign w:val="top"/>
          </w:tcPr>
          <w:p w14:paraId="0D0A4354">
            <w:pPr>
              <w:spacing w:line="265" w:lineRule="auto"/>
              <w:rPr>
                <w:rFonts w:ascii="Arial"/>
                <w:sz w:val="21"/>
              </w:rPr>
            </w:pPr>
          </w:p>
          <w:p w14:paraId="3CC638F0">
            <w:pPr>
              <w:spacing w:line="266" w:lineRule="auto"/>
              <w:rPr>
                <w:rFonts w:ascii="Arial"/>
                <w:sz w:val="21"/>
              </w:rPr>
            </w:pPr>
          </w:p>
          <w:p w14:paraId="3747C57B">
            <w:pPr>
              <w:pStyle w:val="9"/>
              <w:spacing w:before="65" w:line="228" w:lineRule="auto"/>
              <w:ind w:left="273"/>
            </w:pPr>
            <w:r>
              <w:rPr>
                <w:b/>
                <w:bCs/>
                <w:spacing w:val="5"/>
              </w:rPr>
              <w:t>原服务单位</w:t>
            </w:r>
          </w:p>
        </w:tc>
        <w:tc>
          <w:tcPr>
            <w:tcW w:w="943" w:type="dxa"/>
            <w:vAlign w:val="top"/>
          </w:tcPr>
          <w:p w14:paraId="424B2D11">
            <w:pPr>
              <w:spacing w:line="265" w:lineRule="auto"/>
              <w:rPr>
                <w:rFonts w:ascii="Arial"/>
                <w:sz w:val="21"/>
              </w:rPr>
            </w:pPr>
          </w:p>
          <w:p w14:paraId="15675BEF">
            <w:pPr>
              <w:spacing w:line="266" w:lineRule="auto"/>
              <w:rPr>
                <w:rFonts w:ascii="Arial"/>
                <w:sz w:val="21"/>
              </w:rPr>
            </w:pPr>
          </w:p>
          <w:p w14:paraId="59A2DACC">
            <w:pPr>
              <w:pStyle w:val="9"/>
              <w:spacing w:before="65" w:line="228" w:lineRule="auto"/>
              <w:ind w:left="165"/>
            </w:pPr>
            <w:r>
              <w:rPr>
                <w:b/>
                <w:bCs/>
                <w:spacing w:val="4"/>
              </w:rPr>
              <w:t>项目数</w:t>
            </w:r>
          </w:p>
        </w:tc>
        <w:tc>
          <w:tcPr>
            <w:tcW w:w="1239" w:type="dxa"/>
            <w:vAlign w:val="top"/>
          </w:tcPr>
          <w:p w14:paraId="1BA89DEF">
            <w:pPr>
              <w:spacing w:line="297" w:lineRule="auto"/>
              <w:rPr>
                <w:rFonts w:ascii="Arial"/>
                <w:sz w:val="21"/>
              </w:rPr>
            </w:pPr>
          </w:p>
          <w:p w14:paraId="5AE33D04">
            <w:pPr>
              <w:pStyle w:val="9"/>
              <w:spacing w:before="65" w:line="229" w:lineRule="auto"/>
              <w:ind w:left="204"/>
            </w:pPr>
            <w:r>
              <w:rPr>
                <w:b/>
                <w:bCs/>
                <w:spacing w:val="6"/>
              </w:rPr>
              <w:t>主要项目</w:t>
            </w:r>
          </w:p>
          <w:p w14:paraId="060CBF60">
            <w:pPr>
              <w:pStyle w:val="9"/>
              <w:spacing w:before="219" w:line="231" w:lineRule="auto"/>
              <w:ind w:left="416"/>
            </w:pPr>
            <w:r>
              <w:rPr>
                <w:b/>
                <w:bCs/>
                <w:spacing w:val="2"/>
              </w:rPr>
              <w:t>名称</w:t>
            </w:r>
          </w:p>
        </w:tc>
      </w:tr>
      <w:tr w14:paraId="401D8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07" w:type="dxa"/>
            <w:vAlign w:val="top"/>
          </w:tcPr>
          <w:p w14:paraId="1FEEDF0D">
            <w:pPr>
              <w:rPr>
                <w:rFonts w:ascii="Arial"/>
                <w:sz w:val="21"/>
              </w:rPr>
            </w:pPr>
          </w:p>
        </w:tc>
        <w:tc>
          <w:tcPr>
            <w:tcW w:w="703" w:type="dxa"/>
            <w:vAlign w:val="top"/>
          </w:tcPr>
          <w:p w14:paraId="64EAE844">
            <w:pPr>
              <w:rPr>
                <w:rFonts w:ascii="Arial"/>
                <w:sz w:val="21"/>
              </w:rPr>
            </w:pPr>
          </w:p>
        </w:tc>
        <w:tc>
          <w:tcPr>
            <w:tcW w:w="703" w:type="dxa"/>
            <w:vAlign w:val="top"/>
          </w:tcPr>
          <w:p w14:paraId="5068D540">
            <w:pPr>
              <w:rPr>
                <w:rFonts w:ascii="Arial"/>
                <w:sz w:val="21"/>
              </w:rPr>
            </w:pPr>
          </w:p>
        </w:tc>
        <w:tc>
          <w:tcPr>
            <w:tcW w:w="942" w:type="dxa"/>
            <w:vAlign w:val="top"/>
          </w:tcPr>
          <w:p w14:paraId="110F4D14">
            <w:pPr>
              <w:rPr>
                <w:rFonts w:ascii="Arial"/>
                <w:sz w:val="21"/>
              </w:rPr>
            </w:pPr>
          </w:p>
        </w:tc>
        <w:tc>
          <w:tcPr>
            <w:tcW w:w="942" w:type="dxa"/>
            <w:vAlign w:val="top"/>
          </w:tcPr>
          <w:p w14:paraId="09B44B47">
            <w:pPr>
              <w:rPr>
                <w:rFonts w:ascii="Arial"/>
                <w:sz w:val="21"/>
              </w:rPr>
            </w:pPr>
          </w:p>
        </w:tc>
        <w:tc>
          <w:tcPr>
            <w:tcW w:w="942" w:type="dxa"/>
            <w:vAlign w:val="top"/>
          </w:tcPr>
          <w:p w14:paraId="7B583EF8">
            <w:pPr>
              <w:rPr>
                <w:rFonts w:ascii="Arial"/>
                <w:sz w:val="21"/>
              </w:rPr>
            </w:pPr>
          </w:p>
        </w:tc>
        <w:tc>
          <w:tcPr>
            <w:tcW w:w="943" w:type="dxa"/>
            <w:vAlign w:val="top"/>
          </w:tcPr>
          <w:p w14:paraId="2BCD0867">
            <w:pPr>
              <w:rPr>
                <w:rFonts w:ascii="Arial"/>
                <w:sz w:val="21"/>
              </w:rPr>
            </w:pPr>
          </w:p>
        </w:tc>
        <w:tc>
          <w:tcPr>
            <w:tcW w:w="1578" w:type="dxa"/>
            <w:vAlign w:val="top"/>
          </w:tcPr>
          <w:p w14:paraId="7A4EF3C2">
            <w:pPr>
              <w:rPr>
                <w:rFonts w:ascii="Arial"/>
                <w:sz w:val="21"/>
              </w:rPr>
            </w:pPr>
          </w:p>
        </w:tc>
        <w:tc>
          <w:tcPr>
            <w:tcW w:w="943" w:type="dxa"/>
            <w:vAlign w:val="top"/>
          </w:tcPr>
          <w:p w14:paraId="51CA2031">
            <w:pPr>
              <w:rPr>
                <w:rFonts w:ascii="Arial"/>
                <w:sz w:val="21"/>
              </w:rPr>
            </w:pPr>
          </w:p>
        </w:tc>
        <w:tc>
          <w:tcPr>
            <w:tcW w:w="1239" w:type="dxa"/>
            <w:vAlign w:val="top"/>
          </w:tcPr>
          <w:p w14:paraId="54A8B595">
            <w:pPr>
              <w:rPr>
                <w:rFonts w:ascii="Arial"/>
                <w:sz w:val="21"/>
              </w:rPr>
            </w:pPr>
          </w:p>
        </w:tc>
      </w:tr>
      <w:tr w14:paraId="5B060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707" w:type="dxa"/>
            <w:vAlign w:val="top"/>
          </w:tcPr>
          <w:p w14:paraId="21BFEED1">
            <w:pPr>
              <w:rPr>
                <w:rFonts w:ascii="Arial"/>
                <w:sz w:val="21"/>
              </w:rPr>
            </w:pPr>
          </w:p>
        </w:tc>
        <w:tc>
          <w:tcPr>
            <w:tcW w:w="703" w:type="dxa"/>
            <w:vAlign w:val="top"/>
          </w:tcPr>
          <w:p w14:paraId="0EA9C568">
            <w:pPr>
              <w:rPr>
                <w:rFonts w:ascii="Arial"/>
                <w:sz w:val="21"/>
              </w:rPr>
            </w:pPr>
          </w:p>
        </w:tc>
        <w:tc>
          <w:tcPr>
            <w:tcW w:w="703" w:type="dxa"/>
            <w:vAlign w:val="top"/>
          </w:tcPr>
          <w:p w14:paraId="5F07B5D5">
            <w:pPr>
              <w:rPr>
                <w:rFonts w:ascii="Arial"/>
                <w:sz w:val="21"/>
              </w:rPr>
            </w:pPr>
          </w:p>
        </w:tc>
        <w:tc>
          <w:tcPr>
            <w:tcW w:w="942" w:type="dxa"/>
            <w:vAlign w:val="top"/>
          </w:tcPr>
          <w:p w14:paraId="5C1984FE">
            <w:pPr>
              <w:rPr>
                <w:rFonts w:ascii="Arial"/>
                <w:sz w:val="21"/>
              </w:rPr>
            </w:pPr>
          </w:p>
        </w:tc>
        <w:tc>
          <w:tcPr>
            <w:tcW w:w="942" w:type="dxa"/>
            <w:vAlign w:val="top"/>
          </w:tcPr>
          <w:p w14:paraId="0BDA7111">
            <w:pPr>
              <w:rPr>
                <w:rFonts w:ascii="Arial"/>
                <w:sz w:val="21"/>
              </w:rPr>
            </w:pPr>
          </w:p>
        </w:tc>
        <w:tc>
          <w:tcPr>
            <w:tcW w:w="942" w:type="dxa"/>
            <w:vAlign w:val="top"/>
          </w:tcPr>
          <w:p w14:paraId="26212128">
            <w:pPr>
              <w:rPr>
                <w:rFonts w:ascii="Arial"/>
                <w:sz w:val="21"/>
              </w:rPr>
            </w:pPr>
          </w:p>
        </w:tc>
        <w:tc>
          <w:tcPr>
            <w:tcW w:w="943" w:type="dxa"/>
            <w:vAlign w:val="top"/>
          </w:tcPr>
          <w:p w14:paraId="42FF4DF2">
            <w:pPr>
              <w:rPr>
                <w:rFonts w:ascii="Arial"/>
                <w:sz w:val="21"/>
              </w:rPr>
            </w:pPr>
          </w:p>
        </w:tc>
        <w:tc>
          <w:tcPr>
            <w:tcW w:w="1578" w:type="dxa"/>
            <w:vAlign w:val="top"/>
          </w:tcPr>
          <w:p w14:paraId="715AA6D6">
            <w:pPr>
              <w:rPr>
                <w:rFonts w:ascii="Arial"/>
                <w:sz w:val="21"/>
              </w:rPr>
            </w:pPr>
          </w:p>
        </w:tc>
        <w:tc>
          <w:tcPr>
            <w:tcW w:w="943" w:type="dxa"/>
            <w:vAlign w:val="top"/>
          </w:tcPr>
          <w:p w14:paraId="472A27F3">
            <w:pPr>
              <w:rPr>
                <w:rFonts w:ascii="Arial"/>
                <w:sz w:val="21"/>
              </w:rPr>
            </w:pPr>
          </w:p>
        </w:tc>
        <w:tc>
          <w:tcPr>
            <w:tcW w:w="1239" w:type="dxa"/>
            <w:vAlign w:val="top"/>
          </w:tcPr>
          <w:p w14:paraId="20A294E8">
            <w:pPr>
              <w:rPr>
                <w:rFonts w:ascii="Arial"/>
                <w:sz w:val="21"/>
              </w:rPr>
            </w:pPr>
          </w:p>
        </w:tc>
      </w:tr>
      <w:tr w14:paraId="3FD28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707" w:type="dxa"/>
            <w:vAlign w:val="top"/>
          </w:tcPr>
          <w:p w14:paraId="2B7DC010">
            <w:pPr>
              <w:rPr>
                <w:rFonts w:ascii="Arial"/>
                <w:sz w:val="21"/>
              </w:rPr>
            </w:pPr>
          </w:p>
        </w:tc>
        <w:tc>
          <w:tcPr>
            <w:tcW w:w="703" w:type="dxa"/>
            <w:vAlign w:val="top"/>
          </w:tcPr>
          <w:p w14:paraId="7CA6EDE0">
            <w:pPr>
              <w:rPr>
                <w:rFonts w:ascii="Arial"/>
                <w:sz w:val="21"/>
              </w:rPr>
            </w:pPr>
          </w:p>
        </w:tc>
        <w:tc>
          <w:tcPr>
            <w:tcW w:w="703" w:type="dxa"/>
            <w:vAlign w:val="top"/>
          </w:tcPr>
          <w:p w14:paraId="5081F133">
            <w:pPr>
              <w:rPr>
                <w:rFonts w:ascii="Arial"/>
                <w:sz w:val="21"/>
              </w:rPr>
            </w:pPr>
          </w:p>
        </w:tc>
        <w:tc>
          <w:tcPr>
            <w:tcW w:w="942" w:type="dxa"/>
            <w:vAlign w:val="top"/>
          </w:tcPr>
          <w:p w14:paraId="57DBCEB8">
            <w:pPr>
              <w:rPr>
                <w:rFonts w:ascii="Arial"/>
                <w:sz w:val="21"/>
              </w:rPr>
            </w:pPr>
          </w:p>
        </w:tc>
        <w:tc>
          <w:tcPr>
            <w:tcW w:w="942" w:type="dxa"/>
            <w:vAlign w:val="top"/>
          </w:tcPr>
          <w:p w14:paraId="774CBD70">
            <w:pPr>
              <w:rPr>
                <w:rFonts w:ascii="Arial"/>
                <w:sz w:val="21"/>
              </w:rPr>
            </w:pPr>
          </w:p>
        </w:tc>
        <w:tc>
          <w:tcPr>
            <w:tcW w:w="942" w:type="dxa"/>
            <w:vAlign w:val="top"/>
          </w:tcPr>
          <w:p w14:paraId="47B73ECC">
            <w:pPr>
              <w:rPr>
                <w:rFonts w:ascii="Arial"/>
                <w:sz w:val="21"/>
              </w:rPr>
            </w:pPr>
          </w:p>
        </w:tc>
        <w:tc>
          <w:tcPr>
            <w:tcW w:w="943" w:type="dxa"/>
            <w:vAlign w:val="top"/>
          </w:tcPr>
          <w:p w14:paraId="14570E65">
            <w:pPr>
              <w:rPr>
                <w:rFonts w:ascii="Arial"/>
                <w:sz w:val="21"/>
              </w:rPr>
            </w:pPr>
          </w:p>
        </w:tc>
        <w:tc>
          <w:tcPr>
            <w:tcW w:w="1578" w:type="dxa"/>
            <w:vAlign w:val="top"/>
          </w:tcPr>
          <w:p w14:paraId="071CC4B7">
            <w:pPr>
              <w:rPr>
                <w:rFonts w:ascii="Arial"/>
                <w:sz w:val="21"/>
              </w:rPr>
            </w:pPr>
          </w:p>
        </w:tc>
        <w:tc>
          <w:tcPr>
            <w:tcW w:w="943" w:type="dxa"/>
            <w:vAlign w:val="top"/>
          </w:tcPr>
          <w:p w14:paraId="64B8605A">
            <w:pPr>
              <w:rPr>
                <w:rFonts w:ascii="Arial"/>
                <w:sz w:val="21"/>
              </w:rPr>
            </w:pPr>
          </w:p>
        </w:tc>
        <w:tc>
          <w:tcPr>
            <w:tcW w:w="1239" w:type="dxa"/>
            <w:vAlign w:val="top"/>
          </w:tcPr>
          <w:p w14:paraId="5384D7EC">
            <w:pPr>
              <w:rPr>
                <w:rFonts w:ascii="Arial"/>
                <w:sz w:val="21"/>
              </w:rPr>
            </w:pPr>
          </w:p>
        </w:tc>
      </w:tr>
      <w:tr w14:paraId="38C5A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707" w:type="dxa"/>
            <w:vAlign w:val="top"/>
          </w:tcPr>
          <w:p w14:paraId="33FDD62A">
            <w:pPr>
              <w:rPr>
                <w:rFonts w:ascii="Arial"/>
                <w:sz w:val="21"/>
              </w:rPr>
            </w:pPr>
          </w:p>
        </w:tc>
        <w:tc>
          <w:tcPr>
            <w:tcW w:w="703" w:type="dxa"/>
            <w:vAlign w:val="top"/>
          </w:tcPr>
          <w:p w14:paraId="7C253FD1">
            <w:pPr>
              <w:rPr>
                <w:rFonts w:ascii="Arial"/>
                <w:sz w:val="21"/>
              </w:rPr>
            </w:pPr>
          </w:p>
        </w:tc>
        <w:tc>
          <w:tcPr>
            <w:tcW w:w="703" w:type="dxa"/>
            <w:vAlign w:val="top"/>
          </w:tcPr>
          <w:p w14:paraId="76BA3E9A">
            <w:pPr>
              <w:rPr>
                <w:rFonts w:ascii="Arial"/>
                <w:sz w:val="21"/>
              </w:rPr>
            </w:pPr>
          </w:p>
        </w:tc>
        <w:tc>
          <w:tcPr>
            <w:tcW w:w="942" w:type="dxa"/>
            <w:vAlign w:val="top"/>
          </w:tcPr>
          <w:p w14:paraId="115CA2A8">
            <w:pPr>
              <w:rPr>
                <w:rFonts w:ascii="Arial"/>
                <w:sz w:val="21"/>
              </w:rPr>
            </w:pPr>
          </w:p>
        </w:tc>
        <w:tc>
          <w:tcPr>
            <w:tcW w:w="942" w:type="dxa"/>
            <w:vAlign w:val="top"/>
          </w:tcPr>
          <w:p w14:paraId="6AFE6861">
            <w:pPr>
              <w:rPr>
                <w:rFonts w:ascii="Arial"/>
                <w:sz w:val="21"/>
              </w:rPr>
            </w:pPr>
          </w:p>
        </w:tc>
        <w:tc>
          <w:tcPr>
            <w:tcW w:w="942" w:type="dxa"/>
            <w:vAlign w:val="top"/>
          </w:tcPr>
          <w:p w14:paraId="07C8EDE2">
            <w:pPr>
              <w:rPr>
                <w:rFonts w:ascii="Arial"/>
                <w:sz w:val="21"/>
              </w:rPr>
            </w:pPr>
          </w:p>
        </w:tc>
        <w:tc>
          <w:tcPr>
            <w:tcW w:w="943" w:type="dxa"/>
            <w:vAlign w:val="top"/>
          </w:tcPr>
          <w:p w14:paraId="08C1F126">
            <w:pPr>
              <w:rPr>
                <w:rFonts w:ascii="Arial"/>
                <w:sz w:val="21"/>
              </w:rPr>
            </w:pPr>
          </w:p>
        </w:tc>
        <w:tc>
          <w:tcPr>
            <w:tcW w:w="1578" w:type="dxa"/>
            <w:vAlign w:val="top"/>
          </w:tcPr>
          <w:p w14:paraId="21A8EE83">
            <w:pPr>
              <w:rPr>
                <w:rFonts w:ascii="Arial"/>
                <w:sz w:val="21"/>
              </w:rPr>
            </w:pPr>
          </w:p>
        </w:tc>
        <w:tc>
          <w:tcPr>
            <w:tcW w:w="943" w:type="dxa"/>
            <w:vAlign w:val="top"/>
          </w:tcPr>
          <w:p w14:paraId="4C6CF244">
            <w:pPr>
              <w:rPr>
                <w:rFonts w:ascii="Arial"/>
                <w:sz w:val="21"/>
              </w:rPr>
            </w:pPr>
          </w:p>
        </w:tc>
        <w:tc>
          <w:tcPr>
            <w:tcW w:w="1239" w:type="dxa"/>
            <w:vAlign w:val="top"/>
          </w:tcPr>
          <w:p w14:paraId="11E67424">
            <w:pPr>
              <w:rPr>
                <w:rFonts w:ascii="Arial"/>
                <w:sz w:val="21"/>
              </w:rPr>
            </w:pPr>
          </w:p>
        </w:tc>
      </w:tr>
      <w:tr w14:paraId="611AC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9642" w:type="dxa"/>
            <w:gridSpan w:val="10"/>
            <w:vAlign w:val="top"/>
          </w:tcPr>
          <w:p w14:paraId="1B44ED36">
            <w:pPr>
              <w:spacing w:line="424" w:lineRule="auto"/>
              <w:rPr>
                <w:rFonts w:ascii="Arial"/>
                <w:sz w:val="21"/>
              </w:rPr>
            </w:pPr>
          </w:p>
          <w:p w14:paraId="10685A3D">
            <w:pPr>
              <w:pStyle w:val="9"/>
              <w:spacing w:before="65" w:line="433" w:lineRule="auto"/>
              <w:ind w:left="115" w:right="130" w:firstLine="420"/>
            </w:pPr>
            <w:r>
              <w:rPr>
                <w:spacing w:val="9"/>
              </w:rPr>
              <w:t>本工程一旦我单位中标，将实行项目经理负责制，并配备</w:t>
            </w:r>
            <w:r>
              <w:rPr>
                <w:spacing w:val="8"/>
              </w:rPr>
              <w:t>上述项目管理班子。上述填报内容真实，</w:t>
            </w:r>
            <w:r>
              <w:t xml:space="preserve"> </w:t>
            </w:r>
            <w:r>
              <w:rPr>
                <w:spacing w:val="9"/>
              </w:rPr>
              <w:t>若不真实，愿按有关规定接受处理。项目管理班子机构设置、职责分工等情况另附资料说明。</w:t>
            </w:r>
          </w:p>
        </w:tc>
      </w:tr>
    </w:tbl>
    <w:p w14:paraId="0A4E58A7">
      <w:pPr>
        <w:pStyle w:val="2"/>
        <w:spacing w:line="248" w:lineRule="auto"/>
      </w:pPr>
    </w:p>
    <w:p w14:paraId="39D17D76">
      <w:pPr>
        <w:pStyle w:val="2"/>
        <w:spacing w:line="248" w:lineRule="auto"/>
      </w:pPr>
    </w:p>
    <w:p w14:paraId="3DEBCE1A">
      <w:pPr>
        <w:pStyle w:val="2"/>
        <w:spacing w:line="249" w:lineRule="auto"/>
      </w:pPr>
    </w:p>
    <w:p w14:paraId="42B28EF4">
      <w:pPr>
        <w:pStyle w:val="2"/>
        <w:spacing w:line="249" w:lineRule="auto"/>
      </w:pPr>
    </w:p>
    <w:p w14:paraId="36C82227">
      <w:pPr>
        <w:spacing w:before="65" w:line="228" w:lineRule="auto"/>
        <w:ind w:left="6884"/>
        <w:rPr>
          <w:rFonts w:ascii="宋体" w:hAnsi="宋体" w:eastAsia="宋体" w:cs="宋体"/>
          <w:sz w:val="20"/>
          <w:szCs w:val="20"/>
        </w:rPr>
      </w:pPr>
      <w:r>
        <w:rPr>
          <w:rFonts w:ascii="宋体" w:hAnsi="宋体" w:eastAsia="宋体" w:cs="宋体"/>
          <w:spacing w:val="8"/>
          <w:sz w:val="20"/>
          <w:szCs w:val="20"/>
        </w:rPr>
        <w:t>磋商人（盖单位章</w:t>
      </w:r>
      <w:r>
        <w:rPr>
          <w:rFonts w:ascii="宋体" w:hAnsi="宋体" w:eastAsia="宋体" w:cs="宋体"/>
          <w:spacing w:val="2"/>
          <w:sz w:val="20"/>
          <w:szCs w:val="20"/>
        </w:rPr>
        <w:t>）：</w:t>
      </w:r>
    </w:p>
    <w:p w14:paraId="326F7AEA">
      <w:pPr>
        <w:spacing w:before="221" w:line="228" w:lineRule="auto"/>
        <w:ind w:left="6383"/>
        <w:outlineLvl w:val="1"/>
        <w:rPr>
          <w:rFonts w:ascii="宋体" w:hAnsi="宋体" w:eastAsia="宋体" w:cs="宋体"/>
          <w:sz w:val="20"/>
          <w:szCs w:val="20"/>
        </w:rPr>
      </w:pPr>
      <w:r>
        <w:rPr>
          <w:rFonts w:ascii="宋体" w:hAnsi="宋体" w:eastAsia="宋体" w:cs="宋体"/>
          <w:spacing w:val="-7"/>
          <w:sz w:val="20"/>
          <w:szCs w:val="20"/>
        </w:rPr>
        <w:t>日</w:t>
      </w:r>
      <w:r>
        <w:rPr>
          <w:rFonts w:ascii="宋体" w:hAnsi="宋体" w:eastAsia="宋体" w:cs="宋体"/>
          <w:spacing w:val="20"/>
          <w:sz w:val="20"/>
          <w:szCs w:val="20"/>
        </w:rPr>
        <w:t xml:space="preserve"> </w:t>
      </w:r>
      <w:r>
        <w:rPr>
          <w:rFonts w:ascii="宋体" w:hAnsi="宋体" w:eastAsia="宋体" w:cs="宋体"/>
          <w:spacing w:val="-7"/>
          <w:sz w:val="20"/>
          <w:szCs w:val="20"/>
        </w:rPr>
        <w:t>期：</w:t>
      </w:r>
      <w:r>
        <w:rPr>
          <w:rFonts w:ascii="宋体" w:hAnsi="宋体" w:eastAsia="宋体" w:cs="宋体"/>
          <w:spacing w:val="9"/>
          <w:sz w:val="20"/>
          <w:szCs w:val="20"/>
        </w:rPr>
        <w:t xml:space="preserve">    </w:t>
      </w:r>
      <w:r>
        <w:rPr>
          <w:rFonts w:ascii="宋体" w:hAnsi="宋体" w:eastAsia="宋体" w:cs="宋体"/>
          <w:spacing w:val="-7"/>
          <w:sz w:val="20"/>
          <w:szCs w:val="20"/>
        </w:rPr>
        <w:t>年</w:t>
      </w:r>
      <w:r>
        <w:rPr>
          <w:rFonts w:ascii="宋体" w:hAnsi="宋体" w:eastAsia="宋体" w:cs="宋体"/>
          <w:spacing w:val="9"/>
          <w:sz w:val="20"/>
          <w:szCs w:val="20"/>
        </w:rPr>
        <w:t xml:space="preserve">   </w:t>
      </w:r>
      <w:r>
        <w:rPr>
          <w:rFonts w:ascii="宋体" w:hAnsi="宋体" w:eastAsia="宋体" w:cs="宋体"/>
          <w:spacing w:val="-7"/>
          <w:sz w:val="20"/>
          <w:szCs w:val="20"/>
        </w:rPr>
        <w:t>月</w:t>
      </w:r>
      <w:r>
        <w:rPr>
          <w:rFonts w:ascii="宋体" w:hAnsi="宋体" w:eastAsia="宋体" w:cs="宋体"/>
          <w:spacing w:val="21"/>
          <w:sz w:val="20"/>
          <w:szCs w:val="20"/>
        </w:rPr>
        <w:t xml:space="preserve">   </w:t>
      </w:r>
      <w:r>
        <w:rPr>
          <w:rFonts w:ascii="宋体" w:hAnsi="宋体" w:eastAsia="宋体" w:cs="宋体"/>
          <w:spacing w:val="-7"/>
          <w:sz w:val="20"/>
          <w:szCs w:val="20"/>
        </w:rPr>
        <w:t>日</w:t>
      </w:r>
    </w:p>
    <w:p w14:paraId="4CC3F01A">
      <w:pPr>
        <w:spacing w:line="228" w:lineRule="auto"/>
        <w:rPr>
          <w:rFonts w:ascii="宋体" w:hAnsi="宋体" w:eastAsia="宋体" w:cs="宋体"/>
          <w:sz w:val="20"/>
          <w:szCs w:val="20"/>
        </w:rPr>
        <w:sectPr>
          <w:footerReference r:id="rId43" w:type="default"/>
          <w:pgSz w:w="11906" w:h="16839"/>
          <w:pgMar w:top="1431" w:right="1129" w:bottom="1434" w:left="1129" w:header="0" w:footer="1159" w:gutter="0"/>
          <w:pgNumType w:fmt="decimal"/>
          <w:cols w:space="720" w:num="1"/>
        </w:sectPr>
      </w:pPr>
    </w:p>
    <w:p w14:paraId="7CDE0A9E">
      <w:pPr>
        <w:spacing w:before="197" w:line="228" w:lineRule="auto"/>
        <w:ind w:left="25"/>
        <w:rPr>
          <w:rFonts w:ascii="宋体" w:hAnsi="宋体" w:eastAsia="宋体" w:cs="宋体"/>
          <w:sz w:val="20"/>
          <w:szCs w:val="20"/>
        </w:rPr>
      </w:pPr>
      <w:r>
        <w:rPr>
          <w:rFonts w:ascii="宋体" w:hAnsi="宋体" w:eastAsia="宋体" w:cs="宋体"/>
          <w:b/>
          <w:bCs/>
          <w:spacing w:val="7"/>
          <w:sz w:val="20"/>
          <w:szCs w:val="20"/>
        </w:rPr>
        <w:t>项目负责人无在建工程承诺书</w:t>
      </w:r>
    </w:p>
    <w:p w14:paraId="0FABCFA1">
      <w:pPr>
        <w:pStyle w:val="2"/>
        <w:spacing w:line="427" w:lineRule="auto"/>
      </w:pPr>
    </w:p>
    <w:p w14:paraId="49251412">
      <w:pPr>
        <w:spacing w:before="98" w:line="361" w:lineRule="auto"/>
        <w:ind w:left="1466" w:right="1307" w:hanging="150"/>
        <w:rPr>
          <w:rFonts w:ascii="宋体" w:hAnsi="宋体" w:eastAsia="宋体" w:cs="宋体"/>
          <w:sz w:val="30"/>
          <w:szCs w:val="30"/>
        </w:rPr>
      </w:pPr>
      <w:r>
        <w:rPr>
          <w:rFonts w:ascii="宋体" w:hAnsi="宋体" w:eastAsia="宋体" w:cs="宋体"/>
          <w:b/>
          <w:bCs/>
          <w:spacing w:val="-3"/>
          <w:sz w:val="30"/>
          <w:szCs w:val="30"/>
        </w:rPr>
        <w:t>拟派项目负责人在投标截止日无在其他任何</w:t>
      </w:r>
      <w:r>
        <w:rPr>
          <w:rFonts w:ascii="宋体" w:hAnsi="宋体" w:eastAsia="宋体" w:cs="宋体"/>
          <w:spacing w:val="5"/>
          <w:sz w:val="30"/>
          <w:szCs w:val="30"/>
        </w:rPr>
        <w:t xml:space="preserve"> </w:t>
      </w:r>
      <w:r>
        <w:rPr>
          <w:rFonts w:ascii="宋体" w:hAnsi="宋体" w:eastAsia="宋体" w:cs="宋体"/>
          <w:b/>
          <w:bCs/>
          <w:spacing w:val="-3"/>
          <w:sz w:val="30"/>
          <w:szCs w:val="30"/>
        </w:rPr>
        <w:t>在建合同工程上现任项目负责人的承诺书</w:t>
      </w:r>
    </w:p>
    <w:p w14:paraId="730989C5">
      <w:pPr>
        <w:spacing w:before="65" w:line="219" w:lineRule="auto"/>
        <w:ind w:left="42"/>
        <w:rPr>
          <w:rFonts w:ascii="宋体" w:hAnsi="宋体" w:eastAsia="宋体" w:cs="宋体"/>
          <w:sz w:val="20"/>
          <w:szCs w:val="20"/>
        </w:rPr>
      </w:pPr>
      <w:r>
        <w:rPr>
          <w:rFonts w:hint="eastAsia" w:ascii="宋体" w:hAnsi="宋体" w:eastAsia="宋体" w:cs="宋体"/>
          <w:spacing w:val="-3"/>
          <w:sz w:val="24"/>
          <w:szCs w:val="24"/>
          <w:lang w:eastAsia="zh-CN"/>
        </w:rPr>
        <w:t>台州市黄岩区人民政府高桥街道办事处</w:t>
      </w:r>
      <w:r>
        <w:rPr>
          <w:rFonts w:ascii="宋体" w:hAnsi="宋体" w:eastAsia="宋体" w:cs="宋体"/>
          <w:spacing w:val="-3"/>
          <w:sz w:val="20"/>
          <w:szCs w:val="20"/>
        </w:rPr>
        <w:t>：</w:t>
      </w:r>
    </w:p>
    <w:p w14:paraId="3D4CD6C0">
      <w:pPr>
        <w:spacing w:before="99" w:line="377" w:lineRule="auto"/>
        <w:ind w:left="23" w:right="15" w:firstLine="420"/>
        <w:jc w:val="both"/>
        <w:rPr>
          <w:rFonts w:ascii="宋体" w:hAnsi="宋体" w:eastAsia="宋体" w:cs="宋体"/>
          <w:sz w:val="20"/>
          <w:szCs w:val="20"/>
        </w:rPr>
      </w:pPr>
      <w:r>
        <w:rPr>
          <w:rFonts w:ascii="宋体" w:hAnsi="宋体" w:eastAsia="宋体" w:cs="宋体"/>
          <w:spacing w:val="9"/>
          <w:sz w:val="20"/>
          <w:szCs w:val="20"/>
        </w:rPr>
        <w:t>我公司及拟派项目负责人承诺，拟派参加</w:t>
      </w:r>
      <w:r>
        <w:rPr>
          <w:rFonts w:ascii="宋体" w:hAnsi="宋体" w:eastAsia="宋体" w:cs="宋体"/>
          <w:spacing w:val="-37"/>
          <w:sz w:val="20"/>
          <w:szCs w:val="20"/>
        </w:rPr>
        <w:t xml:space="preserve"> </w:t>
      </w:r>
      <w:r>
        <w:rPr>
          <w:rFonts w:hint="eastAsia" w:ascii="宋体" w:hAnsi="宋体" w:eastAsia="宋体" w:cs="宋体"/>
          <w:spacing w:val="9"/>
          <w:sz w:val="20"/>
          <w:szCs w:val="20"/>
          <w:u w:val="single" w:color="auto"/>
          <w:lang w:eastAsia="zh-CN"/>
        </w:rPr>
        <w:t>2025黄岩区高桥街道高桥头村、三童岙村、石牛渡村等6村高标准农田建设项目</w:t>
      </w:r>
      <w:r>
        <w:rPr>
          <w:rFonts w:ascii="宋体" w:hAnsi="宋体" w:eastAsia="宋体" w:cs="宋体"/>
          <w:spacing w:val="8"/>
          <w:sz w:val="20"/>
          <w:szCs w:val="20"/>
        </w:rPr>
        <w:t>投</w:t>
      </w:r>
      <w:r>
        <w:rPr>
          <w:rFonts w:ascii="宋体" w:hAnsi="宋体" w:eastAsia="宋体" w:cs="宋体"/>
          <w:sz w:val="20"/>
          <w:szCs w:val="20"/>
        </w:rPr>
        <w:t xml:space="preserve"> </w:t>
      </w:r>
      <w:r>
        <w:rPr>
          <w:rFonts w:ascii="宋体" w:hAnsi="宋体" w:eastAsia="宋体" w:cs="宋体"/>
          <w:spacing w:val="6"/>
          <w:sz w:val="20"/>
          <w:szCs w:val="20"/>
        </w:rPr>
        <w:t>标中的项目负责人</w:t>
      </w:r>
      <w:r>
        <w:rPr>
          <w:rFonts w:ascii="宋体" w:hAnsi="宋体" w:eastAsia="宋体" w:cs="宋体"/>
          <w:spacing w:val="-88"/>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pacing w:val="6"/>
          <w:sz w:val="20"/>
          <w:szCs w:val="20"/>
        </w:rPr>
        <w:t>在投标截止日无在其他任何在建合同工程</w:t>
      </w:r>
      <w:r>
        <w:rPr>
          <w:rFonts w:ascii="宋体" w:hAnsi="宋体" w:eastAsia="宋体" w:cs="宋体"/>
          <w:b/>
          <w:bCs/>
          <w:spacing w:val="6"/>
          <w:sz w:val="20"/>
          <w:szCs w:val="20"/>
        </w:rPr>
        <w:t>（含法定公开招标限额以</w:t>
      </w:r>
      <w:r>
        <w:rPr>
          <w:rFonts w:ascii="宋体" w:hAnsi="宋体" w:eastAsia="宋体" w:cs="宋体"/>
          <w:b/>
          <w:bCs/>
          <w:spacing w:val="7"/>
          <w:sz w:val="20"/>
          <w:szCs w:val="20"/>
        </w:rPr>
        <w:t>下工程）</w:t>
      </w:r>
      <w:r>
        <w:rPr>
          <w:rFonts w:ascii="宋体" w:hAnsi="宋体" w:eastAsia="宋体" w:cs="宋体"/>
          <w:spacing w:val="7"/>
          <w:sz w:val="20"/>
          <w:szCs w:val="20"/>
        </w:rPr>
        <w:t>上现任项目负责人的情形。在建合同工程的开始时间为合同工程中标通知书发出之</w:t>
      </w:r>
      <w:r>
        <w:rPr>
          <w:rFonts w:ascii="宋体" w:hAnsi="宋体" w:eastAsia="宋体" w:cs="宋体"/>
          <w:spacing w:val="5"/>
          <w:sz w:val="20"/>
          <w:szCs w:val="20"/>
        </w:rPr>
        <w:t xml:space="preserve"> </w:t>
      </w:r>
      <w:r>
        <w:rPr>
          <w:rFonts w:ascii="宋体" w:hAnsi="宋体" w:eastAsia="宋体" w:cs="宋体"/>
          <w:spacing w:val="8"/>
          <w:sz w:val="20"/>
          <w:szCs w:val="20"/>
        </w:rPr>
        <w:t>日（不通过招标方式的，开始时间为合同签订之日</w:t>
      </w:r>
      <w:r>
        <w:rPr>
          <w:rFonts w:ascii="宋体" w:hAnsi="宋体" w:eastAsia="宋体" w:cs="宋体"/>
          <w:spacing w:val="-5"/>
          <w:sz w:val="20"/>
          <w:szCs w:val="20"/>
        </w:rPr>
        <w:t>），</w:t>
      </w:r>
      <w:r>
        <w:rPr>
          <w:rFonts w:ascii="宋体" w:hAnsi="宋体" w:eastAsia="宋体" w:cs="宋体"/>
          <w:spacing w:val="8"/>
          <w:sz w:val="20"/>
          <w:szCs w:val="20"/>
        </w:rPr>
        <w:t>结束时间为该合同通过合同验收或合</w:t>
      </w:r>
      <w:r>
        <w:rPr>
          <w:rFonts w:ascii="宋体" w:hAnsi="宋体" w:eastAsia="宋体" w:cs="宋体"/>
          <w:spacing w:val="6"/>
          <w:sz w:val="20"/>
          <w:szCs w:val="20"/>
        </w:rPr>
        <w:t>同解除之日。</w:t>
      </w:r>
    </w:p>
    <w:p w14:paraId="34A01159">
      <w:pPr>
        <w:spacing w:before="2" w:line="377" w:lineRule="auto"/>
        <w:ind w:left="23" w:right="15" w:firstLine="442"/>
        <w:rPr>
          <w:rFonts w:ascii="宋体" w:hAnsi="宋体" w:eastAsia="宋体" w:cs="宋体"/>
          <w:sz w:val="20"/>
          <w:szCs w:val="20"/>
        </w:rPr>
      </w:pPr>
      <w:r>
        <w:rPr>
          <w:rFonts w:ascii="宋体" w:hAnsi="宋体" w:eastAsia="宋体" w:cs="宋体"/>
          <w:spacing w:val="7"/>
          <w:sz w:val="20"/>
          <w:szCs w:val="20"/>
        </w:rPr>
        <w:t>以上承诺如有虚假，给招标人造成损失的，愿意依法</w:t>
      </w:r>
      <w:r>
        <w:rPr>
          <w:rFonts w:ascii="宋体" w:hAnsi="宋体" w:eastAsia="宋体" w:cs="宋体"/>
          <w:spacing w:val="6"/>
          <w:sz w:val="20"/>
          <w:szCs w:val="20"/>
        </w:rPr>
        <w:t>承担赔偿责任。如已中标，同意招</w:t>
      </w:r>
      <w:r>
        <w:rPr>
          <w:rFonts w:ascii="宋体" w:hAnsi="宋体" w:eastAsia="宋体" w:cs="宋体"/>
          <w:sz w:val="20"/>
          <w:szCs w:val="20"/>
        </w:rPr>
        <w:t xml:space="preserve"> </w:t>
      </w:r>
      <w:r>
        <w:rPr>
          <w:rFonts w:ascii="宋体" w:hAnsi="宋体" w:eastAsia="宋体" w:cs="宋体"/>
          <w:spacing w:val="8"/>
          <w:sz w:val="20"/>
          <w:szCs w:val="20"/>
        </w:rPr>
        <w:t>标人取消我公司中标资格的处理。</w:t>
      </w:r>
    </w:p>
    <w:p w14:paraId="62603BCC">
      <w:pPr>
        <w:pStyle w:val="2"/>
        <w:spacing w:line="271" w:lineRule="auto"/>
      </w:pPr>
    </w:p>
    <w:p w14:paraId="3F533784">
      <w:pPr>
        <w:pStyle w:val="2"/>
        <w:spacing w:line="271" w:lineRule="auto"/>
      </w:pPr>
    </w:p>
    <w:p w14:paraId="210420F3">
      <w:pPr>
        <w:pStyle w:val="2"/>
        <w:spacing w:line="271" w:lineRule="auto"/>
      </w:pPr>
    </w:p>
    <w:p w14:paraId="05E2CF5D">
      <w:pPr>
        <w:pStyle w:val="2"/>
        <w:spacing w:line="271" w:lineRule="auto"/>
      </w:pPr>
    </w:p>
    <w:p w14:paraId="1AC6412C">
      <w:pPr>
        <w:pStyle w:val="2"/>
        <w:spacing w:line="271" w:lineRule="auto"/>
      </w:pPr>
    </w:p>
    <w:p w14:paraId="45A58B1E">
      <w:pPr>
        <w:pStyle w:val="2"/>
        <w:spacing w:line="271" w:lineRule="auto"/>
      </w:pPr>
    </w:p>
    <w:p w14:paraId="0C209073">
      <w:pPr>
        <w:pStyle w:val="2"/>
        <w:spacing w:line="271" w:lineRule="auto"/>
      </w:pPr>
    </w:p>
    <w:p w14:paraId="16AAAA2D">
      <w:pPr>
        <w:spacing w:before="65" w:line="228" w:lineRule="auto"/>
        <w:ind w:left="3863" w:firstLine="218" w:firstLineChars="100"/>
        <w:rPr>
          <w:rFonts w:ascii="宋体" w:hAnsi="宋体" w:eastAsia="宋体" w:cs="宋体"/>
          <w:sz w:val="20"/>
          <w:szCs w:val="20"/>
        </w:rPr>
      </w:pPr>
      <w:r>
        <w:rPr>
          <w:rFonts w:ascii="宋体" w:hAnsi="宋体" w:eastAsia="宋体" w:cs="宋体"/>
          <w:spacing w:val="9"/>
          <w:sz w:val="20"/>
          <w:szCs w:val="20"/>
        </w:rPr>
        <w:t>法定代表人（签字或盖章</w:t>
      </w:r>
      <w:r>
        <w:rPr>
          <w:rFonts w:ascii="宋体" w:hAnsi="宋体" w:eastAsia="宋体" w:cs="宋体"/>
          <w:sz w:val="20"/>
          <w:szCs w:val="20"/>
        </w:rPr>
        <w:t>）：</w:t>
      </w:r>
    </w:p>
    <w:p w14:paraId="754FEBA9">
      <w:pPr>
        <w:spacing w:before="255" w:line="228" w:lineRule="auto"/>
        <w:ind w:left="3864" w:firstLine="208" w:firstLineChars="100"/>
        <w:rPr>
          <w:rFonts w:ascii="宋体" w:hAnsi="宋体" w:eastAsia="宋体" w:cs="宋体"/>
          <w:sz w:val="20"/>
          <w:szCs w:val="20"/>
        </w:rPr>
      </w:pPr>
      <w:r>
        <w:rPr>
          <w:rFonts w:ascii="宋体" w:hAnsi="宋体" w:eastAsia="宋体" w:cs="宋体"/>
          <w:spacing w:val="4"/>
          <w:sz w:val="20"/>
          <w:szCs w:val="20"/>
        </w:rPr>
        <w:t>投</w:t>
      </w:r>
      <w:r>
        <w:rPr>
          <w:rFonts w:ascii="宋体" w:hAnsi="宋体" w:eastAsia="宋体" w:cs="宋体"/>
          <w:spacing w:val="15"/>
          <w:sz w:val="20"/>
          <w:szCs w:val="20"/>
        </w:rPr>
        <w:t xml:space="preserve"> </w:t>
      </w:r>
      <w:r>
        <w:rPr>
          <w:rFonts w:ascii="宋体" w:hAnsi="宋体" w:eastAsia="宋体" w:cs="宋体"/>
          <w:spacing w:val="4"/>
          <w:sz w:val="20"/>
          <w:szCs w:val="20"/>
        </w:rPr>
        <w:t>标</w:t>
      </w:r>
      <w:r>
        <w:rPr>
          <w:rFonts w:ascii="宋体" w:hAnsi="宋体" w:eastAsia="宋体" w:cs="宋体"/>
          <w:spacing w:val="15"/>
          <w:sz w:val="20"/>
          <w:szCs w:val="20"/>
        </w:rPr>
        <w:t xml:space="preserve"> </w:t>
      </w:r>
      <w:r>
        <w:rPr>
          <w:rFonts w:ascii="宋体" w:hAnsi="宋体" w:eastAsia="宋体" w:cs="宋体"/>
          <w:spacing w:val="4"/>
          <w:sz w:val="20"/>
          <w:szCs w:val="20"/>
        </w:rPr>
        <w:t>人（盖章</w:t>
      </w:r>
      <w:r>
        <w:rPr>
          <w:rFonts w:ascii="宋体" w:hAnsi="宋体" w:eastAsia="宋体" w:cs="宋体"/>
          <w:sz w:val="20"/>
          <w:szCs w:val="20"/>
        </w:rPr>
        <w:t>）：</w:t>
      </w:r>
    </w:p>
    <w:p w14:paraId="31EAE986">
      <w:pPr>
        <w:pStyle w:val="2"/>
        <w:spacing w:line="258" w:lineRule="auto"/>
      </w:pPr>
    </w:p>
    <w:p w14:paraId="4D301419">
      <w:pPr>
        <w:pStyle w:val="2"/>
        <w:spacing w:line="258" w:lineRule="auto"/>
      </w:pPr>
    </w:p>
    <w:p w14:paraId="4BF60F91">
      <w:pPr>
        <w:spacing w:before="65" w:line="228" w:lineRule="auto"/>
        <w:ind w:left="3418" w:firstLine="564" w:firstLineChars="300"/>
        <w:rPr>
          <w:rFonts w:ascii="宋体" w:hAnsi="宋体" w:eastAsia="宋体" w:cs="宋体"/>
          <w:sz w:val="20"/>
          <w:szCs w:val="20"/>
        </w:rPr>
      </w:pPr>
      <w:r>
        <w:rPr>
          <w:rFonts w:ascii="宋体" w:hAnsi="宋体" w:eastAsia="宋体" w:cs="宋体"/>
          <w:spacing w:val="-6"/>
          <w:sz w:val="20"/>
          <w:szCs w:val="20"/>
        </w:rPr>
        <w:t>日期：</w:t>
      </w:r>
      <w:r>
        <w:rPr>
          <w:rFonts w:ascii="宋体" w:hAnsi="宋体" w:eastAsia="宋体" w:cs="宋体"/>
          <w:spacing w:val="10"/>
          <w:sz w:val="20"/>
          <w:szCs w:val="20"/>
        </w:rPr>
        <w:t xml:space="preserve">     </w:t>
      </w:r>
      <w:r>
        <w:rPr>
          <w:rFonts w:ascii="宋体" w:hAnsi="宋体" w:eastAsia="宋体" w:cs="宋体"/>
          <w:spacing w:val="-6"/>
          <w:sz w:val="20"/>
          <w:szCs w:val="20"/>
        </w:rPr>
        <w:t>年</w:t>
      </w:r>
      <w:r>
        <w:rPr>
          <w:rFonts w:ascii="宋体" w:hAnsi="宋体" w:eastAsia="宋体" w:cs="宋体"/>
          <w:spacing w:val="8"/>
          <w:sz w:val="20"/>
          <w:szCs w:val="20"/>
        </w:rPr>
        <w:t xml:space="preserve">    </w:t>
      </w:r>
      <w:r>
        <w:rPr>
          <w:rFonts w:ascii="宋体" w:hAnsi="宋体" w:eastAsia="宋体" w:cs="宋体"/>
          <w:spacing w:val="-6"/>
          <w:sz w:val="20"/>
          <w:szCs w:val="20"/>
        </w:rPr>
        <w:t>月</w:t>
      </w:r>
      <w:r>
        <w:rPr>
          <w:rFonts w:ascii="宋体" w:hAnsi="宋体" w:eastAsia="宋体" w:cs="宋体"/>
          <w:spacing w:val="20"/>
          <w:sz w:val="20"/>
          <w:szCs w:val="20"/>
        </w:rPr>
        <w:t xml:space="preserve">   </w:t>
      </w:r>
      <w:r>
        <w:rPr>
          <w:rFonts w:ascii="宋体" w:hAnsi="宋体" w:eastAsia="宋体" w:cs="宋体"/>
          <w:spacing w:val="-6"/>
          <w:sz w:val="20"/>
          <w:szCs w:val="20"/>
        </w:rPr>
        <w:t>日</w:t>
      </w:r>
    </w:p>
    <w:p w14:paraId="429983E1">
      <w:pPr>
        <w:spacing w:line="228" w:lineRule="auto"/>
        <w:rPr>
          <w:rFonts w:ascii="宋体" w:hAnsi="宋体" w:eastAsia="宋体" w:cs="宋体"/>
          <w:sz w:val="20"/>
          <w:szCs w:val="20"/>
        </w:rPr>
        <w:sectPr>
          <w:footerReference r:id="rId44" w:type="default"/>
          <w:pgSz w:w="11906" w:h="16839"/>
          <w:pgMar w:top="1431" w:right="1785" w:bottom="1434" w:left="1785" w:header="0" w:footer="1159" w:gutter="0"/>
          <w:pgNumType w:fmt="decimal"/>
          <w:cols w:space="720" w:num="1"/>
        </w:sectPr>
      </w:pPr>
    </w:p>
    <w:p w14:paraId="5600A5DC">
      <w:pPr>
        <w:spacing w:before="162" w:line="224" w:lineRule="auto"/>
        <w:ind w:left="3061"/>
        <w:rPr>
          <w:rFonts w:ascii="宋体" w:hAnsi="宋体" w:eastAsia="宋体" w:cs="宋体"/>
          <w:sz w:val="31"/>
          <w:szCs w:val="31"/>
        </w:rPr>
      </w:pPr>
      <w:r>
        <w:rPr>
          <w:rFonts w:ascii="宋体" w:hAnsi="宋体" w:eastAsia="宋体" w:cs="宋体"/>
          <w:b/>
          <w:bCs/>
          <w:spacing w:val="3"/>
          <w:sz w:val="31"/>
          <w:szCs w:val="31"/>
        </w:rPr>
        <w:t>3.报价文件格式</w:t>
      </w:r>
    </w:p>
    <w:p w14:paraId="7F4F51C4">
      <w:pPr>
        <w:spacing w:before="247" w:line="228" w:lineRule="auto"/>
        <w:ind w:left="3677"/>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1"/>
          <w:sz w:val="31"/>
          <w:szCs w:val="31"/>
        </w:rPr>
        <w:t xml:space="preserve">   </w:t>
      </w:r>
      <w:r>
        <w:rPr>
          <w:rFonts w:ascii="宋体" w:hAnsi="宋体" w:eastAsia="宋体" w:cs="宋体"/>
          <w:b/>
          <w:bCs/>
          <w:spacing w:val="-36"/>
          <w:sz w:val="31"/>
          <w:szCs w:val="31"/>
        </w:rPr>
        <w:t>录</w:t>
      </w:r>
    </w:p>
    <w:p w14:paraId="4958ED61">
      <w:pPr>
        <w:spacing w:before="216" w:line="227" w:lineRule="auto"/>
        <w:ind w:left="721"/>
        <w:rPr>
          <w:rFonts w:ascii="宋体" w:hAnsi="宋体" w:eastAsia="宋体" w:cs="宋体"/>
          <w:sz w:val="20"/>
          <w:szCs w:val="20"/>
        </w:rPr>
      </w:pPr>
      <w:r>
        <w:rPr>
          <w:rFonts w:ascii="宋体" w:hAnsi="宋体" w:eastAsia="宋体" w:cs="宋体"/>
          <w:spacing w:val="8"/>
          <w:sz w:val="20"/>
          <w:szCs w:val="20"/>
        </w:rPr>
        <w:t>（供应商可参考采购文件“第二章  供应商须知</w:t>
      </w:r>
      <w:r>
        <w:rPr>
          <w:rFonts w:ascii="宋体" w:hAnsi="宋体" w:eastAsia="宋体" w:cs="宋体"/>
          <w:spacing w:val="-72"/>
          <w:sz w:val="20"/>
          <w:szCs w:val="20"/>
        </w:rPr>
        <w:t xml:space="preserve"> </w:t>
      </w:r>
      <w:r>
        <w:rPr>
          <w:rFonts w:ascii="宋体" w:hAnsi="宋体" w:eastAsia="宋体" w:cs="宋体"/>
          <w:spacing w:val="8"/>
          <w:sz w:val="20"/>
          <w:szCs w:val="20"/>
        </w:rPr>
        <w:t>”报价文件组成要求编</w:t>
      </w:r>
      <w:r>
        <w:rPr>
          <w:rFonts w:ascii="宋体" w:hAnsi="宋体" w:eastAsia="宋体" w:cs="宋体"/>
          <w:spacing w:val="7"/>
          <w:sz w:val="20"/>
          <w:szCs w:val="20"/>
        </w:rPr>
        <w:t>排）</w:t>
      </w:r>
    </w:p>
    <w:p w14:paraId="4557E0FA">
      <w:pPr>
        <w:spacing w:line="227" w:lineRule="auto"/>
        <w:rPr>
          <w:rFonts w:ascii="宋体" w:hAnsi="宋体" w:eastAsia="宋体" w:cs="宋体"/>
          <w:sz w:val="20"/>
          <w:szCs w:val="20"/>
        </w:rPr>
        <w:sectPr>
          <w:footerReference r:id="rId45" w:type="default"/>
          <w:pgSz w:w="11906" w:h="16839"/>
          <w:pgMar w:top="1431" w:right="1785" w:bottom="1434" w:left="1785" w:header="0" w:footer="1159" w:gutter="0"/>
          <w:pgNumType w:fmt="decimal"/>
          <w:cols w:space="720" w:num="1"/>
        </w:sectPr>
      </w:pPr>
    </w:p>
    <w:p w14:paraId="2B883FC8">
      <w:pPr>
        <w:pStyle w:val="2"/>
        <w:spacing w:line="278" w:lineRule="auto"/>
      </w:pPr>
    </w:p>
    <w:p w14:paraId="2DC3C8CC">
      <w:pPr>
        <w:spacing w:before="78" w:line="219" w:lineRule="auto"/>
        <w:ind w:left="698"/>
        <w:outlineLvl w:val="0"/>
        <w:rPr>
          <w:rFonts w:ascii="宋体" w:hAnsi="宋体" w:eastAsia="宋体" w:cs="宋体"/>
          <w:sz w:val="24"/>
          <w:szCs w:val="24"/>
        </w:rPr>
      </w:pPr>
      <w:r>
        <w:rPr>
          <w:rFonts w:ascii="宋体" w:hAnsi="宋体" w:eastAsia="宋体" w:cs="宋体"/>
          <w:b/>
          <w:bCs/>
          <w:spacing w:val="-10"/>
          <w:sz w:val="24"/>
          <w:szCs w:val="24"/>
        </w:rPr>
        <w:t>附件九：</w:t>
      </w:r>
    </w:p>
    <w:p w14:paraId="35689D32">
      <w:pPr>
        <w:spacing w:before="38" w:line="224" w:lineRule="auto"/>
        <w:ind w:left="2745"/>
        <w:rPr>
          <w:rFonts w:ascii="宋体" w:hAnsi="宋体" w:eastAsia="宋体" w:cs="宋体"/>
          <w:sz w:val="31"/>
          <w:szCs w:val="31"/>
        </w:rPr>
      </w:pPr>
      <w:r>
        <w:rPr>
          <w:rFonts w:ascii="宋体" w:hAnsi="宋体" w:eastAsia="宋体" w:cs="宋体"/>
          <w:b/>
          <w:bCs/>
          <w:spacing w:val="6"/>
          <w:sz w:val="31"/>
          <w:szCs w:val="31"/>
        </w:rPr>
        <w:t>磋商报价一览表（首次报价）</w:t>
      </w:r>
    </w:p>
    <w:p w14:paraId="515D1204">
      <w:pPr>
        <w:spacing w:before="229" w:line="228" w:lineRule="auto"/>
        <w:ind w:left="682"/>
        <w:rPr>
          <w:rFonts w:hint="eastAsia" w:ascii="宋体" w:hAnsi="宋体" w:eastAsia="宋体" w:cs="宋体"/>
          <w:sz w:val="20"/>
          <w:szCs w:val="20"/>
          <w:lang w:eastAsia="zh-CN"/>
        </w:rPr>
      </w:pPr>
      <w:r>
        <w:rPr>
          <w:rFonts w:ascii="宋体" w:hAnsi="宋体" w:eastAsia="宋体" w:cs="宋体"/>
          <w:spacing w:val="8"/>
          <w:sz w:val="20"/>
          <w:szCs w:val="20"/>
        </w:rPr>
        <w:t>项目名称：</w:t>
      </w:r>
      <w:r>
        <w:rPr>
          <w:rFonts w:hint="eastAsia" w:ascii="宋体" w:hAnsi="宋体" w:eastAsia="宋体" w:cs="宋体"/>
          <w:spacing w:val="8"/>
          <w:sz w:val="20"/>
          <w:szCs w:val="20"/>
          <w:lang w:eastAsia="zh-CN"/>
        </w:rPr>
        <w:t>2025黄岩区高桥街道高桥头村、三童岙村、石牛渡村等6村高标准农田建设项目</w:t>
      </w:r>
    </w:p>
    <w:p w14:paraId="5C74775B">
      <w:pPr>
        <w:spacing w:line="130"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6"/>
        <w:gridCol w:w="1084"/>
        <w:gridCol w:w="5252"/>
      </w:tblGrid>
      <w:tr w14:paraId="2C34A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3306" w:type="dxa"/>
            <w:vMerge w:val="restart"/>
            <w:tcBorders>
              <w:bottom w:val="nil"/>
            </w:tcBorders>
            <w:vAlign w:val="top"/>
          </w:tcPr>
          <w:p w14:paraId="3DA3FB87">
            <w:pPr>
              <w:spacing w:line="356" w:lineRule="auto"/>
              <w:rPr>
                <w:rFonts w:ascii="Arial"/>
                <w:sz w:val="21"/>
              </w:rPr>
            </w:pPr>
          </w:p>
          <w:p w14:paraId="01014B08">
            <w:pPr>
              <w:spacing w:line="356" w:lineRule="auto"/>
              <w:rPr>
                <w:rFonts w:ascii="Arial"/>
                <w:sz w:val="21"/>
              </w:rPr>
            </w:pPr>
          </w:p>
          <w:p w14:paraId="5DD65324">
            <w:pPr>
              <w:pStyle w:val="9"/>
              <w:spacing w:before="65" w:line="227" w:lineRule="auto"/>
              <w:ind w:left="814"/>
            </w:pPr>
            <w:r>
              <w:rPr>
                <w:b/>
                <w:bCs/>
                <w:spacing w:val="6"/>
              </w:rPr>
              <w:t>磋商总报价（元）</w:t>
            </w:r>
          </w:p>
        </w:tc>
        <w:tc>
          <w:tcPr>
            <w:tcW w:w="1084" w:type="dxa"/>
            <w:vAlign w:val="top"/>
          </w:tcPr>
          <w:p w14:paraId="6638C58D">
            <w:pPr>
              <w:spacing w:line="268" w:lineRule="auto"/>
              <w:rPr>
                <w:rFonts w:ascii="Arial"/>
                <w:sz w:val="21"/>
              </w:rPr>
            </w:pPr>
          </w:p>
          <w:p w14:paraId="500D617B">
            <w:pPr>
              <w:pStyle w:val="9"/>
              <w:spacing w:before="65" w:line="231" w:lineRule="auto"/>
              <w:ind w:left="342"/>
            </w:pPr>
            <w:r>
              <w:rPr>
                <w:b/>
                <w:bCs/>
                <w:spacing w:val="1"/>
              </w:rPr>
              <w:t>小写</w:t>
            </w:r>
          </w:p>
        </w:tc>
        <w:tc>
          <w:tcPr>
            <w:tcW w:w="5252" w:type="dxa"/>
            <w:vAlign w:val="top"/>
          </w:tcPr>
          <w:p w14:paraId="1198AA39">
            <w:pPr>
              <w:spacing w:line="269" w:lineRule="auto"/>
              <w:rPr>
                <w:rFonts w:ascii="Arial"/>
                <w:sz w:val="21"/>
              </w:rPr>
            </w:pPr>
          </w:p>
          <w:p w14:paraId="32757FA1">
            <w:pPr>
              <w:pStyle w:val="9"/>
              <w:spacing w:before="65" w:line="248" w:lineRule="auto"/>
              <w:ind w:left="320"/>
            </w:pPr>
            <w:r>
              <w:rPr>
                <w:b/>
                <w:bCs/>
                <w:spacing w:val="-36"/>
              </w:rPr>
              <w:t>¥</w:t>
            </w:r>
            <w:r>
              <w:rPr>
                <w:spacing w:val="-73"/>
              </w:rPr>
              <w:t xml:space="preserve"> </w:t>
            </w:r>
            <w:r>
              <w:rPr>
                <w:b/>
                <w:bCs/>
                <w:spacing w:val="-36"/>
              </w:rPr>
              <w:t>:</w:t>
            </w:r>
            <w:r>
              <w:rPr>
                <w:spacing w:val="-36"/>
              </w:rPr>
              <w:t xml:space="preserve">    </w:t>
            </w:r>
            <w:r>
              <w:rPr>
                <w:u w:val="single" w:color="auto"/>
              </w:rPr>
              <w:t xml:space="preserve">                         </w:t>
            </w:r>
          </w:p>
        </w:tc>
      </w:tr>
      <w:tr w14:paraId="11C82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3306" w:type="dxa"/>
            <w:vMerge w:val="continue"/>
            <w:tcBorders>
              <w:top w:val="nil"/>
            </w:tcBorders>
            <w:vAlign w:val="top"/>
          </w:tcPr>
          <w:p w14:paraId="3FBC9699">
            <w:pPr>
              <w:rPr>
                <w:rFonts w:ascii="Arial"/>
                <w:sz w:val="21"/>
              </w:rPr>
            </w:pPr>
          </w:p>
        </w:tc>
        <w:tc>
          <w:tcPr>
            <w:tcW w:w="1084" w:type="dxa"/>
            <w:vAlign w:val="top"/>
          </w:tcPr>
          <w:p w14:paraId="2E16C129">
            <w:pPr>
              <w:spacing w:line="270" w:lineRule="auto"/>
              <w:rPr>
                <w:rFonts w:ascii="Arial"/>
                <w:sz w:val="21"/>
              </w:rPr>
            </w:pPr>
          </w:p>
          <w:p w14:paraId="2DC0FAC0">
            <w:pPr>
              <w:pStyle w:val="9"/>
              <w:spacing w:before="65" w:line="229" w:lineRule="auto"/>
              <w:ind w:left="339"/>
            </w:pPr>
            <w:r>
              <w:rPr>
                <w:b/>
                <w:bCs/>
                <w:spacing w:val="2"/>
              </w:rPr>
              <w:t>大写</w:t>
            </w:r>
          </w:p>
        </w:tc>
        <w:tc>
          <w:tcPr>
            <w:tcW w:w="5252" w:type="dxa"/>
            <w:vAlign w:val="top"/>
          </w:tcPr>
          <w:p w14:paraId="3BA939C1">
            <w:pPr>
              <w:spacing w:line="270" w:lineRule="auto"/>
              <w:rPr>
                <w:rFonts w:ascii="Arial"/>
                <w:sz w:val="21"/>
              </w:rPr>
            </w:pPr>
          </w:p>
          <w:p w14:paraId="5A18BA7A">
            <w:pPr>
              <w:pStyle w:val="9"/>
              <w:spacing w:before="65" w:line="228" w:lineRule="auto"/>
              <w:ind w:left="324"/>
            </w:pPr>
            <w:r>
              <w:rPr>
                <w:b/>
                <w:bCs/>
                <w:spacing w:val="3"/>
              </w:rPr>
              <w:t>人民币：</w:t>
            </w:r>
            <w:r>
              <w:rPr>
                <w:spacing w:val="16"/>
              </w:rPr>
              <w:t xml:space="preserve"> </w:t>
            </w:r>
            <w:r>
              <w:rPr>
                <w:spacing w:val="1"/>
                <w:u w:val="single" w:color="auto"/>
              </w:rPr>
              <w:t xml:space="preserve">                        </w:t>
            </w:r>
            <w:r>
              <w:rPr>
                <w:spacing w:val="-87"/>
              </w:rPr>
              <w:t xml:space="preserve"> </w:t>
            </w:r>
            <w:r>
              <w:rPr>
                <w:b/>
                <w:bCs/>
                <w:spacing w:val="3"/>
              </w:rPr>
              <w:t>元整</w:t>
            </w:r>
          </w:p>
        </w:tc>
      </w:tr>
      <w:tr w14:paraId="401B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3306" w:type="dxa"/>
            <w:vAlign w:val="top"/>
          </w:tcPr>
          <w:p w14:paraId="17EBA94C">
            <w:pPr>
              <w:spacing w:line="273" w:lineRule="auto"/>
              <w:rPr>
                <w:rFonts w:ascii="Arial"/>
                <w:sz w:val="21"/>
              </w:rPr>
            </w:pPr>
          </w:p>
          <w:p w14:paraId="683EF5B9">
            <w:pPr>
              <w:pStyle w:val="9"/>
              <w:spacing w:before="65" w:line="229" w:lineRule="auto"/>
              <w:ind w:left="1449"/>
            </w:pPr>
            <w:r>
              <w:rPr>
                <w:b/>
                <w:bCs/>
                <w:spacing w:val="2"/>
              </w:rPr>
              <w:t>工期</w:t>
            </w:r>
          </w:p>
        </w:tc>
        <w:tc>
          <w:tcPr>
            <w:tcW w:w="6336" w:type="dxa"/>
            <w:gridSpan w:val="2"/>
            <w:vAlign w:val="top"/>
          </w:tcPr>
          <w:p w14:paraId="39C25A33">
            <w:pPr>
              <w:spacing w:line="274" w:lineRule="auto"/>
              <w:rPr>
                <w:rFonts w:ascii="Arial"/>
                <w:sz w:val="21"/>
              </w:rPr>
            </w:pPr>
          </w:p>
          <w:p w14:paraId="2A64D8B4">
            <w:pPr>
              <w:pStyle w:val="9"/>
              <w:spacing w:before="65" w:line="228" w:lineRule="auto"/>
              <w:ind w:left="325"/>
            </w:pPr>
            <w:r>
              <w:rPr>
                <w:b/>
                <w:bCs/>
                <w:spacing w:val="4"/>
              </w:rPr>
              <w:t>不超过</w:t>
            </w:r>
            <w:r>
              <w:rPr>
                <w:spacing w:val="-98"/>
              </w:rPr>
              <w:t xml:space="preserve"> </w:t>
            </w:r>
            <w:r>
              <w:rPr>
                <w:spacing w:val="5"/>
                <w:u w:val="single" w:color="auto"/>
              </w:rPr>
              <w:t xml:space="preserve">     </w:t>
            </w:r>
            <w:r>
              <w:rPr>
                <w:spacing w:val="-91"/>
              </w:rPr>
              <w:t xml:space="preserve"> </w:t>
            </w:r>
            <w:r>
              <w:rPr>
                <w:b/>
                <w:bCs/>
                <w:spacing w:val="4"/>
              </w:rPr>
              <w:t>个月</w:t>
            </w:r>
          </w:p>
        </w:tc>
      </w:tr>
    </w:tbl>
    <w:p w14:paraId="1B834348">
      <w:pPr>
        <w:spacing w:before="198" w:line="378" w:lineRule="auto"/>
        <w:ind w:left="678" w:right="611"/>
        <w:jc w:val="both"/>
        <w:rPr>
          <w:rFonts w:ascii="宋体" w:hAnsi="宋体" w:eastAsia="宋体" w:cs="宋体"/>
          <w:sz w:val="20"/>
          <w:szCs w:val="20"/>
        </w:rPr>
      </w:pPr>
      <w:r>
        <w:rPr>
          <w:rFonts w:ascii="宋体" w:hAnsi="宋体" w:eastAsia="宋体" w:cs="宋体"/>
          <w:b/>
          <w:bCs/>
          <w:spacing w:val="9"/>
          <w:sz w:val="20"/>
          <w:szCs w:val="20"/>
        </w:rPr>
        <w:t>注：</w:t>
      </w:r>
      <w:r>
        <w:rPr>
          <w:rFonts w:ascii="宋体" w:hAnsi="宋体" w:eastAsia="宋体" w:cs="宋体"/>
          <w:spacing w:val="9"/>
          <w:sz w:val="20"/>
          <w:szCs w:val="20"/>
        </w:rPr>
        <w:t>投标总报价是完全履行招标内容及要求的价格体现，报价中须包含所</w:t>
      </w:r>
      <w:r>
        <w:rPr>
          <w:rFonts w:ascii="宋体" w:hAnsi="宋体" w:eastAsia="宋体" w:cs="宋体"/>
          <w:spacing w:val="8"/>
          <w:sz w:val="20"/>
          <w:szCs w:val="20"/>
        </w:rPr>
        <w:t>有一切人员工资、</w:t>
      </w:r>
      <w:r>
        <w:rPr>
          <w:rFonts w:ascii="宋体" w:hAnsi="宋体" w:eastAsia="宋体" w:cs="宋体"/>
          <w:sz w:val="20"/>
          <w:szCs w:val="20"/>
        </w:rPr>
        <w:t xml:space="preserve"> </w:t>
      </w:r>
      <w:r>
        <w:rPr>
          <w:rFonts w:ascii="宋体" w:hAnsi="宋体" w:eastAsia="宋体" w:cs="宋体"/>
          <w:spacing w:val="7"/>
          <w:sz w:val="20"/>
          <w:szCs w:val="20"/>
        </w:rPr>
        <w:t>各种加班费、节假日补贴、各种社会保险、安全保险、食宿与交通、材料费、机械费、人工</w:t>
      </w:r>
      <w:r>
        <w:rPr>
          <w:rFonts w:ascii="宋体" w:hAnsi="宋体" w:eastAsia="宋体" w:cs="宋体"/>
          <w:spacing w:val="12"/>
          <w:sz w:val="20"/>
          <w:szCs w:val="20"/>
        </w:rPr>
        <w:t xml:space="preserve"> </w:t>
      </w:r>
      <w:r>
        <w:rPr>
          <w:rFonts w:ascii="宋体" w:hAnsi="宋体" w:eastAsia="宋体" w:cs="宋体"/>
          <w:spacing w:val="7"/>
          <w:sz w:val="20"/>
          <w:szCs w:val="20"/>
        </w:rPr>
        <w:t>费、辅助材料费、建筑垃圾清运费、保险费、管理费、规费以及所有税收、利润、采购代理</w:t>
      </w:r>
      <w:r>
        <w:rPr>
          <w:rFonts w:ascii="宋体" w:hAnsi="宋体" w:eastAsia="宋体" w:cs="宋体"/>
          <w:spacing w:val="15"/>
          <w:sz w:val="20"/>
          <w:szCs w:val="20"/>
        </w:rPr>
        <w:t xml:space="preserve"> </w:t>
      </w:r>
      <w:r>
        <w:rPr>
          <w:rFonts w:ascii="宋体" w:hAnsi="宋体" w:eastAsia="宋体" w:cs="宋体"/>
          <w:spacing w:val="7"/>
          <w:sz w:val="20"/>
          <w:szCs w:val="20"/>
        </w:rPr>
        <w:t>服务费等，完成合同所需的一切本身和不可缺少的所有工作开支、政策性文件规定及合同包</w:t>
      </w:r>
      <w:r>
        <w:rPr>
          <w:rFonts w:ascii="宋体" w:hAnsi="宋体" w:eastAsia="宋体" w:cs="宋体"/>
          <w:spacing w:val="14"/>
          <w:sz w:val="20"/>
          <w:szCs w:val="20"/>
        </w:rPr>
        <w:t xml:space="preserve"> </w:t>
      </w:r>
      <w:r>
        <w:rPr>
          <w:rFonts w:ascii="宋体" w:hAnsi="宋体" w:eastAsia="宋体" w:cs="宋体"/>
          <w:spacing w:val="9"/>
          <w:sz w:val="20"/>
          <w:szCs w:val="20"/>
        </w:rPr>
        <w:t>含的所有风险、责任等各项全部费用并承担一切风险责任。如发生不可抗力及突发</w:t>
      </w:r>
      <w:r>
        <w:rPr>
          <w:rFonts w:ascii="宋体" w:hAnsi="宋体" w:eastAsia="宋体" w:cs="宋体"/>
          <w:spacing w:val="8"/>
          <w:sz w:val="20"/>
          <w:szCs w:val="20"/>
        </w:rPr>
        <w:t>性事件，</w:t>
      </w:r>
      <w:r>
        <w:rPr>
          <w:rFonts w:ascii="宋体" w:hAnsi="宋体" w:eastAsia="宋体" w:cs="宋体"/>
          <w:sz w:val="20"/>
          <w:szCs w:val="20"/>
        </w:rPr>
        <w:t xml:space="preserve"> </w:t>
      </w:r>
      <w:r>
        <w:rPr>
          <w:rFonts w:ascii="宋体" w:hAnsi="宋体" w:eastAsia="宋体" w:cs="宋体"/>
          <w:spacing w:val="7"/>
          <w:sz w:val="20"/>
          <w:szCs w:val="20"/>
        </w:rPr>
        <w:t>中标方要无条件服从采购方指挥，配合采购方一切行动，相关费用包括在投标价内，采购方</w:t>
      </w:r>
      <w:r>
        <w:rPr>
          <w:rFonts w:ascii="宋体" w:hAnsi="宋体" w:eastAsia="宋体" w:cs="宋体"/>
          <w:spacing w:val="15"/>
          <w:sz w:val="20"/>
          <w:szCs w:val="20"/>
        </w:rPr>
        <w:t xml:space="preserve"> </w:t>
      </w:r>
      <w:r>
        <w:rPr>
          <w:rFonts w:ascii="宋体" w:hAnsi="宋体" w:eastAsia="宋体" w:cs="宋体"/>
          <w:spacing w:val="8"/>
          <w:sz w:val="20"/>
          <w:szCs w:val="20"/>
        </w:rPr>
        <w:t>不再另行支付其它费用。</w:t>
      </w:r>
    </w:p>
    <w:p w14:paraId="51712B1F">
      <w:pPr>
        <w:pStyle w:val="2"/>
        <w:spacing w:line="438" w:lineRule="auto"/>
      </w:pPr>
    </w:p>
    <w:p w14:paraId="62F34A1A">
      <w:pPr>
        <w:spacing w:before="65" w:line="378" w:lineRule="auto"/>
        <w:ind w:left="679" w:right="672" w:firstLine="1"/>
        <w:rPr>
          <w:rFonts w:ascii="宋体" w:hAnsi="宋体" w:eastAsia="宋体" w:cs="宋体"/>
          <w:sz w:val="20"/>
          <w:szCs w:val="20"/>
        </w:rPr>
      </w:pPr>
      <w:r>
        <w:rPr>
          <w:rFonts w:ascii="宋体" w:hAnsi="宋体" w:eastAsia="宋体" w:cs="宋体"/>
          <w:spacing w:val="7"/>
          <w:sz w:val="20"/>
          <w:szCs w:val="20"/>
        </w:rPr>
        <w:t>2.报价一经涂改，应在涂改处加盖单位公章，或由法定代表人或全权代表签字或盖章，否则</w:t>
      </w:r>
      <w:r>
        <w:rPr>
          <w:rFonts w:ascii="宋体" w:hAnsi="宋体" w:eastAsia="宋体" w:cs="宋体"/>
          <w:spacing w:val="5"/>
          <w:sz w:val="20"/>
          <w:szCs w:val="20"/>
        </w:rPr>
        <w:t xml:space="preserve"> </w:t>
      </w:r>
      <w:r>
        <w:rPr>
          <w:rFonts w:ascii="宋体" w:hAnsi="宋体" w:eastAsia="宋体" w:cs="宋体"/>
          <w:spacing w:val="6"/>
          <w:sz w:val="20"/>
          <w:szCs w:val="20"/>
        </w:rPr>
        <w:t>其磋商无效。</w:t>
      </w:r>
    </w:p>
    <w:p w14:paraId="44028DF9">
      <w:pPr>
        <w:pStyle w:val="2"/>
        <w:spacing w:line="271" w:lineRule="auto"/>
      </w:pPr>
    </w:p>
    <w:p w14:paraId="14FE5F5E">
      <w:pPr>
        <w:pStyle w:val="2"/>
        <w:spacing w:line="271" w:lineRule="auto"/>
      </w:pPr>
    </w:p>
    <w:p w14:paraId="4E7F51A8">
      <w:pPr>
        <w:pStyle w:val="2"/>
        <w:spacing w:line="271" w:lineRule="auto"/>
      </w:pPr>
    </w:p>
    <w:p w14:paraId="23CD1148">
      <w:pPr>
        <w:pStyle w:val="2"/>
        <w:spacing w:line="271" w:lineRule="auto"/>
      </w:pPr>
    </w:p>
    <w:p w14:paraId="10D329DA">
      <w:pPr>
        <w:pStyle w:val="2"/>
        <w:spacing w:line="271" w:lineRule="auto"/>
      </w:pPr>
    </w:p>
    <w:p w14:paraId="0E13192C">
      <w:pPr>
        <w:spacing w:before="65" w:line="228" w:lineRule="auto"/>
        <w:ind w:left="6464"/>
        <w:rPr>
          <w:rFonts w:ascii="宋体" w:hAnsi="宋体" w:eastAsia="宋体" w:cs="宋体"/>
          <w:sz w:val="20"/>
          <w:szCs w:val="20"/>
        </w:rPr>
      </w:pPr>
      <w:r>
        <w:rPr>
          <w:rFonts w:ascii="宋体" w:hAnsi="宋体" w:eastAsia="宋体" w:cs="宋体"/>
          <w:spacing w:val="9"/>
          <w:sz w:val="20"/>
          <w:szCs w:val="20"/>
        </w:rPr>
        <w:t>磋商人名称（盖单位章</w:t>
      </w:r>
      <w:r>
        <w:rPr>
          <w:rFonts w:ascii="宋体" w:hAnsi="宋体" w:eastAsia="宋体" w:cs="宋体"/>
          <w:sz w:val="20"/>
          <w:szCs w:val="20"/>
        </w:rPr>
        <w:t>）：</w:t>
      </w:r>
    </w:p>
    <w:p w14:paraId="560B246B">
      <w:pPr>
        <w:pStyle w:val="2"/>
        <w:spacing w:line="463" w:lineRule="auto"/>
      </w:pPr>
    </w:p>
    <w:p w14:paraId="60930D72">
      <w:pPr>
        <w:spacing w:before="65" w:line="228" w:lineRule="auto"/>
        <w:ind w:left="6921"/>
        <w:rPr>
          <w:rFonts w:ascii="宋体" w:hAnsi="宋体" w:eastAsia="宋体" w:cs="宋体"/>
          <w:sz w:val="20"/>
          <w:szCs w:val="20"/>
        </w:rPr>
      </w:pPr>
      <w:r>
        <w:rPr>
          <w:rFonts w:ascii="宋体" w:hAnsi="宋体" w:eastAsia="宋体" w:cs="宋体"/>
          <w:spacing w:val="-2"/>
          <w:sz w:val="20"/>
          <w:szCs w:val="20"/>
        </w:rPr>
        <w:t>日期：年</w:t>
      </w:r>
      <w:r>
        <w:rPr>
          <w:rFonts w:ascii="宋体" w:hAnsi="宋体" w:eastAsia="宋体" w:cs="宋体"/>
          <w:spacing w:val="8"/>
          <w:sz w:val="20"/>
          <w:szCs w:val="20"/>
        </w:rPr>
        <w:t xml:space="preserve">    </w:t>
      </w:r>
      <w:r>
        <w:rPr>
          <w:rFonts w:ascii="宋体" w:hAnsi="宋体" w:eastAsia="宋体" w:cs="宋体"/>
          <w:spacing w:val="-2"/>
          <w:sz w:val="20"/>
          <w:szCs w:val="20"/>
        </w:rPr>
        <w:t>月</w:t>
      </w:r>
      <w:r>
        <w:rPr>
          <w:rFonts w:ascii="宋体" w:hAnsi="宋体" w:eastAsia="宋体" w:cs="宋体"/>
          <w:spacing w:val="16"/>
          <w:sz w:val="20"/>
          <w:szCs w:val="20"/>
        </w:rPr>
        <w:t xml:space="preserve">    </w:t>
      </w:r>
      <w:r>
        <w:rPr>
          <w:rFonts w:ascii="宋体" w:hAnsi="宋体" w:eastAsia="宋体" w:cs="宋体"/>
          <w:spacing w:val="-2"/>
          <w:sz w:val="20"/>
          <w:szCs w:val="20"/>
        </w:rPr>
        <w:t>日</w:t>
      </w:r>
    </w:p>
    <w:p w14:paraId="1F8906F8">
      <w:pPr>
        <w:spacing w:line="228" w:lineRule="auto"/>
        <w:rPr>
          <w:rFonts w:ascii="宋体" w:hAnsi="宋体" w:eastAsia="宋体" w:cs="宋体"/>
          <w:sz w:val="20"/>
          <w:szCs w:val="20"/>
        </w:rPr>
        <w:sectPr>
          <w:footerReference r:id="rId46" w:type="default"/>
          <w:pgSz w:w="11906" w:h="16839"/>
          <w:pgMar w:top="1431" w:right="1129" w:bottom="1434" w:left="1129" w:header="0" w:footer="1159" w:gutter="0"/>
          <w:pgNumType w:fmt="decimal"/>
          <w:cols w:space="720" w:num="1"/>
        </w:sectPr>
      </w:pPr>
    </w:p>
    <w:p w14:paraId="78CB81C1">
      <w:pPr>
        <w:spacing w:before="64" w:line="224" w:lineRule="auto"/>
        <w:ind w:left="2745"/>
        <w:rPr>
          <w:rFonts w:ascii="宋体" w:hAnsi="宋体" w:eastAsia="宋体" w:cs="宋体"/>
          <w:sz w:val="31"/>
          <w:szCs w:val="31"/>
        </w:rPr>
      </w:pPr>
      <w:r>
        <w:rPr>
          <w:rFonts w:ascii="宋体" w:hAnsi="宋体" w:eastAsia="宋体" w:cs="宋体"/>
          <w:b/>
          <w:bCs/>
          <w:spacing w:val="6"/>
          <w:sz w:val="31"/>
          <w:szCs w:val="31"/>
        </w:rPr>
        <w:t>磋商报价一览表（最终报价）</w:t>
      </w:r>
    </w:p>
    <w:p w14:paraId="455496AB">
      <w:pPr>
        <w:spacing w:before="229" w:line="228" w:lineRule="auto"/>
        <w:ind w:left="682"/>
        <w:rPr>
          <w:rFonts w:hint="eastAsia" w:ascii="宋体" w:hAnsi="宋体" w:eastAsia="宋体" w:cs="宋体"/>
          <w:sz w:val="20"/>
          <w:szCs w:val="20"/>
          <w:lang w:eastAsia="zh-CN"/>
        </w:rPr>
      </w:pPr>
      <w:r>
        <w:rPr>
          <w:rFonts w:ascii="宋体" w:hAnsi="宋体" w:eastAsia="宋体" w:cs="宋体"/>
          <w:spacing w:val="8"/>
          <w:sz w:val="20"/>
          <w:szCs w:val="20"/>
        </w:rPr>
        <w:t>项目名称：</w:t>
      </w:r>
      <w:r>
        <w:rPr>
          <w:rFonts w:hint="eastAsia" w:ascii="宋体" w:hAnsi="宋体" w:eastAsia="宋体" w:cs="宋体"/>
          <w:spacing w:val="8"/>
          <w:sz w:val="20"/>
          <w:szCs w:val="20"/>
          <w:lang w:eastAsia="zh-CN"/>
        </w:rPr>
        <w:t>2025黄岩区高桥街道高桥头村、三童岙村、石牛渡村等6村高标准农田建设项目</w:t>
      </w:r>
    </w:p>
    <w:p w14:paraId="54CC50C6">
      <w:pPr>
        <w:spacing w:line="130" w:lineRule="exact"/>
      </w:pPr>
    </w:p>
    <w:tbl>
      <w:tblPr>
        <w:tblStyle w:val="8"/>
        <w:tblW w:w="96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6"/>
        <w:gridCol w:w="1084"/>
        <w:gridCol w:w="5252"/>
      </w:tblGrid>
      <w:tr w14:paraId="37540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3306" w:type="dxa"/>
            <w:vMerge w:val="restart"/>
            <w:tcBorders>
              <w:bottom w:val="nil"/>
            </w:tcBorders>
            <w:vAlign w:val="top"/>
          </w:tcPr>
          <w:p w14:paraId="456ED422">
            <w:pPr>
              <w:spacing w:line="356" w:lineRule="auto"/>
              <w:rPr>
                <w:rFonts w:ascii="Arial"/>
                <w:sz w:val="21"/>
              </w:rPr>
            </w:pPr>
          </w:p>
          <w:p w14:paraId="3A42B4F5">
            <w:pPr>
              <w:spacing w:line="356" w:lineRule="auto"/>
              <w:rPr>
                <w:rFonts w:ascii="Arial"/>
                <w:sz w:val="21"/>
              </w:rPr>
            </w:pPr>
          </w:p>
          <w:p w14:paraId="017D7CBC">
            <w:pPr>
              <w:pStyle w:val="9"/>
              <w:spacing w:before="65" w:line="227" w:lineRule="auto"/>
              <w:ind w:left="814"/>
            </w:pPr>
            <w:r>
              <w:rPr>
                <w:b/>
                <w:bCs/>
                <w:spacing w:val="6"/>
              </w:rPr>
              <w:t>磋商总报价（元）</w:t>
            </w:r>
          </w:p>
        </w:tc>
        <w:tc>
          <w:tcPr>
            <w:tcW w:w="1084" w:type="dxa"/>
            <w:vAlign w:val="top"/>
          </w:tcPr>
          <w:p w14:paraId="15EFEDE3">
            <w:pPr>
              <w:spacing w:line="268" w:lineRule="auto"/>
              <w:rPr>
                <w:rFonts w:ascii="Arial"/>
                <w:sz w:val="21"/>
              </w:rPr>
            </w:pPr>
          </w:p>
          <w:p w14:paraId="2F4E624B">
            <w:pPr>
              <w:pStyle w:val="9"/>
              <w:spacing w:before="65" w:line="231" w:lineRule="auto"/>
              <w:ind w:left="342"/>
            </w:pPr>
            <w:r>
              <w:rPr>
                <w:b/>
                <w:bCs/>
                <w:spacing w:val="1"/>
              </w:rPr>
              <w:t>小写</w:t>
            </w:r>
          </w:p>
        </w:tc>
        <w:tc>
          <w:tcPr>
            <w:tcW w:w="5252" w:type="dxa"/>
            <w:vAlign w:val="top"/>
          </w:tcPr>
          <w:p w14:paraId="65376B7B">
            <w:pPr>
              <w:spacing w:line="269" w:lineRule="auto"/>
              <w:rPr>
                <w:rFonts w:ascii="Arial"/>
                <w:sz w:val="21"/>
              </w:rPr>
            </w:pPr>
          </w:p>
          <w:p w14:paraId="3CC7ADDE">
            <w:pPr>
              <w:pStyle w:val="9"/>
              <w:spacing w:before="65" w:line="248" w:lineRule="auto"/>
              <w:ind w:left="320"/>
            </w:pPr>
            <w:r>
              <w:rPr>
                <w:b/>
                <w:bCs/>
                <w:spacing w:val="-38"/>
              </w:rPr>
              <w:t>¥</w:t>
            </w:r>
            <w:r>
              <w:rPr>
                <w:spacing w:val="-73"/>
              </w:rPr>
              <w:t xml:space="preserve"> </w:t>
            </w:r>
            <w:r>
              <w:rPr>
                <w:b/>
                <w:bCs/>
                <w:spacing w:val="-38"/>
              </w:rPr>
              <w:t>:</w:t>
            </w:r>
            <w:r>
              <w:rPr>
                <w:spacing w:val="17"/>
              </w:rPr>
              <w:t xml:space="preserve">    </w:t>
            </w:r>
            <w:r>
              <w:rPr>
                <w:u w:val="single" w:color="auto"/>
              </w:rPr>
              <w:t xml:space="preserve">                         </w:t>
            </w:r>
          </w:p>
        </w:tc>
      </w:tr>
      <w:tr w14:paraId="39B44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3306" w:type="dxa"/>
            <w:vMerge w:val="continue"/>
            <w:tcBorders>
              <w:top w:val="nil"/>
            </w:tcBorders>
            <w:vAlign w:val="top"/>
          </w:tcPr>
          <w:p w14:paraId="06E793DE">
            <w:pPr>
              <w:rPr>
                <w:rFonts w:ascii="Arial"/>
                <w:sz w:val="21"/>
              </w:rPr>
            </w:pPr>
          </w:p>
        </w:tc>
        <w:tc>
          <w:tcPr>
            <w:tcW w:w="1084" w:type="dxa"/>
            <w:vAlign w:val="top"/>
          </w:tcPr>
          <w:p w14:paraId="6E5D13EC">
            <w:pPr>
              <w:spacing w:line="270" w:lineRule="auto"/>
              <w:rPr>
                <w:rFonts w:ascii="Arial"/>
                <w:sz w:val="21"/>
              </w:rPr>
            </w:pPr>
          </w:p>
          <w:p w14:paraId="19B73ACA">
            <w:pPr>
              <w:pStyle w:val="9"/>
              <w:spacing w:before="65" w:line="229" w:lineRule="auto"/>
              <w:ind w:left="339"/>
            </w:pPr>
            <w:r>
              <w:rPr>
                <w:b/>
                <w:bCs/>
                <w:spacing w:val="2"/>
              </w:rPr>
              <w:t>大写</w:t>
            </w:r>
          </w:p>
        </w:tc>
        <w:tc>
          <w:tcPr>
            <w:tcW w:w="5252" w:type="dxa"/>
            <w:vAlign w:val="top"/>
          </w:tcPr>
          <w:p w14:paraId="31F0B4A6">
            <w:pPr>
              <w:spacing w:line="270" w:lineRule="auto"/>
              <w:rPr>
                <w:rFonts w:ascii="Arial"/>
                <w:sz w:val="21"/>
              </w:rPr>
            </w:pPr>
          </w:p>
          <w:p w14:paraId="0FDD94FE">
            <w:pPr>
              <w:pStyle w:val="9"/>
              <w:spacing w:before="65" w:line="228" w:lineRule="auto"/>
              <w:ind w:left="324"/>
            </w:pPr>
            <w:r>
              <w:rPr>
                <w:b/>
                <w:bCs/>
                <w:spacing w:val="3"/>
              </w:rPr>
              <w:t>人民币：</w:t>
            </w:r>
            <w:r>
              <w:rPr>
                <w:spacing w:val="10"/>
              </w:rPr>
              <w:t xml:space="preserve">  </w:t>
            </w:r>
            <w:r>
              <w:rPr>
                <w:spacing w:val="1"/>
                <w:u w:val="single" w:color="auto"/>
              </w:rPr>
              <w:t xml:space="preserve">                        </w:t>
            </w:r>
            <w:r>
              <w:rPr>
                <w:spacing w:val="-88"/>
              </w:rPr>
              <w:t xml:space="preserve"> </w:t>
            </w:r>
            <w:r>
              <w:rPr>
                <w:b/>
                <w:bCs/>
                <w:spacing w:val="3"/>
              </w:rPr>
              <w:t>元整</w:t>
            </w:r>
          </w:p>
        </w:tc>
      </w:tr>
      <w:tr w14:paraId="242D7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3306" w:type="dxa"/>
            <w:vAlign w:val="top"/>
          </w:tcPr>
          <w:p w14:paraId="434C4DEC">
            <w:pPr>
              <w:spacing w:line="273" w:lineRule="auto"/>
              <w:rPr>
                <w:rFonts w:ascii="Arial"/>
                <w:sz w:val="21"/>
              </w:rPr>
            </w:pPr>
          </w:p>
          <w:p w14:paraId="7741BB2D">
            <w:pPr>
              <w:pStyle w:val="9"/>
              <w:spacing w:before="65" w:line="229" w:lineRule="auto"/>
              <w:ind w:left="1449"/>
            </w:pPr>
            <w:r>
              <w:rPr>
                <w:b/>
                <w:bCs/>
                <w:spacing w:val="2"/>
              </w:rPr>
              <w:t>工期</w:t>
            </w:r>
          </w:p>
        </w:tc>
        <w:tc>
          <w:tcPr>
            <w:tcW w:w="6336" w:type="dxa"/>
            <w:gridSpan w:val="2"/>
            <w:vAlign w:val="top"/>
          </w:tcPr>
          <w:p w14:paraId="0DF9D823">
            <w:pPr>
              <w:spacing w:line="274" w:lineRule="auto"/>
              <w:rPr>
                <w:rFonts w:ascii="Arial"/>
                <w:sz w:val="21"/>
              </w:rPr>
            </w:pPr>
          </w:p>
          <w:p w14:paraId="5CE7150D">
            <w:pPr>
              <w:pStyle w:val="9"/>
              <w:spacing w:before="65" w:line="228" w:lineRule="auto"/>
              <w:ind w:left="325"/>
            </w:pPr>
            <w:r>
              <w:rPr>
                <w:b/>
                <w:bCs/>
                <w:spacing w:val="3"/>
              </w:rPr>
              <w:t>不超过</w:t>
            </w:r>
            <w:r>
              <w:rPr>
                <w:spacing w:val="-98"/>
              </w:rPr>
              <w:t xml:space="preserve"> </w:t>
            </w:r>
            <w:r>
              <w:rPr>
                <w:spacing w:val="5"/>
                <w:u w:val="single" w:color="auto"/>
              </w:rPr>
              <w:t xml:space="preserve">     </w:t>
            </w:r>
            <w:r>
              <w:rPr>
                <w:spacing w:val="-91"/>
              </w:rPr>
              <w:t xml:space="preserve"> </w:t>
            </w:r>
            <w:r>
              <w:rPr>
                <w:b/>
                <w:bCs/>
                <w:spacing w:val="3"/>
              </w:rPr>
              <w:t>个月。</w:t>
            </w:r>
          </w:p>
        </w:tc>
      </w:tr>
    </w:tbl>
    <w:p w14:paraId="308386D3">
      <w:pPr>
        <w:spacing w:before="198" w:line="378" w:lineRule="auto"/>
        <w:ind w:left="678" w:right="611"/>
        <w:jc w:val="both"/>
        <w:rPr>
          <w:rFonts w:ascii="宋体" w:hAnsi="宋体" w:eastAsia="宋体" w:cs="宋体"/>
          <w:sz w:val="20"/>
          <w:szCs w:val="20"/>
        </w:rPr>
      </w:pPr>
      <w:r>
        <w:rPr>
          <w:rFonts w:ascii="宋体" w:hAnsi="宋体" w:eastAsia="宋体" w:cs="宋体"/>
          <w:b/>
          <w:bCs/>
          <w:spacing w:val="9"/>
          <w:sz w:val="20"/>
          <w:szCs w:val="20"/>
        </w:rPr>
        <w:t>注：</w:t>
      </w:r>
      <w:r>
        <w:rPr>
          <w:rFonts w:ascii="宋体" w:hAnsi="宋体" w:eastAsia="宋体" w:cs="宋体"/>
          <w:spacing w:val="9"/>
          <w:sz w:val="20"/>
          <w:szCs w:val="20"/>
        </w:rPr>
        <w:t>投标总报价是完全履行招标内容及要求的价格体现，报价中须包含所</w:t>
      </w:r>
      <w:r>
        <w:rPr>
          <w:rFonts w:ascii="宋体" w:hAnsi="宋体" w:eastAsia="宋体" w:cs="宋体"/>
          <w:spacing w:val="8"/>
          <w:sz w:val="20"/>
          <w:szCs w:val="20"/>
        </w:rPr>
        <w:t>有一切人员工资、</w:t>
      </w:r>
      <w:r>
        <w:rPr>
          <w:rFonts w:ascii="宋体" w:hAnsi="宋体" w:eastAsia="宋体" w:cs="宋体"/>
          <w:sz w:val="20"/>
          <w:szCs w:val="20"/>
        </w:rPr>
        <w:t xml:space="preserve"> </w:t>
      </w:r>
      <w:r>
        <w:rPr>
          <w:rFonts w:ascii="宋体" w:hAnsi="宋体" w:eastAsia="宋体" w:cs="宋体"/>
          <w:spacing w:val="7"/>
          <w:sz w:val="20"/>
          <w:szCs w:val="20"/>
        </w:rPr>
        <w:t>各种加班费、节假日补贴、各种社会保险、安全保险、食宿与交通、材料费、机械费、人工</w:t>
      </w:r>
      <w:r>
        <w:rPr>
          <w:rFonts w:ascii="宋体" w:hAnsi="宋体" w:eastAsia="宋体" w:cs="宋体"/>
          <w:spacing w:val="12"/>
          <w:sz w:val="20"/>
          <w:szCs w:val="20"/>
        </w:rPr>
        <w:t xml:space="preserve"> </w:t>
      </w:r>
      <w:r>
        <w:rPr>
          <w:rFonts w:ascii="宋体" w:hAnsi="宋体" w:eastAsia="宋体" w:cs="宋体"/>
          <w:spacing w:val="7"/>
          <w:sz w:val="20"/>
          <w:szCs w:val="20"/>
        </w:rPr>
        <w:t>费、辅助材料费、建筑垃圾清运费、保险费、管理费、规费以及所有税收、利润、采购代理</w:t>
      </w:r>
      <w:r>
        <w:rPr>
          <w:rFonts w:ascii="宋体" w:hAnsi="宋体" w:eastAsia="宋体" w:cs="宋体"/>
          <w:spacing w:val="15"/>
          <w:sz w:val="20"/>
          <w:szCs w:val="20"/>
        </w:rPr>
        <w:t xml:space="preserve"> </w:t>
      </w:r>
      <w:r>
        <w:rPr>
          <w:rFonts w:ascii="宋体" w:hAnsi="宋体" w:eastAsia="宋体" w:cs="宋体"/>
          <w:spacing w:val="7"/>
          <w:sz w:val="20"/>
          <w:szCs w:val="20"/>
        </w:rPr>
        <w:t>服务费等，完成合同所需的一切本身和不可缺少的所有工作开支、政策性文件规定及合同包</w:t>
      </w:r>
      <w:r>
        <w:rPr>
          <w:rFonts w:ascii="宋体" w:hAnsi="宋体" w:eastAsia="宋体" w:cs="宋体"/>
          <w:spacing w:val="14"/>
          <w:sz w:val="20"/>
          <w:szCs w:val="20"/>
        </w:rPr>
        <w:t xml:space="preserve"> </w:t>
      </w:r>
      <w:r>
        <w:rPr>
          <w:rFonts w:ascii="宋体" w:hAnsi="宋体" w:eastAsia="宋体" w:cs="宋体"/>
          <w:spacing w:val="9"/>
          <w:sz w:val="20"/>
          <w:szCs w:val="20"/>
        </w:rPr>
        <w:t>含的所有风险、责任等各项全部费用并承担一切风险责任。如发生不可抗力及突发</w:t>
      </w:r>
      <w:r>
        <w:rPr>
          <w:rFonts w:ascii="宋体" w:hAnsi="宋体" w:eastAsia="宋体" w:cs="宋体"/>
          <w:spacing w:val="8"/>
          <w:sz w:val="20"/>
          <w:szCs w:val="20"/>
        </w:rPr>
        <w:t>性事件，</w:t>
      </w:r>
      <w:r>
        <w:rPr>
          <w:rFonts w:ascii="宋体" w:hAnsi="宋体" w:eastAsia="宋体" w:cs="宋体"/>
          <w:sz w:val="20"/>
          <w:szCs w:val="20"/>
        </w:rPr>
        <w:t xml:space="preserve"> </w:t>
      </w:r>
      <w:r>
        <w:rPr>
          <w:rFonts w:ascii="宋体" w:hAnsi="宋体" w:eastAsia="宋体" w:cs="宋体"/>
          <w:spacing w:val="7"/>
          <w:sz w:val="20"/>
          <w:szCs w:val="20"/>
        </w:rPr>
        <w:t>中标方要无条件服从采购方指挥，配合采购方一切行动，相关费用包括在投标价内，采购方</w:t>
      </w:r>
      <w:r>
        <w:rPr>
          <w:rFonts w:ascii="宋体" w:hAnsi="宋体" w:eastAsia="宋体" w:cs="宋体"/>
          <w:spacing w:val="15"/>
          <w:sz w:val="20"/>
          <w:szCs w:val="20"/>
        </w:rPr>
        <w:t xml:space="preserve"> </w:t>
      </w:r>
      <w:r>
        <w:rPr>
          <w:rFonts w:ascii="宋体" w:hAnsi="宋体" w:eastAsia="宋体" w:cs="宋体"/>
          <w:spacing w:val="8"/>
          <w:sz w:val="20"/>
          <w:szCs w:val="20"/>
        </w:rPr>
        <w:t>不再另行支付其它费用。</w:t>
      </w:r>
    </w:p>
    <w:p w14:paraId="714B2D84">
      <w:pPr>
        <w:pStyle w:val="2"/>
        <w:spacing w:line="438" w:lineRule="auto"/>
      </w:pPr>
    </w:p>
    <w:p w14:paraId="2DFB26BF">
      <w:pPr>
        <w:spacing w:before="65" w:line="378" w:lineRule="auto"/>
        <w:ind w:left="679" w:right="672" w:firstLine="1"/>
        <w:rPr>
          <w:rFonts w:ascii="宋体" w:hAnsi="宋体" w:eastAsia="宋体" w:cs="宋体"/>
          <w:sz w:val="20"/>
          <w:szCs w:val="20"/>
        </w:rPr>
      </w:pPr>
      <w:r>
        <w:rPr>
          <w:rFonts w:ascii="宋体" w:hAnsi="宋体" w:eastAsia="宋体" w:cs="宋体"/>
          <w:spacing w:val="7"/>
          <w:sz w:val="20"/>
          <w:szCs w:val="20"/>
        </w:rPr>
        <w:t>2.报价一经涂改，应在涂改处加盖单位公章，或由法定代表人或全权代表签字或盖章，否则</w:t>
      </w:r>
      <w:r>
        <w:rPr>
          <w:rFonts w:ascii="宋体" w:hAnsi="宋体" w:eastAsia="宋体" w:cs="宋体"/>
          <w:spacing w:val="5"/>
          <w:sz w:val="20"/>
          <w:szCs w:val="20"/>
        </w:rPr>
        <w:t xml:space="preserve"> </w:t>
      </w:r>
      <w:r>
        <w:rPr>
          <w:rFonts w:ascii="宋体" w:hAnsi="宋体" w:eastAsia="宋体" w:cs="宋体"/>
          <w:spacing w:val="6"/>
          <w:sz w:val="20"/>
          <w:szCs w:val="20"/>
        </w:rPr>
        <w:t>其磋商无效。</w:t>
      </w:r>
    </w:p>
    <w:p w14:paraId="07E1E42E">
      <w:pPr>
        <w:pStyle w:val="2"/>
        <w:spacing w:line="271" w:lineRule="auto"/>
      </w:pPr>
    </w:p>
    <w:p w14:paraId="21F66DC2">
      <w:pPr>
        <w:pStyle w:val="2"/>
        <w:spacing w:line="271" w:lineRule="auto"/>
      </w:pPr>
    </w:p>
    <w:p w14:paraId="0A5DC73F">
      <w:pPr>
        <w:pStyle w:val="2"/>
        <w:spacing w:line="271" w:lineRule="auto"/>
      </w:pPr>
    </w:p>
    <w:p w14:paraId="65B157B5">
      <w:pPr>
        <w:pStyle w:val="2"/>
        <w:spacing w:line="271" w:lineRule="auto"/>
      </w:pPr>
    </w:p>
    <w:p w14:paraId="2BD8B605">
      <w:pPr>
        <w:pStyle w:val="2"/>
        <w:spacing w:line="271" w:lineRule="auto"/>
      </w:pPr>
    </w:p>
    <w:p w14:paraId="2A003828">
      <w:pPr>
        <w:spacing w:before="65" w:line="228" w:lineRule="auto"/>
        <w:ind w:left="6464"/>
        <w:rPr>
          <w:rFonts w:ascii="宋体" w:hAnsi="宋体" w:eastAsia="宋体" w:cs="宋体"/>
          <w:sz w:val="20"/>
          <w:szCs w:val="20"/>
        </w:rPr>
      </w:pPr>
      <w:r>
        <w:rPr>
          <w:rFonts w:ascii="宋体" w:hAnsi="宋体" w:eastAsia="宋体" w:cs="宋体"/>
          <w:spacing w:val="9"/>
          <w:sz w:val="20"/>
          <w:szCs w:val="20"/>
        </w:rPr>
        <w:t>磋商人名称（盖单位章</w:t>
      </w:r>
      <w:r>
        <w:rPr>
          <w:rFonts w:ascii="宋体" w:hAnsi="宋体" w:eastAsia="宋体" w:cs="宋体"/>
          <w:sz w:val="20"/>
          <w:szCs w:val="20"/>
        </w:rPr>
        <w:t>）：</w:t>
      </w:r>
    </w:p>
    <w:p w14:paraId="2C62F0D9">
      <w:pPr>
        <w:pStyle w:val="2"/>
        <w:spacing w:line="463" w:lineRule="auto"/>
      </w:pPr>
    </w:p>
    <w:p w14:paraId="0296C823">
      <w:pPr>
        <w:spacing w:before="65" w:line="228" w:lineRule="auto"/>
        <w:ind w:left="6921"/>
        <w:rPr>
          <w:rFonts w:ascii="宋体" w:hAnsi="宋体" w:eastAsia="宋体" w:cs="宋体"/>
          <w:sz w:val="20"/>
          <w:szCs w:val="20"/>
        </w:rPr>
      </w:pPr>
      <w:r>
        <w:rPr>
          <w:rFonts w:ascii="宋体" w:hAnsi="宋体" w:eastAsia="宋体" w:cs="宋体"/>
          <w:spacing w:val="-2"/>
          <w:sz w:val="20"/>
          <w:szCs w:val="20"/>
        </w:rPr>
        <w:t>日期：年</w:t>
      </w:r>
      <w:r>
        <w:rPr>
          <w:rFonts w:ascii="宋体" w:hAnsi="宋体" w:eastAsia="宋体" w:cs="宋体"/>
          <w:spacing w:val="8"/>
          <w:sz w:val="20"/>
          <w:szCs w:val="20"/>
        </w:rPr>
        <w:t xml:space="preserve">    </w:t>
      </w:r>
      <w:r>
        <w:rPr>
          <w:rFonts w:ascii="宋体" w:hAnsi="宋体" w:eastAsia="宋体" w:cs="宋体"/>
          <w:spacing w:val="-2"/>
          <w:sz w:val="20"/>
          <w:szCs w:val="20"/>
        </w:rPr>
        <w:t>月</w:t>
      </w:r>
      <w:r>
        <w:rPr>
          <w:rFonts w:ascii="宋体" w:hAnsi="宋体" w:eastAsia="宋体" w:cs="宋体"/>
          <w:spacing w:val="16"/>
          <w:sz w:val="20"/>
          <w:szCs w:val="20"/>
        </w:rPr>
        <w:t xml:space="preserve">    </w:t>
      </w:r>
      <w:r>
        <w:rPr>
          <w:rFonts w:ascii="宋体" w:hAnsi="宋体" w:eastAsia="宋体" w:cs="宋体"/>
          <w:spacing w:val="-2"/>
          <w:sz w:val="20"/>
          <w:szCs w:val="20"/>
        </w:rPr>
        <w:t>日</w:t>
      </w:r>
    </w:p>
    <w:p w14:paraId="1B7097C2">
      <w:pPr>
        <w:spacing w:line="228" w:lineRule="auto"/>
        <w:rPr>
          <w:rFonts w:ascii="宋体" w:hAnsi="宋体" w:eastAsia="宋体" w:cs="宋体"/>
          <w:sz w:val="20"/>
          <w:szCs w:val="20"/>
        </w:rPr>
        <w:sectPr>
          <w:footerReference r:id="rId47" w:type="default"/>
          <w:pgSz w:w="11906" w:h="16839"/>
          <w:pgMar w:top="1424" w:right="1129" w:bottom="1434" w:left="1129" w:header="0" w:footer="1159" w:gutter="0"/>
          <w:pgNumType w:fmt="decimal"/>
          <w:cols w:space="720" w:num="1"/>
        </w:sectPr>
      </w:pPr>
    </w:p>
    <w:p w14:paraId="339C4BC6">
      <w:pPr>
        <w:spacing w:before="162" w:line="225" w:lineRule="auto"/>
        <w:ind w:left="37"/>
        <w:rPr>
          <w:rFonts w:ascii="宋体" w:hAnsi="宋体" w:eastAsia="宋体" w:cs="宋体"/>
          <w:sz w:val="31"/>
          <w:szCs w:val="31"/>
        </w:rPr>
      </w:pPr>
      <w:r>
        <w:rPr>
          <w:rFonts w:ascii="宋体" w:hAnsi="宋体" w:eastAsia="宋体" w:cs="宋体"/>
          <w:b/>
          <w:bCs/>
          <w:spacing w:val="1"/>
          <w:sz w:val="31"/>
          <w:szCs w:val="31"/>
        </w:rPr>
        <w:t>附件十</w:t>
      </w:r>
      <w:r>
        <w:rPr>
          <w:rFonts w:ascii="宋体" w:hAnsi="宋体" w:eastAsia="宋体" w:cs="宋体"/>
          <w:spacing w:val="10"/>
          <w:sz w:val="31"/>
          <w:szCs w:val="31"/>
        </w:rPr>
        <w:t xml:space="preserve">          </w:t>
      </w:r>
      <w:r>
        <w:rPr>
          <w:rFonts w:ascii="宋体" w:hAnsi="宋体" w:eastAsia="宋体" w:cs="宋体"/>
          <w:b/>
          <w:bCs/>
          <w:spacing w:val="1"/>
          <w:sz w:val="31"/>
          <w:szCs w:val="31"/>
        </w:rPr>
        <w:t>中小企业声明函（工程）</w:t>
      </w:r>
    </w:p>
    <w:p w14:paraId="4132DED9">
      <w:pPr>
        <w:spacing w:before="206" w:line="360" w:lineRule="auto"/>
        <w:ind w:left="8" w:firstLine="481"/>
        <w:jc w:val="both"/>
        <w:rPr>
          <w:rFonts w:ascii="宋体" w:hAnsi="宋体" w:eastAsia="宋体" w:cs="宋体"/>
          <w:sz w:val="24"/>
          <w:szCs w:val="24"/>
        </w:rPr>
      </w:pPr>
      <w:r>
        <w:rPr>
          <w:rFonts w:ascii="宋体" w:hAnsi="宋体" w:eastAsia="宋体" w:cs="宋体"/>
          <w:spacing w:val="-5"/>
          <w:sz w:val="24"/>
          <w:szCs w:val="24"/>
        </w:rPr>
        <w:t>本公司郑重声明，根据《政府采购促进中小企业发展管理办法》（财库﹝2020﹞46 号）</w:t>
      </w:r>
      <w:r>
        <w:rPr>
          <w:rFonts w:ascii="宋体" w:hAnsi="宋体" w:eastAsia="宋体" w:cs="宋体"/>
          <w:spacing w:val="12"/>
          <w:sz w:val="24"/>
          <w:szCs w:val="24"/>
        </w:rPr>
        <w:t xml:space="preserve"> </w:t>
      </w:r>
      <w:r>
        <w:rPr>
          <w:rFonts w:ascii="宋体" w:hAnsi="宋体" w:eastAsia="宋体" w:cs="宋体"/>
          <w:sz w:val="24"/>
          <w:szCs w:val="24"/>
        </w:rPr>
        <w:t>的规定，本公司参加</w:t>
      </w:r>
      <w:r>
        <w:rPr>
          <w:rFonts w:ascii="宋体" w:hAnsi="宋体" w:eastAsia="宋体" w:cs="宋体"/>
          <w:sz w:val="24"/>
          <w:szCs w:val="24"/>
          <w:u w:val="single" w:color="auto"/>
        </w:rPr>
        <w:t>（单位名称）</w:t>
      </w:r>
      <w:r>
        <w:rPr>
          <w:rFonts w:ascii="宋体" w:hAnsi="宋体" w:eastAsia="宋体" w:cs="宋体"/>
          <w:sz w:val="24"/>
          <w:szCs w:val="24"/>
        </w:rPr>
        <w:t>的</w:t>
      </w:r>
      <w:r>
        <w:rPr>
          <w:rFonts w:ascii="宋体" w:hAnsi="宋体" w:eastAsia="宋体" w:cs="宋体"/>
          <w:sz w:val="24"/>
          <w:szCs w:val="24"/>
          <w:u w:val="single" w:color="auto"/>
        </w:rPr>
        <w:t>（项目名称）</w:t>
      </w:r>
      <w:r>
        <w:rPr>
          <w:rFonts w:ascii="宋体" w:hAnsi="宋体" w:eastAsia="宋体" w:cs="宋体"/>
          <w:sz w:val="24"/>
          <w:szCs w:val="24"/>
        </w:rPr>
        <w:t>采购活动，工程</w:t>
      </w:r>
      <w:r>
        <w:rPr>
          <w:rFonts w:ascii="宋体" w:hAnsi="宋体" w:eastAsia="宋体" w:cs="宋体"/>
          <w:spacing w:val="-1"/>
          <w:sz w:val="24"/>
          <w:szCs w:val="24"/>
        </w:rPr>
        <w:t>的施工单位全部为符合</w:t>
      </w:r>
      <w:r>
        <w:rPr>
          <w:rFonts w:ascii="宋体" w:hAnsi="宋体" w:eastAsia="宋体" w:cs="宋体"/>
          <w:sz w:val="24"/>
          <w:szCs w:val="24"/>
        </w:rPr>
        <w:t xml:space="preserve">  政策要求的中小企业（或者：服务全部由符合政策要求的中小企业</w:t>
      </w:r>
      <w:r>
        <w:rPr>
          <w:rFonts w:ascii="宋体" w:hAnsi="宋体" w:eastAsia="宋体" w:cs="宋体"/>
          <w:spacing w:val="-1"/>
          <w:sz w:val="24"/>
          <w:szCs w:val="24"/>
        </w:rPr>
        <w:t>承接）。相关企业的具</w:t>
      </w:r>
      <w:r>
        <w:rPr>
          <w:rFonts w:ascii="宋体" w:hAnsi="宋体" w:eastAsia="宋体" w:cs="宋体"/>
          <w:sz w:val="24"/>
          <w:szCs w:val="24"/>
        </w:rPr>
        <w:t xml:space="preserve">  </w:t>
      </w:r>
      <w:r>
        <w:rPr>
          <w:rFonts w:ascii="宋体" w:hAnsi="宋体" w:eastAsia="宋体" w:cs="宋体"/>
          <w:spacing w:val="-2"/>
          <w:sz w:val="24"/>
          <w:szCs w:val="24"/>
        </w:rPr>
        <w:t>体情况如下：</w:t>
      </w:r>
    </w:p>
    <w:p w14:paraId="2C8B14EA">
      <w:pPr>
        <w:spacing w:line="220" w:lineRule="auto"/>
        <w:ind w:left="507"/>
        <w:rPr>
          <w:rFonts w:ascii="宋体" w:hAnsi="宋体" w:eastAsia="宋体" w:cs="宋体"/>
          <w:sz w:val="24"/>
          <w:szCs w:val="24"/>
        </w:rPr>
      </w:pPr>
      <w:r>
        <w:rPr>
          <w:rFonts w:ascii="宋体" w:hAnsi="宋体" w:eastAsia="宋体" w:cs="宋体"/>
          <w:spacing w:val="-1"/>
          <w:sz w:val="24"/>
          <w:szCs w:val="24"/>
        </w:rPr>
        <w:t xml:space="preserve">1.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（标的名称</w:t>
      </w:r>
      <w:r>
        <w:rPr>
          <w:rFonts w:ascii="宋体" w:hAnsi="宋体" w:eastAsia="宋体" w:cs="宋体"/>
          <w:spacing w:val="4"/>
          <w:sz w:val="24"/>
          <w:szCs w:val="24"/>
        </w:rPr>
        <w:t>），</w:t>
      </w:r>
      <w:r>
        <w:rPr>
          <w:rFonts w:ascii="宋体" w:hAnsi="宋体" w:eastAsia="宋体" w:cs="宋体"/>
          <w:spacing w:val="-1"/>
          <w:sz w:val="24"/>
          <w:szCs w:val="24"/>
        </w:rPr>
        <w:t>属于</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（磋商文件中明确的所属行业</w:t>
      </w:r>
      <w:r>
        <w:rPr>
          <w:rFonts w:ascii="宋体" w:hAnsi="宋体" w:eastAsia="宋体" w:cs="宋体"/>
          <w:spacing w:val="4"/>
          <w:sz w:val="24"/>
          <w:szCs w:val="24"/>
        </w:rPr>
        <w:t>）；</w:t>
      </w:r>
    </w:p>
    <w:p w14:paraId="1ED99122">
      <w:pPr>
        <w:spacing w:before="180" w:line="334" w:lineRule="auto"/>
        <w:ind w:left="10" w:right="99" w:hanging="1"/>
        <w:rPr>
          <w:rFonts w:ascii="宋体" w:hAnsi="宋体" w:eastAsia="宋体" w:cs="宋体"/>
          <w:sz w:val="24"/>
          <w:szCs w:val="24"/>
        </w:rPr>
      </w:pPr>
      <w:r>
        <w:rPr>
          <w:rFonts w:ascii="宋体" w:hAnsi="宋体" w:eastAsia="宋体" w:cs="宋体"/>
          <w:spacing w:val="-2"/>
          <w:sz w:val="24"/>
          <w:szCs w:val="24"/>
        </w:rPr>
        <w:t>承建（承接）企业为</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（企业名称</w:t>
      </w:r>
      <w:r>
        <w:rPr>
          <w:rFonts w:ascii="宋体" w:hAnsi="宋体" w:eastAsia="宋体" w:cs="宋体"/>
          <w:spacing w:val="7"/>
          <w:sz w:val="24"/>
          <w:szCs w:val="24"/>
        </w:rPr>
        <w:t>），</w:t>
      </w:r>
      <w:r>
        <w:rPr>
          <w:rFonts w:ascii="宋体" w:hAnsi="宋体" w:eastAsia="宋体" w:cs="宋体"/>
          <w:spacing w:val="-2"/>
          <w:sz w:val="24"/>
          <w:szCs w:val="24"/>
        </w:rPr>
        <w:t>从业人员</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人，营业收入为</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2"/>
          <w:sz w:val="24"/>
          <w:szCs w:val="24"/>
        </w:rPr>
        <w:t>万</w:t>
      </w:r>
      <w:r>
        <w:rPr>
          <w:rFonts w:ascii="宋体" w:hAnsi="宋体" w:eastAsia="宋体" w:cs="宋体"/>
          <w:sz w:val="24"/>
          <w:szCs w:val="24"/>
        </w:rPr>
        <w:t xml:space="preserve"> </w:t>
      </w:r>
      <w:r>
        <w:rPr>
          <w:rFonts w:ascii="宋体" w:hAnsi="宋体" w:eastAsia="宋体" w:cs="宋体"/>
          <w:spacing w:val="-2"/>
          <w:sz w:val="24"/>
          <w:szCs w:val="24"/>
        </w:rPr>
        <w:t>元，资产总额为</w:t>
      </w:r>
      <w:r>
        <w:rPr>
          <w:rFonts w:ascii="宋体" w:hAnsi="宋体" w:eastAsia="宋体" w:cs="宋体"/>
          <w:spacing w:val="-120"/>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万元</w:t>
      </w:r>
      <w:r>
        <w:fldChar w:fldCharType="begin"/>
      </w:r>
      <w:r>
        <w:instrText xml:space="preserve"> HYPERLINK \l "bookmark12" </w:instrText>
      </w:r>
      <w:r>
        <w:fldChar w:fldCharType="separate"/>
      </w:r>
      <w:r>
        <w:rPr>
          <w:rFonts w:ascii="宋体" w:hAnsi="宋体" w:eastAsia="宋体" w:cs="宋体"/>
          <w:spacing w:val="-2"/>
          <w:position w:val="12"/>
          <w:sz w:val="12"/>
          <w:szCs w:val="12"/>
        </w:rPr>
        <w:t>1</w:t>
      </w:r>
      <w:r>
        <w:rPr>
          <w:rFonts w:ascii="宋体" w:hAnsi="宋体" w:eastAsia="宋体" w:cs="宋体"/>
          <w:spacing w:val="-2"/>
          <w:position w:val="12"/>
          <w:sz w:val="12"/>
          <w:szCs w:val="12"/>
        </w:rPr>
        <w:fldChar w:fldCharType="end"/>
      </w:r>
      <w:r>
        <w:rPr>
          <w:rFonts w:ascii="宋体" w:hAnsi="宋体" w:eastAsia="宋体" w:cs="宋体"/>
          <w:spacing w:val="-34"/>
          <w:position w:val="12"/>
          <w:sz w:val="12"/>
          <w:szCs w:val="12"/>
        </w:rPr>
        <w:t xml:space="preserve"> </w:t>
      </w:r>
      <w:r>
        <w:rPr>
          <w:rFonts w:ascii="宋体" w:hAnsi="宋体" w:eastAsia="宋体" w:cs="宋体"/>
          <w:spacing w:val="-2"/>
          <w:sz w:val="24"/>
          <w:szCs w:val="24"/>
        </w:rPr>
        <w:t>，属于</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（中型企业、小型企业、微型企业</w:t>
      </w:r>
      <w:r>
        <w:rPr>
          <w:rFonts w:ascii="宋体" w:hAnsi="宋体" w:eastAsia="宋体" w:cs="宋体"/>
          <w:spacing w:val="9"/>
          <w:sz w:val="24"/>
          <w:szCs w:val="24"/>
        </w:rPr>
        <w:t>）；</w:t>
      </w:r>
    </w:p>
    <w:p w14:paraId="56B10FB6">
      <w:pPr>
        <w:spacing w:before="70" w:line="342" w:lineRule="auto"/>
        <w:ind w:left="12" w:right="35" w:firstLine="480"/>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（标的名称</w:t>
      </w:r>
      <w:r>
        <w:rPr>
          <w:rFonts w:ascii="宋体" w:hAnsi="宋体" w:eastAsia="宋体" w:cs="宋体"/>
          <w:spacing w:val="-3"/>
          <w:sz w:val="24"/>
          <w:szCs w:val="24"/>
        </w:rPr>
        <w:t>），</w:t>
      </w:r>
      <w:r>
        <w:rPr>
          <w:rFonts w:ascii="宋体" w:hAnsi="宋体" w:eastAsia="宋体" w:cs="宋体"/>
          <w:spacing w:val="-1"/>
          <w:sz w:val="24"/>
          <w:szCs w:val="24"/>
        </w:rPr>
        <w:t>属于</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（磋商文件中明确的所属</w:t>
      </w:r>
      <w:r>
        <w:rPr>
          <w:rFonts w:ascii="宋体" w:hAnsi="宋体" w:eastAsia="宋体" w:cs="宋体"/>
          <w:spacing w:val="-2"/>
          <w:sz w:val="24"/>
          <w:szCs w:val="24"/>
        </w:rPr>
        <w:t>行业</w:t>
      </w:r>
      <w:r>
        <w:rPr>
          <w:rFonts w:ascii="宋体" w:hAnsi="宋体" w:eastAsia="宋体" w:cs="宋体"/>
          <w:spacing w:val="-3"/>
          <w:sz w:val="24"/>
          <w:szCs w:val="24"/>
        </w:rPr>
        <w:t>）；</w:t>
      </w:r>
      <w:r>
        <w:rPr>
          <w:rFonts w:ascii="宋体" w:hAnsi="宋体" w:eastAsia="宋体" w:cs="宋体"/>
          <w:spacing w:val="-2"/>
          <w:sz w:val="24"/>
          <w:szCs w:val="24"/>
        </w:rPr>
        <w:t>承</w:t>
      </w:r>
      <w:r>
        <w:rPr>
          <w:rFonts w:ascii="宋体" w:hAnsi="宋体" w:eastAsia="宋体" w:cs="宋体"/>
          <w:spacing w:val="2"/>
          <w:sz w:val="24"/>
          <w:szCs w:val="24"/>
        </w:rPr>
        <w:t xml:space="preserve"> </w:t>
      </w:r>
      <w:r>
        <w:rPr>
          <w:rFonts w:ascii="宋体" w:hAnsi="宋体" w:eastAsia="宋体" w:cs="宋体"/>
          <w:spacing w:val="-5"/>
          <w:sz w:val="24"/>
          <w:szCs w:val="24"/>
        </w:rPr>
        <w:t>建（承接）企业为</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（企业名称</w:t>
      </w:r>
      <w:r>
        <w:rPr>
          <w:rFonts w:ascii="宋体" w:hAnsi="宋体" w:eastAsia="宋体" w:cs="宋体"/>
          <w:spacing w:val="-14"/>
          <w:sz w:val="24"/>
          <w:szCs w:val="24"/>
        </w:rPr>
        <w:t>），</w:t>
      </w:r>
      <w:r>
        <w:rPr>
          <w:rFonts w:ascii="宋体" w:hAnsi="宋体" w:eastAsia="宋体" w:cs="宋体"/>
          <w:spacing w:val="-5"/>
          <w:sz w:val="24"/>
          <w:szCs w:val="24"/>
        </w:rPr>
        <w:t>从业人员</w:t>
      </w:r>
      <w:r>
        <w:rPr>
          <w:rFonts w:ascii="宋体" w:hAnsi="宋体" w:eastAsia="宋体" w:cs="宋体"/>
          <w:spacing w:val="-5"/>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5"/>
          <w:sz w:val="24"/>
          <w:szCs w:val="24"/>
        </w:rPr>
        <w:t>人，营业收入为</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5"/>
          <w:sz w:val="24"/>
          <w:szCs w:val="24"/>
        </w:rPr>
        <w:t>万元，</w:t>
      </w:r>
      <w:r>
        <w:rPr>
          <w:rFonts w:ascii="宋体" w:hAnsi="宋体" w:eastAsia="宋体" w:cs="宋体"/>
          <w:sz w:val="24"/>
          <w:szCs w:val="24"/>
        </w:rPr>
        <w:t xml:space="preserve"> </w:t>
      </w:r>
      <w:r>
        <w:rPr>
          <w:rFonts w:ascii="宋体" w:hAnsi="宋体" w:eastAsia="宋体" w:cs="宋体"/>
          <w:spacing w:val="-2"/>
          <w:sz w:val="24"/>
          <w:szCs w:val="24"/>
        </w:rPr>
        <w:t>资产总额为</w:t>
      </w:r>
      <w:r>
        <w:rPr>
          <w:rFonts w:ascii="宋体" w:hAnsi="宋体" w:eastAsia="宋体" w:cs="宋体"/>
          <w:spacing w:val="-119"/>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万元</w:t>
      </w:r>
      <w:r>
        <w:fldChar w:fldCharType="begin"/>
      </w:r>
      <w:r>
        <w:instrText xml:space="preserve"> HYPERLINK \l "bookmark13" </w:instrText>
      </w:r>
      <w:r>
        <w:fldChar w:fldCharType="separate"/>
      </w:r>
      <w:r>
        <w:rPr>
          <w:rFonts w:ascii="宋体" w:hAnsi="宋体" w:eastAsia="宋体" w:cs="宋体"/>
          <w:spacing w:val="-2"/>
          <w:position w:val="12"/>
          <w:sz w:val="12"/>
          <w:szCs w:val="12"/>
        </w:rPr>
        <w:t>2</w:t>
      </w:r>
      <w:r>
        <w:rPr>
          <w:rFonts w:ascii="宋体" w:hAnsi="宋体" w:eastAsia="宋体" w:cs="宋体"/>
          <w:spacing w:val="-2"/>
          <w:position w:val="12"/>
          <w:sz w:val="12"/>
          <w:szCs w:val="12"/>
        </w:rPr>
        <w:fldChar w:fldCharType="end"/>
      </w:r>
      <w:r>
        <w:rPr>
          <w:rFonts w:ascii="宋体" w:hAnsi="宋体" w:eastAsia="宋体" w:cs="宋体"/>
          <w:spacing w:val="-34"/>
          <w:position w:val="12"/>
          <w:sz w:val="12"/>
          <w:szCs w:val="12"/>
        </w:rPr>
        <w:t xml:space="preserve"> </w:t>
      </w:r>
      <w:r>
        <w:rPr>
          <w:rFonts w:ascii="宋体" w:hAnsi="宋体" w:eastAsia="宋体" w:cs="宋体"/>
          <w:spacing w:val="-2"/>
          <w:sz w:val="24"/>
          <w:szCs w:val="24"/>
        </w:rPr>
        <w:t>，属于</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（中型企业、小型企业、微型企业</w:t>
      </w:r>
      <w:r>
        <w:rPr>
          <w:rFonts w:ascii="宋体" w:hAnsi="宋体" w:eastAsia="宋体" w:cs="宋体"/>
          <w:spacing w:val="6"/>
          <w:sz w:val="24"/>
          <w:szCs w:val="24"/>
        </w:rPr>
        <w:t>）；</w:t>
      </w:r>
    </w:p>
    <w:p w14:paraId="7168AE93">
      <w:pPr>
        <w:spacing w:before="68" w:line="379" w:lineRule="exact"/>
        <w:ind w:left="504"/>
        <w:rPr>
          <w:rFonts w:ascii="宋体" w:hAnsi="宋体" w:eastAsia="宋体" w:cs="宋体"/>
          <w:sz w:val="24"/>
          <w:szCs w:val="24"/>
        </w:rPr>
      </w:pPr>
      <w:r>
        <w:rPr>
          <w:rFonts w:ascii="宋体" w:hAnsi="宋体" w:eastAsia="宋体" w:cs="宋体"/>
          <w:spacing w:val="-13"/>
          <w:position w:val="3"/>
          <w:sz w:val="24"/>
          <w:szCs w:val="24"/>
        </w:rPr>
        <w:t>……</w:t>
      </w:r>
    </w:p>
    <w:p w14:paraId="09660BB4">
      <w:pPr>
        <w:spacing w:before="89" w:line="360" w:lineRule="auto"/>
        <w:ind w:left="12" w:right="173" w:firstLine="504"/>
        <w:rPr>
          <w:rFonts w:ascii="宋体" w:hAnsi="宋体" w:eastAsia="宋体" w:cs="宋体"/>
          <w:sz w:val="24"/>
          <w:szCs w:val="24"/>
        </w:rPr>
      </w:pPr>
      <w:r>
        <w:rPr>
          <w:rFonts w:ascii="宋体" w:hAnsi="宋体" w:eastAsia="宋体" w:cs="宋体"/>
          <w:spacing w:val="-1"/>
          <w:sz w:val="24"/>
          <w:szCs w:val="24"/>
        </w:rPr>
        <w:t>以上企业，不属于大企业的分支机构，不存在控股股东为大企业的情形，也不存在与</w:t>
      </w:r>
      <w:r>
        <w:rPr>
          <w:rFonts w:ascii="宋体" w:hAnsi="宋体" w:eastAsia="宋体" w:cs="宋体"/>
          <w:sz w:val="24"/>
          <w:szCs w:val="24"/>
        </w:rPr>
        <w:t xml:space="preserve"> </w:t>
      </w:r>
      <w:r>
        <w:rPr>
          <w:rFonts w:ascii="宋体" w:hAnsi="宋体" w:eastAsia="宋体" w:cs="宋体"/>
          <w:spacing w:val="-1"/>
          <w:sz w:val="24"/>
          <w:szCs w:val="24"/>
        </w:rPr>
        <w:t>大企业的负责人为同一人的情形。</w:t>
      </w:r>
    </w:p>
    <w:p w14:paraId="09298A22">
      <w:pPr>
        <w:spacing w:before="1" w:line="219" w:lineRule="auto"/>
        <w:ind w:left="490"/>
        <w:rPr>
          <w:rFonts w:ascii="宋体" w:hAnsi="宋体" w:eastAsia="宋体" w:cs="宋体"/>
          <w:sz w:val="24"/>
          <w:szCs w:val="24"/>
        </w:rPr>
      </w:pPr>
      <w:r>
        <w:rPr>
          <w:rFonts w:ascii="宋体" w:hAnsi="宋体" w:eastAsia="宋体" w:cs="宋体"/>
          <w:sz w:val="24"/>
          <w:szCs w:val="24"/>
        </w:rPr>
        <w:t>本企业对上述声明内容的真实性负责。如有虚</w:t>
      </w:r>
      <w:r>
        <w:rPr>
          <w:rFonts w:ascii="宋体" w:hAnsi="宋体" w:eastAsia="宋体" w:cs="宋体"/>
          <w:spacing w:val="-1"/>
          <w:sz w:val="24"/>
          <w:szCs w:val="24"/>
        </w:rPr>
        <w:t>假，将依法承担相应责任。</w:t>
      </w:r>
    </w:p>
    <w:p w14:paraId="7C6293DC">
      <w:pPr>
        <w:pStyle w:val="2"/>
        <w:spacing w:line="248" w:lineRule="auto"/>
      </w:pPr>
    </w:p>
    <w:p w14:paraId="2B084C3C">
      <w:pPr>
        <w:pStyle w:val="2"/>
        <w:spacing w:line="248" w:lineRule="auto"/>
      </w:pPr>
    </w:p>
    <w:p w14:paraId="580564B8">
      <w:pPr>
        <w:pStyle w:val="2"/>
        <w:spacing w:line="248" w:lineRule="auto"/>
      </w:pPr>
    </w:p>
    <w:p w14:paraId="57869DDF">
      <w:pPr>
        <w:pStyle w:val="2"/>
        <w:spacing w:line="248" w:lineRule="auto"/>
      </w:pPr>
    </w:p>
    <w:p w14:paraId="33887A1F">
      <w:pPr>
        <w:pStyle w:val="2"/>
        <w:spacing w:line="248" w:lineRule="auto"/>
      </w:pPr>
    </w:p>
    <w:p w14:paraId="4E65BAEE">
      <w:pPr>
        <w:pStyle w:val="2"/>
        <w:spacing w:line="248" w:lineRule="auto"/>
      </w:pPr>
    </w:p>
    <w:p w14:paraId="3C4B609A">
      <w:pPr>
        <w:spacing w:before="78" w:line="219" w:lineRule="auto"/>
        <w:ind w:left="4813"/>
        <w:rPr>
          <w:rFonts w:ascii="宋体" w:hAnsi="宋体" w:eastAsia="宋体" w:cs="宋体"/>
          <w:sz w:val="24"/>
          <w:szCs w:val="24"/>
        </w:rPr>
      </w:pPr>
      <w:r>
        <w:rPr>
          <w:rFonts w:ascii="宋体" w:hAnsi="宋体" w:eastAsia="宋体" w:cs="宋体"/>
          <w:spacing w:val="-2"/>
          <w:sz w:val="24"/>
          <w:szCs w:val="24"/>
        </w:rPr>
        <w:t>企业名称（盖章</w:t>
      </w:r>
      <w:r>
        <w:rPr>
          <w:rFonts w:ascii="宋体" w:hAnsi="宋体" w:eastAsia="宋体" w:cs="宋体"/>
          <w:sz w:val="24"/>
          <w:szCs w:val="24"/>
        </w:rPr>
        <w:t>）：</w:t>
      </w:r>
    </w:p>
    <w:p w14:paraId="7DBE5E69">
      <w:pPr>
        <w:spacing w:before="182" w:line="221" w:lineRule="auto"/>
        <w:ind w:left="4850"/>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12"/>
          <w:sz w:val="24"/>
          <w:szCs w:val="24"/>
        </w:rPr>
        <w:t xml:space="preserve"> </w:t>
      </w:r>
      <w:r>
        <w:rPr>
          <w:rFonts w:ascii="宋体" w:hAnsi="宋体" w:eastAsia="宋体" w:cs="宋体"/>
          <w:spacing w:val="-21"/>
          <w:sz w:val="24"/>
          <w:szCs w:val="24"/>
        </w:rPr>
        <w:t>期：</w:t>
      </w:r>
    </w:p>
    <w:p w14:paraId="2E5D763C">
      <w:pPr>
        <w:pStyle w:val="2"/>
      </w:pPr>
    </w:p>
    <w:p w14:paraId="09F2BAE2">
      <w:pPr>
        <w:pStyle w:val="2"/>
      </w:pPr>
    </w:p>
    <w:p w14:paraId="3B48D6A2">
      <w:pPr>
        <w:pStyle w:val="2"/>
        <w:spacing w:line="241" w:lineRule="auto"/>
      </w:pPr>
    </w:p>
    <w:p w14:paraId="6EAA9D1D">
      <w:pPr>
        <w:pStyle w:val="2"/>
        <w:spacing w:line="241" w:lineRule="auto"/>
      </w:pPr>
    </w:p>
    <w:p w14:paraId="49C24579">
      <w:pPr>
        <w:pStyle w:val="2"/>
        <w:spacing w:line="241" w:lineRule="auto"/>
      </w:pPr>
    </w:p>
    <w:p w14:paraId="34DFD637">
      <w:pPr>
        <w:pStyle w:val="2"/>
        <w:spacing w:line="241" w:lineRule="auto"/>
      </w:pPr>
    </w:p>
    <w:p w14:paraId="0B8BC2CC">
      <w:pPr>
        <w:pStyle w:val="2"/>
        <w:spacing w:line="241" w:lineRule="auto"/>
      </w:pPr>
    </w:p>
    <w:p w14:paraId="57AC0D65">
      <w:pPr>
        <w:pStyle w:val="2"/>
        <w:spacing w:line="241" w:lineRule="auto"/>
      </w:pPr>
    </w:p>
    <w:p w14:paraId="534F57DC">
      <w:pPr>
        <w:pStyle w:val="2"/>
        <w:spacing w:line="241" w:lineRule="auto"/>
      </w:pPr>
    </w:p>
    <w:p w14:paraId="0D420CCE">
      <w:pPr>
        <w:pStyle w:val="2"/>
        <w:spacing w:line="241" w:lineRule="auto"/>
      </w:pPr>
    </w:p>
    <w:p w14:paraId="032CBC59">
      <w:pPr>
        <w:pStyle w:val="2"/>
        <w:spacing w:line="241" w:lineRule="auto"/>
      </w:pPr>
    </w:p>
    <w:p w14:paraId="195D400A">
      <w:pPr>
        <w:pStyle w:val="2"/>
        <w:spacing w:line="241" w:lineRule="auto"/>
      </w:pPr>
    </w:p>
    <w:p w14:paraId="04F701B2">
      <w:pPr>
        <w:pStyle w:val="2"/>
        <w:spacing w:line="241" w:lineRule="auto"/>
      </w:pPr>
    </w:p>
    <w:p w14:paraId="494F56D3">
      <w:pPr>
        <w:pStyle w:val="2"/>
        <w:spacing w:line="241" w:lineRule="auto"/>
      </w:pPr>
    </w:p>
    <w:p w14:paraId="42811105">
      <w:pPr>
        <w:pStyle w:val="2"/>
        <w:spacing w:line="241" w:lineRule="auto"/>
      </w:pPr>
      <w:r>
        <w:pict>
          <v:shape id="_x0000_s1028" o:spid="_x0000_s1028" style="position:absolute;left:0pt;margin-left:0pt;margin-top:8.15pt;height:0pt;width:144pt;z-index:251665408;mso-width-relative:page;mso-height-relative:page;" filled="f" stroked="t" coordsize="2880,0" path="m0,0l2880,0e">
            <v:fill on="f" focussize="0,0"/>
            <v:stroke weight="0pt" color="#000000" miterlimit="0" joinstyle="bevel" endcap="square"/>
            <v:imagedata o:title=""/>
            <o:lock v:ext="edit"/>
          </v:shape>
        </w:pict>
      </w:r>
    </w:p>
    <w:p w14:paraId="3E0EF21B">
      <w:pPr>
        <w:spacing w:before="79" w:line="242" w:lineRule="auto"/>
        <w:ind w:left="7" w:right="115" w:firstLine="2"/>
        <w:rPr>
          <w:rFonts w:ascii="宋体" w:hAnsi="宋体" w:eastAsia="宋体" w:cs="宋体"/>
          <w:sz w:val="24"/>
          <w:szCs w:val="24"/>
        </w:rPr>
      </w:pPr>
      <w:r>
        <w:rPr>
          <w:rFonts w:ascii="Calibri" w:hAnsi="Calibri" w:eastAsia="Calibri" w:cs="Calibri"/>
          <w:position w:val="6"/>
          <w:sz w:val="11"/>
          <w:szCs w:val="11"/>
        </w:rPr>
        <w:t>1</w:t>
      </w:r>
      <w:r>
        <w:rPr>
          <w:rFonts w:ascii="宋体" w:hAnsi="宋体" w:eastAsia="宋体" w:cs="宋体"/>
          <w:sz w:val="24"/>
          <w:szCs w:val="24"/>
        </w:rPr>
        <w:t>从业人员、营业收入、资产总额填报上一年度数据，无上一年度数据</w:t>
      </w:r>
      <w:r>
        <w:rPr>
          <w:rFonts w:ascii="宋体" w:hAnsi="宋体" w:eastAsia="宋体" w:cs="宋体"/>
          <w:spacing w:val="-1"/>
          <w:sz w:val="24"/>
          <w:szCs w:val="24"/>
        </w:rPr>
        <w:t>的新成立企业可不填</w:t>
      </w:r>
      <w:r>
        <w:rPr>
          <w:rFonts w:ascii="宋体" w:hAnsi="宋体" w:eastAsia="宋体" w:cs="宋体"/>
          <w:sz w:val="24"/>
          <w:szCs w:val="24"/>
        </w:rPr>
        <w:t xml:space="preserve"> </w:t>
      </w:r>
      <w:bookmarkStart w:id="9" w:name="bookmark13"/>
      <w:bookmarkEnd w:id="9"/>
      <w:bookmarkStart w:id="10" w:name="bookmark12"/>
      <w:bookmarkEnd w:id="10"/>
      <w:r>
        <w:rPr>
          <w:rFonts w:ascii="宋体" w:hAnsi="宋体" w:eastAsia="宋体" w:cs="宋体"/>
          <w:spacing w:val="-4"/>
          <w:sz w:val="24"/>
          <w:szCs w:val="24"/>
        </w:rPr>
        <w:t>报。</w:t>
      </w:r>
    </w:p>
    <w:p w14:paraId="3940E700">
      <w:pPr>
        <w:spacing w:line="242" w:lineRule="auto"/>
        <w:rPr>
          <w:rFonts w:ascii="宋体" w:hAnsi="宋体" w:eastAsia="宋体" w:cs="宋体"/>
          <w:sz w:val="24"/>
          <w:szCs w:val="24"/>
        </w:rPr>
        <w:sectPr>
          <w:footerReference r:id="rId48" w:type="default"/>
          <w:pgSz w:w="11906" w:h="16839"/>
          <w:pgMar w:top="1431" w:right="1136" w:bottom="1434" w:left="1235" w:header="0" w:footer="1159" w:gutter="0"/>
          <w:pgNumType w:fmt="decimal"/>
          <w:cols w:space="720" w:num="1"/>
        </w:sectPr>
      </w:pPr>
    </w:p>
    <w:p w14:paraId="204CB271">
      <w:pPr>
        <w:spacing w:before="163" w:line="225" w:lineRule="auto"/>
        <w:ind w:left="2953"/>
        <w:rPr>
          <w:rFonts w:ascii="宋体" w:hAnsi="宋体" w:eastAsia="宋体" w:cs="宋体"/>
          <w:sz w:val="31"/>
          <w:szCs w:val="31"/>
        </w:rPr>
      </w:pPr>
      <w:r>
        <w:rPr>
          <w:rFonts w:ascii="宋体" w:hAnsi="宋体" w:eastAsia="宋体" w:cs="宋体"/>
          <w:b/>
          <w:bCs/>
          <w:spacing w:val="6"/>
          <w:sz w:val="31"/>
          <w:szCs w:val="31"/>
        </w:rPr>
        <w:t>残疾人福利性单位声明函</w:t>
      </w:r>
    </w:p>
    <w:p w14:paraId="1A22D3F5">
      <w:pPr>
        <w:spacing w:before="205" w:line="360" w:lineRule="auto"/>
        <w:ind w:firstLine="481"/>
        <w:jc w:val="both"/>
        <w:rPr>
          <w:rFonts w:ascii="宋体" w:hAnsi="宋体" w:eastAsia="宋体" w:cs="宋体"/>
          <w:sz w:val="24"/>
          <w:szCs w:val="24"/>
        </w:rPr>
      </w:pPr>
      <w:r>
        <w:rPr>
          <w:rFonts w:ascii="宋体" w:hAnsi="宋体" w:eastAsia="宋体" w:cs="宋体"/>
          <w:sz w:val="24"/>
          <w:szCs w:val="24"/>
        </w:rPr>
        <w:t>本单位郑重声明，根据《财政部民政部中国残疾人联合会关</w:t>
      </w:r>
      <w:r>
        <w:rPr>
          <w:rFonts w:ascii="宋体" w:hAnsi="宋体" w:eastAsia="宋体" w:cs="宋体"/>
          <w:spacing w:val="-1"/>
          <w:sz w:val="24"/>
          <w:szCs w:val="24"/>
        </w:rPr>
        <w:t>于促进残疾人就业政府</w:t>
      </w:r>
      <w:r>
        <w:rPr>
          <w:rFonts w:ascii="宋体" w:hAnsi="宋体" w:eastAsia="宋体" w:cs="宋体"/>
          <w:spacing w:val="-7"/>
          <w:sz w:val="24"/>
          <w:szCs w:val="24"/>
        </w:rPr>
        <w:t>采购政策的通知》（财库〔2017〕141</w:t>
      </w:r>
      <w:r>
        <w:rPr>
          <w:rFonts w:ascii="宋体" w:hAnsi="宋体" w:eastAsia="宋体" w:cs="宋体"/>
          <w:spacing w:val="-44"/>
          <w:sz w:val="24"/>
          <w:szCs w:val="24"/>
        </w:rPr>
        <w:t xml:space="preserve"> </w:t>
      </w:r>
      <w:r>
        <w:rPr>
          <w:rFonts w:ascii="宋体" w:hAnsi="宋体" w:eastAsia="宋体" w:cs="宋体"/>
          <w:spacing w:val="-7"/>
          <w:sz w:val="24"/>
          <w:szCs w:val="24"/>
        </w:rPr>
        <w:t>号）的规定，本单位为符合条件的残疾人福利性单位，</w:t>
      </w:r>
      <w:r>
        <w:rPr>
          <w:rFonts w:ascii="宋体" w:hAnsi="宋体" w:eastAsia="宋体" w:cs="宋体"/>
          <w:sz w:val="24"/>
          <w:szCs w:val="24"/>
        </w:rPr>
        <w:t xml:space="preserve"> </w:t>
      </w:r>
      <w:r>
        <w:rPr>
          <w:rFonts w:ascii="宋体" w:hAnsi="宋体" w:eastAsia="宋体" w:cs="宋体"/>
          <w:spacing w:val="-2"/>
          <w:sz w:val="24"/>
          <w:szCs w:val="24"/>
        </w:rPr>
        <w:t>且本单位参加单位的项目采购活动提供本单位制造的货物（由本单位承担工</w:t>
      </w:r>
      <w:r>
        <w:rPr>
          <w:rFonts w:ascii="宋体" w:hAnsi="宋体" w:eastAsia="宋体" w:cs="宋体"/>
          <w:spacing w:val="-3"/>
          <w:sz w:val="24"/>
          <w:szCs w:val="24"/>
        </w:rPr>
        <w:t>程/提供服务</w:t>
      </w:r>
      <w:r>
        <w:rPr>
          <w:rFonts w:ascii="宋体" w:hAnsi="宋体" w:eastAsia="宋体" w:cs="宋体"/>
          <w:spacing w:val="-59"/>
          <w:w w:val="93"/>
          <w:sz w:val="24"/>
          <w:szCs w:val="24"/>
        </w:rPr>
        <w:t>），</w:t>
      </w:r>
      <w:r>
        <w:rPr>
          <w:rFonts w:ascii="宋体" w:hAnsi="宋体" w:eastAsia="宋体" w:cs="宋体"/>
          <w:spacing w:val="3"/>
          <w:sz w:val="24"/>
          <w:szCs w:val="24"/>
        </w:rPr>
        <w:t xml:space="preserve"> </w:t>
      </w:r>
      <w:r>
        <w:rPr>
          <w:rFonts w:ascii="宋体" w:hAnsi="宋体" w:eastAsia="宋体" w:cs="宋体"/>
          <w:spacing w:val="2"/>
          <w:sz w:val="24"/>
          <w:szCs w:val="24"/>
        </w:rPr>
        <w:t>或者提供其他残疾人福利性单位制造的货物（不包括使用</w:t>
      </w:r>
      <w:r>
        <w:rPr>
          <w:rFonts w:ascii="宋体" w:hAnsi="宋体" w:eastAsia="宋体" w:cs="宋体"/>
          <w:spacing w:val="1"/>
          <w:sz w:val="24"/>
          <w:szCs w:val="24"/>
        </w:rPr>
        <w:t>非残疾人福利性单位注册商标的</w:t>
      </w:r>
      <w:r>
        <w:rPr>
          <w:rFonts w:ascii="宋体" w:hAnsi="宋体" w:eastAsia="宋体" w:cs="宋体"/>
          <w:sz w:val="24"/>
          <w:szCs w:val="24"/>
        </w:rPr>
        <w:t xml:space="preserve"> </w:t>
      </w:r>
      <w:r>
        <w:rPr>
          <w:rFonts w:ascii="宋体" w:hAnsi="宋体" w:eastAsia="宋体" w:cs="宋体"/>
          <w:spacing w:val="-3"/>
          <w:sz w:val="24"/>
          <w:szCs w:val="24"/>
        </w:rPr>
        <w:t>货物）。</w:t>
      </w:r>
    </w:p>
    <w:p w14:paraId="45DF5043">
      <w:pPr>
        <w:spacing w:line="219" w:lineRule="auto"/>
        <w:ind w:left="481"/>
        <w:rPr>
          <w:rFonts w:ascii="宋体" w:hAnsi="宋体" w:eastAsia="宋体" w:cs="宋体"/>
          <w:sz w:val="24"/>
          <w:szCs w:val="24"/>
        </w:rPr>
      </w:pPr>
      <w:r>
        <w:rPr>
          <w:rFonts w:ascii="宋体" w:hAnsi="宋体" w:eastAsia="宋体" w:cs="宋体"/>
          <w:spacing w:val="-1"/>
          <w:sz w:val="24"/>
          <w:szCs w:val="24"/>
        </w:rPr>
        <w:t>本单位对上述声明的真实性负责。如有虚假，将依法承担相应责任。</w:t>
      </w:r>
    </w:p>
    <w:p w14:paraId="76BAB3B4">
      <w:pPr>
        <w:pStyle w:val="2"/>
        <w:spacing w:line="284" w:lineRule="auto"/>
      </w:pPr>
    </w:p>
    <w:p w14:paraId="6C2D8218">
      <w:pPr>
        <w:pStyle w:val="2"/>
        <w:spacing w:line="285" w:lineRule="auto"/>
      </w:pPr>
    </w:p>
    <w:p w14:paraId="60A57B98">
      <w:pPr>
        <w:spacing w:before="78" w:line="219" w:lineRule="auto"/>
        <w:ind w:left="3122"/>
        <w:rPr>
          <w:rFonts w:ascii="宋体" w:hAnsi="宋体" w:eastAsia="宋体" w:cs="宋体"/>
          <w:sz w:val="24"/>
          <w:szCs w:val="24"/>
        </w:rPr>
      </w:pPr>
      <w:r>
        <w:rPr>
          <w:rFonts w:ascii="宋体" w:hAnsi="宋体" w:eastAsia="宋体" w:cs="宋体"/>
          <w:spacing w:val="-2"/>
          <w:sz w:val="24"/>
          <w:szCs w:val="24"/>
        </w:rPr>
        <w:t>单位名称（单位公章</w:t>
      </w:r>
      <w:r>
        <w:rPr>
          <w:rFonts w:ascii="宋体" w:hAnsi="宋体" w:eastAsia="宋体" w:cs="宋体"/>
          <w:spacing w:val="2"/>
          <w:sz w:val="24"/>
          <w:szCs w:val="24"/>
        </w:rPr>
        <w:t>）：</w:t>
      </w:r>
    </w:p>
    <w:p w14:paraId="547CD0FF">
      <w:pPr>
        <w:spacing w:before="183" w:line="220" w:lineRule="auto"/>
        <w:ind w:left="5082"/>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3"/>
          <w:sz w:val="24"/>
          <w:szCs w:val="24"/>
        </w:rPr>
        <w:t xml:space="preserve">   </w:t>
      </w:r>
      <w:r>
        <w:rPr>
          <w:rFonts w:ascii="宋体" w:hAnsi="宋体" w:eastAsia="宋体" w:cs="宋体"/>
          <w:spacing w:val="-13"/>
          <w:sz w:val="24"/>
          <w:szCs w:val="24"/>
        </w:rPr>
        <w:t>年</w:t>
      </w:r>
      <w:r>
        <w:rPr>
          <w:rFonts w:ascii="宋体" w:hAnsi="宋体" w:eastAsia="宋体" w:cs="宋体"/>
          <w:spacing w:val="5"/>
          <w:sz w:val="24"/>
          <w:szCs w:val="24"/>
        </w:rPr>
        <w:t xml:space="preserve">   </w:t>
      </w:r>
      <w:r>
        <w:rPr>
          <w:rFonts w:ascii="宋体" w:hAnsi="宋体" w:eastAsia="宋体" w:cs="宋体"/>
          <w:spacing w:val="-13"/>
          <w:sz w:val="24"/>
          <w:szCs w:val="24"/>
        </w:rPr>
        <w:t>月</w:t>
      </w:r>
      <w:r>
        <w:rPr>
          <w:rFonts w:ascii="宋体" w:hAnsi="宋体" w:eastAsia="宋体" w:cs="宋体"/>
          <w:spacing w:val="17"/>
          <w:sz w:val="24"/>
          <w:szCs w:val="24"/>
        </w:rPr>
        <w:t xml:space="preserve">   </w:t>
      </w:r>
      <w:r>
        <w:rPr>
          <w:rFonts w:ascii="宋体" w:hAnsi="宋体" w:eastAsia="宋体" w:cs="宋体"/>
          <w:spacing w:val="-13"/>
          <w:sz w:val="24"/>
          <w:szCs w:val="24"/>
        </w:rPr>
        <w:t>日</w:t>
      </w:r>
    </w:p>
    <w:p w14:paraId="7F46CA6C">
      <w:pPr>
        <w:spacing w:line="220" w:lineRule="auto"/>
        <w:rPr>
          <w:rFonts w:ascii="宋体" w:hAnsi="宋体" w:eastAsia="宋体" w:cs="宋体"/>
          <w:sz w:val="24"/>
          <w:szCs w:val="24"/>
        </w:rPr>
        <w:sectPr>
          <w:footerReference r:id="rId49" w:type="default"/>
          <w:pgSz w:w="11906" w:h="16839"/>
          <w:pgMar w:top="1431" w:right="1172" w:bottom="1434" w:left="1244" w:header="0" w:footer="1159" w:gutter="0"/>
          <w:pgNumType w:fmt="decimal"/>
          <w:cols w:space="720" w:num="1"/>
        </w:sectPr>
      </w:pPr>
    </w:p>
    <w:p w14:paraId="70582036">
      <w:pPr>
        <w:spacing w:before="123" w:line="219" w:lineRule="auto"/>
        <w:ind w:left="19"/>
        <w:rPr>
          <w:rFonts w:ascii="宋体" w:hAnsi="宋体" w:eastAsia="宋体" w:cs="宋体"/>
          <w:sz w:val="24"/>
          <w:szCs w:val="24"/>
        </w:rPr>
      </w:pPr>
      <w:r>
        <w:rPr>
          <w:rFonts w:ascii="宋体" w:hAnsi="宋体" w:eastAsia="宋体" w:cs="宋体"/>
          <w:b/>
          <w:bCs/>
          <w:spacing w:val="-2"/>
          <w:sz w:val="24"/>
          <w:szCs w:val="24"/>
        </w:rPr>
        <w:t>附件十一</w:t>
      </w:r>
      <w:r>
        <w:rPr>
          <w:rFonts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 xml:space="preserve">       </w:t>
      </w:r>
      <w:r>
        <w:rPr>
          <w:rFonts w:ascii="宋体" w:hAnsi="宋体" w:eastAsia="宋体" w:cs="宋体"/>
          <w:spacing w:val="-2"/>
          <w:sz w:val="24"/>
          <w:szCs w:val="24"/>
        </w:rPr>
        <w:t xml:space="preserve">    </w:t>
      </w:r>
      <w:r>
        <w:rPr>
          <w:rFonts w:ascii="宋体" w:hAnsi="宋体" w:eastAsia="宋体" w:cs="宋体"/>
          <w:b/>
          <w:bCs/>
          <w:spacing w:val="-2"/>
          <w:sz w:val="24"/>
          <w:szCs w:val="24"/>
        </w:rPr>
        <w:t>政府采购活动确认声明书</w:t>
      </w:r>
    </w:p>
    <w:p w14:paraId="147ABD40">
      <w:pPr>
        <w:spacing w:before="183" w:line="219" w:lineRule="auto"/>
        <w:ind w:left="1"/>
        <w:rPr>
          <w:rFonts w:ascii="宋体" w:hAnsi="宋体" w:eastAsia="宋体" w:cs="宋体"/>
          <w:sz w:val="24"/>
          <w:szCs w:val="24"/>
        </w:rPr>
      </w:pPr>
      <w:r>
        <w:rPr>
          <w:rFonts w:hint="eastAsia" w:ascii="宋体" w:hAnsi="宋体" w:eastAsia="宋体" w:cs="宋体"/>
          <w:spacing w:val="-1"/>
          <w:sz w:val="24"/>
          <w:szCs w:val="24"/>
          <w:u w:val="single" w:color="auto"/>
          <w:lang w:eastAsia="zh-CN"/>
        </w:rPr>
        <w:t>台州铭鑫工程咨询有限公司</w:t>
      </w:r>
      <w:r>
        <w:rPr>
          <w:rFonts w:ascii="宋体" w:hAnsi="宋体" w:eastAsia="宋体" w:cs="宋体"/>
          <w:spacing w:val="-1"/>
          <w:sz w:val="24"/>
          <w:szCs w:val="24"/>
        </w:rPr>
        <w:t>（采购组织机构名称</w:t>
      </w:r>
      <w:r>
        <w:rPr>
          <w:rFonts w:ascii="宋体" w:hAnsi="宋体" w:eastAsia="宋体" w:cs="宋体"/>
          <w:spacing w:val="5"/>
          <w:sz w:val="24"/>
          <w:szCs w:val="24"/>
        </w:rPr>
        <w:t>）：</w:t>
      </w:r>
    </w:p>
    <w:p w14:paraId="543A6D7B">
      <w:pPr>
        <w:spacing w:before="116" w:line="219" w:lineRule="auto"/>
        <w:ind w:left="505"/>
        <w:rPr>
          <w:rFonts w:ascii="宋体" w:hAnsi="宋体" w:eastAsia="宋体" w:cs="宋体"/>
          <w:sz w:val="24"/>
          <w:szCs w:val="24"/>
        </w:rPr>
      </w:pPr>
      <w:r>
        <w:rPr>
          <w:rFonts w:ascii="宋体" w:hAnsi="宋体" w:eastAsia="宋体" w:cs="宋体"/>
          <w:spacing w:val="8"/>
          <w:sz w:val="24"/>
          <w:szCs w:val="24"/>
        </w:rPr>
        <w:t>本人经由</w:t>
      </w:r>
      <w:r>
        <w:rPr>
          <w:rFonts w:ascii="宋体" w:hAnsi="宋体" w:eastAsia="宋体" w:cs="宋体"/>
          <w:spacing w:val="-103"/>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8"/>
          <w:sz w:val="24"/>
          <w:szCs w:val="24"/>
        </w:rPr>
        <w:t>单位</w:t>
      </w:r>
      <w:r>
        <w:rPr>
          <w:rFonts w:ascii="宋体" w:hAnsi="宋体" w:eastAsia="宋体" w:cs="宋体"/>
          <w:spacing w:val="-108"/>
          <w:sz w:val="24"/>
          <w:szCs w:val="24"/>
        </w:rPr>
        <w:t xml:space="preserve"> </w:t>
      </w:r>
      <w:r>
        <w:rPr>
          <w:rFonts w:ascii="宋体" w:hAnsi="宋体" w:eastAsia="宋体" w:cs="宋体"/>
          <w:spacing w:val="12"/>
          <w:sz w:val="24"/>
          <w:szCs w:val="24"/>
          <w:u w:val="single" w:color="auto"/>
        </w:rPr>
        <w:t xml:space="preserve">          </w:t>
      </w:r>
      <w:r>
        <w:rPr>
          <w:rFonts w:ascii="宋体" w:hAnsi="宋体" w:eastAsia="宋体" w:cs="宋体"/>
          <w:spacing w:val="8"/>
          <w:sz w:val="24"/>
          <w:szCs w:val="24"/>
          <w:u w:val="single" w:color="auto"/>
        </w:rPr>
        <w:t>（法人代表）</w:t>
      </w:r>
      <w:r>
        <w:rPr>
          <w:rFonts w:ascii="宋体" w:hAnsi="宋体" w:eastAsia="宋体" w:cs="宋体"/>
          <w:spacing w:val="8"/>
          <w:sz w:val="24"/>
          <w:szCs w:val="24"/>
        </w:rPr>
        <w:t>合法授权</w:t>
      </w:r>
    </w:p>
    <w:p w14:paraId="3979FE46">
      <w:pPr>
        <w:spacing w:before="114" w:line="308" w:lineRule="auto"/>
        <w:ind w:right="71" w:firstLine="2"/>
        <w:jc w:val="both"/>
        <w:rPr>
          <w:rFonts w:ascii="宋体" w:hAnsi="宋体" w:eastAsia="宋体" w:cs="宋体"/>
          <w:sz w:val="24"/>
          <w:szCs w:val="24"/>
        </w:rPr>
      </w:pPr>
      <w:r>
        <w:rPr>
          <w:rFonts w:ascii="宋体" w:hAnsi="宋体" w:eastAsia="宋体" w:cs="宋体"/>
          <w:spacing w:val="5"/>
          <w:sz w:val="24"/>
          <w:szCs w:val="24"/>
        </w:rPr>
        <w:t>参加</w:t>
      </w:r>
      <w:r>
        <w:rPr>
          <w:rFonts w:ascii="宋体" w:hAnsi="宋体" w:eastAsia="宋体" w:cs="宋体"/>
          <w:spacing w:val="-33"/>
          <w:sz w:val="24"/>
          <w:szCs w:val="24"/>
        </w:rPr>
        <w:t xml:space="preserve"> </w:t>
      </w:r>
      <w:r>
        <w:rPr>
          <w:rFonts w:hint="eastAsia" w:ascii="宋体" w:hAnsi="宋体" w:eastAsia="宋体" w:cs="宋体"/>
          <w:b/>
          <w:bCs/>
          <w:spacing w:val="5"/>
          <w:sz w:val="24"/>
          <w:szCs w:val="24"/>
          <w:u w:val="single" w:color="auto"/>
          <w:lang w:eastAsia="zh-CN"/>
        </w:rPr>
        <w:t>2025黄岩区高桥街道高桥头村、三童岙村、石牛渡村等6村高标准农田建设项目</w:t>
      </w:r>
      <w:r>
        <w:rPr>
          <w:rFonts w:ascii="宋体" w:hAnsi="宋体" w:eastAsia="宋体" w:cs="宋体"/>
          <w:spacing w:val="5"/>
          <w:sz w:val="24"/>
          <w:szCs w:val="24"/>
          <w:u w:val="single" w:color="auto"/>
        </w:rPr>
        <w:t>（项目编号：</w:t>
      </w:r>
      <w:r>
        <w:rPr>
          <w:rFonts w:hint="eastAsia" w:ascii="宋体" w:hAnsi="宋体" w:eastAsia="宋体" w:cs="宋体"/>
          <w:b/>
          <w:bCs/>
          <w:sz w:val="24"/>
          <w:szCs w:val="24"/>
          <w:u w:val="single" w:color="auto"/>
          <w:lang w:eastAsia="zh-CN"/>
        </w:rPr>
        <w:t>MXGC-CG2025-026</w:t>
      </w:r>
      <w:r>
        <w:rPr>
          <w:rFonts w:ascii="宋体" w:hAnsi="宋体" w:eastAsia="宋体" w:cs="宋体"/>
          <w:spacing w:val="5"/>
          <w:sz w:val="24"/>
          <w:szCs w:val="24"/>
          <w:u w:val="single" w:color="auto"/>
        </w:rPr>
        <w:t>）</w:t>
      </w:r>
      <w:r>
        <w:rPr>
          <w:rFonts w:ascii="宋体" w:hAnsi="宋体" w:eastAsia="宋体" w:cs="宋体"/>
          <w:spacing w:val="4"/>
          <w:sz w:val="24"/>
          <w:szCs w:val="24"/>
        </w:rPr>
        <w:t>政府</w:t>
      </w:r>
      <w:r>
        <w:rPr>
          <w:rFonts w:ascii="宋体" w:hAnsi="宋体" w:eastAsia="宋体" w:cs="宋体"/>
          <w:sz w:val="24"/>
          <w:szCs w:val="24"/>
        </w:rPr>
        <w:t xml:space="preserve"> </w:t>
      </w:r>
      <w:r>
        <w:rPr>
          <w:rFonts w:ascii="宋体" w:hAnsi="宋体" w:eastAsia="宋体" w:cs="宋体"/>
          <w:spacing w:val="11"/>
          <w:sz w:val="24"/>
          <w:szCs w:val="24"/>
        </w:rPr>
        <w:t>采购活动，经与本单位法人代表（负责人）联系确认，现就有关公平竞争事项郑重声</w:t>
      </w:r>
      <w:r>
        <w:rPr>
          <w:rFonts w:ascii="宋体" w:hAnsi="宋体" w:eastAsia="宋体" w:cs="宋体"/>
          <w:spacing w:val="7"/>
          <w:sz w:val="24"/>
          <w:szCs w:val="24"/>
        </w:rPr>
        <w:t xml:space="preserve">  </w:t>
      </w:r>
      <w:r>
        <w:rPr>
          <w:rFonts w:ascii="宋体" w:hAnsi="宋体" w:eastAsia="宋体" w:cs="宋体"/>
          <w:spacing w:val="3"/>
          <w:sz w:val="24"/>
          <w:szCs w:val="24"/>
        </w:rPr>
        <w:t>明如下：</w:t>
      </w:r>
    </w:p>
    <w:p w14:paraId="21EDA9F5">
      <w:pPr>
        <w:spacing w:line="219" w:lineRule="auto"/>
        <w:ind w:left="4"/>
        <w:rPr>
          <w:rFonts w:ascii="宋体" w:hAnsi="宋体" w:eastAsia="宋体" w:cs="宋体"/>
          <w:sz w:val="24"/>
          <w:szCs w:val="24"/>
        </w:rPr>
      </w:pPr>
      <w:r>
        <w:rPr>
          <w:rFonts w:ascii="宋体" w:hAnsi="宋体" w:eastAsia="宋体" w:cs="宋体"/>
          <w:spacing w:val="-2"/>
          <w:sz w:val="24"/>
          <w:szCs w:val="24"/>
        </w:rPr>
        <w:t>一、本单位与采购人之间</w:t>
      </w:r>
    </w:p>
    <w:p w14:paraId="5E9FFE0C">
      <w:pPr>
        <w:spacing w:before="113" w:line="220" w:lineRule="auto"/>
        <w:ind w:left="505"/>
        <w:rPr>
          <w:rFonts w:ascii="宋体" w:hAnsi="宋体" w:eastAsia="宋体" w:cs="宋体"/>
          <w:sz w:val="24"/>
          <w:szCs w:val="24"/>
        </w:rPr>
      </w:pPr>
      <w:r>
        <w:rPr>
          <w:rFonts w:ascii="宋体" w:hAnsi="宋体" w:eastAsia="宋体" w:cs="宋体"/>
          <w:spacing w:val="-5"/>
          <w:sz w:val="24"/>
          <w:szCs w:val="24"/>
        </w:rPr>
        <w:t>□不存在利害关系</w:t>
      </w:r>
    </w:p>
    <w:p w14:paraId="61EE91D1">
      <w:pPr>
        <w:spacing w:before="114" w:line="220" w:lineRule="auto"/>
        <w:ind w:left="505"/>
        <w:rPr>
          <w:rFonts w:ascii="宋体" w:hAnsi="宋体" w:eastAsia="宋体" w:cs="宋体"/>
          <w:sz w:val="24"/>
          <w:szCs w:val="24"/>
        </w:rPr>
      </w:pPr>
      <w:r>
        <w:rPr>
          <w:rFonts w:ascii="宋体" w:hAnsi="宋体" w:eastAsia="宋体" w:cs="宋体"/>
          <w:spacing w:val="-4"/>
          <w:sz w:val="24"/>
          <w:szCs w:val="24"/>
        </w:rPr>
        <w:t>□存在下列利害关系：</w:t>
      </w:r>
    </w:p>
    <w:p w14:paraId="0EF34173">
      <w:pPr>
        <w:spacing w:before="115" w:line="220" w:lineRule="auto"/>
        <w:ind w:left="473"/>
        <w:rPr>
          <w:rFonts w:ascii="宋体" w:hAnsi="宋体" w:eastAsia="宋体" w:cs="宋体"/>
          <w:sz w:val="24"/>
          <w:szCs w:val="24"/>
        </w:rPr>
      </w:pPr>
      <w:r>
        <w:rPr>
          <w:rFonts w:ascii="宋体" w:hAnsi="宋体" w:eastAsia="宋体" w:cs="宋体"/>
          <w:sz w:val="24"/>
          <w:szCs w:val="24"/>
        </w:rPr>
        <w:t>A.投资关系    B.行政隶属关系    C.业务指</w:t>
      </w:r>
      <w:r>
        <w:rPr>
          <w:rFonts w:ascii="宋体" w:hAnsi="宋体" w:eastAsia="宋体" w:cs="宋体"/>
          <w:spacing w:val="-1"/>
          <w:sz w:val="24"/>
          <w:szCs w:val="24"/>
        </w:rPr>
        <w:t>导关系</w:t>
      </w:r>
    </w:p>
    <w:p w14:paraId="6631E847">
      <w:pPr>
        <w:spacing w:before="113" w:line="219" w:lineRule="auto"/>
        <w:ind w:left="476"/>
        <w:rPr>
          <w:rFonts w:ascii="宋体" w:hAnsi="宋体" w:eastAsia="宋体" w:cs="宋体"/>
          <w:sz w:val="24"/>
          <w:szCs w:val="24"/>
        </w:rPr>
      </w:pPr>
      <w:r>
        <w:rPr>
          <w:rFonts w:ascii="宋体" w:hAnsi="宋体" w:eastAsia="宋体" w:cs="宋体"/>
          <w:spacing w:val="-1"/>
          <w:sz w:val="24"/>
          <w:szCs w:val="24"/>
        </w:rPr>
        <w:t>D.其他可能影响采购公正的利害关系。</w:t>
      </w:r>
    </w:p>
    <w:p w14:paraId="056649DC">
      <w:pPr>
        <w:spacing w:before="116" w:line="219" w:lineRule="auto"/>
        <w:ind w:left="4"/>
        <w:rPr>
          <w:rFonts w:ascii="宋体" w:hAnsi="宋体" w:eastAsia="宋体" w:cs="宋体"/>
          <w:sz w:val="24"/>
          <w:szCs w:val="24"/>
        </w:rPr>
      </w:pPr>
      <w:r>
        <w:rPr>
          <w:rFonts w:ascii="宋体" w:hAnsi="宋体" w:eastAsia="宋体" w:cs="宋体"/>
          <w:sz w:val="24"/>
          <w:szCs w:val="24"/>
        </w:rPr>
        <w:t>二、现已清楚知道参加本项目采购活动的其他所有供应商名称，本单位</w:t>
      </w:r>
    </w:p>
    <w:p w14:paraId="51ED0C18">
      <w:pPr>
        <w:spacing w:before="116" w:line="219" w:lineRule="auto"/>
        <w:ind w:left="505"/>
        <w:rPr>
          <w:rFonts w:ascii="宋体" w:hAnsi="宋体" w:eastAsia="宋体" w:cs="宋体"/>
          <w:sz w:val="24"/>
          <w:szCs w:val="24"/>
        </w:rPr>
      </w:pPr>
      <w:r>
        <w:rPr>
          <w:rFonts w:ascii="宋体" w:hAnsi="宋体" w:eastAsia="宋体" w:cs="宋体"/>
          <w:spacing w:val="-2"/>
          <w:sz w:val="24"/>
          <w:szCs w:val="24"/>
        </w:rPr>
        <w:t>□与其他所有供应商之间均不存在利害关系</w:t>
      </w:r>
    </w:p>
    <w:p w14:paraId="048E252A">
      <w:pPr>
        <w:spacing w:before="113" w:line="220" w:lineRule="auto"/>
        <w:ind w:left="505"/>
        <w:rPr>
          <w:rFonts w:ascii="宋体" w:hAnsi="宋体" w:eastAsia="宋体" w:cs="宋体"/>
          <w:sz w:val="24"/>
          <w:szCs w:val="24"/>
        </w:rPr>
      </w:pPr>
      <w:r>
        <w:rPr>
          <w:rFonts w:ascii="宋体" w:hAnsi="宋体" w:eastAsia="宋体" w:cs="宋体"/>
          <w:spacing w:val="-3"/>
          <w:sz w:val="24"/>
          <w:szCs w:val="24"/>
        </w:rPr>
        <w:t>□与之间存在下列利害关系：</w:t>
      </w:r>
    </w:p>
    <w:p w14:paraId="4A9C6E4E">
      <w:pPr>
        <w:spacing w:before="115" w:line="220" w:lineRule="auto"/>
        <w:ind w:left="473"/>
        <w:rPr>
          <w:rFonts w:ascii="宋体" w:hAnsi="宋体" w:eastAsia="宋体" w:cs="宋体"/>
          <w:sz w:val="24"/>
          <w:szCs w:val="24"/>
        </w:rPr>
      </w:pPr>
      <w:r>
        <w:rPr>
          <w:rFonts w:ascii="宋体" w:hAnsi="宋体" w:eastAsia="宋体" w:cs="宋体"/>
          <w:spacing w:val="-1"/>
          <w:sz w:val="24"/>
          <w:szCs w:val="24"/>
        </w:rPr>
        <w:t>A.法定代表人或负责人或实际控制人是同一人</w:t>
      </w:r>
    </w:p>
    <w:p w14:paraId="0A44B7F1">
      <w:pPr>
        <w:spacing w:before="115" w:line="220" w:lineRule="auto"/>
        <w:ind w:left="475"/>
        <w:rPr>
          <w:rFonts w:ascii="宋体" w:hAnsi="宋体" w:eastAsia="宋体" w:cs="宋体"/>
          <w:sz w:val="24"/>
          <w:szCs w:val="24"/>
        </w:rPr>
      </w:pPr>
      <w:r>
        <w:rPr>
          <w:rFonts w:ascii="宋体" w:hAnsi="宋体" w:eastAsia="宋体" w:cs="宋体"/>
          <w:spacing w:val="-1"/>
          <w:sz w:val="24"/>
          <w:szCs w:val="24"/>
        </w:rPr>
        <w:t>B.法定代表人或负责人或实际控制人是夫妻关系</w:t>
      </w:r>
    </w:p>
    <w:p w14:paraId="1B08DD37">
      <w:pPr>
        <w:spacing w:before="112" w:line="220" w:lineRule="auto"/>
        <w:ind w:left="479"/>
        <w:rPr>
          <w:rFonts w:ascii="宋体" w:hAnsi="宋体" w:eastAsia="宋体" w:cs="宋体"/>
          <w:sz w:val="24"/>
          <w:szCs w:val="24"/>
        </w:rPr>
      </w:pPr>
      <w:r>
        <w:rPr>
          <w:rFonts w:ascii="宋体" w:hAnsi="宋体" w:eastAsia="宋体" w:cs="宋体"/>
          <w:spacing w:val="-1"/>
          <w:sz w:val="24"/>
          <w:szCs w:val="24"/>
        </w:rPr>
        <w:t>C.法定代表人或负责人或实际控制人是直系血亲关系</w:t>
      </w:r>
    </w:p>
    <w:p w14:paraId="37BA084B">
      <w:pPr>
        <w:spacing w:before="115" w:line="220" w:lineRule="auto"/>
        <w:ind w:left="476"/>
        <w:rPr>
          <w:rFonts w:ascii="宋体" w:hAnsi="宋体" w:eastAsia="宋体" w:cs="宋体"/>
          <w:sz w:val="24"/>
          <w:szCs w:val="24"/>
        </w:rPr>
      </w:pPr>
      <w:r>
        <w:rPr>
          <w:rFonts w:ascii="宋体" w:hAnsi="宋体" w:eastAsia="宋体" w:cs="宋体"/>
          <w:sz w:val="24"/>
          <w:szCs w:val="24"/>
        </w:rPr>
        <w:t>D.法定代表人或负责人或实际控制人存在三代以内</w:t>
      </w:r>
      <w:r>
        <w:rPr>
          <w:rFonts w:ascii="宋体" w:hAnsi="宋体" w:eastAsia="宋体" w:cs="宋体"/>
          <w:spacing w:val="-1"/>
          <w:sz w:val="24"/>
          <w:szCs w:val="24"/>
        </w:rPr>
        <w:t>旁系血亲关系</w:t>
      </w:r>
    </w:p>
    <w:p w14:paraId="738588FF">
      <w:pPr>
        <w:spacing w:before="115" w:line="220" w:lineRule="auto"/>
        <w:ind w:left="478"/>
        <w:rPr>
          <w:rFonts w:ascii="宋体" w:hAnsi="宋体" w:eastAsia="宋体" w:cs="宋体"/>
          <w:sz w:val="24"/>
          <w:szCs w:val="24"/>
        </w:rPr>
      </w:pPr>
      <w:r>
        <w:rPr>
          <w:rFonts w:ascii="宋体" w:hAnsi="宋体" w:eastAsia="宋体" w:cs="宋体"/>
          <w:spacing w:val="-1"/>
          <w:sz w:val="24"/>
          <w:szCs w:val="24"/>
        </w:rPr>
        <w:t>E.法定代表人或负责人或实际控制人存在近姻亲关系</w:t>
      </w:r>
    </w:p>
    <w:p w14:paraId="0FC12439">
      <w:pPr>
        <w:spacing w:before="112" w:line="220" w:lineRule="auto"/>
        <w:ind w:left="477"/>
        <w:rPr>
          <w:rFonts w:ascii="宋体" w:hAnsi="宋体" w:eastAsia="宋体" w:cs="宋体"/>
          <w:sz w:val="24"/>
          <w:szCs w:val="24"/>
        </w:rPr>
      </w:pPr>
      <w:r>
        <w:rPr>
          <w:rFonts w:ascii="宋体" w:hAnsi="宋体" w:eastAsia="宋体" w:cs="宋体"/>
          <w:sz w:val="24"/>
          <w:szCs w:val="24"/>
        </w:rPr>
        <w:t>F.法定代表人或负责人或实际控制人存在股份控制</w:t>
      </w:r>
      <w:r>
        <w:rPr>
          <w:rFonts w:ascii="宋体" w:hAnsi="宋体" w:eastAsia="宋体" w:cs="宋体"/>
          <w:spacing w:val="-1"/>
          <w:sz w:val="24"/>
          <w:szCs w:val="24"/>
        </w:rPr>
        <w:t>或实际控制关系</w:t>
      </w:r>
    </w:p>
    <w:p w14:paraId="37F9997A">
      <w:pPr>
        <w:spacing w:before="115" w:line="220" w:lineRule="auto"/>
        <w:ind w:left="478"/>
        <w:outlineLvl w:val="0"/>
        <w:rPr>
          <w:rFonts w:ascii="宋体" w:hAnsi="宋体" w:eastAsia="宋体" w:cs="宋体"/>
          <w:sz w:val="24"/>
          <w:szCs w:val="24"/>
        </w:rPr>
      </w:pPr>
      <w:r>
        <w:rPr>
          <w:rFonts w:ascii="宋体" w:hAnsi="宋体" w:eastAsia="宋体" w:cs="宋体"/>
          <w:sz w:val="24"/>
          <w:szCs w:val="24"/>
        </w:rPr>
        <w:t>G.存在共同直接或间接投资设立子公司、联营企业</w:t>
      </w:r>
      <w:r>
        <w:rPr>
          <w:rFonts w:ascii="宋体" w:hAnsi="宋体" w:eastAsia="宋体" w:cs="宋体"/>
          <w:spacing w:val="-1"/>
          <w:sz w:val="24"/>
          <w:szCs w:val="24"/>
        </w:rPr>
        <w:t>和合营企业的情况</w:t>
      </w:r>
    </w:p>
    <w:p w14:paraId="2DE8DEFF">
      <w:pPr>
        <w:spacing w:before="115" w:line="263" w:lineRule="auto"/>
        <w:ind w:left="2" w:right="60" w:firstLine="472"/>
        <w:rPr>
          <w:rFonts w:ascii="宋体" w:hAnsi="宋体" w:eastAsia="宋体" w:cs="宋体"/>
          <w:sz w:val="24"/>
          <w:szCs w:val="24"/>
        </w:rPr>
      </w:pPr>
      <w:r>
        <w:rPr>
          <w:rFonts w:ascii="宋体" w:hAnsi="宋体" w:eastAsia="宋体" w:cs="宋体"/>
          <w:spacing w:val="2"/>
          <w:sz w:val="24"/>
          <w:szCs w:val="24"/>
        </w:rPr>
        <w:t>H.存在分级代理或代销关系、同一生产制造商关系、管理关系、重要</w:t>
      </w:r>
      <w:r>
        <w:rPr>
          <w:rFonts w:ascii="宋体" w:hAnsi="宋体" w:eastAsia="宋体" w:cs="宋体"/>
          <w:spacing w:val="1"/>
          <w:sz w:val="24"/>
          <w:szCs w:val="24"/>
        </w:rPr>
        <w:t>业务（占主营业</w:t>
      </w:r>
      <w:r>
        <w:rPr>
          <w:rFonts w:ascii="宋体" w:hAnsi="宋体" w:eastAsia="宋体" w:cs="宋体"/>
          <w:sz w:val="24"/>
          <w:szCs w:val="24"/>
        </w:rPr>
        <w:t xml:space="preserve"> </w:t>
      </w:r>
      <w:r>
        <w:rPr>
          <w:rFonts w:ascii="宋体" w:hAnsi="宋体" w:eastAsia="宋体" w:cs="宋体"/>
          <w:spacing w:val="-1"/>
          <w:sz w:val="24"/>
          <w:szCs w:val="24"/>
        </w:rPr>
        <w:t>务收入</w:t>
      </w:r>
      <w:r>
        <w:rPr>
          <w:rFonts w:ascii="宋体" w:hAnsi="宋体" w:eastAsia="宋体" w:cs="宋体"/>
          <w:spacing w:val="-40"/>
          <w:sz w:val="24"/>
          <w:szCs w:val="24"/>
        </w:rPr>
        <w:t xml:space="preserve"> </w:t>
      </w:r>
      <w:r>
        <w:rPr>
          <w:rFonts w:ascii="宋体" w:hAnsi="宋体" w:eastAsia="宋体" w:cs="宋体"/>
          <w:spacing w:val="-1"/>
          <w:sz w:val="24"/>
          <w:szCs w:val="24"/>
        </w:rPr>
        <w:t>50%以上）或重要财务往来关系（如融资）等其他实质性控制关系</w:t>
      </w:r>
    </w:p>
    <w:p w14:paraId="6063221F">
      <w:pPr>
        <w:spacing w:before="115" w:line="221" w:lineRule="auto"/>
        <w:ind w:left="494"/>
        <w:rPr>
          <w:rFonts w:ascii="宋体" w:hAnsi="宋体" w:eastAsia="宋体" w:cs="宋体"/>
          <w:sz w:val="24"/>
          <w:szCs w:val="24"/>
        </w:rPr>
      </w:pPr>
      <w:r>
        <w:rPr>
          <w:rFonts w:ascii="宋体" w:hAnsi="宋体" w:eastAsia="宋体" w:cs="宋体"/>
          <w:spacing w:val="-3"/>
          <w:sz w:val="24"/>
          <w:szCs w:val="24"/>
        </w:rPr>
        <w:t>I.其他利害关系情况。</w:t>
      </w:r>
    </w:p>
    <w:p w14:paraId="24415331">
      <w:pPr>
        <w:spacing w:before="114" w:line="219" w:lineRule="auto"/>
        <w:rPr>
          <w:rFonts w:ascii="宋体" w:hAnsi="宋体" w:eastAsia="宋体" w:cs="宋体"/>
          <w:sz w:val="24"/>
          <w:szCs w:val="24"/>
        </w:rPr>
      </w:pPr>
      <w:r>
        <w:rPr>
          <w:rFonts w:ascii="宋体" w:hAnsi="宋体" w:eastAsia="宋体" w:cs="宋体"/>
          <w:spacing w:val="-1"/>
          <w:sz w:val="24"/>
          <w:szCs w:val="24"/>
        </w:rPr>
        <w:t>三、现已清楚知道并严格遵守政府采购法律法规和现场纪律。</w:t>
      </w:r>
    </w:p>
    <w:p w14:paraId="471DB983">
      <w:pPr>
        <w:spacing w:before="114" w:line="219" w:lineRule="auto"/>
        <w:ind w:left="23"/>
        <w:rPr>
          <w:rFonts w:ascii="宋体" w:hAnsi="宋体" w:eastAsia="宋体" w:cs="宋体"/>
          <w:sz w:val="24"/>
          <w:szCs w:val="24"/>
        </w:rPr>
      </w:pPr>
      <w:r>
        <w:rPr>
          <w:rFonts w:ascii="宋体" w:hAnsi="宋体" w:eastAsia="宋体" w:cs="宋体"/>
          <w:spacing w:val="-2"/>
          <w:sz w:val="24"/>
          <w:szCs w:val="24"/>
        </w:rPr>
        <w:t>四、我发现供应商之间存在或可能存在上述第二条第</w:t>
      </w:r>
      <w:r>
        <w:rPr>
          <w:rFonts w:ascii="宋体" w:hAnsi="宋体" w:eastAsia="宋体" w:cs="宋体"/>
          <w:spacing w:val="-2"/>
          <w:sz w:val="24"/>
          <w:szCs w:val="24"/>
          <w:u w:val="single" w:color="auto"/>
        </w:rPr>
        <w:t xml:space="preserve">   </w:t>
      </w:r>
      <w:r>
        <w:rPr>
          <w:rFonts w:ascii="宋体" w:hAnsi="宋体" w:eastAsia="宋体" w:cs="宋体"/>
          <w:spacing w:val="-89"/>
          <w:sz w:val="24"/>
          <w:szCs w:val="24"/>
        </w:rPr>
        <w:t xml:space="preserve"> </w:t>
      </w:r>
      <w:r>
        <w:rPr>
          <w:rFonts w:ascii="宋体" w:hAnsi="宋体" w:eastAsia="宋体" w:cs="宋体"/>
          <w:spacing w:val="-2"/>
          <w:sz w:val="24"/>
          <w:szCs w:val="24"/>
        </w:rPr>
        <w:t>项利害关系。</w:t>
      </w:r>
    </w:p>
    <w:p w14:paraId="426B9869">
      <w:pPr>
        <w:spacing w:before="116" w:line="220" w:lineRule="auto"/>
        <w:ind w:left="505"/>
        <w:rPr>
          <w:rFonts w:ascii="宋体" w:hAnsi="宋体" w:eastAsia="宋体" w:cs="宋体"/>
          <w:sz w:val="24"/>
          <w:szCs w:val="24"/>
        </w:rPr>
      </w:pPr>
      <w:r>
        <w:rPr>
          <w:rFonts w:ascii="宋体" w:hAnsi="宋体" w:eastAsia="宋体" w:cs="宋体"/>
          <w:spacing w:val="-5"/>
          <w:sz w:val="24"/>
          <w:szCs w:val="24"/>
        </w:rPr>
        <w:t>□不存在利害关系</w:t>
      </w:r>
    </w:p>
    <w:p w14:paraId="16263C73">
      <w:pPr>
        <w:spacing w:before="114" w:line="220" w:lineRule="auto"/>
        <w:ind w:left="505"/>
        <w:rPr>
          <w:rFonts w:ascii="宋体" w:hAnsi="宋体" w:eastAsia="宋体" w:cs="宋体"/>
          <w:sz w:val="24"/>
          <w:szCs w:val="24"/>
        </w:rPr>
      </w:pPr>
      <w:r>
        <w:rPr>
          <w:rFonts w:ascii="宋体" w:hAnsi="宋体" w:eastAsia="宋体" w:cs="宋体"/>
          <w:spacing w:val="-4"/>
          <w:sz w:val="24"/>
          <w:szCs w:val="24"/>
        </w:rPr>
        <w:t>□存在下列利害关系</w:t>
      </w:r>
    </w:p>
    <w:p w14:paraId="6D4221EE">
      <w:pPr>
        <w:spacing w:before="113" w:line="219" w:lineRule="auto"/>
        <w:ind w:left="5280"/>
        <w:rPr>
          <w:rFonts w:ascii="宋体" w:hAnsi="宋体" w:eastAsia="宋体" w:cs="宋体"/>
          <w:sz w:val="24"/>
          <w:szCs w:val="24"/>
        </w:rPr>
      </w:pPr>
      <w:r>
        <w:rPr>
          <w:rFonts w:ascii="宋体" w:hAnsi="宋体" w:eastAsia="宋体" w:cs="宋体"/>
          <w:b/>
          <w:bCs/>
          <w:spacing w:val="-4"/>
          <w:sz w:val="24"/>
          <w:szCs w:val="24"/>
        </w:rPr>
        <w:t>供应商代表签名：</w:t>
      </w:r>
    </w:p>
    <w:p w14:paraId="658381FF">
      <w:pPr>
        <w:spacing w:before="116" w:line="220" w:lineRule="auto"/>
        <w:ind w:right="9"/>
        <w:jc w:val="right"/>
        <w:rPr>
          <w:rFonts w:ascii="宋体" w:hAnsi="宋体" w:eastAsia="宋体" w:cs="宋体"/>
          <w:sz w:val="24"/>
          <w:szCs w:val="24"/>
        </w:rPr>
      </w:pPr>
      <w:r>
        <w:rPr>
          <w:rFonts w:ascii="宋体" w:hAnsi="宋体" w:eastAsia="宋体" w:cs="宋体"/>
          <w:spacing w:val="-4"/>
          <w:sz w:val="24"/>
          <w:szCs w:val="24"/>
        </w:rPr>
        <w:t>2025年</w:t>
      </w:r>
      <w:r>
        <w:rPr>
          <w:rFonts w:ascii="宋体" w:hAnsi="宋体" w:eastAsia="宋体" w:cs="宋体"/>
          <w:spacing w:val="7"/>
          <w:sz w:val="24"/>
          <w:szCs w:val="24"/>
        </w:rPr>
        <w:t xml:space="preserve">  </w:t>
      </w:r>
      <w:r>
        <w:rPr>
          <w:rFonts w:ascii="宋体" w:hAnsi="宋体" w:eastAsia="宋体" w:cs="宋体"/>
          <w:spacing w:val="-4"/>
          <w:sz w:val="24"/>
          <w:szCs w:val="24"/>
        </w:rPr>
        <w:t>月</w:t>
      </w:r>
      <w:r>
        <w:rPr>
          <w:rFonts w:ascii="宋体" w:hAnsi="宋体" w:eastAsia="宋体" w:cs="宋体"/>
          <w:spacing w:val="25"/>
          <w:sz w:val="24"/>
          <w:szCs w:val="24"/>
        </w:rPr>
        <w:t xml:space="preserve">  </w:t>
      </w:r>
      <w:r>
        <w:rPr>
          <w:rFonts w:ascii="宋体" w:hAnsi="宋体" w:eastAsia="宋体" w:cs="宋体"/>
          <w:spacing w:val="-4"/>
          <w:sz w:val="24"/>
          <w:szCs w:val="24"/>
        </w:rPr>
        <w:t>日</w:t>
      </w:r>
    </w:p>
    <w:p w14:paraId="6D413545">
      <w:pPr>
        <w:spacing w:before="114" w:line="281" w:lineRule="auto"/>
        <w:ind w:firstLine="3"/>
        <w:jc w:val="both"/>
        <w:rPr>
          <w:rFonts w:ascii="宋体" w:hAnsi="宋体" w:eastAsia="宋体" w:cs="宋体"/>
          <w:sz w:val="24"/>
          <w:szCs w:val="24"/>
        </w:rPr>
      </w:pPr>
      <w:r>
        <w:drawing>
          <wp:anchor distT="0" distB="0" distL="0" distR="0" simplePos="0" relativeHeight="251666432" behindDoc="1" locked="0" layoutInCell="1" allowOverlap="1">
            <wp:simplePos x="0" y="0"/>
            <wp:positionH relativeFrom="column">
              <wp:posOffset>-8255</wp:posOffset>
            </wp:positionH>
            <wp:positionV relativeFrom="paragraph">
              <wp:posOffset>506730</wp:posOffset>
            </wp:positionV>
            <wp:extent cx="6350" cy="2540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0"/>
                    <a:stretch>
                      <a:fillRect/>
                    </a:stretch>
                  </pic:blipFill>
                  <pic:spPr>
                    <a:xfrm>
                      <a:off x="0" y="0"/>
                      <a:ext cx="6350" cy="254000"/>
                    </a:xfrm>
                    <a:prstGeom prst="rect">
                      <a:avLst/>
                    </a:prstGeom>
                  </pic:spPr>
                </pic:pic>
              </a:graphicData>
            </a:graphic>
          </wp:anchor>
        </w:drawing>
      </w:r>
      <w:r>
        <w:rPr>
          <w:rFonts w:ascii="宋体" w:hAnsi="宋体" w:eastAsia="宋体" w:cs="宋体"/>
          <w:spacing w:val="-4"/>
          <w:sz w:val="24"/>
          <w:szCs w:val="24"/>
        </w:rPr>
        <w:t>说明：商务技术文件开启后30分钟内，供应商通过邮件形</w:t>
      </w:r>
      <w:r>
        <w:rPr>
          <w:rFonts w:ascii="宋体" w:hAnsi="宋体" w:eastAsia="宋体" w:cs="宋体"/>
          <w:spacing w:val="-5"/>
          <w:sz w:val="24"/>
          <w:szCs w:val="24"/>
        </w:rPr>
        <w:t>式将经授权委托代理人签署的《政</w:t>
      </w:r>
      <w:r>
        <w:rPr>
          <w:rFonts w:ascii="宋体" w:hAnsi="宋体" w:eastAsia="宋体" w:cs="宋体"/>
          <w:sz w:val="24"/>
          <w:szCs w:val="24"/>
        </w:rPr>
        <w:t xml:space="preserve"> </w:t>
      </w:r>
      <w:r>
        <w:rPr>
          <w:rFonts w:ascii="宋体" w:hAnsi="宋体" w:eastAsia="宋体" w:cs="宋体"/>
          <w:spacing w:val="-2"/>
          <w:sz w:val="24"/>
          <w:szCs w:val="24"/>
        </w:rPr>
        <w:t>府采购活动确认声明书》扫描件发至代理机构经办人邮箱（邮</w:t>
      </w:r>
      <w:r>
        <w:rPr>
          <w:rFonts w:ascii="宋体" w:hAnsi="宋体" w:eastAsia="宋体" w:cs="宋体"/>
          <w:spacing w:val="-3"/>
          <w:sz w:val="24"/>
          <w:szCs w:val="24"/>
        </w:rPr>
        <w:t>箱地址：</w:t>
      </w:r>
      <w:r>
        <w:fldChar w:fldCharType="begin"/>
      </w:r>
      <w:r>
        <w:instrText xml:space="preserve"> HYPERLINK "mailto:303054329@qq.com）；" </w:instrText>
      </w:r>
      <w:r>
        <w:fldChar w:fldCharType="separate"/>
      </w:r>
      <w:r>
        <w:rPr>
          <w:rFonts w:hint="eastAsia" w:ascii="宋体" w:hAnsi="宋体" w:eastAsia="宋体" w:cs="宋体"/>
          <w:spacing w:val="-3"/>
          <w:sz w:val="24"/>
          <w:szCs w:val="24"/>
          <w:lang w:eastAsia="zh-CN"/>
        </w:rPr>
        <w:t>884421164@qq.com</w:t>
      </w:r>
      <w:r>
        <w:rPr>
          <w:rFonts w:ascii="宋体" w:hAnsi="宋体" w:eastAsia="宋体" w:cs="宋体"/>
          <w:spacing w:val="-63"/>
          <w:sz w:val="24"/>
          <w:szCs w:val="24"/>
        </w:rPr>
        <w:t>）；</w:t>
      </w:r>
      <w:r>
        <w:rPr>
          <w:rFonts w:ascii="宋体" w:hAnsi="宋体" w:eastAsia="宋体" w:cs="宋体"/>
          <w:spacing w:val="-63"/>
          <w:sz w:val="24"/>
          <w:szCs w:val="24"/>
        </w:rPr>
        <w:fldChar w:fldCharType="end"/>
      </w:r>
      <w:r>
        <w:rPr>
          <w:rFonts w:ascii="宋体" w:hAnsi="宋体" w:eastAsia="宋体" w:cs="宋体"/>
          <w:spacing w:val="1"/>
          <w:sz w:val="24"/>
          <w:szCs w:val="24"/>
        </w:rPr>
        <w:t xml:space="preserve"> </w:t>
      </w:r>
      <w:r>
        <w:rPr>
          <w:rFonts w:ascii="宋体" w:hAnsi="宋体" w:eastAsia="宋体" w:cs="宋体"/>
          <w:sz w:val="24"/>
          <w:szCs w:val="24"/>
        </w:rPr>
        <w:t>不填写或未按规定发出邮件的，视同默认不存在确认声明</w:t>
      </w:r>
      <w:r>
        <w:rPr>
          <w:rFonts w:ascii="宋体" w:hAnsi="宋体" w:eastAsia="宋体" w:cs="宋体"/>
          <w:spacing w:val="-1"/>
          <w:sz w:val="24"/>
          <w:szCs w:val="24"/>
        </w:rPr>
        <w:t>书中的相关违规情形。</w:t>
      </w:r>
    </w:p>
    <w:p w14:paraId="59D79265">
      <w:pPr>
        <w:spacing w:line="281" w:lineRule="auto"/>
        <w:rPr>
          <w:rFonts w:ascii="宋体" w:hAnsi="宋体" w:eastAsia="宋体" w:cs="宋体"/>
          <w:sz w:val="24"/>
          <w:szCs w:val="24"/>
        </w:rPr>
        <w:sectPr>
          <w:footerReference r:id="rId50" w:type="default"/>
          <w:pgSz w:w="11906" w:h="16839"/>
          <w:pgMar w:top="1431" w:right="1175" w:bottom="1434" w:left="1244" w:header="0" w:footer="1159" w:gutter="0"/>
          <w:pgNumType w:fmt="decimal"/>
          <w:cols w:space="720" w:num="1"/>
        </w:sectPr>
      </w:pPr>
    </w:p>
    <w:p w14:paraId="3E1F3DB1">
      <w:pPr>
        <w:spacing w:before="122" w:line="219" w:lineRule="auto"/>
        <w:ind w:left="47"/>
        <w:rPr>
          <w:rFonts w:ascii="宋体" w:hAnsi="宋体" w:eastAsia="宋体" w:cs="宋体"/>
          <w:sz w:val="24"/>
          <w:szCs w:val="24"/>
        </w:rPr>
      </w:pPr>
      <w:r>
        <w:rPr>
          <w:rFonts w:ascii="宋体" w:hAnsi="宋体" w:eastAsia="宋体" w:cs="宋体"/>
          <w:b/>
          <w:bCs/>
          <w:spacing w:val="-4"/>
          <w:sz w:val="24"/>
          <w:szCs w:val="24"/>
        </w:rPr>
        <w:t>附件十二：</w:t>
      </w:r>
      <w:r>
        <w:rPr>
          <w:rFonts w:ascii="宋体" w:hAnsi="宋体" w:eastAsia="宋体" w:cs="宋体"/>
          <w:spacing w:val="-4"/>
          <w:sz w:val="24"/>
          <w:szCs w:val="24"/>
        </w:rPr>
        <w:t xml:space="preserve"> </w:t>
      </w:r>
      <w:r>
        <w:rPr>
          <w:rFonts w:ascii="宋体" w:hAnsi="宋体" w:eastAsia="宋体" w:cs="宋体"/>
          <w:b/>
          <w:bCs/>
          <w:spacing w:val="-4"/>
          <w:sz w:val="24"/>
          <w:szCs w:val="24"/>
        </w:rPr>
        <w:t>工程量清单报价明细表</w:t>
      </w:r>
    </w:p>
    <w:p w14:paraId="39BD34AD">
      <w:pPr>
        <w:spacing w:before="224" w:line="225" w:lineRule="auto"/>
        <w:ind w:left="3971"/>
        <w:rPr>
          <w:rFonts w:ascii="宋体" w:hAnsi="宋体" w:eastAsia="宋体" w:cs="宋体"/>
          <w:sz w:val="31"/>
          <w:szCs w:val="31"/>
        </w:rPr>
      </w:pPr>
      <w:r>
        <w:rPr>
          <w:rFonts w:ascii="宋体" w:hAnsi="宋体" w:eastAsia="宋体" w:cs="宋体"/>
          <w:b/>
          <w:bCs/>
          <w:spacing w:val="5"/>
          <w:sz w:val="31"/>
          <w:szCs w:val="31"/>
        </w:rPr>
        <w:t>招标预算汇总表</w:t>
      </w:r>
    </w:p>
    <w:p w14:paraId="48216678">
      <w:pPr>
        <w:spacing w:before="158" w:line="221" w:lineRule="auto"/>
        <w:ind w:left="123"/>
        <w:rPr>
          <w:rFonts w:ascii="宋体" w:hAnsi="宋体" w:eastAsia="宋体" w:cs="宋体"/>
          <w:sz w:val="18"/>
          <w:szCs w:val="18"/>
        </w:rPr>
      </w:pPr>
      <w:r>
        <w:rPr>
          <w:rFonts w:ascii="宋体" w:hAnsi="宋体" w:eastAsia="宋体" w:cs="宋体"/>
          <w:spacing w:val="-2"/>
          <w:sz w:val="18"/>
          <w:szCs w:val="18"/>
        </w:rPr>
        <w:t>项目及标段名</w:t>
      </w:r>
      <w:r>
        <w:pict>
          <v:shape id="_x0000_s1029" o:spid="_x0000_s1029" style="position:absolute;left:0pt;margin-left:78.45pt;margin-top:17.3pt;height:0.5pt;width:301.5pt;z-index:251667456;mso-width-relative:page;mso-height-relative:page;" filled="f" stroked="t" coordsize="6030,10" path="m0,4l6030,4e">
            <v:fill on="f" focussize="0,0"/>
            <v:stroke weight="0.48pt" color="#000000" miterlimit="2" joinstyle="bevel"/>
            <v:imagedata o:title=""/>
            <o:lock v:ext="edit"/>
          </v:shape>
        </w:pict>
      </w:r>
      <w:r>
        <w:rPr>
          <w:rFonts w:ascii="宋体" w:hAnsi="宋体" w:eastAsia="宋体" w:cs="宋体"/>
          <w:spacing w:val="-1"/>
          <w:sz w:val="18"/>
          <w:szCs w:val="18"/>
        </w:rPr>
        <w:t>称：</w:t>
      </w:r>
      <w:r>
        <w:rPr>
          <w:rFonts w:ascii="宋体" w:hAnsi="宋体" w:eastAsia="宋体" w:cs="宋体"/>
          <w:spacing w:val="3"/>
          <w:sz w:val="18"/>
          <w:szCs w:val="18"/>
          <w:u w:val="single"/>
        </w:rPr>
        <w:t xml:space="preserve">    </w:t>
      </w:r>
      <w:r>
        <w:rPr>
          <w:rFonts w:hint="eastAsia" w:ascii="宋体" w:hAnsi="宋体" w:eastAsia="宋体" w:cs="宋体"/>
          <w:spacing w:val="-1"/>
          <w:sz w:val="18"/>
          <w:szCs w:val="18"/>
          <w:u w:val="single"/>
          <w:lang w:eastAsia="zh-CN"/>
        </w:rPr>
        <w:t>2025黄岩区高桥街道高桥头村、三童岙村、石牛渡村等6村高标准农田建设项目</w:t>
      </w:r>
      <w:r>
        <w:rPr>
          <w:rFonts w:hint="eastAsia" w:ascii="宋体" w:hAnsi="宋体" w:eastAsia="宋体" w:cs="宋体"/>
          <w:spacing w:val="-1"/>
          <w:sz w:val="18"/>
          <w:szCs w:val="18"/>
          <w:u w:val="single"/>
          <w:lang w:val="en-US" w:eastAsia="zh-CN"/>
        </w:rPr>
        <w:t xml:space="preserve">  </w:t>
      </w:r>
      <w:r>
        <w:rPr>
          <w:rFonts w:ascii="宋体" w:hAnsi="宋体" w:eastAsia="宋体" w:cs="宋体"/>
          <w:spacing w:val="-1"/>
          <w:sz w:val="18"/>
          <w:szCs w:val="18"/>
        </w:rPr>
        <w:t xml:space="preserve">              </w:t>
      </w:r>
      <w:r>
        <w:rPr>
          <w:rFonts w:ascii="宋体" w:hAnsi="宋体" w:eastAsia="宋体" w:cs="宋体"/>
          <w:spacing w:val="-2"/>
          <w:sz w:val="18"/>
          <w:szCs w:val="18"/>
        </w:rPr>
        <w:t xml:space="preserve">                              第</w:t>
      </w:r>
      <w:r>
        <w:rPr>
          <w:rFonts w:ascii="宋体" w:hAnsi="宋体" w:eastAsia="宋体" w:cs="宋体"/>
          <w:spacing w:val="-24"/>
          <w:sz w:val="18"/>
          <w:szCs w:val="18"/>
        </w:rPr>
        <w:t xml:space="preserve"> </w:t>
      </w:r>
      <w:r>
        <w:rPr>
          <w:rFonts w:ascii="宋体" w:hAnsi="宋体" w:eastAsia="宋体" w:cs="宋体"/>
          <w:spacing w:val="-2"/>
          <w:sz w:val="18"/>
          <w:szCs w:val="18"/>
        </w:rPr>
        <w:t>1</w:t>
      </w:r>
      <w:r>
        <w:rPr>
          <w:rFonts w:ascii="宋体" w:hAnsi="宋体" w:eastAsia="宋体" w:cs="宋体"/>
          <w:spacing w:val="-35"/>
          <w:sz w:val="18"/>
          <w:szCs w:val="18"/>
        </w:rPr>
        <w:t xml:space="preserve"> </w:t>
      </w:r>
      <w:r>
        <w:rPr>
          <w:rFonts w:ascii="宋体" w:hAnsi="宋体" w:eastAsia="宋体" w:cs="宋体"/>
          <w:spacing w:val="-2"/>
          <w:sz w:val="18"/>
          <w:szCs w:val="18"/>
        </w:rPr>
        <w:t>页 共</w:t>
      </w:r>
      <w:r>
        <w:rPr>
          <w:rFonts w:ascii="宋体" w:hAnsi="宋体" w:eastAsia="宋体" w:cs="宋体"/>
          <w:spacing w:val="-24"/>
          <w:sz w:val="18"/>
          <w:szCs w:val="18"/>
        </w:rPr>
        <w:t xml:space="preserve"> </w:t>
      </w:r>
      <w:r>
        <w:rPr>
          <w:rFonts w:ascii="宋体" w:hAnsi="宋体" w:eastAsia="宋体" w:cs="宋体"/>
          <w:spacing w:val="-2"/>
          <w:sz w:val="18"/>
          <w:szCs w:val="18"/>
        </w:rPr>
        <w:t>1</w:t>
      </w:r>
      <w:r>
        <w:rPr>
          <w:rFonts w:ascii="宋体" w:hAnsi="宋体" w:eastAsia="宋体" w:cs="宋体"/>
          <w:spacing w:val="-34"/>
          <w:sz w:val="18"/>
          <w:szCs w:val="18"/>
        </w:rPr>
        <w:t xml:space="preserve"> </w:t>
      </w:r>
      <w:r>
        <w:rPr>
          <w:rFonts w:ascii="宋体" w:hAnsi="宋体" w:eastAsia="宋体" w:cs="宋体"/>
          <w:spacing w:val="-2"/>
          <w:sz w:val="18"/>
          <w:szCs w:val="18"/>
        </w:rPr>
        <w:t>页</w:t>
      </w:r>
    </w:p>
    <w:p w14:paraId="40F72FC5">
      <w:pPr>
        <w:spacing w:before="111"/>
      </w:pPr>
    </w:p>
    <w:tbl>
      <w:tblPr>
        <w:tblStyle w:val="8"/>
        <w:tblW w:w="101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4"/>
        <w:gridCol w:w="6027"/>
        <w:gridCol w:w="2568"/>
      </w:tblGrid>
      <w:tr w14:paraId="06B62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64" w:type="dxa"/>
            <w:vAlign w:val="top"/>
          </w:tcPr>
          <w:p w14:paraId="570BA387">
            <w:pPr>
              <w:pStyle w:val="9"/>
              <w:spacing w:before="140" w:line="222" w:lineRule="auto"/>
              <w:ind w:left="606"/>
              <w:rPr>
                <w:sz w:val="18"/>
                <w:szCs w:val="18"/>
              </w:rPr>
            </w:pPr>
            <w:r>
              <w:rPr>
                <w:spacing w:val="-4"/>
                <w:sz w:val="18"/>
                <w:szCs w:val="18"/>
              </w:rPr>
              <w:t>序号</w:t>
            </w:r>
          </w:p>
        </w:tc>
        <w:tc>
          <w:tcPr>
            <w:tcW w:w="6027" w:type="dxa"/>
            <w:vAlign w:val="top"/>
          </w:tcPr>
          <w:p w14:paraId="50A8F4FF">
            <w:pPr>
              <w:pStyle w:val="9"/>
              <w:spacing w:before="140" w:line="221" w:lineRule="auto"/>
              <w:ind w:left="2479"/>
              <w:rPr>
                <w:sz w:val="18"/>
                <w:szCs w:val="18"/>
              </w:rPr>
            </w:pPr>
            <w:r>
              <w:rPr>
                <w:spacing w:val="-2"/>
                <w:sz w:val="18"/>
                <w:szCs w:val="18"/>
              </w:rPr>
              <w:t>工程项目名称</w:t>
            </w:r>
          </w:p>
        </w:tc>
        <w:tc>
          <w:tcPr>
            <w:tcW w:w="2568" w:type="dxa"/>
            <w:vAlign w:val="top"/>
          </w:tcPr>
          <w:p w14:paraId="73F441C5">
            <w:pPr>
              <w:pStyle w:val="9"/>
              <w:spacing w:before="141" w:line="220" w:lineRule="auto"/>
              <w:ind w:left="839"/>
              <w:rPr>
                <w:sz w:val="18"/>
                <w:szCs w:val="18"/>
              </w:rPr>
            </w:pPr>
            <w:r>
              <w:rPr>
                <w:spacing w:val="-2"/>
                <w:sz w:val="18"/>
                <w:szCs w:val="18"/>
              </w:rPr>
              <w:t>金额（元）</w:t>
            </w:r>
          </w:p>
        </w:tc>
      </w:tr>
      <w:tr w14:paraId="44594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14B05F0B">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一</w:t>
            </w:r>
          </w:p>
        </w:tc>
        <w:tc>
          <w:tcPr>
            <w:tcW w:w="6027" w:type="dxa"/>
            <w:vAlign w:val="center"/>
          </w:tcPr>
          <w:p w14:paraId="5B76333D">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建筑工程</w:t>
            </w:r>
          </w:p>
        </w:tc>
        <w:tc>
          <w:tcPr>
            <w:tcW w:w="2568" w:type="dxa"/>
            <w:vAlign w:val="top"/>
          </w:tcPr>
          <w:p w14:paraId="5F294798">
            <w:pPr>
              <w:rPr>
                <w:rFonts w:ascii="Arial"/>
                <w:sz w:val="21"/>
              </w:rPr>
            </w:pPr>
          </w:p>
        </w:tc>
      </w:tr>
      <w:tr w14:paraId="0DCCE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52D2A957">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二</w:t>
            </w:r>
          </w:p>
        </w:tc>
        <w:tc>
          <w:tcPr>
            <w:tcW w:w="6027" w:type="dxa"/>
            <w:vAlign w:val="center"/>
          </w:tcPr>
          <w:p w14:paraId="2BFD8EB7">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机电设备及安装工程</w:t>
            </w:r>
          </w:p>
        </w:tc>
        <w:tc>
          <w:tcPr>
            <w:tcW w:w="2568" w:type="dxa"/>
            <w:vAlign w:val="top"/>
          </w:tcPr>
          <w:p w14:paraId="2ABB5F5F">
            <w:pPr>
              <w:rPr>
                <w:rFonts w:ascii="Arial"/>
                <w:sz w:val="21"/>
              </w:rPr>
            </w:pPr>
          </w:p>
        </w:tc>
      </w:tr>
      <w:tr w14:paraId="2C9EE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44CBD8D0">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三</w:t>
            </w:r>
          </w:p>
        </w:tc>
        <w:tc>
          <w:tcPr>
            <w:tcW w:w="6027" w:type="dxa"/>
            <w:vAlign w:val="center"/>
          </w:tcPr>
          <w:p w14:paraId="10512B63">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金属结构设备及安装工程</w:t>
            </w:r>
          </w:p>
        </w:tc>
        <w:tc>
          <w:tcPr>
            <w:tcW w:w="2568" w:type="dxa"/>
            <w:vAlign w:val="top"/>
          </w:tcPr>
          <w:p w14:paraId="28142E2D">
            <w:pPr>
              <w:rPr>
                <w:rFonts w:ascii="Arial"/>
                <w:sz w:val="21"/>
              </w:rPr>
            </w:pPr>
          </w:p>
        </w:tc>
      </w:tr>
      <w:tr w14:paraId="29F95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6E93133A">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四</w:t>
            </w:r>
          </w:p>
        </w:tc>
        <w:tc>
          <w:tcPr>
            <w:tcW w:w="6027" w:type="dxa"/>
            <w:vAlign w:val="center"/>
          </w:tcPr>
          <w:p w14:paraId="110C4BC9">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施工临时工程</w:t>
            </w:r>
          </w:p>
        </w:tc>
        <w:tc>
          <w:tcPr>
            <w:tcW w:w="2568" w:type="dxa"/>
            <w:vAlign w:val="top"/>
          </w:tcPr>
          <w:p w14:paraId="5554CFA6">
            <w:pPr>
              <w:rPr>
                <w:rFonts w:ascii="Arial"/>
                <w:sz w:val="21"/>
              </w:rPr>
            </w:pPr>
          </w:p>
        </w:tc>
      </w:tr>
      <w:tr w14:paraId="17E13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trPr>
        <w:tc>
          <w:tcPr>
            <w:tcW w:w="1564" w:type="dxa"/>
            <w:vAlign w:val="center"/>
          </w:tcPr>
          <w:p w14:paraId="326BEC3A">
            <w:pPr>
              <w:keepNext w:val="0"/>
              <w:keepLines w:val="0"/>
              <w:widowControl/>
              <w:suppressLineNumbers w:val="0"/>
              <w:jc w:val="center"/>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五</w:t>
            </w:r>
          </w:p>
        </w:tc>
        <w:tc>
          <w:tcPr>
            <w:tcW w:w="6027" w:type="dxa"/>
            <w:vAlign w:val="center"/>
          </w:tcPr>
          <w:p w14:paraId="4C95684F">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其他项目</w:t>
            </w:r>
          </w:p>
        </w:tc>
        <w:tc>
          <w:tcPr>
            <w:tcW w:w="2568" w:type="dxa"/>
            <w:vAlign w:val="top"/>
          </w:tcPr>
          <w:p w14:paraId="5C152216">
            <w:pPr>
              <w:rPr>
                <w:rFonts w:ascii="Arial"/>
                <w:sz w:val="21"/>
              </w:rPr>
            </w:pPr>
          </w:p>
        </w:tc>
      </w:tr>
      <w:tr w14:paraId="2F355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7AB9043F">
            <w:pPr>
              <w:jc w:val="center"/>
              <w:rPr>
                <w:rFonts w:ascii="Arial"/>
                <w:sz w:val="21"/>
              </w:rPr>
            </w:pPr>
          </w:p>
        </w:tc>
        <w:tc>
          <w:tcPr>
            <w:tcW w:w="6027" w:type="dxa"/>
            <w:vAlign w:val="center"/>
          </w:tcPr>
          <w:p w14:paraId="4073C1CE">
            <w:pPr>
              <w:keepNext w:val="0"/>
              <w:keepLines w:val="0"/>
              <w:widowControl/>
              <w:suppressLineNumbers w:val="0"/>
              <w:jc w:val="left"/>
              <w:textAlignment w:val="center"/>
              <w:rPr>
                <w:sz w:val="18"/>
                <w:szCs w:val="18"/>
              </w:rPr>
            </w:pPr>
            <w:r>
              <w:rPr>
                <w:rFonts w:hint="eastAsia" w:ascii="宋体" w:hAnsi="宋体" w:eastAsia="宋体" w:cs="宋体"/>
                <w:i w:val="0"/>
                <w:iCs w:val="0"/>
                <w:snapToGrid w:val="0"/>
                <w:color w:val="000000"/>
                <w:kern w:val="0"/>
                <w:sz w:val="18"/>
                <w:szCs w:val="18"/>
                <w:u w:val="none"/>
                <w:lang w:val="en-US" w:eastAsia="zh-CN" w:bidi="ar"/>
              </w:rPr>
              <w:t>合计</w:t>
            </w:r>
          </w:p>
        </w:tc>
        <w:tc>
          <w:tcPr>
            <w:tcW w:w="2568" w:type="dxa"/>
            <w:vAlign w:val="top"/>
          </w:tcPr>
          <w:p w14:paraId="39D72E33">
            <w:pPr>
              <w:rPr>
                <w:rFonts w:ascii="Arial"/>
                <w:sz w:val="21"/>
              </w:rPr>
            </w:pPr>
          </w:p>
        </w:tc>
      </w:tr>
      <w:tr w14:paraId="5F15F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303E4C31">
            <w:pPr>
              <w:jc w:val="center"/>
              <w:rPr>
                <w:rFonts w:ascii="Arial"/>
                <w:sz w:val="21"/>
              </w:rPr>
            </w:pPr>
          </w:p>
        </w:tc>
        <w:tc>
          <w:tcPr>
            <w:tcW w:w="6027" w:type="dxa"/>
            <w:vAlign w:val="center"/>
          </w:tcPr>
          <w:p w14:paraId="75B3D04F">
            <w:pPr>
              <w:keepNext w:val="0"/>
              <w:keepLines w:val="0"/>
              <w:widowControl/>
              <w:suppressLineNumbers w:val="0"/>
              <w:jc w:val="left"/>
              <w:textAlignment w:val="center"/>
              <w:rPr>
                <w:spacing w:val="-4"/>
                <w:sz w:val="18"/>
                <w:szCs w:val="18"/>
              </w:rPr>
            </w:pPr>
            <w:r>
              <w:rPr>
                <w:rFonts w:hint="eastAsia" w:ascii="宋体" w:hAnsi="宋体" w:eastAsia="宋体" w:cs="宋体"/>
                <w:i w:val="0"/>
                <w:iCs w:val="0"/>
                <w:snapToGrid w:val="0"/>
                <w:color w:val="000000"/>
                <w:kern w:val="0"/>
                <w:sz w:val="18"/>
                <w:szCs w:val="18"/>
                <w:u w:val="none"/>
                <w:lang w:val="en-US" w:eastAsia="zh-CN" w:bidi="ar"/>
              </w:rPr>
              <w:t>其中： 暂估价</w:t>
            </w:r>
          </w:p>
        </w:tc>
        <w:tc>
          <w:tcPr>
            <w:tcW w:w="2568" w:type="dxa"/>
            <w:vAlign w:val="top"/>
          </w:tcPr>
          <w:p w14:paraId="699A49E1">
            <w:pPr>
              <w:rPr>
                <w:rFonts w:ascii="Arial"/>
                <w:sz w:val="21"/>
              </w:rPr>
            </w:pPr>
          </w:p>
        </w:tc>
      </w:tr>
      <w:tr w14:paraId="04FD9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564" w:type="dxa"/>
            <w:vAlign w:val="center"/>
          </w:tcPr>
          <w:p w14:paraId="72E3D40F">
            <w:pPr>
              <w:jc w:val="center"/>
              <w:rPr>
                <w:rFonts w:ascii="Arial"/>
                <w:sz w:val="21"/>
              </w:rPr>
            </w:pPr>
          </w:p>
        </w:tc>
        <w:tc>
          <w:tcPr>
            <w:tcW w:w="6027" w:type="dxa"/>
            <w:vAlign w:val="center"/>
          </w:tcPr>
          <w:p w14:paraId="79D3381B">
            <w:pPr>
              <w:keepNext w:val="0"/>
              <w:keepLines w:val="0"/>
              <w:widowControl/>
              <w:suppressLineNumbers w:val="0"/>
              <w:jc w:val="left"/>
              <w:textAlignment w:val="center"/>
              <w:rPr>
                <w:spacing w:val="-4"/>
                <w:sz w:val="18"/>
                <w:szCs w:val="18"/>
              </w:rPr>
            </w:pPr>
            <w:r>
              <w:rPr>
                <w:rFonts w:hint="eastAsia" w:ascii="宋体" w:hAnsi="宋体" w:eastAsia="宋体" w:cs="宋体"/>
                <w:i w:val="0"/>
                <w:iCs w:val="0"/>
                <w:snapToGrid w:val="0"/>
                <w:color w:val="000000"/>
                <w:kern w:val="0"/>
                <w:sz w:val="18"/>
                <w:szCs w:val="18"/>
                <w:u w:val="none"/>
                <w:lang w:val="en-US" w:eastAsia="zh-CN" w:bidi="ar"/>
              </w:rPr>
              <w:t xml:space="preserve">       预留金</w:t>
            </w:r>
          </w:p>
        </w:tc>
        <w:tc>
          <w:tcPr>
            <w:tcW w:w="2568" w:type="dxa"/>
            <w:vAlign w:val="top"/>
          </w:tcPr>
          <w:p w14:paraId="45CCEB20">
            <w:pPr>
              <w:rPr>
                <w:rFonts w:ascii="Arial"/>
                <w:sz w:val="21"/>
              </w:rPr>
            </w:pPr>
          </w:p>
        </w:tc>
      </w:tr>
    </w:tbl>
    <w:p w14:paraId="4AAB5E88">
      <w:pPr>
        <w:pStyle w:val="2"/>
      </w:pPr>
    </w:p>
    <w:p w14:paraId="5BA80568">
      <w:pPr>
        <w:rPr>
          <w:rFonts w:hint="eastAsia"/>
        </w:rPr>
      </w:pPr>
      <w:r>
        <w:rPr>
          <w:rFonts w:hint="eastAsia"/>
        </w:rPr>
        <w:t>注：1、“投标报价明细表”中的投标总报价应与“磋商报价一览表（首次报价）”中的投标总报价相一致，不一致时，以“磋商报价一览表（首次报价）”为准。</w:t>
      </w:r>
    </w:p>
    <w:p w14:paraId="00746991">
      <w:pPr>
        <w:rPr>
          <w:rFonts w:hint="eastAsia"/>
        </w:rPr>
      </w:pPr>
      <w:r>
        <w:rPr>
          <w:rFonts w:hint="eastAsia"/>
        </w:rPr>
        <w:t>2、投标报价明细表所填内容应根据投标人实际情况填写。如有漏报的，视同已包含在投标总价内或已作优惠处理。有重大缺项的将作无效标处理。</w:t>
      </w:r>
    </w:p>
    <w:p w14:paraId="25F34EA0">
      <w:pPr>
        <w:jc w:val="right"/>
        <w:rPr>
          <w:rFonts w:hint="eastAsia"/>
        </w:rPr>
      </w:pPr>
      <w:r>
        <w:rPr>
          <w:rFonts w:hint="eastAsia"/>
        </w:rPr>
        <w:t>法定代表人(或全权代表)签字或盖章：</w:t>
      </w:r>
    </w:p>
    <w:p w14:paraId="18FC8C45">
      <w:pPr>
        <w:jc w:val="right"/>
        <w:rPr>
          <w:rFonts w:hint="eastAsia"/>
        </w:rPr>
      </w:pPr>
      <w:r>
        <w:rPr>
          <w:rFonts w:hint="eastAsia"/>
        </w:rPr>
        <w:t>磋商供应商名称（盖章）：</w:t>
      </w:r>
    </w:p>
    <w:p w14:paraId="27002236">
      <w:pPr>
        <w:jc w:val="right"/>
        <w:rPr>
          <w:rFonts w:hint="eastAsia"/>
        </w:rPr>
        <w:sectPr>
          <w:footerReference r:id="rId51" w:type="default"/>
          <w:pgSz w:w="11906" w:h="16839"/>
          <w:pgMar w:top="1431" w:right="525" w:bottom="1434" w:left="1216" w:header="0" w:footer="1159" w:gutter="0"/>
          <w:pgNumType w:fmt="decimal"/>
          <w:cols w:space="720" w:num="1"/>
        </w:sectPr>
      </w:pPr>
      <w:r>
        <w:rPr>
          <w:rFonts w:hint="eastAsia"/>
        </w:rPr>
        <w:t>日 期： 年 月 日</w:t>
      </w:r>
    </w:p>
    <w:tbl>
      <w:tblPr>
        <w:tblStyle w:val="5"/>
        <w:tblW w:w="15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296"/>
        <w:gridCol w:w="3173"/>
        <w:gridCol w:w="2578"/>
        <w:gridCol w:w="943"/>
        <w:gridCol w:w="1124"/>
        <w:gridCol w:w="1123"/>
        <w:gridCol w:w="1123"/>
        <w:gridCol w:w="1437"/>
        <w:gridCol w:w="1288"/>
      </w:tblGrid>
      <w:tr w14:paraId="0650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5015" w:type="dxa"/>
            <w:gridSpan w:val="10"/>
            <w:tcBorders>
              <w:top w:val="nil"/>
              <w:left w:val="nil"/>
              <w:bottom w:val="nil"/>
              <w:right w:val="nil"/>
            </w:tcBorders>
            <w:shd w:val="clear" w:color="auto" w:fill="FFFFFF"/>
            <w:vAlign w:val="center"/>
          </w:tcPr>
          <w:p w14:paraId="22E4560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建筑工程分类分项工程量清单计价表</w:t>
            </w:r>
          </w:p>
        </w:tc>
      </w:tr>
      <w:tr w14:paraId="48E32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205" w:type="dxa"/>
            <w:gridSpan w:val="2"/>
            <w:tcBorders>
              <w:top w:val="nil"/>
              <w:left w:val="nil"/>
              <w:bottom w:val="nil"/>
              <w:right w:val="nil"/>
            </w:tcBorders>
            <w:shd w:val="clear" w:color="auto" w:fill="FFFFFF"/>
            <w:vAlign w:val="bottom"/>
          </w:tcPr>
          <w:p w14:paraId="3C08600D">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7830" w:type="dxa"/>
            <w:gridSpan w:val="4"/>
            <w:tcBorders>
              <w:top w:val="nil"/>
              <w:left w:val="nil"/>
              <w:bottom w:val="nil"/>
              <w:right w:val="nil"/>
            </w:tcBorders>
            <w:shd w:val="clear" w:color="auto" w:fill="FFFFFF"/>
            <w:vAlign w:val="bottom"/>
          </w:tcPr>
          <w:p w14:paraId="6A9E05FC">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125" w:type="dxa"/>
            <w:tcBorders>
              <w:top w:val="nil"/>
              <w:left w:val="nil"/>
              <w:bottom w:val="nil"/>
              <w:right w:val="nil"/>
            </w:tcBorders>
            <w:shd w:val="clear" w:color="auto" w:fill="FFFFFF"/>
            <w:vAlign w:val="bottom"/>
          </w:tcPr>
          <w:p w14:paraId="14673EEF">
            <w:pPr>
              <w:jc w:val="left"/>
              <w:rPr>
                <w:rFonts w:hint="eastAsia" w:ascii="宋体" w:hAnsi="宋体" w:eastAsia="宋体" w:cs="宋体"/>
                <w:i w:val="0"/>
                <w:iCs w:val="0"/>
                <w:color w:val="000000"/>
                <w:sz w:val="18"/>
                <w:szCs w:val="18"/>
                <w:u w:val="none"/>
              </w:rPr>
            </w:pPr>
          </w:p>
        </w:tc>
        <w:tc>
          <w:tcPr>
            <w:tcW w:w="1125" w:type="dxa"/>
            <w:tcBorders>
              <w:top w:val="nil"/>
              <w:left w:val="nil"/>
              <w:bottom w:val="nil"/>
              <w:right w:val="nil"/>
            </w:tcBorders>
            <w:shd w:val="clear" w:color="auto" w:fill="FFFFFF"/>
            <w:vAlign w:val="bottom"/>
          </w:tcPr>
          <w:p w14:paraId="4D442310">
            <w:pPr>
              <w:jc w:val="right"/>
              <w:rPr>
                <w:rFonts w:hint="eastAsia" w:ascii="宋体" w:hAnsi="宋体" w:eastAsia="宋体" w:cs="宋体"/>
                <w:i w:val="0"/>
                <w:iCs w:val="0"/>
                <w:color w:val="000000"/>
                <w:sz w:val="18"/>
                <w:szCs w:val="18"/>
                <w:u w:val="none"/>
              </w:rPr>
            </w:pPr>
          </w:p>
        </w:tc>
        <w:tc>
          <w:tcPr>
            <w:tcW w:w="2730" w:type="dxa"/>
            <w:gridSpan w:val="2"/>
            <w:tcBorders>
              <w:top w:val="nil"/>
              <w:left w:val="nil"/>
              <w:bottom w:val="nil"/>
              <w:right w:val="nil"/>
            </w:tcBorders>
            <w:shd w:val="clear" w:color="auto" w:fill="FFFFFF"/>
            <w:vAlign w:val="bottom"/>
          </w:tcPr>
          <w:p w14:paraId="1D5DD884">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5281A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930" w:type="dxa"/>
            <w:tcBorders>
              <w:top w:val="nil"/>
              <w:left w:val="nil"/>
              <w:bottom w:val="nil"/>
              <w:right w:val="nil"/>
            </w:tcBorders>
            <w:shd w:val="clear" w:color="auto" w:fill="FFFFFF"/>
            <w:vAlign w:val="center"/>
          </w:tcPr>
          <w:p w14:paraId="33DE31B5">
            <w:pPr>
              <w:jc w:val="center"/>
              <w:rPr>
                <w:rFonts w:hint="eastAsia" w:ascii="宋体" w:hAnsi="宋体" w:eastAsia="宋体" w:cs="宋体"/>
                <w:i w:val="0"/>
                <w:iCs w:val="0"/>
                <w:color w:val="000000"/>
                <w:sz w:val="18"/>
                <w:szCs w:val="18"/>
                <w:u w:val="none"/>
              </w:rPr>
            </w:pPr>
          </w:p>
        </w:tc>
        <w:tc>
          <w:tcPr>
            <w:tcW w:w="1275" w:type="dxa"/>
            <w:tcBorders>
              <w:top w:val="nil"/>
              <w:left w:val="nil"/>
              <w:bottom w:val="nil"/>
              <w:right w:val="nil"/>
            </w:tcBorders>
            <w:shd w:val="clear" w:color="auto" w:fill="FFFFFF"/>
            <w:vAlign w:val="center"/>
          </w:tcPr>
          <w:p w14:paraId="7A5D20B7">
            <w:pPr>
              <w:jc w:val="center"/>
              <w:rPr>
                <w:rFonts w:hint="eastAsia" w:ascii="宋体" w:hAnsi="宋体" w:eastAsia="宋体" w:cs="宋体"/>
                <w:i w:val="0"/>
                <w:iCs w:val="0"/>
                <w:color w:val="000000"/>
                <w:sz w:val="18"/>
                <w:szCs w:val="18"/>
                <w:u w:val="none"/>
              </w:rPr>
            </w:pPr>
          </w:p>
        </w:tc>
        <w:tc>
          <w:tcPr>
            <w:tcW w:w="3180" w:type="dxa"/>
            <w:tcBorders>
              <w:top w:val="single" w:color="000000" w:sz="4" w:space="0"/>
              <w:left w:val="nil"/>
              <w:bottom w:val="nil"/>
              <w:right w:val="nil"/>
            </w:tcBorders>
            <w:shd w:val="clear" w:color="auto" w:fill="FFFFFF"/>
            <w:vAlign w:val="center"/>
          </w:tcPr>
          <w:p w14:paraId="788BDE9C">
            <w:pPr>
              <w:jc w:val="center"/>
              <w:rPr>
                <w:rFonts w:hint="eastAsia" w:ascii="宋体" w:hAnsi="宋体" w:eastAsia="宋体" w:cs="宋体"/>
                <w:i w:val="0"/>
                <w:iCs w:val="0"/>
                <w:color w:val="000000"/>
                <w:sz w:val="18"/>
                <w:szCs w:val="18"/>
                <w:u w:val="none"/>
              </w:rPr>
            </w:pPr>
          </w:p>
        </w:tc>
        <w:tc>
          <w:tcPr>
            <w:tcW w:w="2580" w:type="dxa"/>
            <w:tcBorders>
              <w:top w:val="single" w:color="000000" w:sz="4" w:space="0"/>
              <w:left w:val="nil"/>
              <w:bottom w:val="nil"/>
              <w:right w:val="nil"/>
            </w:tcBorders>
            <w:shd w:val="clear" w:color="auto" w:fill="FFFFFF"/>
            <w:vAlign w:val="center"/>
          </w:tcPr>
          <w:p w14:paraId="479BB0FD">
            <w:pPr>
              <w:jc w:val="center"/>
              <w:rPr>
                <w:rFonts w:hint="eastAsia" w:ascii="宋体" w:hAnsi="宋体" w:eastAsia="宋体" w:cs="宋体"/>
                <w:i w:val="0"/>
                <w:iCs w:val="0"/>
                <w:color w:val="000000"/>
                <w:sz w:val="18"/>
                <w:szCs w:val="18"/>
                <w:u w:val="none"/>
              </w:rPr>
            </w:pPr>
          </w:p>
        </w:tc>
        <w:tc>
          <w:tcPr>
            <w:tcW w:w="945" w:type="dxa"/>
            <w:tcBorders>
              <w:top w:val="single" w:color="000000" w:sz="4" w:space="0"/>
              <w:left w:val="nil"/>
              <w:bottom w:val="nil"/>
              <w:right w:val="nil"/>
            </w:tcBorders>
            <w:shd w:val="clear" w:color="auto" w:fill="FFFFFF"/>
            <w:vAlign w:val="center"/>
          </w:tcPr>
          <w:p w14:paraId="37B58069">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nil"/>
              <w:bottom w:val="nil"/>
              <w:right w:val="nil"/>
            </w:tcBorders>
            <w:shd w:val="clear" w:color="auto" w:fill="FFFFFF"/>
            <w:vAlign w:val="center"/>
          </w:tcPr>
          <w:p w14:paraId="65643F54">
            <w:pPr>
              <w:jc w:val="center"/>
              <w:rPr>
                <w:rFonts w:hint="eastAsia" w:ascii="宋体" w:hAnsi="宋体" w:eastAsia="宋体" w:cs="宋体"/>
                <w:i w:val="0"/>
                <w:iCs w:val="0"/>
                <w:color w:val="000000"/>
                <w:sz w:val="18"/>
                <w:szCs w:val="18"/>
                <w:u w:val="none"/>
              </w:rPr>
            </w:pPr>
          </w:p>
        </w:tc>
        <w:tc>
          <w:tcPr>
            <w:tcW w:w="1125" w:type="dxa"/>
            <w:tcBorders>
              <w:top w:val="nil"/>
              <w:left w:val="nil"/>
              <w:bottom w:val="nil"/>
              <w:right w:val="nil"/>
            </w:tcBorders>
            <w:shd w:val="clear" w:color="auto" w:fill="FFFFFF"/>
            <w:vAlign w:val="center"/>
          </w:tcPr>
          <w:p w14:paraId="27D6BE62">
            <w:pPr>
              <w:jc w:val="center"/>
              <w:rPr>
                <w:rFonts w:hint="eastAsia" w:ascii="宋体" w:hAnsi="宋体" w:eastAsia="宋体" w:cs="宋体"/>
                <w:i w:val="0"/>
                <w:iCs w:val="0"/>
                <w:color w:val="000000"/>
                <w:sz w:val="18"/>
                <w:szCs w:val="18"/>
                <w:u w:val="none"/>
              </w:rPr>
            </w:pPr>
          </w:p>
        </w:tc>
        <w:tc>
          <w:tcPr>
            <w:tcW w:w="1125" w:type="dxa"/>
            <w:tcBorders>
              <w:top w:val="nil"/>
              <w:left w:val="nil"/>
              <w:bottom w:val="nil"/>
              <w:right w:val="nil"/>
            </w:tcBorders>
            <w:shd w:val="clear" w:color="auto" w:fill="FFFFFF"/>
            <w:vAlign w:val="center"/>
          </w:tcPr>
          <w:p w14:paraId="53D218E0">
            <w:pPr>
              <w:jc w:val="center"/>
              <w:rPr>
                <w:rFonts w:hint="eastAsia" w:ascii="宋体" w:hAnsi="宋体" w:eastAsia="宋体" w:cs="宋体"/>
                <w:i w:val="0"/>
                <w:iCs w:val="0"/>
                <w:color w:val="000000"/>
                <w:sz w:val="18"/>
                <w:szCs w:val="18"/>
                <w:u w:val="none"/>
              </w:rPr>
            </w:pPr>
          </w:p>
        </w:tc>
        <w:tc>
          <w:tcPr>
            <w:tcW w:w="1440" w:type="dxa"/>
            <w:tcBorders>
              <w:top w:val="nil"/>
              <w:left w:val="nil"/>
              <w:bottom w:val="nil"/>
              <w:right w:val="nil"/>
            </w:tcBorders>
            <w:shd w:val="clear" w:color="auto" w:fill="FFFFFF"/>
            <w:vAlign w:val="center"/>
          </w:tcPr>
          <w:p w14:paraId="1A413F91">
            <w:pPr>
              <w:jc w:val="center"/>
              <w:rPr>
                <w:rFonts w:hint="eastAsia" w:ascii="宋体" w:hAnsi="宋体" w:eastAsia="宋体" w:cs="宋体"/>
                <w:i w:val="0"/>
                <w:iCs w:val="0"/>
                <w:color w:val="000000"/>
                <w:sz w:val="18"/>
                <w:szCs w:val="18"/>
                <w:u w:val="none"/>
              </w:rPr>
            </w:pPr>
          </w:p>
        </w:tc>
        <w:tc>
          <w:tcPr>
            <w:tcW w:w="1290" w:type="dxa"/>
            <w:tcBorders>
              <w:top w:val="nil"/>
              <w:left w:val="nil"/>
              <w:bottom w:val="nil"/>
              <w:right w:val="nil"/>
            </w:tcBorders>
            <w:shd w:val="clear" w:color="auto" w:fill="FFFFFF"/>
            <w:vAlign w:val="center"/>
          </w:tcPr>
          <w:p w14:paraId="6471EB35">
            <w:pPr>
              <w:jc w:val="center"/>
              <w:rPr>
                <w:rFonts w:hint="eastAsia" w:ascii="宋体" w:hAnsi="宋体" w:eastAsia="宋体" w:cs="宋体"/>
                <w:i w:val="0"/>
                <w:iCs w:val="0"/>
                <w:color w:val="000000"/>
                <w:sz w:val="18"/>
                <w:szCs w:val="18"/>
                <w:u w:val="none"/>
              </w:rPr>
            </w:pPr>
          </w:p>
        </w:tc>
      </w:tr>
      <w:tr w14:paraId="6E552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30" w:type="dxa"/>
            <w:tcBorders>
              <w:top w:val="single" w:color="000000" w:sz="4" w:space="0"/>
              <w:left w:val="single" w:color="000000" w:sz="4" w:space="0"/>
              <w:bottom w:val="nil"/>
              <w:right w:val="nil"/>
            </w:tcBorders>
            <w:shd w:val="clear" w:color="auto" w:fill="FFFFFF"/>
            <w:vAlign w:val="center"/>
          </w:tcPr>
          <w:p w14:paraId="4609F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75" w:type="dxa"/>
            <w:tcBorders>
              <w:top w:val="single" w:color="000000" w:sz="4" w:space="0"/>
              <w:left w:val="single" w:color="000000" w:sz="4" w:space="0"/>
              <w:bottom w:val="nil"/>
              <w:right w:val="nil"/>
            </w:tcBorders>
            <w:shd w:val="clear" w:color="auto" w:fill="FFFFFF"/>
            <w:vAlign w:val="center"/>
          </w:tcPr>
          <w:p w14:paraId="403B26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3180" w:type="dxa"/>
            <w:tcBorders>
              <w:top w:val="single" w:color="000000" w:sz="4" w:space="0"/>
              <w:left w:val="single" w:color="000000" w:sz="4" w:space="0"/>
              <w:bottom w:val="nil"/>
              <w:right w:val="nil"/>
            </w:tcBorders>
            <w:shd w:val="clear" w:color="auto" w:fill="FFFFFF"/>
            <w:vAlign w:val="center"/>
          </w:tcPr>
          <w:p w14:paraId="1A90E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580" w:type="dxa"/>
            <w:tcBorders>
              <w:top w:val="single" w:color="000000" w:sz="4" w:space="0"/>
              <w:left w:val="single" w:color="000000" w:sz="4" w:space="0"/>
              <w:bottom w:val="nil"/>
              <w:right w:val="nil"/>
            </w:tcBorders>
            <w:shd w:val="clear" w:color="auto" w:fill="FFFFFF"/>
            <w:vAlign w:val="center"/>
          </w:tcPr>
          <w:p w14:paraId="65CED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945" w:type="dxa"/>
            <w:tcBorders>
              <w:top w:val="single" w:color="000000" w:sz="4" w:space="0"/>
              <w:left w:val="single" w:color="000000" w:sz="4" w:space="0"/>
              <w:bottom w:val="nil"/>
              <w:right w:val="nil"/>
            </w:tcBorders>
            <w:shd w:val="clear" w:color="auto" w:fill="FFFFFF"/>
            <w:vAlign w:val="center"/>
          </w:tcPr>
          <w:p w14:paraId="34C9A3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125" w:type="dxa"/>
            <w:tcBorders>
              <w:top w:val="single" w:color="000000" w:sz="4" w:space="0"/>
              <w:left w:val="single" w:color="000000" w:sz="4" w:space="0"/>
              <w:bottom w:val="nil"/>
              <w:right w:val="nil"/>
            </w:tcBorders>
            <w:shd w:val="clear" w:color="auto" w:fill="FFFFFF"/>
            <w:vAlign w:val="center"/>
          </w:tcPr>
          <w:p w14:paraId="2A356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c>
          <w:tcPr>
            <w:tcW w:w="1125" w:type="dxa"/>
            <w:tcBorders>
              <w:top w:val="single" w:color="000000" w:sz="4" w:space="0"/>
              <w:left w:val="single" w:color="000000" w:sz="4" w:space="0"/>
              <w:bottom w:val="nil"/>
              <w:right w:val="nil"/>
            </w:tcBorders>
            <w:shd w:val="clear" w:color="auto" w:fill="FFFFFF"/>
            <w:vAlign w:val="center"/>
          </w:tcPr>
          <w:p w14:paraId="22D45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125" w:type="dxa"/>
            <w:tcBorders>
              <w:top w:val="single" w:color="000000" w:sz="4" w:space="0"/>
              <w:left w:val="single" w:color="000000" w:sz="4" w:space="0"/>
              <w:bottom w:val="nil"/>
              <w:right w:val="nil"/>
            </w:tcBorders>
            <w:shd w:val="clear" w:color="auto" w:fill="FFFFFF"/>
            <w:vAlign w:val="center"/>
          </w:tcPr>
          <w:p w14:paraId="1F12E8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440" w:type="dxa"/>
            <w:tcBorders>
              <w:top w:val="single" w:color="000000" w:sz="4" w:space="0"/>
              <w:left w:val="single" w:color="000000" w:sz="4" w:space="0"/>
              <w:bottom w:val="nil"/>
              <w:right w:val="nil"/>
            </w:tcBorders>
            <w:shd w:val="clear" w:color="auto" w:fill="FFFFFF"/>
            <w:vAlign w:val="center"/>
          </w:tcPr>
          <w:p w14:paraId="1C26C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主要技术</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条款编码</w:t>
            </w: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70AB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3B958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71F8F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75" w:type="dxa"/>
            <w:tcBorders>
              <w:top w:val="single" w:color="000000" w:sz="4" w:space="0"/>
              <w:left w:val="single" w:color="000000" w:sz="4" w:space="0"/>
              <w:bottom w:val="nil"/>
              <w:right w:val="nil"/>
            </w:tcBorders>
            <w:shd w:val="clear" w:color="auto" w:fill="FFFFFF"/>
            <w:vAlign w:val="center"/>
          </w:tcPr>
          <w:p w14:paraId="117E0968">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C470B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渠道工程</w:t>
            </w:r>
          </w:p>
        </w:tc>
        <w:tc>
          <w:tcPr>
            <w:tcW w:w="2580" w:type="dxa"/>
            <w:tcBorders>
              <w:top w:val="single" w:color="000000" w:sz="4" w:space="0"/>
              <w:left w:val="single" w:color="000000" w:sz="4" w:space="0"/>
              <w:bottom w:val="nil"/>
              <w:right w:val="nil"/>
            </w:tcBorders>
            <w:shd w:val="clear" w:color="auto" w:fill="FFFFFF"/>
            <w:vAlign w:val="center"/>
          </w:tcPr>
          <w:p w14:paraId="65C89E8F">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6E53479">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5F0F7E7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8473E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F8A9D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97A9D7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9E838BF">
            <w:pPr>
              <w:jc w:val="left"/>
              <w:rPr>
                <w:rFonts w:hint="eastAsia" w:ascii="宋体" w:hAnsi="宋体" w:eastAsia="宋体" w:cs="宋体"/>
                <w:i w:val="0"/>
                <w:iCs w:val="0"/>
                <w:color w:val="000000"/>
                <w:sz w:val="18"/>
                <w:szCs w:val="18"/>
                <w:u w:val="none"/>
              </w:rPr>
            </w:pPr>
          </w:p>
        </w:tc>
      </w:tr>
      <w:tr w14:paraId="45BC2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16BB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75" w:type="dxa"/>
            <w:tcBorders>
              <w:top w:val="single" w:color="000000" w:sz="4" w:space="0"/>
              <w:left w:val="single" w:color="000000" w:sz="4" w:space="0"/>
              <w:bottom w:val="nil"/>
              <w:right w:val="nil"/>
            </w:tcBorders>
            <w:shd w:val="clear" w:color="auto" w:fill="FFFFFF"/>
            <w:vAlign w:val="center"/>
          </w:tcPr>
          <w:p w14:paraId="1CDDB19F">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9872F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GP1</w:t>
            </w:r>
          </w:p>
        </w:tc>
        <w:tc>
          <w:tcPr>
            <w:tcW w:w="2580" w:type="dxa"/>
            <w:tcBorders>
              <w:top w:val="single" w:color="000000" w:sz="4" w:space="0"/>
              <w:left w:val="single" w:color="000000" w:sz="4" w:space="0"/>
              <w:bottom w:val="nil"/>
              <w:right w:val="nil"/>
            </w:tcBorders>
            <w:shd w:val="clear" w:color="auto" w:fill="FFFFFF"/>
            <w:vAlign w:val="center"/>
          </w:tcPr>
          <w:p w14:paraId="20EDA500">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07A36D7">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6C86FC3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EA92D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535815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7B9AFE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3D3249E">
            <w:pPr>
              <w:jc w:val="left"/>
              <w:rPr>
                <w:rFonts w:hint="eastAsia" w:ascii="宋体" w:hAnsi="宋体" w:eastAsia="宋体" w:cs="宋体"/>
                <w:i w:val="0"/>
                <w:iCs w:val="0"/>
                <w:color w:val="000000"/>
                <w:sz w:val="18"/>
                <w:szCs w:val="18"/>
                <w:u w:val="none"/>
              </w:rPr>
            </w:pPr>
          </w:p>
        </w:tc>
      </w:tr>
      <w:tr w14:paraId="64761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72BE8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w:t>
            </w:r>
          </w:p>
        </w:tc>
        <w:tc>
          <w:tcPr>
            <w:tcW w:w="1275" w:type="dxa"/>
            <w:tcBorders>
              <w:top w:val="single" w:color="000000" w:sz="4" w:space="0"/>
              <w:left w:val="single" w:color="000000" w:sz="4" w:space="0"/>
              <w:bottom w:val="nil"/>
              <w:right w:val="nil"/>
            </w:tcBorders>
            <w:shd w:val="clear" w:color="auto" w:fill="FFFFFF"/>
            <w:vAlign w:val="center"/>
          </w:tcPr>
          <w:p w14:paraId="62B6D0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500101003001</w:t>
            </w:r>
          </w:p>
        </w:tc>
        <w:tc>
          <w:tcPr>
            <w:tcW w:w="3180" w:type="dxa"/>
            <w:tcBorders>
              <w:top w:val="single" w:color="000000" w:sz="4" w:space="0"/>
              <w:left w:val="single" w:color="000000" w:sz="4" w:space="0"/>
              <w:bottom w:val="nil"/>
              <w:right w:val="nil"/>
            </w:tcBorders>
            <w:shd w:val="clear" w:color="auto" w:fill="FFFFFF"/>
            <w:vAlign w:val="center"/>
          </w:tcPr>
          <w:p w14:paraId="63C784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7F8E4C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6C9FD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E7CD0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54.98</w:t>
            </w:r>
          </w:p>
        </w:tc>
        <w:tc>
          <w:tcPr>
            <w:tcW w:w="0" w:type="auto"/>
            <w:tcBorders>
              <w:top w:val="single" w:color="000000" w:sz="4" w:space="0"/>
              <w:left w:val="single" w:color="000000" w:sz="4" w:space="0"/>
              <w:bottom w:val="nil"/>
              <w:right w:val="nil"/>
            </w:tcBorders>
            <w:shd w:val="clear" w:color="auto" w:fill="FFFFFF"/>
            <w:noWrap/>
            <w:vAlign w:val="center"/>
          </w:tcPr>
          <w:p w14:paraId="1B6FB32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C6F0E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59E252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799076">
            <w:pPr>
              <w:jc w:val="left"/>
              <w:rPr>
                <w:rFonts w:hint="eastAsia" w:ascii="宋体" w:hAnsi="宋体" w:eastAsia="宋体" w:cs="宋体"/>
                <w:i w:val="0"/>
                <w:iCs w:val="0"/>
                <w:color w:val="000000"/>
                <w:sz w:val="18"/>
                <w:szCs w:val="18"/>
                <w:u w:val="none"/>
              </w:rPr>
            </w:pPr>
          </w:p>
        </w:tc>
      </w:tr>
      <w:tr w14:paraId="1BCD8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01F26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c>
          <w:tcPr>
            <w:tcW w:w="1275" w:type="dxa"/>
            <w:tcBorders>
              <w:top w:val="single" w:color="000000" w:sz="4" w:space="0"/>
              <w:left w:val="single" w:color="000000" w:sz="4" w:space="0"/>
              <w:bottom w:val="nil"/>
              <w:right w:val="nil"/>
            </w:tcBorders>
            <w:shd w:val="clear" w:color="auto" w:fill="FFFFFF"/>
            <w:vAlign w:val="center"/>
          </w:tcPr>
          <w:p w14:paraId="392D0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500103023001</w:t>
            </w:r>
          </w:p>
        </w:tc>
        <w:tc>
          <w:tcPr>
            <w:tcW w:w="3180" w:type="dxa"/>
            <w:tcBorders>
              <w:top w:val="single" w:color="000000" w:sz="4" w:space="0"/>
              <w:left w:val="single" w:color="000000" w:sz="4" w:space="0"/>
              <w:bottom w:val="nil"/>
              <w:right w:val="nil"/>
            </w:tcBorders>
            <w:shd w:val="clear" w:color="auto" w:fill="FFFFFF"/>
            <w:vAlign w:val="center"/>
          </w:tcPr>
          <w:p w14:paraId="34AD6A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691225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0BD20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67779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13.94</w:t>
            </w:r>
          </w:p>
        </w:tc>
        <w:tc>
          <w:tcPr>
            <w:tcW w:w="0" w:type="auto"/>
            <w:tcBorders>
              <w:top w:val="single" w:color="000000" w:sz="4" w:space="0"/>
              <w:left w:val="single" w:color="000000" w:sz="4" w:space="0"/>
              <w:bottom w:val="nil"/>
              <w:right w:val="nil"/>
            </w:tcBorders>
            <w:shd w:val="clear" w:color="auto" w:fill="FFFFFF"/>
            <w:noWrap/>
            <w:vAlign w:val="center"/>
          </w:tcPr>
          <w:p w14:paraId="5B8FE16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8E71F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199976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E7C1BA9">
            <w:pPr>
              <w:jc w:val="left"/>
              <w:rPr>
                <w:rFonts w:hint="eastAsia" w:ascii="宋体" w:hAnsi="宋体" w:eastAsia="宋体" w:cs="宋体"/>
                <w:i w:val="0"/>
                <w:iCs w:val="0"/>
                <w:color w:val="000000"/>
                <w:sz w:val="18"/>
                <w:szCs w:val="18"/>
                <w:u w:val="none"/>
              </w:rPr>
            </w:pPr>
          </w:p>
        </w:tc>
      </w:tr>
      <w:tr w14:paraId="06A6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21AD6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1.1.3</w:t>
            </w:r>
          </w:p>
        </w:tc>
        <w:tc>
          <w:tcPr>
            <w:tcW w:w="1275" w:type="dxa"/>
            <w:tcBorders>
              <w:top w:val="single" w:color="000000" w:sz="4" w:space="0"/>
              <w:left w:val="single" w:color="000000" w:sz="4" w:space="0"/>
              <w:bottom w:val="nil"/>
              <w:right w:val="nil"/>
            </w:tcBorders>
            <w:shd w:val="clear" w:color="auto" w:fill="FFFFFF"/>
            <w:vAlign w:val="center"/>
          </w:tcPr>
          <w:p w14:paraId="76593D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500103017001</w:t>
            </w:r>
          </w:p>
        </w:tc>
        <w:tc>
          <w:tcPr>
            <w:tcW w:w="3180" w:type="dxa"/>
            <w:tcBorders>
              <w:top w:val="single" w:color="000000" w:sz="4" w:space="0"/>
              <w:left w:val="single" w:color="000000" w:sz="4" w:space="0"/>
              <w:bottom w:val="nil"/>
              <w:right w:val="nil"/>
            </w:tcBorders>
            <w:shd w:val="clear" w:color="auto" w:fill="FFFFFF"/>
            <w:vAlign w:val="center"/>
          </w:tcPr>
          <w:p w14:paraId="439ED6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2B8691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3C199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3A50D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c>
          <w:tcPr>
            <w:tcW w:w="0" w:type="auto"/>
            <w:tcBorders>
              <w:top w:val="single" w:color="000000" w:sz="4" w:space="0"/>
              <w:left w:val="single" w:color="000000" w:sz="4" w:space="0"/>
              <w:bottom w:val="nil"/>
              <w:right w:val="nil"/>
            </w:tcBorders>
            <w:shd w:val="clear" w:color="auto" w:fill="FFFFFF"/>
            <w:noWrap/>
            <w:vAlign w:val="center"/>
          </w:tcPr>
          <w:p w14:paraId="2C39908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A6B21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6F3968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17C507E">
            <w:pPr>
              <w:jc w:val="left"/>
              <w:rPr>
                <w:rFonts w:hint="eastAsia" w:ascii="宋体" w:hAnsi="宋体" w:eastAsia="宋体" w:cs="宋体"/>
                <w:i w:val="0"/>
                <w:iCs w:val="0"/>
                <w:color w:val="000000"/>
                <w:sz w:val="18"/>
                <w:szCs w:val="18"/>
                <w:u w:val="none"/>
              </w:rPr>
            </w:pPr>
          </w:p>
        </w:tc>
      </w:tr>
      <w:tr w14:paraId="68A7F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17E4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c>
          <w:tcPr>
            <w:tcW w:w="1275" w:type="dxa"/>
            <w:tcBorders>
              <w:top w:val="single" w:color="000000" w:sz="4" w:space="0"/>
              <w:left w:val="single" w:color="000000" w:sz="4" w:space="0"/>
              <w:bottom w:val="nil"/>
              <w:right w:val="nil"/>
            </w:tcBorders>
            <w:shd w:val="clear" w:color="auto" w:fill="FFFFFF"/>
            <w:vAlign w:val="center"/>
          </w:tcPr>
          <w:p w14:paraId="1657AB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500109001001</w:t>
            </w:r>
          </w:p>
        </w:tc>
        <w:tc>
          <w:tcPr>
            <w:tcW w:w="3180" w:type="dxa"/>
            <w:tcBorders>
              <w:top w:val="single" w:color="000000" w:sz="4" w:space="0"/>
              <w:left w:val="single" w:color="000000" w:sz="4" w:space="0"/>
              <w:bottom w:val="nil"/>
              <w:right w:val="nil"/>
            </w:tcBorders>
            <w:shd w:val="clear" w:color="auto" w:fill="FFFFFF"/>
            <w:vAlign w:val="center"/>
          </w:tcPr>
          <w:p w14:paraId="70BE1D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0B1AEC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63F7A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70B539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6E4007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26A89A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E3095D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D4AA313">
            <w:pPr>
              <w:jc w:val="left"/>
              <w:rPr>
                <w:rFonts w:hint="eastAsia" w:ascii="宋体" w:hAnsi="宋体" w:eastAsia="宋体" w:cs="宋体"/>
                <w:i w:val="0"/>
                <w:iCs w:val="0"/>
                <w:color w:val="000000"/>
                <w:sz w:val="18"/>
                <w:szCs w:val="18"/>
                <w:u w:val="none"/>
              </w:rPr>
            </w:pPr>
          </w:p>
        </w:tc>
      </w:tr>
      <w:tr w14:paraId="4BF0B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02A84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w:t>
            </w:r>
          </w:p>
        </w:tc>
        <w:tc>
          <w:tcPr>
            <w:tcW w:w="1275" w:type="dxa"/>
            <w:tcBorders>
              <w:top w:val="single" w:color="000000" w:sz="4" w:space="0"/>
              <w:left w:val="single" w:color="000000" w:sz="4" w:space="0"/>
              <w:bottom w:val="nil"/>
              <w:right w:val="nil"/>
            </w:tcBorders>
            <w:shd w:val="clear" w:color="auto" w:fill="FFFFFF"/>
            <w:vAlign w:val="center"/>
          </w:tcPr>
          <w:p w14:paraId="650FD8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500109011001</w:t>
            </w:r>
          </w:p>
        </w:tc>
        <w:tc>
          <w:tcPr>
            <w:tcW w:w="3180" w:type="dxa"/>
            <w:tcBorders>
              <w:top w:val="single" w:color="000000" w:sz="4" w:space="0"/>
              <w:left w:val="single" w:color="000000" w:sz="4" w:space="0"/>
              <w:bottom w:val="nil"/>
              <w:right w:val="nil"/>
            </w:tcBorders>
            <w:shd w:val="clear" w:color="auto" w:fill="FFFFFF"/>
            <w:vAlign w:val="center"/>
          </w:tcPr>
          <w:p w14:paraId="35BD68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69B687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4B3CA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62F76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8.64</w:t>
            </w:r>
          </w:p>
        </w:tc>
        <w:tc>
          <w:tcPr>
            <w:tcW w:w="0" w:type="auto"/>
            <w:tcBorders>
              <w:top w:val="single" w:color="000000" w:sz="4" w:space="0"/>
              <w:left w:val="single" w:color="000000" w:sz="4" w:space="0"/>
              <w:bottom w:val="nil"/>
              <w:right w:val="nil"/>
            </w:tcBorders>
            <w:shd w:val="clear" w:color="auto" w:fill="FFFFFF"/>
            <w:noWrap/>
            <w:vAlign w:val="center"/>
          </w:tcPr>
          <w:p w14:paraId="33AFA20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89076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B1F317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66CC6A2">
            <w:pPr>
              <w:jc w:val="left"/>
              <w:rPr>
                <w:rFonts w:hint="eastAsia" w:ascii="宋体" w:hAnsi="宋体" w:eastAsia="宋体" w:cs="宋体"/>
                <w:i w:val="0"/>
                <w:iCs w:val="0"/>
                <w:color w:val="000000"/>
                <w:sz w:val="18"/>
                <w:szCs w:val="18"/>
                <w:u w:val="none"/>
              </w:rPr>
            </w:pPr>
          </w:p>
        </w:tc>
      </w:tr>
      <w:tr w14:paraId="68FB1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99A8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1.1.6</w:t>
            </w:r>
          </w:p>
        </w:tc>
        <w:tc>
          <w:tcPr>
            <w:tcW w:w="1275" w:type="dxa"/>
            <w:tcBorders>
              <w:top w:val="single" w:color="000000" w:sz="4" w:space="0"/>
              <w:left w:val="single" w:color="000000" w:sz="4" w:space="0"/>
              <w:bottom w:val="nil"/>
              <w:right w:val="nil"/>
            </w:tcBorders>
            <w:shd w:val="clear" w:color="auto" w:fill="FFFFFF"/>
            <w:vAlign w:val="center"/>
          </w:tcPr>
          <w:p w14:paraId="1DDD2B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500109011002</w:t>
            </w:r>
          </w:p>
        </w:tc>
        <w:tc>
          <w:tcPr>
            <w:tcW w:w="3180" w:type="dxa"/>
            <w:tcBorders>
              <w:top w:val="single" w:color="000000" w:sz="4" w:space="0"/>
              <w:left w:val="single" w:color="000000" w:sz="4" w:space="0"/>
              <w:bottom w:val="nil"/>
              <w:right w:val="nil"/>
            </w:tcBorders>
            <w:shd w:val="clear" w:color="auto" w:fill="FFFFFF"/>
            <w:vAlign w:val="center"/>
          </w:tcPr>
          <w:p w14:paraId="5B1DAE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35CA18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2548C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9108B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0" w:type="auto"/>
            <w:tcBorders>
              <w:top w:val="single" w:color="000000" w:sz="4" w:space="0"/>
              <w:left w:val="single" w:color="000000" w:sz="4" w:space="0"/>
              <w:bottom w:val="nil"/>
              <w:right w:val="nil"/>
            </w:tcBorders>
            <w:shd w:val="clear" w:color="auto" w:fill="FFFFFF"/>
            <w:noWrap/>
            <w:vAlign w:val="center"/>
          </w:tcPr>
          <w:p w14:paraId="5FBF736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4A75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A5B1D8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64F3221">
            <w:pPr>
              <w:jc w:val="left"/>
              <w:rPr>
                <w:rFonts w:hint="eastAsia" w:ascii="宋体" w:hAnsi="宋体" w:eastAsia="宋体" w:cs="宋体"/>
                <w:i w:val="0"/>
                <w:iCs w:val="0"/>
                <w:color w:val="000000"/>
                <w:sz w:val="18"/>
                <w:szCs w:val="18"/>
                <w:u w:val="none"/>
              </w:rPr>
            </w:pPr>
          </w:p>
        </w:tc>
      </w:tr>
      <w:tr w14:paraId="39DE8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C7978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1.1.7</w:t>
            </w:r>
          </w:p>
        </w:tc>
        <w:tc>
          <w:tcPr>
            <w:tcW w:w="1275" w:type="dxa"/>
            <w:tcBorders>
              <w:top w:val="single" w:color="000000" w:sz="4" w:space="0"/>
              <w:left w:val="single" w:color="000000" w:sz="4" w:space="0"/>
              <w:bottom w:val="nil"/>
              <w:right w:val="nil"/>
            </w:tcBorders>
            <w:shd w:val="clear" w:color="auto" w:fill="FFFFFF"/>
            <w:vAlign w:val="center"/>
          </w:tcPr>
          <w:p w14:paraId="572CE0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500109009001</w:t>
            </w:r>
          </w:p>
        </w:tc>
        <w:tc>
          <w:tcPr>
            <w:tcW w:w="3180" w:type="dxa"/>
            <w:tcBorders>
              <w:top w:val="single" w:color="000000" w:sz="4" w:space="0"/>
              <w:left w:val="single" w:color="000000" w:sz="4" w:space="0"/>
              <w:bottom w:val="nil"/>
              <w:right w:val="nil"/>
            </w:tcBorders>
            <w:shd w:val="clear" w:color="auto" w:fill="FFFFFF"/>
            <w:vAlign w:val="center"/>
          </w:tcPr>
          <w:p w14:paraId="355C66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681872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084B6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C0EA9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4.93</w:t>
            </w:r>
          </w:p>
        </w:tc>
        <w:tc>
          <w:tcPr>
            <w:tcW w:w="0" w:type="auto"/>
            <w:tcBorders>
              <w:top w:val="single" w:color="000000" w:sz="4" w:space="0"/>
              <w:left w:val="single" w:color="000000" w:sz="4" w:space="0"/>
              <w:bottom w:val="nil"/>
              <w:right w:val="nil"/>
            </w:tcBorders>
            <w:shd w:val="clear" w:color="auto" w:fill="FFFFFF"/>
            <w:noWrap/>
            <w:vAlign w:val="center"/>
          </w:tcPr>
          <w:p w14:paraId="1E88402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94CED2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1CEF31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82E8AD">
            <w:pPr>
              <w:jc w:val="left"/>
              <w:rPr>
                <w:rFonts w:hint="eastAsia" w:ascii="宋体" w:hAnsi="宋体" w:eastAsia="宋体" w:cs="宋体"/>
                <w:i w:val="0"/>
                <w:iCs w:val="0"/>
                <w:color w:val="000000"/>
                <w:sz w:val="18"/>
                <w:szCs w:val="18"/>
                <w:u w:val="none"/>
              </w:rPr>
            </w:pPr>
          </w:p>
        </w:tc>
      </w:tr>
      <w:tr w14:paraId="59C30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38D2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1.1.8</w:t>
            </w:r>
          </w:p>
        </w:tc>
        <w:tc>
          <w:tcPr>
            <w:tcW w:w="1275" w:type="dxa"/>
            <w:tcBorders>
              <w:top w:val="single" w:color="000000" w:sz="4" w:space="0"/>
              <w:left w:val="single" w:color="000000" w:sz="4" w:space="0"/>
              <w:bottom w:val="nil"/>
              <w:right w:val="nil"/>
            </w:tcBorders>
            <w:shd w:val="clear" w:color="auto" w:fill="FFFFFF"/>
            <w:vAlign w:val="center"/>
          </w:tcPr>
          <w:p w14:paraId="2135C0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500112001001</w:t>
            </w:r>
          </w:p>
        </w:tc>
        <w:tc>
          <w:tcPr>
            <w:tcW w:w="3180" w:type="dxa"/>
            <w:tcBorders>
              <w:top w:val="single" w:color="000000" w:sz="4" w:space="0"/>
              <w:left w:val="single" w:color="000000" w:sz="4" w:space="0"/>
              <w:bottom w:val="nil"/>
              <w:right w:val="nil"/>
            </w:tcBorders>
            <w:shd w:val="clear" w:color="auto" w:fill="FFFFFF"/>
            <w:vAlign w:val="center"/>
          </w:tcPr>
          <w:p w14:paraId="0E78BD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058395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336B5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10886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0.59</w:t>
            </w:r>
          </w:p>
        </w:tc>
        <w:tc>
          <w:tcPr>
            <w:tcW w:w="0" w:type="auto"/>
            <w:tcBorders>
              <w:top w:val="single" w:color="000000" w:sz="4" w:space="0"/>
              <w:left w:val="single" w:color="000000" w:sz="4" w:space="0"/>
              <w:bottom w:val="nil"/>
              <w:right w:val="nil"/>
            </w:tcBorders>
            <w:shd w:val="clear" w:color="auto" w:fill="FFFFFF"/>
            <w:noWrap/>
            <w:vAlign w:val="center"/>
          </w:tcPr>
          <w:p w14:paraId="50CB3E0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D69F6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BD94D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03A99F">
            <w:pPr>
              <w:jc w:val="left"/>
              <w:rPr>
                <w:rFonts w:hint="eastAsia" w:ascii="宋体" w:hAnsi="宋体" w:eastAsia="宋体" w:cs="宋体"/>
                <w:i w:val="0"/>
                <w:iCs w:val="0"/>
                <w:color w:val="000000"/>
                <w:sz w:val="18"/>
                <w:szCs w:val="18"/>
                <w:u w:val="none"/>
              </w:rPr>
            </w:pPr>
          </w:p>
        </w:tc>
      </w:tr>
      <w:tr w14:paraId="02B8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2DAB1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w:t>
            </w:r>
          </w:p>
        </w:tc>
        <w:tc>
          <w:tcPr>
            <w:tcW w:w="1275" w:type="dxa"/>
            <w:tcBorders>
              <w:top w:val="single" w:color="000000" w:sz="4" w:space="0"/>
              <w:left w:val="single" w:color="000000" w:sz="4" w:space="0"/>
              <w:bottom w:val="nil"/>
              <w:right w:val="nil"/>
            </w:tcBorders>
            <w:shd w:val="clear" w:color="auto" w:fill="FFFFFF"/>
            <w:vAlign w:val="center"/>
          </w:tcPr>
          <w:p w14:paraId="555535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500111001001</w:t>
            </w:r>
          </w:p>
        </w:tc>
        <w:tc>
          <w:tcPr>
            <w:tcW w:w="3180" w:type="dxa"/>
            <w:tcBorders>
              <w:top w:val="single" w:color="000000" w:sz="4" w:space="0"/>
              <w:left w:val="single" w:color="000000" w:sz="4" w:space="0"/>
              <w:bottom w:val="nil"/>
              <w:right w:val="nil"/>
            </w:tcBorders>
            <w:shd w:val="clear" w:color="auto" w:fill="FFFFFF"/>
            <w:vAlign w:val="center"/>
          </w:tcPr>
          <w:p w14:paraId="046326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D250C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0BFA52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389865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0.063</w:t>
            </w:r>
          </w:p>
        </w:tc>
        <w:tc>
          <w:tcPr>
            <w:tcW w:w="0" w:type="auto"/>
            <w:tcBorders>
              <w:top w:val="single" w:color="000000" w:sz="4" w:space="0"/>
              <w:left w:val="single" w:color="000000" w:sz="4" w:space="0"/>
              <w:bottom w:val="nil"/>
              <w:right w:val="nil"/>
            </w:tcBorders>
            <w:shd w:val="clear" w:color="auto" w:fill="FFFFFF"/>
            <w:noWrap/>
            <w:vAlign w:val="center"/>
          </w:tcPr>
          <w:p w14:paraId="7240BB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E6F24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B2896D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00BCC46">
            <w:pPr>
              <w:jc w:val="left"/>
              <w:rPr>
                <w:rFonts w:hint="eastAsia" w:ascii="宋体" w:hAnsi="宋体" w:eastAsia="宋体" w:cs="宋体"/>
                <w:i w:val="0"/>
                <w:iCs w:val="0"/>
                <w:color w:val="000000"/>
                <w:sz w:val="18"/>
                <w:szCs w:val="18"/>
                <w:u w:val="none"/>
              </w:rPr>
            </w:pPr>
          </w:p>
        </w:tc>
      </w:tr>
      <w:tr w14:paraId="0F977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50FB8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275" w:type="dxa"/>
            <w:tcBorders>
              <w:top w:val="single" w:color="000000" w:sz="4" w:space="0"/>
              <w:left w:val="single" w:color="000000" w:sz="4" w:space="0"/>
              <w:bottom w:val="nil"/>
              <w:right w:val="nil"/>
            </w:tcBorders>
            <w:shd w:val="clear" w:color="auto" w:fill="FFFFFF"/>
            <w:vAlign w:val="center"/>
          </w:tcPr>
          <w:p w14:paraId="7724D8E9">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27578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P2</w:t>
            </w:r>
          </w:p>
        </w:tc>
        <w:tc>
          <w:tcPr>
            <w:tcW w:w="2580" w:type="dxa"/>
            <w:tcBorders>
              <w:top w:val="single" w:color="000000" w:sz="4" w:space="0"/>
              <w:left w:val="single" w:color="000000" w:sz="4" w:space="0"/>
              <w:bottom w:val="nil"/>
              <w:right w:val="nil"/>
            </w:tcBorders>
            <w:shd w:val="clear" w:color="auto" w:fill="FFFFFF"/>
            <w:vAlign w:val="center"/>
          </w:tcPr>
          <w:p w14:paraId="2C3B22D7">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D158E76">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A68A5E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2A176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2065B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E873C1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632AF79">
            <w:pPr>
              <w:jc w:val="left"/>
              <w:rPr>
                <w:rFonts w:hint="eastAsia" w:ascii="宋体" w:hAnsi="宋体" w:eastAsia="宋体" w:cs="宋体"/>
                <w:i w:val="0"/>
                <w:iCs w:val="0"/>
                <w:color w:val="000000"/>
                <w:sz w:val="18"/>
                <w:szCs w:val="18"/>
                <w:u w:val="none"/>
              </w:rPr>
            </w:pPr>
          </w:p>
        </w:tc>
      </w:tr>
      <w:tr w14:paraId="6B8D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11A9B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c>
          <w:tcPr>
            <w:tcW w:w="1275" w:type="dxa"/>
            <w:tcBorders>
              <w:top w:val="single" w:color="000000" w:sz="4" w:space="0"/>
              <w:left w:val="single" w:color="000000" w:sz="4" w:space="0"/>
              <w:bottom w:val="nil"/>
              <w:right w:val="nil"/>
            </w:tcBorders>
            <w:shd w:val="clear" w:color="auto" w:fill="FFFFFF"/>
            <w:vAlign w:val="center"/>
          </w:tcPr>
          <w:p w14:paraId="0940BC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500101003002</w:t>
            </w:r>
          </w:p>
        </w:tc>
        <w:tc>
          <w:tcPr>
            <w:tcW w:w="3180" w:type="dxa"/>
            <w:tcBorders>
              <w:top w:val="single" w:color="000000" w:sz="4" w:space="0"/>
              <w:left w:val="single" w:color="000000" w:sz="4" w:space="0"/>
              <w:bottom w:val="nil"/>
              <w:right w:val="nil"/>
            </w:tcBorders>
            <w:shd w:val="clear" w:color="auto" w:fill="FFFFFF"/>
            <w:vAlign w:val="center"/>
          </w:tcPr>
          <w:p w14:paraId="3FA4F8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420B96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断面形式及尺寸：开挖上口宽度2-4m，深度1-1.5m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040FC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3A9EA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184.67</w:t>
            </w:r>
          </w:p>
        </w:tc>
        <w:tc>
          <w:tcPr>
            <w:tcW w:w="0" w:type="auto"/>
            <w:tcBorders>
              <w:top w:val="single" w:color="000000" w:sz="4" w:space="0"/>
              <w:left w:val="single" w:color="000000" w:sz="4" w:space="0"/>
              <w:bottom w:val="nil"/>
              <w:right w:val="nil"/>
            </w:tcBorders>
            <w:shd w:val="clear" w:color="auto" w:fill="FFFFFF"/>
            <w:noWrap/>
            <w:vAlign w:val="center"/>
          </w:tcPr>
          <w:p w14:paraId="107798C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2AEB2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E4E20D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80AF060">
            <w:pPr>
              <w:jc w:val="left"/>
              <w:rPr>
                <w:rFonts w:hint="eastAsia" w:ascii="宋体" w:hAnsi="宋体" w:eastAsia="宋体" w:cs="宋体"/>
                <w:i w:val="0"/>
                <w:iCs w:val="0"/>
                <w:color w:val="000000"/>
                <w:sz w:val="18"/>
                <w:szCs w:val="18"/>
                <w:u w:val="none"/>
              </w:rPr>
            </w:pPr>
          </w:p>
        </w:tc>
      </w:tr>
      <w:tr w14:paraId="5140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32F322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1.2.2</w:t>
            </w:r>
          </w:p>
        </w:tc>
        <w:tc>
          <w:tcPr>
            <w:tcW w:w="1275" w:type="dxa"/>
            <w:tcBorders>
              <w:top w:val="single" w:color="000000" w:sz="4" w:space="0"/>
              <w:left w:val="single" w:color="000000" w:sz="4" w:space="0"/>
              <w:bottom w:val="nil"/>
              <w:right w:val="nil"/>
            </w:tcBorders>
            <w:shd w:val="clear" w:color="auto" w:fill="FFFFFF"/>
            <w:vAlign w:val="center"/>
          </w:tcPr>
          <w:p w14:paraId="33A1AF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500103023002</w:t>
            </w:r>
          </w:p>
        </w:tc>
        <w:tc>
          <w:tcPr>
            <w:tcW w:w="3180" w:type="dxa"/>
            <w:tcBorders>
              <w:top w:val="single" w:color="000000" w:sz="4" w:space="0"/>
              <w:left w:val="single" w:color="000000" w:sz="4" w:space="0"/>
              <w:bottom w:val="nil"/>
              <w:right w:val="nil"/>
            </w:tcBorders>
            <w:shd w:val="clear" w:color="auto" w:fill="FFFFFF"/>
            <w:vAlign w:val="center"/>
          </w:tcPr>
          <w:p w14:paraId="74997E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364E91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59D0F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C10EC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65.49</w:t>
            </w:r>
          </w:p>
        </w:tc>
        <w:tc>
          <w:tcPr>
            <w:tcW w:w="0" w:type="auto"/>
            <w:tcBorders>
              <w:top w:val="single" w:color="000000" w:sz="4" w:space="0"/>
              <w:left w:val="single" w:color="000000" w:sz="4" w:space="0"/>
              <w:bottom w:val="nil"/>
              <w:right w:val="nil"/>
            </w:tcBorders>
            <w:shd w:val="clear" w:color="auto" w:fill="FFFFFF"/>
            <w:noWrap/>
            <w:vAlign w:val="center"/>
          </w:tcPr>
          <w:p w14:paraId="7B36294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5B04E8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65F7A2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026F7C5">
            <w:pPr>
              <w:jc w:val="left"/>
              <w:rPr>
                <w:rFonts w:hint="eastAsia" w:ascii="宋体" w:hAnsi="宋体" w:eastAsia="宋体" w:cs="宋体"/>
                <w:i w:val="0"/>
                <w:iCs w:val="0"/>
                <w:color w:val="000000"/>
                <w:sz w:val="18"/>
                <w:szCs w:val="18"/>
                <w:u w:val="none"/>
              </w:rPr>
            </w:pPr>
          </w:p>
        </w:tc>
      </w:tr>
      <w:tr w14:paraId="57C5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4BFA4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w:t>
            </w:r>
          </w:p>
        </w:tc>
        <w:tc>
          <w:tcPr>
            <w:tcW w:w="1275" w:type="dxa"/>
            <w:tcBorders>
              <w:top w:val="single" w:color="000000" w:sz="4" w:space="0"/>
              <w:left w:val="single" w:color="000000" w:sz="4" w:space="0"/>
              <w:bottom w:val="nil"/>
              <w:right w:val="nil"/>
            </w:tcBorders>
            <w:shd w:val="clear" w:color="auto" w:fill="FFFFFF"/>
            <w:vAlign w:val="center"/>
          </w:tcPr>
          <w:p w14:paraId="2BC050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500103017002</w:t>
            </w:r>
          </w:p>
        </w:tc>
        <w:tc>
          <w:tcPr>
            <w:tcW w:w="3180" w:type="dxa"/>
            <w:tcBorders>
              <w:top w:val="single" w:color="000000" w:sz="4" w:space="0"/>
              <w:left w:val="single" w:color="000000" w:sz="4" w:space="0"/>
              <w:bottom w:val="nil"/>
              <w:right w:val="nil"/>
            </w:tcBorders>
            <w:shd w:val="clear" w:color="auto" w:fill="FFFFFF"/>
            <w:vAlign w:val="center"/>
          </w:tcPr>
          <w:p w14:paraId="3FC66C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586554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4D1AD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7A4F6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27.65</w:t>
            </w:r>
          </w:p>
        </w:tc>
        <w:tc>
          <w:tcPr>
            <w:tcW w:w="0" w:type="auto"/>
            <w:tcBorders>
              <w:top w:val="single" w:color="000000" w:sz="4" w:space="0"/>
              <w:left w:val="single" w:color="000000" w:sz="4" w:space="0"/>
              <w:bottom w:val="nil"/>
              <w:right w:val="nil"/>
            </w:tcBorders>
            <w:shd w:val="clear" w:color="auto" w:fill="FFFFFF"/>
            <w:noWrap/>
            <w:vAlign w:val="center"/>
          </w:tcPr>
          <w:p w14:paraId="286B0F5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ECCD1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ECFDFC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152B775">
            <w:pPr>
              <w:jc w:val="left"/>
              <w:rPr>
                <w:rFonts w:hint="eastAsia" w:ascii="宋体" w:hAnsi="宋体" w:eastAsia="宋体" w:cs="宋体"/>
                <w:i w:val="0"/>
                <w:iCs w:val="0"/>
                <w:color w:val="000000"/>
                <w:sz w:val="18"/>
                <w:szCs w:val="18"/>
                <w:u w:val="none"/>
              </w:rPr>
            </w:pPr>
          </w:p>
        </w:tc>
      </w:tr>
      <w:tr w14:paraId="3661C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E27C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1.2.4</w:t>
            </w:r>
          </w:p>
        </w:tc>
        <w:tc>
          <w:tcPr>
            <w:tcW w:w="1275" w:type="dxa"/>
            <w:tcBorders>
              <w:top w:val="single" w:color="000000" w:sz="4" w:space="0"/>
              <w:left w:val="single" w:color="000000" w:sz="4" w:space="0"/>
              <w:bottom w:val="nil"/>
              <w:right w:val="nil"/>
            </w:tcBorders>
            <w:shd w:val="clear" w:color="auto" w:fill="FFFFFF"/>
            <w:vAlign w:val="center"/>
          </w:tcPr>
          <w:p w14:paraId="09672E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500109001002</w:t>
            </w:r>
          </w:p>
        </w:tc>
        <w:tc>
          <w:tcPr>
            <w:tcW w:w="3180" w:type="dxa"/>
            <w:tcBorders>
              <w:top w:val="single" w:color="000000" w:sz="4" w:space="0"/>
              <w:left w:val="single" w:color="000000" w:sz="4" w:space="0"/>
              <w:bottom w:val="nil"/>
              <w:right w:val="nil"/>
            </w:tcBorders>
            <w:shd w:val="clear" w:color="auto" w:fill="FFFFFF"/>
            <w:vAlign w:val="center"/>
          </w:tcPr>
          <w:p w14:paraId="0A9FE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1741A8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25566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BB09C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6.49</w:t>
            </w:r>
          </w:p>
        </w:tc>
        <w:tc>
          <w:tcPr>
            <w:tcW w:w="0" w:type="auto"/>
            <w:tcBorders>
              <w:top w:val="single" w:color="000000" w:sz="4" w:space="0"/>
              <w:left w:val="single" w:color="000000" w:sz="4" w:space="0"/>
              <w:bottom w:val="nil"/>
              <w:right w:val="nil"/>
            </w:tcBorders>
            <w:shd w:val="clear" w:color="auto" w:fill="FFFFFF"/>
            <w:noWrap/>
            <w:vAlign w:val="center"/>
          </w:tcPr>
          <w:p w14:paraId="11283F1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08B97E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DE707F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7011330">
            <w:pPr>
              <w:jc w:val="left"/>
              <w:rPr>
                <w:rFonts w:hint="eastAsia" w:ascii="宋体" w:hAnsi="宋体" w:eastAsia="宋体" w:cs="宋体"/>
                <w:i w:val="0"/>
                <w:iCs w:val="0"/>
                <w:color w:val="000000"/>
                <w:sz w:val="18"/>
                <w:szCs w:val="18"/>
                <w:u w:val="none"/>
              </w:rPr>
            </w:pPr>
          </w:p>
        </w:tc>
      </w:tr>
      <w:tr w14:paraId="4ED6B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15BD8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1275" w:type="dxa"/>
            <w:tcBorders>
              <w:top w:val="single" w:color="000000" w:sz="4" w:space="0"/>
              <w:left w:val="single" w:color="000000" w:sz="4" w:space="0"/>
              <w:bottom w:val="nil"/>
              <w:right w:val="nil"/>
            </w:tcBorders>
            <w:shd w:val="clear" w:color="auto" w:fill="FFFFFF"/>
            <w:vAlign w:val="center"/>
          </w:tcPr>
          <w:p w14:paraId="67710E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500109011003</w:t>
            </w:r>
          </w:p>
        </w:tc>
        <w:tc>
          <w:tcPr>
            <w:tcW w:w="3180" w:type="dxa"/>
            <w:tcBorders>
              <w:top w:val="single" w:color="000000" w:sz="4" w:space="0"/>
              <w:left w:val="single" w:color="000000" w:sz="4" w:space="0"/>
              <w:bottom w:val="nil"/>
              <w:right w:val="nil"/>
            </w:tcBorders>
            <w:shd w:val="clear" w:color="auto" w:fill="FFFFFF"/>
            <w:vAlign w:val="center"/>
          </w:tcPr>
          <w:p w14:paraId="249446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4CABE5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2E27F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F1091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14.16</w:t>
            </w:r>
          </w:p>
        </w:tc>
        <w:tc>
          <w:tcPr>
            <w:tcW w:w="0" w:type="auto"/>
            <w:tcBorders>
              <w:top w:val="single" w:color="000000" w:sz="4" w:space="0"/>
              <w:left w:val="single" w:color="000000" w:sz="4" w:space="0"/>
              <w:bottom w:val="nil"/>
              <w:right w:val="nil"/>
            </w:tcBorders>
            <w:shd w:val="clear" w:color="auto" w:fill="FFFFFF"/>
            <w:noWrap/>
            <w:vAlign w:val="center"/>
          </w:tcPr>
          <w:p w14:paraId="241A5A5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39BE7F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BE475F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1467A1A">
            <w:pPr>
              <w:jc w:val="left"/>
              <w:rPr>
                <w:rFonts w:hint="eastAsia" w:ascii="宋体" w:hAnsi="宋体" w:eastAsia="宋体" w:cs="宋体"/>
                <w:i w:val="0"/>
                <w:iCs w:val="0"/>
                <w:color w:val="000000"/>
                <w:sz w:val="18"/>
                <w:szCs w:val="18"/>
                <w:u w:val="none"/>
              </w:rPr>
            </w:pPr>
          </w:p>
        </w:tc>
      </w:tr>
      <w:tr w14:paraId="73C9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54B3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1.2.6</w:t>
            </w:r>
          </w:p>
        </w:tc>
        <w:tc>
          <w:tcPr>
            <w:tcW w:w="1275" w:type="dxa"/>
            <w:tcBorders>
              <w:top w:val="single" w:color="000000" w:sz="4" w:space="0"/>
              <w:left w:val="single" w:color="000000" w:sz="4" w:space="0"/>
              <w:bottom w:val="nil"/>
              <w:right w:val="nil"/>
            </w:tcBorders>
            <w:shd w:val="clear" w:color="auto" w:fill="FFFFFF"/>
            <w:vAlign w:val="center"/>
          </w:tcPr>
          <w:p w14:paraId="5CDD05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500109011004</w:t>
            </w:r>
          </w:p>
        </w:tc>
        <w:tc>
          <w:tcPr>
            <w:tcW w:w="3180" w:type="dxa"/>
            <w:tcBorders>
              <w:top w:val="single" w:color="000000" w:sz="4" w:space="0"/>
              <w:left w:val="single" w:color="000000" w:sz="4" w:space="0"/>
              <w:bottom w:val="nil"/>
              <w:right w:val="nil"/>
            </w:tcBorders>
            <w:shd w:val="clear" w:color="auto" w:fill="FFFFFF"/>
            <w:vAlign w:val="center"/>
          </w:tcPr>
          <w:p w14:paraId="498D5D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4DE304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衬砌厚度：25cm；</w:t>
            </w:r>
          </w:p>
        </w:tc>
        <w:tc>
          <w:tcPr>
            <w:tcW w:w="945" w:type="dxa"/>
            <w:tcBorders>
              <w:top w:val="single" w:color="000000" w:sz="4" w:space="0"/>
              <w:left w:val="single" w:color="000000" w:sz="4" w:space="0"/>
              <w:bottom w:val="nil"/>
              <w:right w:val="nil"/>
            </w:tcBorders>
            <w:shd w:val="clear" w:color="auto" w:fill="FFFFFF"/>
            <w:vAlign w:val="center"/>
          </w:tcPr>
          <w:p w14:paraId="4C829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86141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47.2</w:t>
            </w:r>
          </w:p>
        </w:tc>
        <w:tc>
          <w:tcPr>
            <w:tcW w:w="0" w:type="auto"/>
            <w:tcBorders>
              <w:top w:val="single" w:color="000000" w:sz="4" w:space="0"/>
              <w:left w:val="single" w:color="000000" w:sz="4" w:space="0"/>
              <w:bottom w:val="nil"/>
              <w:right w:val="nil"/>
            </w:tcBorders>
            <w:shd w:val="clear" w:color="auto" w:fill="FFFFFF"/>
            <w:noWrap/>
            <w:vAlign w:val="center"/>
          </w:tcPr>
          <w:p w14:paraId="33CD34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4A197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1E32B1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292275B">
            <w:pPr>
              <w:jc w:val="left"/>
              <w:rPr>
                <w:rFonts w:hint="eastAsia" w:ascii="宋体" w:hAnsi="宋体" w:eastAsia="宋体" w:cs="宋体"/>
                <w:i w:val="0"/>
                <w:iCs w:val="0"/>
                <w:color w:val="000000"/>
                <w:sz w:val="18"/>
                <w:szCs w:val="18"/>
                <w:u w:val="none"/>
              </w:rPr>
            </w:pPr>
          </w:p>
        </w:tc>
      </w:tr>
      <w:tr w14:paraId="4413B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3D65F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1.2.7</w:t>
            </w:r>
          </w:p>
        </w:tc>
        <w:tc>
          <w:tcPr>
            <w:tcW w:w="1275" w:type="dxa"/>
            <w:tcBorders>
              <w:top w:val="single" w:color="000000" w:sz="4" w:space="0"/>
              <w:left w:val="single" w:color="000000" w:sz="4" w:space="0"/>
              <w:bottom w:val="nil"/>
              <w:right w:val="nil"/>
            </w:tcBorders>
            <w:shd w:val="clear" w:color="auto" w:fill="FFFFFF"/>
            <w:vAlign w:val="center"/>
          </w:tcPr>
          <w:p w14:paraId="6DFF8C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500109009002</w:t>
            </w:r>
          </w:p>
        </w:tc>
        <w:tc>
          <w:tcPr>
            <w:tcW w:w="3180" w:type="dxa"/>
            <w:tcBorders>
              <w:top w:val="single" w:color="000000" w:sz="4" w:space="0"/>
              <w:left w:val="single" w:color="000000" w:sz="4" w:space="0"/>
              <w:bottom w:val="nil"/>
              <w:right w:val="nil"/>
            </w:tcBorders>
            <w:shd w:val="clear" w:color="auto" w:fill="FFFFFF"/>
            <w:vAlign w:val="center"/>
          </w:tcPr>
          <w:p w14:paraId="6188C3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2F9008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5A46A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6B9EE3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11.96</w:t>
            </w:r>
          </w:p>
        </w:tc>
        <w:tc>
          <w:tcPr>
            <w:tcW w:w="0" w:type="auto"/>
            <w:tcBorders>
              <w:top w:val="single" w:color="000000" w:sz="4" w:space="0"/>
              <w:left w:val="single" w:color="000000" w:sz="4" w:space="0"/>
              <w:bottom w:val="nil"/>
              <w:right w:val="nil"/>
            </w:tcBorders>
            <w:shd w:val="clear" w:color="auto" w:fill="FFFFFF"/>
            <w:noWrap/>
            <w:vAlign w:val="center"/>
          </w:tcPr>
          <w:p w14:paraId="44C7922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735DF7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5C0CF1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056C612">
            <w:pPr>
              <w:jc w:val="left"/>
              <w:rPr>
                <w:rFonts w:hint="eastAsia" w:ascii="宋体" w:hAnsi="宋体" w:eastAsia="宋体" w:cs="宋体"/>
                <w:i w:val="0"/>
                <w:iCs w:val="0"/>
                <w:color w:val="000000"/>
                <w:sz w:val="18"/>
                <w:szCs w:val="18"/>
                <w:u w:val="none"/>
              </w:rPr>
            </w:pPr>
          </w:p>
        </w:tc>
      </w:tr>
      <w:tr w14:paraId="7BA7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5B51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1.2.8</w:t>
            </w:r>
          </w:p>
        </w:tc>
        <w:tc>
          <w:tcPr>
            <w:tcW w:w="1275" w:type="dxa"/>
            <w:tcBorders>
              <w:top w:val="single" w:color="000000" w:sz="4" w:space="0"/>
              <w:left w:val="single" w:color="000000" w:sz="4" w:space="0"/>
              <w:bottom w:val="nil"/>
              <w:right w:val="nil"/>
            </w:tcBorders>
            <w:shd w:val="clear" w:color="auto" w:fill="FFFFFF"/>
            <w:vAlign w:val="center"/>
          </w:tcPr>
          <w:p w14:paraId="6C4DF6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500112001002</w:t>
            </w:r>
          </w:p>
        </w:tc>
        <w:tc>
          <w:tcPr>
            <w:tcW w:w="3180" w:type="dxa"/>
            <w:tcBorders>
              <w:top w:val="single" w:color="000000" w:sz="4" w:space="0"/>
              <w:left w:val="single" w:color="000000" w:sz="4" w:space="0"/>
              <w:bottom w:val="nil"/>
              <w:right w:val="nil"/>
            </w:tcBorders>
            <w:shd w:val="clear" w:color="auto" w:fill="FFFFFF"/>
            <w:vAlign w:val="center"/>
          </w:tcPr>
          <w:p w14:paraId="34175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2BF3FC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7B98A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E88BB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0.85</w:t>
            </w:r>
          </w:p>
        </w:tc>
        <w:tc>
          <w:tcPr>
            <w:tcW w:w="0" w:type="auto"/>
            <w:tcBorders>
              <w:top w:val="single" w:color="000000" w:sz="4" w:space="0"/>
              <w:left w:val="single" w:color="000000" w:sz="4" w:space="0"/>
              <w:bottom w:val="nil"/>
              <w:right w:val="nil"/>
            </w:tcBorders>
            <w:shd w:val="clear" w:color="auto" w:fill="FFFFFF"/>
            <w:noWrap/>
            <w:vAlign w:val="center"/>
          </w:tcPr>
          <w:p w14:paraId="3930312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716D5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A30330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E87D07C">
            <w:pPr>
              <w:jc w:val="left"/>
              <w:rPr>
                <w:rFonts w:hint="eastAsia" w:ascii="宋体" w:hAnsi="宋体" w:eastAsia="宋体" w:cs="宋体"/>
                <w:i w:val="0"/>
                <w:iCs w:val="0"/>
                <w:color w:val="000000"/>
                <w:sz w:val="18"/>
                <w:szCs w:val="18"/>
                <w:u w:val="none"/>
              </w:rPr>
            </w:pPr>
          </w:p>
        </w:tc>
      </w:tr>
      <w:tr w14:paraId="208A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59DA5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1.2.9</w:t>
            </w:r>
          </w:p>
        </w:tc>
        <w:tc>
          <w:tcPr>
            <w:tcW w:w="1275" w:type="dxa"/>
            <w:tcBorders>
              <w:top w:val="single" w:color="000000" w:sz="4" w:space="0"/>
              <w:left w:val="single" w:color="000000" w:sz="4" w:space="0"/>
              <w:bottom w:val="nil"/>
              <w:right w:val="nil"/>
            </w:tcBorders>
            <w:shd w:val="clear" w:color="auto" w:fill="FFFFFF"/>
            <w:vAlign w:val="center"/>
          </w:tcPr>
          <w:p w14:paraId="0436FE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500111001002</w:t>
            </w:r>
          </w:p>
        </w:tc>
        <w:tc>
          <w:tcPr>
            <w:tcW w:w="3180" w:type="dxa"/>
            <w:tcBorders>
              <w:top w:val="single" w:color="000000" w:sz="4" w:space="0"/>
              <w:left w:val="single" w:color="000000" w:sz="4" w:space="0"/>
              <w:bottom w:val="nil"/>
              <w:right w:val="nil"/>
            </w:tcBorders>
            <w:shd w:val="clear" w:color="auto" w:fill="FFFFFF"/>
            <w:vAlign w:val="center"/>
          </w:tcPr>
          <w:p w14:paraId="7A86D2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6C874C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工程部位：撑梁及渠道钢筋；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1B966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6FD69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2.589</w:t>
            </w:r>
          </w:p>
        </w:tc>
        <w:tc>
          <w:tcPr>
            <w:tcW w:w="0" w:type="auto"/>
            <w:tcBorders>
              <w:top w:val="single" w:color="000000" w:sz="4" w:space="0"/>
              <w:left w:val="single" w:color="000000" w:sz="4" w:space="0"/>
              <w:bottom w:val="nil"/>
              <w:right w:val="nil"/>
            </w:tcBorders>
            <w:shd w:val="clear" w:color="auto" w:fill="FFFFFF"/>
            <w:noWrap/>
            <w:vAlign w:val="center"/>
          </w:tcPr>
          <w:p w14:paraId="5AE4DD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95E7AB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41B560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5C1E8C">
            <w:pPr>
              <w:jc w:val="left"/>
              <w:rPr>
                <w:rFonts w:hint="eastAsia" w:ascii="宋体" w:hAnsi="宋体" w:eastAsia="宋体" w:cs="宋体"/>
                <w:i w:val="0"/>
                <w:iCs w:val="0"/>
                <w:color w:val="000000"/>
                <w:sz w:val="18"/>
                <w:szCs w:val="18"/>
                <w:u w:val="none"/>
              </w:rPr>
            </w:pPr>
          </w:p>
        </w:tc>
      </w:tr>
      <w:tr w14:paraId="1D394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2039E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275" w:type="dxa"/>
            <w:tcBorders>
              <w:top w:val="single" w:color="000000" w:sz="4" w:space="0"/>
              <w:left w:val="single" w:color="000000" w:sz="4" w:space="0"/>
              <w:bottom w:val="nil"/>
              <w:right w:val="nil"/>
            </w:tcBorders>
            <w:shd w:val="clear" w:color="auto" w:fill="FFFFFF"/>
            <w:vAlign w:val="center"/>
          </w:tcPr>
          <w:p w14:paraId="4EA8E27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3ED21C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GP2</w:t>
            </w:r>
          </w:p>
        </w:tc>
        <w:tc>
          <w:tcPr>
            <w:tcW w:w="2580" w:type="dxa"/>
            <w:tcBorders>
              <w:top w:val="single" w:color="000000" w:sz="4" w:space="0"/>
              <w:left w:val="single" w:color="000000" w:sz="4" w:space="0"/>
              <w:bottom w:val="nil"/>
              <w:right w:val="nil"/>
            </w:tcBorders>
            <w:shd w:val="clear" w:color="auto" w:fill="FFFFFF"/>
            <w:vAlign w:val="center"/>
          </w:tcPr>
          <w:p w14:paraId="0FA1D977">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20859CB5">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21C72A5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AC0E2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B9605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DE0641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764BA39">
            <w:pPr>
              <w:jc w:val="left"/>
              <w:rPr>
                <w:rFonts w:hint="eastAsia" w:ascii="宋体" w:hAnsi="宋体" w:eastAsia="宋体" w:cs="宋体"/>
                <w:i w:val="0"/>
                <w:iCs w:val="0"/>
                <w:color w:val="000000"/>
                <w:sz w:val="18"/>
                <w:szCs w:val="18"/>
                <w:u w:val="none"/>
              </w:rPr>
            </w:pPr>
          </w:p>
        </w:tc>
      </w:tr>
      <w:tr w14:paraId="152C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782A8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1.3.1</w:t>
            </w:r>
          </w:p>
        </w:tc>
        <w:tc>
          <w:tcPr>
            <w:tcW w:w="1275" w:type="dxa"/>
            <w:tcBorders>
              <w:top w:val="single" w:color="000000" w:sz="4" w:space="0"/>
              <w:left w:val="single" w:color="000000" w:sz="4" w:space="0"/>
              <w:bottom w:val="nil"/>
              <w:right w:val="nil"/>
            </w:tcBorders>
            <w:shd w:val="clear" w:color="auto" w:fill="FFFFFF"/>
            <w:vAlign w:val="center"/>
          </w:tcPr>
          <w:p w14:paraId="15FFD4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500101003003</w:t>
            </w:r>
          </w:p>
        </w:tc>
        <w:tc>
          <w:tcPr>
            <w:tcW w:w="3180" w:type="dxa"/>
            <w:tcBorders>
              <w:top w:val="single" w:color="000000" w:sz="4" w:space="0"/>
              <w:left w:val="single" w:color="000000" w:sz="4" w:space="0"/>
              <w:bottom w:val="nil"/>
              <w:right w:val="nil"/>
            </w:tcBorders>
            <w:shd w:val="clear" w:color="auto" w:fill="FFFFFF"/>
            <w:vAlign w:val="center"/>
          </w:tcPr>
          <w:p w14:paraId="7BDA2A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49E66E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782E4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907C6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384.83</w:t>
            </w:r>
          </w:p>
        </w:tc>
        <w:tc>
          <w:tcPr>
            <w:tcW w:w="0" w:type="auto"/>
            <w:tcBorders>
              <w:top w:val="single" w:color="000000" w:sz="4" w:space="0"/>
              <w:left w:val="single" w:color="000000" w:sz="4" w:space="0"/>
              <w:bottom w:val="nil"/>
              <w:right w:val="nil"/>
            </w:tcBorders>
            <w:shd w:val="clear" w:color="auto" w:fill="FFFFFF"/>
            <w:noWrap/>
            <w:vAlign w:val="center"/>
          </w:tcPr>
          <w:p w14:paraId="3517663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0736C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38A38E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EC38222">
            <w:pPr>
              <w:jc w:val="left"/>
              <w:rPr>
                <w:rFonts w:hint="eastAsia" w:ascii="宋体" w:hAnsi="宋体" w:eastAsia="宋体" w:cs="宋体"/>
                <w:i w:val="0"/>
                <w:iCs w:val="0"/>
                <w:color w:val="000000"/>
                <w:sz w:val="18"/>
                <w:szCs w:val="18"/>
                <w:u w:val="none"/>
              </w:rPr>
            </w:pPr>
          </w:p>
        </w:tc>
      </w:tr>
      <w:tr w14:paraId="65F5E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21D945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1.3.2</w:t>
            </w:r>
          </w:p>
        </w:tc>
        <w:tc>
          <w:tcPr>
            <w:tcW w:w="1275" w:type="dxa"/>
            <w:tcBorders>
              <w:top w:val="single" w:color="000000" w:sz="4" w:space="0"/>
              <w:left w:val="single" w:color="000000" w:sz="4" w:space="0"/>
              <w:bottom w:val="nil"/>
              <w:right w:val="nil"/>
            </w:tcBorders>
            <w:shd w:val="clear" w:color="auto" w:fill="FFFFFF"/>
            <w:vAlign w:val="center"/>
          </w:tcPr>
          <w:p w14:paraId="3F4007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500103023003</w:t>
            </w:r>
          </w:p>
        </w:tc>
        <w:tc>
          <w:tcPr>
            <w:tcW w:w="3180" w:type="dxa"/>
            <w:tcBorders>
              <w:top w:val="single" w:color="000000" w:sz="4" w:space="0"/>
              <w:left w:val="single" w:color="000000" w:sz="4" w:space="0"/>
              <w:bottom w:val="nil"/>
              <w:right w:val="nil"/>
            </w:tcBorders>
            <w:shd w:val="clear" w:color="auto" w:fill="FFFFFF"/>
            <w:vAlign w:val="center"/>
          </w:tcPr>
          <w:p w14:paraId="253B4D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63A6BB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221FA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59A764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97.55</w:t>
            </w:r>
          </w:p>
        </w:tc>
        <w:tc>
          <w:tcPr>
            <w:tcW w:w="0" w:type="auto"/>
            <w:tcBorders>
              <w:top w:val="single" w:color="000000" w:sz="4" w:space="0"/>
              <w:left w:val="single" w:color="000000" w:sz="4" w:space="0"/>
              <w:bottom w:val="nil"/>
              <w:right w:val="nil"/>
            </w:tcBorders>
            <w:shd w:val="clear" w:color="auto" w:fill="FFFFFF"/>
            <w:noWrap/>
            <w:vAlign w:val="center"/>
          </w:tcPr>
          <w:p w14:paraId="52E10B9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E42A25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5D7B3D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C8974A">
            <w:pPr>
              <w:jc w:val="left"/>
              <w:rPr>
                <w:rFonts w:hint="eastAsia" w:ascii="宋体" w:hAnsi="宋体" w:eastAsia="宋体" w:cs="宋体"/>
                <w:i w:val="0"/>
                <w:iCs w:val="0"/>
                <w:color w:val="000000"/>
                <w:sz w:val="18"/>
                <w:szCs w:val="18"/>
                <w:u w:val="none"/>
              </w:rPr>
            </w:pPr>
          </w:p>
        </w:tc>
      </w:tr>
      <w:tr w14:paraId="02950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8269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1.3.3</w:t>
            </w:r>
          </w:p>
        </w:tc>
        <w:tc>
          <w:tcPr>
            <w:tcW w:w="1275" w:type="dxa"/>
            <w:tcBorders>
              <w:top w:val="single" w:color="000000" w:sz="4" w:space="0"/>
              <w:left w:val="single" w:color="000000" w:sz="4" w:space="0"/>
              <w:bottom w:val="nil"/>
              <w:right w:val="nil"/>
            </w:tcBorders>
            <w:shd w:val="clear" w:color="auto" w:fill="FFFFFF"/>
            <w:vAlign w:val="center"/>
          </w:tcPr>
          <w:p w14:paraId="1F6AF9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500103017003</w:t>
            </w:r>
          </w:p>
        </w:tc>
        <w:tc>
          <w:tcPr>
            <w:tcW w:w="3180" w:type="dxa"/>
            <w:tcBorders>
              <w:top w:val="single" w:color="000000" w:sz="4" w:space="0"/>
              <w:left w:val="single" w:color="000000" w:sz="4" w:space="0"/>
              <w:bottom w:val="nil"/>
              <w:right w:val="nil"/>
            </w:tcBorders>
            <w:shd w:val="clear" w:color="auto" w:fill="FFFFFF"/>
            <w:vAlign w:val="center"/>
          </w:tcPr>
          <w:p w14:paraId="26AE48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7715E4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1CEA3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90E3A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123.2</w:t>
            </w:r>
          </w:p>
        </w:tc>
        <w:tc>
          <w:tcPr>
            <w:tcW w:w="0" w:type="auto"/>
            <w:tcBorders>
              <w:top w:val="single" w:color="000000" w:sz="4" w:space="0"/>
              <w:left w:val="single" w:color="000000" w:sz="4" w:space="0"/>
              <w:bottom w:val="nil"/>
              <w:right w:val="nil"/>
            </w:tcBorders>
            <w:shd w:val="clear" w:color="auto" w:fill="FFFFFF"/>
            <w:noWrap/>
            <w:vAlign w:val="center"/>
          </w:tcPr>
          <w:p w14:paraId="602689B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292265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BA2530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B9D2F32">
            <w:pPr>
              <w:jc w:val="left"/>
              <w:rPr>
                <w:rFonts w:hint="eastAsia" w:ascii="宋体" w:hAnsi="宋体" w:eastAsia="宋体" w:cs="宋体"/>
                <w:i w:val="0"/>
                <w:iCs w:val="0"/>
                <w:color w:val="000000"/>
                <w:sz w:val="18"/>
                <w:szCs w:val="18"/>
                <w:u w:val="none"/>
              </w:rPr>
            </w:pPr>
          </w:p>
        </w:tc>
      </w:tr>
      <w:tr w14:paraId="4125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B455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1.3.4</w:t>
            </w:r>
          </w:p>
        </w:tc>
        <w:tc>
          <w:tcPr>
            <w:tcW w:w="1275" w:type="dxa"/>
            <w:tcBorders>
              <w:top w:val="single" w:color="000000" w:sz="4" w:space="0"/>
              <w:left w:val="single" w:color="000000" w:sz="4" w:space="0"/>
              <w:bottom w:val="nil"/>
              <w:right w:val="nil"/>
            </w:tcBorders>
            <w:shd w:val="clear" w:color="auto" w:fill="FFFFFF"/>
            <w:vAlign w:val="center"/>
          </w:tcPr>
          <w:p w14:paraId="61BCBF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500109001003</w:t>
            </w:r>
          </w:p>
        </w:tc>
        <w:tc>
          <w:tcPr>
            <w:tcW w:w="3180" w:type="dxa"/>
            <w:tcBorders>
              <w:top w:val="single" w:color="000000" w:sz="4" w:space="0"/>
              <w:left w:val="single" w:color="000000" w:sz="4" w:space="0"/>
              <w:bottom w:val="nil"/>
              <w:right w:val="nil"/>
            </w:tcBorders>
            <w:shd w:val="clear" w:color="auto" w:fill="FFFFFF"/>
            <w:vAlign w:val="center"/>
          </w:tcPr>
          <w:p w14:paraId="30A1B9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3512F7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3D2B79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17B71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w:t>
            </w:r>
          </w:p>
        </w:tc>
        <w:tc>
          <w:tcPr>
            <w:tcW w:w="0" w:type="auto"/>
            <w:tcBorders>
              <w:top w:val="single" w:color="000000" w:sz="4" w:space="0"/>
              <w:left w:val="single" w:color="000000" w:sz="4" w:space="0"/>
              <w:bottom w:val="nil"/>
              <w:right w:val="nil"/>
            </w:tcBorders>
            <w:shd w:val="clear" w:color="auto" w:fill="FFFFFF"/>
            <w:noWrap/>
            <w:vAlign w:val="center"/>
          </w:tcPr>
          <w:p w14:paraId="76896D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F60FE9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4076C8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E0A457D">
            <w:pPr>
              <w:jc w:val="left"/>
              <w:rPr>
                <w:rFonts w:hint="eastAsia" w:ascii="宋体" w:hAnsi="宋体" w:eastAsia="宋体" w:cs="宋体"/>
                <w:i w:val="0"/>
                <w:iCs w:val="0"/>
                <w:color w:val="000000"/>
                <w:sz w:val="18"/>
                <w:szCs w:val="18"/>
                <w:u w:val="none"/>
              </w:rPr>
            </w:pPr>
          </w:p>
        </w:tc>
      </w:tr>
      <w:tr w14:paraId="228C1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039C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w:t>
            </w:r>
          </w:p>
        </w:tc>
        <w:tc>
          <w:tcPr>
            <w:tcW w:w="1275" w:type="dxa"/>
            <w:tcBorders>
              <w:top w:val="single" w:color="000000" w:sz="4" w:space="0"/>
              <w:left w:val="single" w:color="000000" w:sz="4" w:space="0"/>
              <w:bottom w:val="nil"/>
              <w:right w:val="nil"/>
            </w:tcBorders>
            <w:shd w:val="clear" w:color="auto" w:fill="FFFFFF"/>
            <w:vAlign w:val="center"/>
          </w:tcPr>
          <w:p w14:paraId="0F9641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500109011005</w:t>
            </w:r>
          </w:p>
        </w:tc>
        <w:tc>
          <w:tcPr>
            <w:tcW w:w="3180" w:type="dxa"/>
            <w:tcBorders>
              <w:top w:val="single" w:color="000000" w:sz="4" w:space="0"/>
              <w:left w:val="single" w:color="000000" w:sz="4" w:space="0"/>
              <w:bottom w:val="nil"/>
              <w:right w:val="nil"/>
            </w:tcBorders>
            <w:shd w:val="clear" w:color="auto" w:fill="FFFFFF"/>
            <w:vAlign w:val="center"/>
          </w:tcPr>
          <w:p w14:paraId="3F2A90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16B0A8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1BFF3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C18AD0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60.48</w:t>
            </w:r>
          </w:p>
        </w:tc>
        <w:tc>
          <w:tcPr>
            <w:tcW w:w="0" w:type="auto"/>
            <w:tcBorders>
              <w:top w:val="single" w:color="000000" w:sz="4" w:space="0"/>
              <w:left w:val="single" w:color="000000" w:sz="4" w:space="0"/>
              <w:bottom w:val="nil"/>
              <w:right w:val="nil"/>
            </w:tcBorders>
            <w:shd w:val="clear" w:color="auto" w:fill="FFFFFF"/>
            <w:noWrap/>
            <w:vAlign w:val="center"/>
          </w:tcPr>
          <w:p w14:paraId="5E3DA83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CE23E8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B84BB0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DAD36FA">
            <w:pPr>
              <w:jc w:val="left"/>
              <w:rPr>
                <w:rFonts w:hint="eastAsia" w:ascii="宋体" w:hAnsi="宋体" w:eastAsia="宋体" w:cs="宋体"/>
                <w:i w:val="0"/>
                <w:iCs w:val="0"/>
                <w:color w:val="000000"/>
                <w:sz w:val="18"/>
                <w:szCs w:val="18"/>
                <w:u w:val="none"/>
              </w:rPr>
            </w:pPr>
          </w:p>
        </w:tc>
      </w:tr>
      <w:tr w14:paraId="3BB94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38071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1.3.6</w:t>
            </w:r>
          </w:p>
        </w:tc>
        <w:tc>
          <w:tcPr>
            <w:tcW w:w="1275" w:type="dxa"/>
            <w:tcBorders>
              <w:top w:val="single" w:color="000000" w:sz="4" w:space="0"/>
              <w:left w:val="single" w:color="000000" w:sz="4" w:space="0"/>
              <w:bottom w:val="nil"/>
              <w:right w:val="nil"/>
            </w:tcBorders>
            <w:shd w:val="clear" w:color="auto" w:fill="FFFFFF"/>
            <w:vAlign w:val="center"/>
          </w:tcPr>
          <w:p w14:paraId="018B44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500109011006</w:t>
            </w:r>
          </w:p>
        </w:tc>
        <w:tc>
          <w:tcPr>
            <w:tcW w:w="3180" w:type="dxa"/>
            <w:tcBorders>
              <w:top w:val="single" w:color="000000" w:sz="4" w:space="0"/>
              <w:left w:val="single" w:color="000000" w:sz="4" w:space="0"/>
              <w:bottom w:val="nil"/>
              <w:right w:val="nil"/>
            </w:tcBorders>
            <w:shd w:val="clear" w:color="auto" w:fill="FFFFFF"/>
            <w:vAlign w:val="center"/>
          </w:tcPr>
          <w:p w14:paraId="379FAF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3833EE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2787F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876D8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112</w:t>
            </w:r>
          </w:p>
        </w:tc>
        <w:tc>
          <w:tcPr>
            <w:tcW w:w="0" w:type="auto"/>
            <w:tcBorders>
              <w:top w:val="single" w:color="000000" w:sz="4" w:space="0"/>
              <w:left w:val="single" w:color="000000" w:sz="4" w:space="0"/>
              <w:bottom w:val="nil"/>
              <w:right w:val="nil"/>
            </w:tcBorders>
            <w:shd w:val="clear" w:color="auto" w:fill="FFFFFF"/>
            <w:noWrap/>
            <w:vAlign w:val="center"/>
          </w:tcPr>
          <w:p w14:paraId="02FD414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91744B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85D0CA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D4E82BE">
            <w:pPr>
              <w:jc w:val="left"/>
              <w:rPr>
                <w:rFonts w:hint="eastAsia" w:ascii="宋体" w:hAnsi="宋体" w:eastAsia="宋体" w:cs="宋体"/>
                <w:i w:val="0"/>
                <w:iCs w:val="0"/>
                <w:color w:val="000000"/>
                <w:sz w:val="18"/>
                <w:szCs w:val="18"/>
                <w:u w:val="none"/>
              </w:rPr>
            </w:pPr>
          </w:p>
        </w:tc>
      </w:tr>
      <w:tr w14:paraId="43766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3EB8E6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1.3.7</w:t>
            </w:r>
          </w:p>
        </w:tc>
        <w:tc>
          <w:tcPr>
            <w:tcW w:w="1275" w:type="dxa"/>
            <w:tcBorders>
              <w:top w:val="single" w:color="000000" w:sz="4" w:space="0"/>
              <w:left w:val="single" w:color="000000" w:sz="4" w:space="0"/>
              <w:bottom w:val="nil"/>
              <w:right w:val="nil"/>
            </w:tcBorders>
            <w:shd w:val="clear" w:color="auto" w:fill="FFFFFF"/>
            <w:vAlign w:val="center"/>
          </w:tcPr>
          <w:p w14:paraId="2B633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500109009003</w:t>
            </w:r>
          </w:p>
        </w:tc>
        <w:tc>
          <w:tcPr>
            <w:tcW w:w="3180" w:type="dxa"/>
            <w:tcBorders>
              <w:top w:val="single" w:color="000000" w:sz="4" w:space="0"/>
              <w:left w:val="single" w:color="000000" w:sz="4" w:space="0"/>
              <w:bottom w:val="nil"/>
              <w:right w:val="nil"/>
            </w:tcBorders>
            <w:shd w:val="clear" w:color="auto" w:fill="FFFFFF"/>
            <w:vAlign w:val="center"/>
          </w:tcPr>
          <w:p w14:paraId="508A1D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359A23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5DA2F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5F81C3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34.5</w:t>
            </w:r>
          </w:p>
        </w:tc>
        <w:tc>
          <w:tcPr>
            <w:tcW w:w="0" w:type="auto"/>
            <w:tcBorders>
              <w:top w:val="single" w:color="000000" w:sz="4" w:space="0"/>
              <w:left w:val="single" w:color="000000" w:sz="4" w:space="0"/>
              <w:bottom w:val="nil"/>
              <w:right w:val="nil"/>
            </w:tcBorders>
            <w:shd w:val="clear" w:color="auto" w:fill="FFFFFF"/>
            <w:noWrap/>
            <w:vAlign w:val="center"/>
          </w:tcPr>
          <w:p w14:paraId="6E0E0F7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D6FC6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E545D2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16F59C8">
            <w:pPr>
              <w:jc w:val="left"/>
              <w:rPr>
                <w:rFonts w:hint="eastAsia" w:ascii="宋体" w:hAnsi="宋体" w:eastAsia="宋体" w:cs="宋体"/>
                <w:i w:val="0"/>
                <w:iCs w:val="0"/>
                <w:color w:val="000000"/>
                <w:sz w:val="18"/>
                <w:szCs w:val="18"/>
                <w:u w:val="none"/>
              </w:rPr>
            </w:pPr>
          </w:p>
        </w:tc>
      </w:tr>
      <w:tr w14:paraId="73B02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393D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1.3.8</w:t>
            </w:r>
          </w:p>
        </w:tc>
        <w:tc>
          <w:tcPr>
            <w:tcW w:w="1275" w:type="dxa"/>
            <w:tcBorders>
              <w:top w:val="single" w:color="000000" w:sz="4" w:space="0"/>
              <w:left w:val="single" w:color="000000" w:sz="4" w:space="0"/>
              <w:bottom w:val="nil"/>
              <w:right w:val="nil"/>
            </w:tcBorders>
            <w:shd w:val="clear" w:color="auto" w:fill="FFFFFF"/>
            <w:vAlign w:val="center"/>
          </w:tcPr>
          <w:p w14:paraId="41F299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500112001003</w:t>
            </w:r>
          </w:p>
        </w:tc>
        <w:tc>
          <w:tcPr>
            <w:tcW w:w="3180" w:type="dxa"/>
            <w:tcBorders>
              <w:top w:val="single" w:color="000000" w:sz="4" w:space="0"/>
              <w:left w:val="single" w:color="000000" w:sz="4" w:space="0"/>
              <w:bottom w:val="nil"/>
              <w:right w:val="nil"/>
            </w:tcBorders>
            <w:shd w:val="clear" w:color="auto" w:fill="FFFFFF"/>
            <w:vAlign w:val="center"/>
          </w:tcPr>
          <w:p w14:paraId="19E5FA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0ADA4F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798E7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72A2A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4.14</w:t>
            </w:r>
          </w:p>
        </w:tc>
        <w:tc>
          <w:tcPr>
            <w:tcW w:w="0" w:type="auto"/>
            <w:tcBorders>
              <w:top w:val="single" w:color="000000" w:sz="4" w:space="0"/>
              <w:left w:val="single" w:color="000000" w:sz="4" w:space="0"/>
              <w:bottom w:val="nil"/>
              <w:right w:val="nil"/>
            </w:tcBorders>
            <w:shd w:val="clear" w:color="auto" w:fill="FFFFFF"/>
            <w:noWrap/>
            <w:vAlign w:val="center"/>
          </w:tcPr>
          <w:p w14:paraId="0878407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16C01D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0EA432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0D88871">
            <w:pPr>
              <w:jc w:val="left"/>
              <w:rPr>
                <w:rFonts w:hint="eastAsia" w:ascii="宋体" w:hAnsi="宋体" w:eastAsia="宋体" w:cs="宋体"/>
                <w:i w:val="0"/>
                <w:iCs w:val="0"/>
                <w:color w:val="000000"/>
                <w:sz w:val="18"/>
                <w:szCs w:val="18"/>
                <w:u w:val="none"/>
              </w:rPr>
            </w:pPr>
          </w:p>
        </w:tc>
      </w:tr>
      <w:tr w14:paraId="33F88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CF69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1.3.9</w:t>
            </w:r>
          </w:p>
        </w:tc>
        <w:tc>
          <w:tcPr>
            <w:tcW w:w="1275" w:type="dxa"/>
            <w:tcBorders>
              <w:top w:val="single" w:color="000000" w:sz="4" w:space="0"/>
              <w:left w:val="single" w:color="000000" w:sz="4" w:space="0"/>
              <w:bottom w:val="nil"/>
              <w:right w:val="nil"/>
            </w:tcBorders>
            <w:shd w:val="clear" w:color="auto" w:fill="FFFFFF"/>
            <w:vAlign w:val="center"/>
          </w:tcPr>
          <w:p w14:paraId="1FF935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500111001003</w:t>
            </w:r>
          </w:p>
        </w:tc>
        <w:tc>
          <w:tcPr>
            <w:tcW w:w="3180" w:type="dxa"/>
            <w:tcBorders>
              <w:top w:val="single" w:color="000000" w:sz="4" w:space="0"/>
              <w:left w:val="single" w:color="000000" w:sz="4" w:space="0"/>
              <w:bottom w:val="nil"/>
              <w:right w:val="nil"/>
            </w:tcBorders>
            <w:shd w:val="clear" w:color="auto" w:fill="FFFFFF"/>
            <w:vAlign w:val="center"/>
          </w:tcPr>
          <w:p w14:paraId="6F41A6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631A3D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176D2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9EABF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0.444</w:t>
            </w:r>
          </w:p>
        </w:tc>
        <w:tc>
          <w:tcPr>
            <w:tcW w:w="0" w:type="auto"/>
            <w:tcBorders>
              <w:top w:val="single" w:color="000000" w:sz="4" w:space="0"/>
              <w:left w:val="single" w:color="000000" w:sz="4" w:space="0"/>
              <w:bottom w:val="nil"/>
              <w:right w:val="nil"/>
            </w:tcBorders>
            <w:shd w:val="clear" w:color="auto" w:fill="FFFFFF"/>
            <w:noWrap/>
            <w:vAlign w:val="center"/>
          </w:tcPr>
          <w:p w14:paraId="6EAAAB1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92A58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C8FA60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72133D3">
            <w:pPr>
              <w:jc w:val="left"/>
              <w:rPr>
                <w:rFonts w:hint="eastAsia" w:ascii="宋体" w:hAnsi="宋体" w:eastAsia="宋体" w:cs="宋体"/>
                <w:i w:val="0"/>
                <w:iCs w:val="0"/>
                <w:color w:val="000000"/>
                <w:sz w:val="18"/>
                <w:szCs w:val="18"/>
                <w:u w:val="none"/>
              </w:rPr>
            </w:pPr>
          </w:p>
        </w:tc>
      </w:tr>
      <w:tr w14:paraId="5697B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5C74C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275" w:type="dxa"/>
            <w:tcBorders>
              <w:top w:val="single" w:color="000000" w:sz="4" w:space="0"/>
              <w:left w:val="single" w:color="000000" w:sz="4" w:space="0"/>
              <w:bottom w:val="nil"/>
              <w:right w:val="nil"/>
            </w:tcBorders>
            <w:shd w:val="clear" w:color="auto" w:fill="FFFFFF"/>
            <w:vAlign w:val="center"/>
          </w:tcPr>
          <w:p w14:paraId="79009DE9">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F32B3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GP3</w:t>
            </w:r>
          </w:p>
        </w:tc>
        <w:tc>
          <w:tcPr>
            <w:tcW w:w="2580" w:type="dxa"/>
            <w:tcBorders>
              <w:top w:val="single" w:color="000000" w:sz="4" w:space="0"/>
              <w:left w:val="single" w:color="000000" w:sz="4" w:space="0"/>
              <w:bottom w:val="nil"/>
              <w:right w:val="nil"/>
            </w:tcBorders>
            <w:shd w:val="clear" w:color="auto" w:fill="FFFFFF"/>
            <w:vAlign w:val="center"/>
          </w:tcPr>
          <w:p w14:paraId="6E28620E">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264A51E3">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896593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0D5FA4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E63F28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EAFE49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765FCF3">
            <w:pPr>
              <w:jc w:val="left"/>
              <w:rPr>
                <w:rFonts w:hint="eastAsia" w:ascii="宋体" w:hAnsi="宋体" w:eastAsia="宋体" w:cs="宋体"/>
                <w:i w:val="0"/>
                <w:iCs w:val="0"/>
                <w:color w:val="000000"/>
                <w:sz w:val="18"/>
                <w:szCs w:val="18"/>
                <w:u w:val="none"/>
              </w:rPr>
            </w:pPr>
          </w:p>
        </w:tc>
      </w:tr>
      <w:tr w14:paraId="0EDB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54AA5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1.4.1</w:t>
            </w:r>
          </w:p>
        </w:tc>
        <w:tc>
          <w:tcPr>
            <w:tcW w:w="1275" w:type="dxa"/>
            <w:tcBorders>
              <w:top w:val="single" w:color="000000" w:sz="4" w:space="0"/>
              <w:left w:val="single" w:color="000000" w:sz="4" w:space="0"/>
              <w:bottom w:val="nil"/>
              <w:right w:val="nil"/>
            </w:tcBorders>
            <w:shd w:val="clear" w:color="auto" w:fill="FFFFFF"/>
            <w:vAlign w:val="center"/>
          </w:tcPr>
          <w:p w14:paraId="7132A7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500101003004</w:t>
            </w:r>
          </w:p>
        </w:tc>
        <w:tc>
          <w:tcPr>
            <w:tcW w:w="3180" w:type="dxa"/>
            <w:tcBorders>
              <w:top w:val="single" w:color="000000" w:sz="4" w:space="0"/>
              <w:left w:val="single" w:color="000000" w:sz="4" w:space="0"/>
              <w:bottom w:val="nil"/>
              <w:right w:val="nil"/>
            </w:tcBorders>
            <w:shd w:val="clear" w:color="auto" w:fill="FFFFFF"/>
            <w:vAlign w:val="center"/>
          </w:tcPr>
          <w:p w14:paraId="51198C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7DF9EF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1924C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1A0E8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153.25</w:t>
            </w:r>
          </w:p>
        </w:tc>
        <w:tc>
          <w:tcPr>
            <w:tcW w:w="0" w:type="auto"/>
            <w:tcBorders>
              <w:top w:val="single" w:color="000000" w:sz="4" w:space="0"/>
              <w:left w:val="single" w:color="000000" w:sz="4" w:space="0"/>
              <w:bottom w:val="nil"/>
              <w:right w:val="nil"/>
            </w:tcBorders>
            <w:shd w:val="clear" w:color="auto" w:fill="FFFFFF"/>
            <w:noWrap/>
            <w:vAlign w:val="center"/>
          </w:tcPr>
          <w:p w14:paraId="6ED4A56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C8F15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C8A961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6F473B1">
            <w:pPr>
              <w:jc w:val="left"/>
              <w:rPr>
                <w:rFonts w:hint="eastAsia" w:ascii="宋体" w:hAnsi="宋体" w:eastAsia="宋体" w:cs="宋体"/>
                <w:i w:val="0"/>
                <w:iCs w:val="0"/>
                <w:color w:val="000000"/>
                <w:sz w:val="18"/>
                <w:szCs w:val="18"/>
                <w:u w:val="none"/>
              </w:rPr>
            </w:pPr>
          </w:p>
        </w:tc>
      </w:tr>
      <w:tr w14:paraId="5249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7F349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1.4.2</w:t>
            </w:r>
          </w:p>
        </w:tc>
        <w:tc>
          <w:tcPr>
            <w:tcW w:w="1275" w:type="dxa"/>
            <w:tcBorders>
              <w:top w:val="single" w:color="000000" w:sz="4" w:space="0"/>
              <w:left w:val="single" w:color="000000" w:sz="4" w:space="0"/>
              <w:bottom w:val="nil"/>
              <w:right w:val="nil"/>
            </w:tcBorders>
            <w:shd w:val="clear" w:color="auto" w:fill="FFFFFF"/>
            <w:vAlign w:val="center"/>
          </w:tcPr>
          <w:p w14:paraId="0A9EB8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500103023004</w:t>
            </w:r>
          </w:p>
        </w:tc>
        <w:tc>
          <w:tcPr>
            <w:tcW w:w="3180" w:type="dxa"/>
            <w:tcBorders>
              <w:top w:val="single" w:color="000000" w:sz="4" w:space="0"/>
              <w:left w:val="single" w:color="000000" w:sz="4" w:space="0"/>
              <w:bottom w:val="nil"/>
              <w:right w:val="nil"/>
            </w:tcBorders>
            <w:shd w:val="clear" w:color="auto" w:fill="FFFFFF"/>
            <w:vAlign w:val="center"/>
          </w:tcPr>
          <w:p w14:paraId="60C3C9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363C5A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3628F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9D827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38.85</w:t>
            </w:r>
          </w:p>
        </w:tc>
        <w:tc>
          <w:tcPr>
            <w:tcW w:w="0" w:type="auto"/>
            <w:tcBorders>
              <w:top w:val="single" w:color="000000" w:sz="4" w:space="0"/>
              <w:left w:val="single" w:color="000000" w:sz="4" w:space="0"/>
              <w:bottom w:val="nil"/>
              <w:right w:val="nil"/>
            </w:tcBorders>
            <w:shd w:val="clear" w:color="auto" w:fill="FFFFFF"/>
            <w:noWrap/>
            <w:vAlign w:val="center"/>
          </w:tcPr>
          <w:p w14:paraId="5AEC282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A29CA4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C86348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6659735">
            <w:pPr>
              <w:jc w:val="left"/>
              <w:rPr>
                <w:rFonts w:hint="eastAsia" w:ascii="宋体" w:hAnsi="宋体" w:eastAsia="宋体" w:cs="宋体"/>
                <w:i w:val="0"/>
                <w:iCs w:val="0"/>
                <w:color w:val="000000"/>
                <w:sz w:val="18"/>
                <w:szCs w:val="18"/>
                <w:u w:val="none"/>
              </w:rPr>
            </w:pPr>
          </w:p>
        </w:tc>
      </w:tr>
      <w:tr w14:paraId="679F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3CACD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1.4.3</w:t>
            </w:r>
          </w:p>
        </w:tc>
        <w:tc>
          <w:tcPr>
            <w:tcW w:w="1275" w:type="dxa"/>
            <w:tcBorders>
              <w:top w:val="single" w:color="000000" w:sz="4" w:space="0"/>
              <w:left w:val="single" w:color="000000" w:sz="4" w:space="0"/>
              <w:bottom w:val="nil"/>
              <w:right w:val="nil"/>
            </w:tcBorders>
            <w:shd w:val="clear" w:color="auto" w:fill="FFFFFF"/>
            <w:vAlign w:val="center"/>
          </w:tcPr>
          <w:p w14:paraId="3DE53A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500103017004</w:t>
            </w:r>
          </w:p>
        </w:tc>
        <w:tc>
          <w:tcPr>
            <w:tcW w:w="3180" w:type="dxa"/>
            <w:tcBorders>
              <w:top w:val="single" w:color="000000" w:sz="4" w:space="0"/>
              <w:left w:val="single" w:color="000000" w:sz="4" w:space="0"/>
              <w:bottom w:val="nil"/>
              <w:right w:val="nil"/>
            </w:tcBorders>
            <w:shd w:val="clear" w:color="auto" w:fill="FFFFFF"/>
            <w:vAlign w:val="center"/>
          </w:tcPr>
          <w:p w14:paraId="19A304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331AA1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06199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8703E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49.06</w:t>
            </w:r>
          </w:p>
        </w:tc>
        <w:tc>
          <w:tcPr>
            <w:tcW w:w="0" w:type="auto"/>
            <w:tcBorders>
              <w:top w:val="single" w:color="000000" w:sz="4" w:space="0"/>
              <w:left w:val="single" w:color="000000" w:sz="4" w:space="0"/>
              <w:bottom w:val="nil"/>
              <w:right w:val="nil"/>
            </w:tcBorders>
            <w:shd w:val="clear" w:color="auto" w:fill="FFFFFF"/>
            <w:noWrap/>
            <w:vAlign w:val="center"/>
          </w:tcPr>
          <w:p w14:paraId="1418EA8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8645CC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1B6D0A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2E53FD">
            <w:pPr>
              <w:jc w:val="left"/>
              <w:rPr>
                <w:rFonts w:hint="eastAsia" w:ascii="宋体" w:hAnsi="宋体" w:eastAsia="宋体" w:cs="宋体"/>
                <w:i w:val="0"/>
                <w:iCs w:val="0"/>
                <w:color w:val="000000"/>
                <w:sz w:val="18"/>
                <w:szCs w:val="18"/>
                <w:u w:val="none"/>
              </w:rPr>
            </w:pPr>
          </w:p>
        </w:tc>
      </w:tr>
      <w:tr w14:paraId="33DFD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9BC63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1.4.4</w:t>
            </w:r>
          </w:p>
        </w:tc>
        <w:tc>
          <w:tcPr>
            <w:tcW w:w="1275" w:type="dxa"/>
            <w:tcBorders>
              <w:top w:val="single" w:color="000000" w:sz="4" w:space="0"/>
              <w:left w:val="single" w:color="000000" w:sz="4" w:space="0"/>
              <w:bottom w:val="nil"/>
              <w:right w:val="nil"/>
            </w:tcBorders>
            <w:shd w:val="clear" w:color="auto" w:fill="FFFFFF"/>
            <w:vAlign w:val="center"/>
          </w:tcPr>
          <w:p w14:paraId="7C7062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500109001004</w:t>
            </w:r>
          </w:p>
        </w:tc>
        <w:tc>
          <w:tcPr>
            <w:tcW w:w="3180" w:type="dxa"/>
            <w:tcBorders>
              <w:top w:val="single" w:color="000000" w:sz="4" w:space="0"/>
              <w:left w:val="single" w:color="000000" w:sz="4" w:space="0"/>
              <w:bottom w:val="nil"/>
              <w:right w:val="nil"/>
            </w:tcBorders>
            <w:shd w:val="clear" w:color="auto" w:fill="FFFFFF"/>
            <w:vAlign w:val="center"/>
          </w:tcPr>
          <w:p w14:paraId="2721DA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7FF040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220EB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28B2D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11.15</w:t>
            </w:r>
          </w:p>
        </w:tc>
        <w:tc>
          <w:tcPr>
            <w:tcW w:w="0" w:type="auto"/>
            <w:tcBorders>
              <w:top w:val="single" w:color="000000" w:sz="4" w:space="0"/>
              <w:left w:val="single" w:color="000000" w:sz="4" w:space="0"/>
              <w:bottom w:val="nil"/>
              <w:right w:val="nil"/>
            </w:tcBorders>
            <w:shd w:val="clear" w:color="auto" w:fill="FFFFFF"/>
            <w:noWrap/>
            <w:vAlign w:val="center"/>
          </w:tcPr>
          <w:p w14:paraId="74A1E2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49DED1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DB27F8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05A0497">
            <w:pPr>
              <w:jc w:val="left"/>
              <w:rPr>
                <w:rFonts w:hint="eastAsia" w:ascii="宋体" w:hAnsi="宋体" w:eastAsia="宋体" w:cs="宋体"/>
                <w:i w:val="0"/>
                <w:iCs w:val="0"/>
                <w:color w:val="000000"/>
                <w:sz w:val="18"/>
                <w:szCs w:val="18"/>
                <w:u w:val="none"/>
              </w:rPr>
            </w:pPr>
          </w:p>
        </w:tc>
      </w:tr>
      <w:tr w14:paraId="14E2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6542D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1.4.5</w:t>
            </w:r>
          </w:p>
        </w:tc>
        <w:tc>
          <w:tcPr>
            <w:tcW w:w="1275" w:type="dxa"/>
            <w:tcBorders>
              <w:top w:val="single" w:color="000000" w:sz="4" w:space="0"/>
              <w:left w:val="single" w:color="000000" w:sz="4" w:space="0"/>
              <w:bottom w:val="nil"/>
              <w:right w:val="nil"/>
            </w:tcBorders>
            <w:shd w:val="clear" w:color="auto" w:fill="FFFFFF"/>
            <w:vAlign w:val="center"/>
          </w:tcPr>
          <w:p w14:paraId="04FBCA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500109011007</w:t>
            </w:r>
          </w:p>
        </w:tc>
        <w:tc>
          <w:tcPr>
            <w:tcW w:w="3180" w:type="dxa"/>
            <w:tcBorders>
              <w:top w:val="single" w:color="000000" w:sz="4" w:space="0"/>
              <w:left w:val="single" w:color="000000" w:sz="4" w:space="0"/>
              <w:bottom w:val="nil"/>
              <w:right w:val="nil"/>
            </w:tcBorders>
            <w:shd w:val="clear" w:color="auto" w:fill="FFFFFF"/>
            <w:vAlign w:val="center"/>
          </w:tcPr>
          <w:p w14:paraId="52FD6B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0A90B8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35340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08986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24.08</w:t>
            </w:r>
          </w:p>
        </w:tc>
        <w:tc>
          <w:tcPr>
            <w:tcW w:w="0" w:type="auto"/>
            <w:tcBorders>
              <w:top w:val="single" w:color="000000" w:sz="4" w:space="0"/>
              <w:left w:val="single" w:color="000000" w:sz="4" w:space="0"/>
              <w:bottom w:val="nil"/>
              <w:right w:val="nil"/>
            </w:tcBorders>
            <w:shd w:val="clear" w:color="auto" w:fill="FFFFFF"/>
            <w:noWrap/>
            <w:vAlign w:val="center"/>
          </w:tcPr>
          <w:p w14:paraId="1BE8B7F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4C9EEB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0E2968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2B0AC8D">
            <w:pPr>
              <w:jc w:val="left"/>
              <w:rPr>
                <w:rFonts w:hint="eastAsia" w:ascii="宋体" w:hAnsi="宋体" w:eastAsia="宋体" w:cs="宋体"/>
                <w:i w:val="0"/>
                <w:iCs w:val="0"/>
                <w:color w:val="000000"/>
                <w:sz w:val="18"/>
                <w:szCs w:val="18"/>
                <w:u w:val="none"/>
              </w:rPr>
            </w:pPr>
          </w:p>
        </w:tc>
      </w:tr>
      <w:tr w14:paraId="25F1C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E89B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1.4.6</w:t>
            </w:r>
          </w:p>
        </w:tc>
        <w:tc>
          <w:tcPr>
            <w:tcW w:w="1275" w:type="dxa"/>
            <w:tcBorders>
              <w:top w:val="single" w:color="000000" w:sz="4" w:space="0"/>
              <w:left w:val="single" w:color="000000" w:sz="4" w:space="0"/>
              <w:bottom w:val="nil"/>
              <w:right w:val="nil"/>
            </w:tcBorders>
            <w:shd w:val="clear" w:color="auto" w:fill="FFFFFF"/>
            <w:vAlign w:val="center"/>
          </w:tcPr>
          <w:p w14:paraId="7A1645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500109011008</w:t>
            </w:r>
          </w:p>
        </w:tc>
        <w:tc>
          <w:tcPr>
            <w:tcW w:w="3180" w:type="dxa"/>
            <w:tcBorders>
              <w:top w:val="single" w:color="000000" w:sz="4" w:space="0"/>
              <w:left w:val="single" w:color="000000" w:sz="4" w:space="0"/>
              <w:bottom w:val="nil"/>
              <w:right w:val="nil"/>
            </w:tcBorders>
            <w:shd w:val="clear" w:color="auto" w:fill="FFFFFF"/>
            <w:vAlign w:val="center"/>
          </w:tcPr>
          <w:p w14:paraId="37A8B9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16DC5B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6BFB8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6A287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44.6</w:t>
            </w:r>
          </w:p>
        </w:tc>
        <w:tc>
          <w:tcPr>
            <w:tcW w:w="0" w:type="auto"/>
            <w:tcBorders>
              <w:top w:val="single" w:color="000000" w:sz="4" w:space="0"/>
              <w:left w:val="single" w:color="000000" w:sz="4" w:space="0"/>
              <w:bottom w:val="nil"/>
              <w:right w:val="nil"/>
            </w:tcBorders>
            <w:shd w:val="clear" w:color="auto" w:fill="FFFFFF"/>
            <w:noWrap/>
            <w:vAlign w:val="center"/>
          </w:tcPr>
          <w:p w14:paraId="4AFE811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42592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7055CD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EA3C28D">
            <w:pPr>
              <w:jc w:val="left"/>
              <w:rPr>
                <w:rFonts w:hint="eastAsia" w:ascii="宋体" w:hAnsi="宋体" w:eastAsia="宋体" w:cs="宋体"/>
                <w:i w:val="0"/>
                <w:iCs w:val="0"/>
                <w:color w:val="000000"/>
                <w:sz w:val="18"/>
                <w:szCs w:val="18"/>
                <w:u w:val="none"/>
              </w:rPr>
            </w:pPr>
          </w:p>
        </w:tc>
      </w:tr>
      <w:tr w14:paraId="074F8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E34B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1.4.7</w:t>
            </w:r>
          </w:p>
        </w:tc>
        <w:tc>
          <w:tcPr>
            <w:tcW w:w="1275" w:type="dxa"/>
            <w:tcBorders>
              <w:top w:val="single" w:color="000000" w:sz="4" w:space="0"/>
              <w:left w:val="single" w:color="000000" w:sz="4" w:space="0"/>
              <w:bottom w:val="nil"/>
              <w:right w:val="nil"/>
            </w:tcBorders>
            <w:shd w:val="clear" w:color="auto" w:fill="FFFFFF"/>
            <w:vAlign w:val="center"/>
          </w:tcPr>
          <w:p w14:paraId="232094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500109009004</w:t>
            </w:r>
          </w:p>
        </w:tc>
        <w:tc>
          <w:tcPr>
            <w:tcW w:w="3180" w:type="dxa"/>
            <w:tcBorders>
              <w:top w:val="single" w:color="000000" w:sz="4" w:space="0"/>
              <w:left w:val="single" w:color="000000" w:sz="4" w:space="0"/>
              <w:bottom w:val="nil"/>
              <w:right w:val="nil"/>
            </w:tcBorders>
            <w:shd w:val="clear" w:color="auto" w:fill="FFFFFF"/>
            <w:vAlign w:val="center"/>
          </w:tcPr>
          <w:p w14:paraId="0F0D5F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6DF783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06E07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DF4E3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13.55</w:t>
            </w:r>
          </w:p>
        </w:tc>
        <w:tc>
          <w:tcPr>
            <w:tcW w:w="0" w:type="auto"/>
            <w:tcBorders>
              <w:top w:val="single" w:color="000000" w:sz="4" w:space="0"/>
              <w:left w:val="single" w:color="000000" w:sz="4" w:space="0"/>
              <w:bottom w:val="nil"/>
              <w:right w:val="nil"/>
            </w:tcBorders>
            <w:shd w:val="clear" w:color="auto" w:fill="FFFFFF"/>
            <w:noWrap/>
            <w:vAlign w:val="center"/>
          </w:tcPr>
          <w:p w14:paraId="1B2D64B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68922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ED287C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39C4662">
            <w:pPr>
              <w:jc w:val="left"/>
              <w:rPr>
                <w:rFonts w:hint="eastAsia" w:ascii="宋体" w:hAnsi="宋体" w:eastAsia="宋体" w:cs="宋体"/>
                <w:i w:val="0"/>
                <w:iCs w:val="0"/>
                <w:color w:val="000000"/>
                <w:sz w:val="18"/>
                <w:szCs w:val="18"/>
                <w:u w:val="none"/>
              </w:rPr>
            </w:pPr>
          </w:p>
        </w:tc>
      </w:tr>
      <w:tr w14:paraId="2B03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4142C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1.4.8</w:t>
            </w:r>
          </w:p>
        </w:tc>
        <w:tc>
          <w:tcPr>
            <w:tcW w:w="1275" w:type="dxa"/>
            <w:tcBorders>
              <w:top w:val="single" w:color="000000" w:sz="4" w:space="0"/>
              <w:left w:val="single" w:color="000000" w:sz="4" w:space="0"/>
              <w:bottom w:val="nil"/>
              <w:right w:val="nil"/>
            </w:tcBorders>
            <w:shd w:val="clear" w:color="auto" w:fill="FFFFFF"/>
            <w:vAlign w:val="center"/>
          </w:tcPr>
          <w:p w14:paraId="0D29AA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500112001004</w:t>
            </w:r>
          </w:p>
        </w:tc>
        <w:tc>
          <w:tcPr>
            <w:tcW w:w="3180" w:type="dxa"/>
            <w:tcBorders>
              <w:top w:val="single" w:color="000000" w:sz="4" w:space="0"/>
              <w:left w:val="single" w:color="000000" w:sz="4" w:space="0"/>
              <w:bottom w:val="nil"/>
              <w:right w:val="nil"/>
            </w:tcBorders>
            <w:shd w:val="clear" w:color="auto" w:fill="FFFFFF"/>
            <w:vAlign w:val="center"/>
          </w:tcPr>
          <w:p w14:paraId="277474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4D07DC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1AAB7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0E70F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c>
          <w:tcPr>
            <w:tcW w:w="0" w:type="auto"/>
            <w:tcBorders>
              <w:top w:val="single" w:color="000000" w:sz="4" w:space="0"/>
              <w:left w:val="single" w:color="000000" w:sz="4" w:space="0"/>
              <w:bottom w:val="nil"/>
              <w:right w:val="nil"/>
            </w:tcBorders>
            <w:shd w:val="clear" w:color="auto" w:fill="FFFFFF"/>
            <w:noWrap/>
            <w:vAlign w:val="center"/>
          </w:tcPr>
          <w:p w14:paraId="407EEAF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2BA5BC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DF0C97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B0B7246">
            <w:pPr>
              <w:jc w:val="left"/>
              <w:rPr>
                <w:rFonts w:hint="eastAsia" w:ascii="宋体" w:hAnsi="宋体" w:eastAsia="宋体" w:cs="宋体"/>
                <w:i w:val="0"/>
                <w:iCs w:val="0"/>
                <w:color w:val="000000"/>
                <w:sz w:val="18"/>
                <w:szCs w:val="18"/>
                <w:u w:val="none"/>
              </w:rPr>
            </w:pPr>
          </w:p>
        </w:tc>
      </w:tr>
      <w:tr w14:paraId="11FE2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007BC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1.4.9</w:t>
            </w:r>
          </w:p>
        </w:tc>
        <w:tc>
          <w:tcPr>
            <w:tcW w:w="1275" w:type="dxa"/>
            <w:tcBorders>
              <w:top w:val="single" w:color="000000" w:sz="4" w:space="0"/>
              <w:left w:val="single" w:color="000000" w:sz="4" w:space="0"/>
              <w:bottom w:val="nil"/>
              <w:right w:val="nil"/>
            </w:tcBorders>
            <w:shd w:val="clear" w:color="auto" w:fill="FFFFFF"/>
            <w:vAlign w:val="center"/>
          </w:tcPr>
          <w:p w14:paraId="2EF01E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500111001004</w:t>
            </w:r>
          </w:p>
        </w:tc>
        <w:tc>
          <w:tcPr>
            <w:tcW w:w="3180" w:type="dxa"/>
            <w:tcBorders>
              <w:top w:val="single" w:color="000000" w:sz="4" w:space="0"/>
              <w:left w:val="single" w:color="000000" w:sz="4" w:space="0"/>
              <w:bottom w:val="nil"/>
              <w:right w:val="nil"/>
            </w:tcBorders>
            <w:shd w:val="clear" w:color="auto" w:fill="FFFFFF"/>
            <w:vAlign w:val="center"/>
          </w:tcPr>
          <w:p w14:paraId="3D87F9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63A316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578F9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74167F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0.174</w:t>
            </w:r>
          </w:p>
        </w:tc>
        <w:tc>
          <w:tcPr>
            <w:tcW w:w="0" w:type="auto"/>
            <w:tcBorders>
              <w:top w:val="single" w:color="000000" w:sz="4" w:space="0"/>
              <w:left w:val="single" w:color="000000" w:sz="4" w:space="0"/>
              <w:bottom w:val="nil"/>
              <w:right w:val="nil"/>
            </w:tcBorders>
            <w:shd w:val="clear" w:color="auto" w:fill="FFFFFF"/>
            <w:noWrap/>
            <w:vAlign w:val="center"/>
          </w:tcPr>
          <w:p w14:paraId="6192133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B506D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01E04D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B522F41">
            <w:pPr>
              <w:jc w:val="left"/>
              <w:rPr>
                <w:rFonts w:hint="eastAsia" w:ascii="宋体" w:hAnsi="宋体" w:eastAsia="宋体" w:cs="宋体"/>
                <w:i w:val="0"/>
                <w:iCs w:val="0"/>
                <w:color w:val="000000"/>
                <w:sz w:val="18"/>
                <w:szCs w:val="18"/>
                <w:u w:val="none"/>
              </w:rPr>
            </w:pPr>
          </w:p>
        </w:tc>
      </w:tr>
      <w:tr w14:paraId="52398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62EDC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275" w:type="dxa"/>
            <w:tcBorders>
              <w:top w:val="single" w:color="000000" w:sz="4" w:space="0"/>
              <w:left w:val="single" w:color="000000" w:sz="4" w:space="0"/>
              <w:bottom w:val="nil"/>
              <w:right w:val="nil"/>
            </w:tcBorders>
            <w:shd w:val="clear" w:color="auto" w:fill="FFFFFF"/>
            <w:vAlign w:val="center"/>
          </w:tcPr>
          <w:p w14:paraId="0E5890D6">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087C9D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GP4</w:t>
            </w:r>
          </w:p>
        </w:tc>
        <w:tc>
          <w:tcPr>
            <w:tcW w:w="2580" w:type="dxa"/>
            <w:tcBorders>
              <w:top w:val="single" w:color="000000" w:sz="4" w:space="0"/>
              <w:left w:val="single" w:color="000000" w:sz="4" w:space="0"/>
              <w:bottom w:val="nil"/>
              <w:right w:val="nil"/>
            </w:tcBorders>
            <w:shd w:val="clear" w:color="auto" w:fill="FFFFFF"/>
            <w:vAlign w:val="center"/>
          </w:tcPr>
          <w:p w14:paraId="7359A4DA">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9E7CEF2">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4B6ED3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73294A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57A50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6EFAED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D9AF17E">
            <w:pPr>
              <w:jc w:val="left"/>
              <w:rPr>
                <w:rFonts w:hint="eastAsia" w:ascii="宋体" w:hAnsi="宋体" w:eastAsia="宋体" w:cs="宋体"/>
                <w:i w:val="0"/>
                <w:iCs w:val="0"/>
                <w:color w:val="000000"/>
                <w:sz w:val="18"/>
                <w:szCs w:val="18"/>
                <w:u w:val="none"/>
              </w:rPr>
            </w:pPr>
          </w:p>
        </w:tc>
      </w:tr>
      <w:tr w14:paraId="58F78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4C252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1.5.1</w:t>
            </w:r>
          </w:p>
        </w:tc>
        <w:tc>
          <w:tcPr>
            <w:tcW w:w="1275" w:type="dxa"/>
            <w:tcBorders>
              <w:top w:val="single" w:color="000000" w:sz="4" w:space="0"/>
              <w:left w:val="single" w:color="000000" w:sz="4" w:space="0"/>
              <w:bottom w:val="nil"/>
              <w:right w:val="nil"/>
            </w:tcBorders>
            <w:shd w:val="clear" w:color="auto" w:fill="FFFFFF"/>
            <w:vAlign w:val="center"/>
          </w:tcPr>
          <w:p w14:paraId="43190F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500101003005</w:t>
            </w:r>
          </w:p>
        </w:tc>
        <w:tc>
          <w:tcPr>
            <w:tcW w:w="3180" w:type="dxa"/>
            <w:tcBorders>
              <w:top w:val="single" w:color="000000" w:sz="4" w:space="0"/>
              <w:left w:val="single" w:color="000000" w:sz="4" w:space="0"/>
              <w:bottom w:val="nil"/>
              <w:right w:val="nil"/>
            </w:tcBorders>
            <w:shd w:val="clear" w:color="auto" w:fill="FFFFFF"/>
            <w:vAlign w:val="center"/>
          </w:tcPr>
          <w:p w14:paraId="6AD9B5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027C89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25AB91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CA58D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39.17</w:t>
            </w:r>
          </w:p>
        </w:tc>
        <w:tc>
          <w:tcPr>
            <w:tcW w:w="0" w:type="auto"/>
            <w:tcBorders>
              <w:top w:val="single" w:color="000000" w:sz="4" w:space="0"/>
              <w:left w:val="single" w:color="000000" w:sz="4" w:space="0"/>
              <w:bottom w:val="nil"/>
              <w:right w:val="nil"/>
            </w:tcBorders>
            <w:shd w:val="clear" w:color="auto" w:fill="FFFFFF"/>
            <w:noWrap/>
            <w:vAlign w:val="center"/>
          </w:tcPr>
          <w:p w14:paraId="237CED0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FE420D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D31A8E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6DCD92C">
            <w:pPr>
              <w:jc w:val="left"/>
              <w:rPr>
                <w:rFonts w:hint="eastAsia" w:ascii="宋体" w:hAnsi="宋体" w:eastAsia="宋体" w:cs="宋体"/>
                <w:i w:val="0"/>
                <w:iCs w:val="0"/>
                <w:color w:val="000000"/>
                <w:sz w:val="18"/>
                <w:szCs w:val="18"/>
                <w:u w:val="none"/>
              </w:rPr>
            </w:pPr>
          </w:p>
        </w:tc>
      </w:tr>
      <w:tr w14:paraId="7F14F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5C237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1.5.2</w:t>
            </w:r>
          </w:p>
        </w:tc>
        <w:tc>
          <w:tcPr>
            <w:tcW w:w="1275" w:type="dxa"/>
            <w:tcBorders>
              <w:top w:val="single" w:color="000000" w:sz="4" w:space="0"/>
              <w:left w:val="single" w:color="000000" w:sz="4" w:space="0"/>
              <w:bottom w:val="nil"/>
              <w:right w:val="nil"/>
            </w:tcBorders>
            <w:shd w:val="clear" w:color="auto" w:fill="FFFFFF"/>
            <w:vAlign w:val="center"/>
          </w:tcPr>
          <w:p w14:paraId="60AA79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500103023005</w:t>
            </w:r>
          </w:p>
        </w:tc>
        <w:tc>
          <w:tcPr>
            <w:tcW w:w="3180" w:type="dxa"/>
            <w:tcBorders>
              <w:top w:val="single" w:color="000000" w:sz="4" w:space="0"/>
              <w:left w:val="single" w:color="000000" w:sz="4" w:space="0"/>
              <w:bottom w:val="nil"/>
              <w:right w:val="nil"/>
            </w:tcBorders>
            <w:shd w:val="clear" w:color="auto" w:fill="FFFFFF"/>
            <w:vAlign w:val="center"/>
          </w:tcPr>
          <w:p w14:paraId="268C88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7DE7C4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7F975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6BAAA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9.93</w:t>
            </w:r>
          </w:p>
        </w:tc>
        <w:tc>
          <w:tcPr>
            <w:tcW w:w="0" w:type="auto"/>
            <w:tcBorders>
              <w:top w:val="single" w:color="000000" w:sz="4" w:space="0"/>
              <w:left w:val="single" w:color="000000" w:sz="4" w:space="0"/>
              <w:bottom w:val="nil"/>
              <w:right w:val="nil"/>
            </w:tcBorders>
            <w:shd w:val="clear" w:color="auto" w:fill="FFFFFF"/>
            <w:noWrap/>
            <w:vAlign w:val="center"/>
          </w:tcPr>
          <w:p w14:paraId="0C47AB5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729B1E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9F3E89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DDA6603">
            <w:pPr>
              <w:jc w:val="left"/>
              <w:rPr>
                <w:rFonts w:hint="eastAsia" w:ascii="宋体" w:hAnsi="宋体" w:eastAsia="宋体" w:cs="宋体"/>
                <w:i w:val="0"/>
                <w:iCs w:val="0"/>
                <w:color w:val="000000"/>
                <w:sz w:val="18"/>
                <w:szCs w:val="18"/>
                <w:u w:val="none"/>
              </w:rPr>
            </w:pPr>
          </w:p>
        </w:tc>
      </w:tr>
      <w:tr w14:paraId="7BFFE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FE60F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1.5.3</w:t>
            </w:r>
          </w:p>
        </w:tc>
        <w:tc>
          <w:tcPr>
            <w:tcW w:w="1275" w:type="dxa"/>
            <w:tcBorders>
              <w:top w:val="single" w:color="000000" w:sz="4" w:space="0"/>
              <w:left w:val="single" w:color="000000" w:sz="4" w:space="0"/>
              <w:bottom w:val="nil"/>
              <w:right w:val="nil"/>
            </w:tcBorders>
            <w:shd w:val="clear" w:color="auto" w:fill="FFFFFF"/>
            <w:vAlign w:val="center"/>
          </w:tcPr>
          <w:p w14:paraId="2BE881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500103017005</w:t>
            </w:r>
          </w:p>
        </w:tc>
        <w:tc>
          <w:tcPr>
            <w:tcW w:w="3180" w:type="dxa"/>
            <w:tcBorders>
              <w:top w:val="single" w:color="000000" w:sz="4" w:space="0"/>
              <w:left w:val="single" w:color="000000" w:sz="4" w:space="0"/>
              <w:bottom w:val="nil"/>
              <w:right w:val="nil"/>
            </w:tcBorders>
            <w:shd w:val="clear" w:color="auto" w:fill="FFFFFF"/>
            <w:vAlign w:val="center"/>
          </w:tcPr>
          <w:p w14:paraId="39391D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2BE1CD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4DA1C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F1301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12.54</w:t>
            </w:r>
          </w:p>
        </w:tc>
        <w:tc>
          <w:tcPr>
            <w:tcW w:w="0" w:type="auto"/>
            <w:tcBorders>
              <w:top w:val="single" w:color="000000" w:sz="4" w:space="0"/>
              <w:left w:val="single" w:color="000000" w:sz="4" w:space="0"/>
              <w:bottom w:val="nil"/>
              <w:right w:val="nil"/>
            </w:tcBorders>
            <w:shd w:val="clear" w:color="auto" w:fill="FFFFFF"/>
            <w:noWrap/>
            <w:vAlign w:val="center"/>
          </w:tcPr>
          <w:p w14:paraId="127CDA0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CF3A53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BD9FD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C95605">
            <w:pPr>
              <w:jc w:val="left"/>
              <w:rPr>
                <w:rFonts w:hint="eastAsia" w:ascii="宋体" w:hAnsi="宋体" w:eastAsia="宋体" w:cs="宋体"/>
                <w:i w:val="0"/>
                <w:iCs w:val="0"/>
                <w:color w:val="000000"/>
                <w:sz w:val="18"/>
                <w:szCs w:val="18"/>
                <w:u w:val="none"/>
              </w:rPr>
            </w:pPr>
          </w:p>
        </w:tc>
      </w:tr>
      <w:tr w14:paraId="6D025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49C27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1.5.4</w:t>
            </w:r>
          </w:p>
        </w:tc>
        <w:tc>
          <w:tcPr>
            <w:tcW w:w="1275" w:type="dxa"/>
            <w:tcBorders>
              <w:top w:val="single" w:color="000000" w:sz="4" w:space="0"/>
              <w:left w:val="single" w:color="000000" w:sz="4" w:space="0"/>
              <w:bottom w:val="nil"/>
              <w:right w:val="nil"/>
            </w:tcBorders>
            <w:shd w:val="clear" w:color="auto" w:fill="FFFFFF"/>
            <w:vAlign w:val="center"/>
          </w:tcPr>
          <w:p w14:paraId="0F0BC3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500109001005</w:t>
            </w:r>
          </w:p>
        </w:tc>
        <w:tc>
          <w:tcPr>
            <w:tcW w:w="3180" w:type="dxa"/>
            <w:tcBorders>
              <w:top w:val="single" w:color="000000" w:sz="4" w:space="0"/>
              <w:left w:val="single" w:color="000000" w:sz="4" w:space="0"/>
              <w:bottom w:val="nil"/>
              <w:right w:val="nil"/>
            </w:tcBorders>
            <w:shd w:val="clear" w:color="auto" w:fill="FFFFFF"/>
            <w:vAlign w:val="center"/>
          </w:tcPr>
          <w:p w14:paraId="57DBF4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431F12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7ECE73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10CCA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2.85</w:t>
            </w:r>
          </w:p>
        </w:tc>
        <w:tc>
          <w:tcPr>
            <w:tcW w:w="0" w:type="auto"/>
            <w:tcBorders>
              <w:top w:val="single" w:color="000000" w:sz="4" w:space="0"/>
              <w:left w:val="single" w:color="000000" w:sz="4" w:space="0"/>
              <w:bottom w:val="nil"/>
              <w:right w:val="nil"/>
            </w:tcBorders>
            <w:shd w:val="clear" w:color="auto" w:fill="FFFFFF"/>
            <w:noWrap/>
            <w:vAlign w:val="center"/>
          </w:tcPr>
          <w:p w14:paraId="32BD2B1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7C03B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9BAD03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6D6DA9">
            <w:pPr>
              <w:jc w:val="left"/>
              <w:rPr>
                <w:rFonts w:hint="eastAsia" w:ascii="宋体" w:hAnsi="宋体" w:eastAsia="宋体" w:cs="宋体"/>
                <w:i w:val="0"/>
                <w:iCs w:val="0"/>
                <w:color w:val="000000"/>
                <w:sz w:val="18"/>
                <w:szCs w:val="18"/>
                <w:u w:val="none"/>
              </w:rPr>
            </w:pPr>
          </w:p>
        </w:tc>
      </w:tr>
      <w:tr w14:paraId="663A5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8167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1.5.5</w:t>
            </w:r>
          </w:p>
        </w:tc>
        <w:tc>
          <w:tcPr>
            <w:tcW w:w="1275" w:type="dxa"/>
            <w:tcBorders>
              <w:top w:val="single" w:color="000000" w:sz="4" w:space="0"/>
              <w:left w:val="single" w:color="000000" w:sz="4" w:space="0"/>
              <w:bottom w:val="nil"/>
              <w:right w:val="nil"/>
            </w:tcBorders>
            <w:shd w:val="clear" w:color="auto" w:fill="FFFFFF"/>
            <w:vAlign w:val="center"/>
          </w:tcPr>
          <w:p w14:paraId="3966ED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500109011009</w:t>
            </w:r>
          </w:p>
        </w:tc>
        <w:tc>
          <w:tcPr>
            <w:tcW w:w="3180" w:type="dxa"/>
            <w:tcBorders>
              <w:top w:val="single" w:color="000000" w:sz="4" w:space="0"/>
              <w:left w:val="single" w:color="000000" w:sz="4" w:space="0"/>
              <w:bottom w:val="nil"/>
              <w:right w:val="nil"/>
            </w:tcBorders>
            <w:shd w:val="clear" w:color="auto" w:fill="FFFFFF"/>
            <w:vAlign w:val="center"/>
          </w:tcPr>
          <w:p w14:paraId="0EAA89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1B7EAB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29485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F454D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6.16</w:t>
            </w:r>
          </w:p>
        </w:tc>
        <w:tc>
          <w:tcPr>
            <w:tcW w:w="0" w:type="auto"/>
            <w:tcBorders>
              <w:top w:val="single" w:color="000000" w:sz="4" w:space="0"/>
              <w:left w:val="single" w:color="000000" w:sz="4" w:space="0"/>
              <w:bottom w:val="nil"/>
              <w:right w:val="nil"/>
            </w:tcBorders>
            <w:shd w:val="clear" w:color="auto" w:fill="FFFFFF"/>
            <w:noWrap/>
            <w:vAlign w:val="center"/>
          </w:tcPr>
          <w:p w14:paraId="0CF64A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25502B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11B3ED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8A8674E">
            <w:pPr>
              <w:jc w:val="left"/>
              <w:rPr>
                <w:rFonts w:hint="eastAsia" w:ascii="宋体" w:hAnsi="宋体" w:eastAsia="宋体" w:cs="宋体"/>
                <w:i w:val="0"/>
                <w:iCs w:val="0"/>
                <w:color w:val="000000"/>
                <w:sz w:val="18"/>
                <w:szCs w:val="18"/>
                <w:u w:val="none"/>
              </w:rPr>
            </w:pPr>
          </w:p>
        </w:tc>
      </w:tr>
      <w:tr w14:paraId="4A913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022F0B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1.5.6</w:t>
            </w:r>
          </w:p>
        </w:tc>
        <w:tc>
          <w:tcPr>
            <w:tcW w:w="1275" w:type="dxa"/>
            <w:tcBorders>
              <w:top w:val="single" w:color="000000" w:sz="4" w:space="0"/>
              <w:left w:val="single" w:color="000000" w:sz="4" w:space="0"/>
              <w:bottom w:val="nil"/>
              <w:right w:val="nil"/>
            </w:tcBorders>
            <w:shd w:val="clear" w:color="auto" w:fill="FFFFFF"/>
            <w:vAlign w:val="center"/>
          </w:tcPr>
          <w:p w14:paraId="413D69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500109011010</w:t>
            </w:r>
          </w:p>
        </w:tc>
        <w:tc>
          <w:tcPr>
            <w:tcW w:w="3180" w:type="dxa"/>
            <w:tcBorders>
              <w:top w:val="single" w:color="000000" w:sz="4" w:space="0"/>
              <w:left w:val="single" w:color="000000" w:sz="4" w:space="0"/>
              <w:bottom w:val="nil"/>
              <w:right w:val="nil"/>
            </w:tcBorders>
            <w:shd w:val="clear" w:color="auto" w:fill="FFFFFF"/>
            <w:vAlign w:val="center"/>
          </w:tcPr>
          <w:p w14:paraId="35FCB7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223645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086D2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BF530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11.4</w:t>
            </w:r>
          </w:p>
        </w:tc>
        <w:tc>
          <w:tcPr>
            <w:tcW w:w="0" w:type="auto"/>
            <w:tcBorders>
              <w:top w:val="single" w:color="000000" w:sz="4" w:space="0"/>
              <w:left w:val="single" w:color="000000" w:sz="4" w:space="0"/>
              <w:bottom w:val="nil"/>
              <w:right w:val="nil"/>
            </w:tcBorders>
            <w:shd w:val="clear" w:color="auto" w:fill="FFFFFF"/>
            <w:noWrap/>
            <w:vAlign w:val="center"/>
          </w:tcPr>
          <w:p w14:paraId="2EBC60B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B20B35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E36ED6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B17059E">
            <w:pPr>
              <w:jc w:val="left"/>
              <w:rPr>
                <w:rFonts w:hint="eastAsia" w:ascii="宋体" w:hAnsi="宋体" w:eastAsia="宋体" w:cs="宋体"/>
                <w:i w:val="0"/>
                <w:iCs w:val="0"/>
                <w:color w:val="000000"/>
                <w:sz w:val="18"/>
                <w:szCs w:val="18"/>
                <w:u w:val="none"/>
              </w:rPr>
            </w:pPr>
          </w:p>
        </w:tc>
      </w:tr>
      <w:tr w14:paraId="65F45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6605B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1.5.7</w:t>
            </w:r>
          </w:p>
        </w:tc>
        <w:tc>
          <w:tcPr>
            <w:tcW w:w="1275" w:type="dxa"/>
            <w:tcBorders>
              <w:top w:val="single" w:color="000000" w:sz="4" w:space="0"/>
              <w:left w:val="single" w:color="000000" w:sz="4" w:space="0"/>
              <w:bottom w:val="nil"/>
              <w:right w:val="nil"/>
            </w:tcBorders>
            <w:shd w:val="clear" w:color="auto" w:fill="FFFFFF"/>
            <w:vAlign w:val="center"/>
          </w:tcPr>
          <w:p w14:paraId="3D6897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500109009005</w:t>
            </w:r>
          </w:p>
        </w:tc>
        <w:tc>
          <w:tcPr>
            <w:tcW w:w="3180" w:type="dxa"/>
            <w:tcBorders>
              <w:top w:val="single" w:color="000000" w:sz="4" w:space="0"/>
              <w:left w:val="single" w:color="000000" w:sz="4" w:space="0"/>
              <w:bottom w:val="nil"/>
              <w:right w:val="nil"/>
            </w:tcBorders>
            <w:shd w:val="clear" w:color="auto" w:fill="FFFFFF"/>
            <w:vAlign w:val="center"/>
          </w:tcPr>
          <w:p w14:paraId="358618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7F333D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56C2E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0F957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c>
          <w:tcPr>
            <w:tcW w:w="0" w:type="auto"/>
            <w:tcBorders>
              <w:top w:val="single" w:color="000000" w:sz="4" w:space="0"/>
              <w:left w:val="single" w:color="000000" w:sz="4" w:space="0"/>
              <w:bottom w:val="nil"/>
              <w:right w:val="nil"/>
            </w:tcBorders>
            <w:shd w:val="clear" w:color="auto" w:fill="FFFFFF"/>
            <w:noWrap/>
            <w:vAlign w:val="center"/>
          </w:tcPr>
          <w:p w14:paraId="19FF3A7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22485C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A246C9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254BA56">
            <w:pPr>
              <w:jc w:val="left"/>
              <w:rPr>
                <w:rFonts w:hint="eastAsia" w:ascii="宋体" w:hAnsi="宋体" w:eastAsia="宋体" w:cs="宋体"/>
                <w:i w:val="0"/>
                <w:iCs w:val="0"/>
                <w:color w:val="000000"/>
                <w:sz w:val="18"/>
                <w:szCs w:val="18"/>
                <w:u w:val="none"/>
              </w:rPr>
            </w:pPr>
          </w:p>
        </w:tc>
      </w:tr>
      <w:tr w14:paraId="161DD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9766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w:t>
            </w:r>
          </w:p>
        </w:tc>
        <w:tc>
          <w:tcPr>
            <w:tcW w:w="1275" w:type="dxa"/>
            <w:tcBorders>
              <w:top w:val="single" w:color="000000" w:sz="4" w:space="0"/>
              <w:left w:val="single" w:color="000000" w:sz="4" w:space="0"/>
              <w:bottom w:val="nil"/>
              <w:right w:val="nil"/>
            </w:tcBorders>
            <w:shd w:val="clear" w:color="auto" w:fill="FFFFFF"/>
            <w:vAlign w:val="center"/>
          </w:tcPr>
          <w:p w14:paraId="3923A2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500112001005</w:t>
            </w:r>
          </w:p>
        </w:tc>
        <w:tc>
          <w:tcPr>
            <w:tcW w:w="3180" w:type="dxa"/>
            <w:tcBorders>
              <w:top w:val="single" w:color="000000" w:sz="4" w:space="0"/>
              <w:left w:val="single" w:color="000000" w:sz="4" w:space="0"/>
              <w:bottom w:val="nil"/>
              <w:right w:val="nil"/>
            </w:tcBorders>
            <w:shd w:val="clear" w:color="auto" w:fill="FFFFFF"/>
            <w:vAlign w:val="center"/>
          </w:tcPr>
          <w:p w14:paraId="66D4D6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4A1D0D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645C2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F9AAD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c>
          <w:tcPr>
            <w:tcW w:w="0" w:type="auto"/>
            <w:tcBorders>
              <w:top w:val="single" w:color="000000" w:sz="4" w:space="0"/>
              <w:left w:val="single" w:color="000000" w:sz="4" w:space="0"/>
              <w:bottom w:val="nil"/>
              <w:right w:val="nil"/>
            </w:tcBorders>
            <w:shd w:val="clear" w:color="auto" w:fill="FFFFFF"/>
            <w:noWrap/>
            <w:vAlign w:val="center"/>
          </w:tcPr>
          <w:p w14:paraId="0AA893E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34C3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D57452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6DBA0B">
            <w:pPr>
              <w:jc w:val="left"/>
              <w:rPr>
                <w:rFonts w:hint="eastAsia" w:ascii="宋体" w:hAnsi="宋体" w:eastAsia="宋体" w:cs="宋体"/>
                <w:i w:val="0"/>
                <w:iCs w:val="0"/>
                <w:color w:val="000000"/>
                <w:sz w:val="18"/>
                <w:szCs w:val="18"/>
                <w:u w:val="none"/>
              </w:rPr>
            </w:pPr>
          </w:p>
        </w:tc>
      </w:tr>
      <w:tr w14:paraId="1FCB9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4C0F0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1.5.9</w:t>
            </w:r>
          </w:p>
        </w:tc>
        <w:tc>
          <w:tcPr>
            <w:tcW w:w="1275" w:type="dxa"/>
            <w:tcBorders>
              <w:top w:val="single" w:color="000000" w:sz="4" w:space="0"/>
              <w:left w:val="single" w:color="000000" w:sz="4" w:space="0"/>
              <w:bottom w:val="nil"/>
              <w:right w:val="nil"/>
            </w:tcBorders>
            <w:shd w:val="clear" w:color="auto" w:fill="FFFFFF"/>
            <w:vAlign w:val="center"/>
          </w:tcPr>
          <w:p w14:paraId="0689A6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500111001005</w:t>
            </w:r>
          </w:p>
        </w:tc>
        <w:tc>
          <w:tcPr>
            <w:tcW w:w="3180" w:type="dxa"/>
            <w:tcBorders>
              <w:top w:val="single" w:color="000000" w:sz="4" w:space="0"/>
              <w:left w:val="single" w:color="000000" w:sz="4" w:space="0"/>
              <w:bottom w:val="nil"/>
              <w:right w:val="nil"/>
            </w:tcBorders>
            <w:shd w:val="clear" w:color="auto" w:fill="FFFFFF"/>
            <w:vAlign w:val="center"/>
          </w:tcPr>
          <w:p w14:paraId="40AA30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B44D1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7416E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2B6ABB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c>
          <w:tcPr>
            <w:tcW w:w="0" w:type="auto"/>
            <w:tcBorders>
              <w:top w:val="single" w:color="000000" w:sz="4" w:space="0"/>
              <w:left w:val="single" w:color="000000" w:sz="4" w:space="0"/>
              <w:bottom w:val="nil"/>
              <w:right w:val="nil"/>
            </w:tcBorders>
            <w:shd w:val="clear" w:color="auto" w:fill="FFFFFF"/>
            <w:noWrap/>
            <w:vAlign w:val="center"/>
          </w:tcPr>
          <w:p w14:paraId="24F48C8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3F8645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BB276B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CE880F0">
            <w:pPr>
              <w:jc w:val="left"/>
              <w:rPr>
                <w:rFonts w:hint="eastAsia" w:ascii="宋体" w:hAnsi="宋体" w:eastAsia="宋体" w:cs="宋体"/>
                <w:i w:val="0"/>
                <w:iCs w:val="0"/>
                <w:color w:val="000000"/>
                <w:sz w:val="18"/>
                <w:szCs w:val="18"/>
                <w:u w:val="none"/>
              </w:rPr>
            </w:pPr>
          </w:p>
        </w:tc>
      </w:tr>
      <w:tr w14:paraId="71781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4743B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275" w:type="dxa"/>
            <w:tcBorders>
              <w:top w:val="single" w:color="000000" w:sz="4" w:space="0"/>
              <w:left w:val="single" w:color="000000" w:sz="4" w:space="0"/>
              <w:bottom w:val="nil"/>
              <w:right w:val="nil"/>
            </w:tcBorders>
            <w:shd w:val="clear" w:color="auto" w:fill="FFFFFF"/>
            <w:vAlign w:val="center"/>
          </w:tcPr>
          <w:p w14:paraId="2B0C3EE1">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2B95E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GP5</w:t>
            </w:r>
          </w:p>
        </w:tc>
        <w:tc>
          <w:tcPr>
            <w:tcW w:w="2580" w:type="dxa"/>
            <w:tcBorders>
              <w:top w:val="single" w:color="000000" w:sz="4" w:space="0"/>
              <w:left w:val="single" w:color="000000" w:sz="4" w:space="0"/>
              <w:bottom w:val="nil"/>
              <w:right w:val="nil"/>
            </w:tcBorders>
            <w:shd w:val="clear" w:color="auto" w:fill="FFFFFF"/>
            <w:vAlign w:val="center"/>
          </w:tcPr>
          <w:p w14:paraId="165DE62A">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3CBDA1B9">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4AF8859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5EB68F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8F78A6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94B622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3E36C0F">
            <w:pPr>
              <w:jc w:val="left"/>
              <w:rPr>
                <w:rFonts w:hint="eastAsia" w:ascii="宋体" w:hAnsi="宋体" w:eastAsia="宋体" w:cs="宋体"/>
                <w:i w:val="0"/>
                <w:iCs w:val="0"/>
                <w:color w:val="000000"/>
                <w:sz w:val="18"/>
                <w:szCs w:val="18"/>
                <w:u w:val="none"/>
              </w:rPr>
            </w:pPr>
          </w:p>
        </w:tc>
      </w:tr>
      <w:tr w14:paraId="1DC52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2B3F16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1.6.1</w:t>
            </w:r>
          </w:p>
        </w:tc>
        <w:tc>
          <w:tcPr>
            <w:tcW w:w="1275" w:type="dxa"/>
            <w:tcBorders>
              <w:top w:val="single" w:color="000000" w:sz="4" w:space="0"/>
              <w:left w:val="single" w:color="000000" w:sz="4" w:space="0"/>
              <w:bottom w:val="nil"/>
              <w:right w:val="nil"/>
            </w:tcBorders>
            <w:shd w:val="clear" w:color="auto" w:fill="FFFFFF"/>
            <w:vAlign w:val="center"/>
          </w:tcPr>
          <w:p w14:paraId="7B42B2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500101003006</w:t>
            </w:r>
          </w:p>
        </w:tc>
        <w:tc>
          <w:tcPr>
            <w:tcW w:w="3180" w:type="dxa"/>
            <w:tcBorders>
              <w:top w:val="single" w:color="000000" w:sz="4" w:space="0"/>
              <w:left w:val="single" w:color="000000" w:sz="4" w:space="0"/>
              <w:bottom w:val="nil"/>
              <w:right w:val="nil"/>
            </w:tcBorders>
            <w:shd w:val="clear" w:color="auto" w:fill="FFFFFF"/>
            <w:vAlign w:val="center"/>
          </w:tcPr>
          <w:p w14:paraId="091FA2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7BE3E3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6C2E1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C5A24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28.18</w:t>
            </w:r>
          </w:p>
        </w:tc>
        <w:tc>
          <w:tcPr>
            <w:tcW w:w="0" w:type="auto"/>
            <w:tcBorders>
              <w:top w:val="single" w:color="000000" w:sz="4" w:space="0"/>
              <w:left w:val="single" w:color="000000" w:sz="4" w:space="0"/>
              <w:bottom w:val="nil"/>
              <w:right w:val="nil"/>
            </w:tcBorders>
            <w:shd w:val="clear" w:color="auto" w:fill="FFFFFF"/>
            <w:noWrap/>
            <w:vAlign w:val="center"/>
          </w:tcPr>
          <w:p w14:paraId="2FD9FB5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BCAF3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CC20DB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9E0B615">
            <w:pPr>
              <w:jc w:val="left"/>
              <w:rPr>
                <w:rFonts w:hint="eastAsia" w:ascii="宋体" w:hAnsi="宋体" w:eastAsia="宋体" w:cs="宋体"/>
                <w:i w:val="0"/>
                <w:iCs w:val="0"/>
                <w:color w:val="000000"/>
                <w:sz w:val="18"/>
                <w:szCs w:val="18"/>
                <w:u w:val="none"/>
              </w:rPr>
            </w:pPr>
          </w:p>
        </w:tc>
      </w:tr>
      <w:tr w14:paraId="1BA80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28996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1.6.2</w:t>
            </w:r>
          </w:p>
        </w:tc>
        <w:tc>
          <w:tcPr>
            <w:tcW w:w="1275" w:type="dxa"/>
            <w:tcBorders>
              <w:top w:val="single" w:color="000000" w:sz="4" w:space="0"/>
              <w:left w:val="single" w:color="000000" w:sz="4" w:space="0"/>
              <w:bottom w:val="nil"/>
              <w:right w:val="nil"/>
            </w:tcBorders>
            <w:shd w:val="clear" w:color="auto" w:fill="FFFFFF"/>
            <w:vAlign w:val="center"/>
          </w:tcPr>
          <w:p w14:paraId="54333A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500103023006</w:t>
            </w:r>
          </w:p>
        </w:tc>
        <w:tc>
          <w:tcPr>
            <w:tcW w:w="3180" w:type="dxa"/>
            <w:tcBorders>
              <w:top w:val="single" w:color="000000" w:sz="4" w:space="0"/>
              <w:left w:val="single" w:color="000000" w:sz="4" w:space="0"/>
              <w:bottom w:val="nil"/>
              <w:right w:val="nil"/>
            </w:tcBorders>
            <w:shd w:val="clear" w:color="auto" w:fill="FFFFFF"/>
            <w:vAlign w:val="center"/>
          </w:tcPr>
          <w:p w14:paraId="3D7ABC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0F0F73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3AAAA8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22E29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7.14</w:t>
            </w:r>
          </w:p>
        </w:tc>
        <w:tc>
          <w:tcPr>
            <w:tcW w:w="0" w:type="auto"/>
            <w:tcBorders>
              <w:top w:val="single" w:color="000000" w:sz="4" w:space="0"/>
              <w:left w:val="single" w:color="000000" w:sz="4" w:space="0"/>
              <w:bottom w:val="nil"/>
              <w:right w:val="nil"/>
            </w:tcBorders>
            <w:shd w:val="clear" w:color="auto" w:fill="FFFFFF"/>
            <w:noWrap/>
            <w:vAlign w:val="center"/>
          </w:tcPr>
          <w:p w14:paraId="35E339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282E76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EE2546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B90D130">
            <w:pPr>
              <w:jc w:val="left"/>
              <w:rPr>
                <w:rFonts w:hint="eastAsia" w:ascii="宋体" w:hAnsi="宋体" w:eastAsia="宋体" w:cs="宋体"/>
                <w:i w:val="0"/>
                <w:iCs w:val="0"/>
                <w:color w:val="000000"/>
                <w:sz w:val="18"/>
                <w:szCs w:val="18"/>
                <w:u w:val="none"/>
              </w:rPr>
            </w:pPr>
          </w:p>
        </w:tc>
      </w:tr>
      <w:tr w14:paraId="4A23A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329E65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1.6.3</w:t>
            </w:r>
          </w:p>
        </w:tc>
        <w:tc>
          <w:tcPr>
            <w:tcW w:w="1275" w:type="dxa"/>
            <w:tcBorders>
              <w:top w:val="single" w:color="000000" w:sz="4" w:space="0"/>
              <w:left w:val="single" w:color="000000" w:sz="4" w:space="0"/>
              <w:bottom w:val="nil"/>
              <w:right w:val="nil"/>
            </w:tcBorders>
            <w:shd w:val="clear" w:color="auto" w:fill="FFFFFF"/>
            <w:vAlign w:val="center"/>
          </w:tcPr>
          <w:p w14:paraId="6B047B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500103017006</w:t>
            </w:r>
          </w:p>
        </w:tc>
        <w:tc>
          <w:tcPr>
            <w:tcW w:w="3180" w:type="dxa"/>
            <w:tcBorders>
              <w:top w:val="single" w:color="000000" w:sz="4" w:space="0"/>
              <w:left w:val="single" w:color="000000" w:sz="4" w:space="0"/>
              <w:bottom w:val="nil"/>
              <w:right w:val="nil"/>
            </w:tcBorders>
            <w:shd w:val="clear" w:color="auto" w:fill="FFFFFF"/>
            <w:vAlign w:val="center"/>
          </w:tcPr>
          <w:p w14:paraId="7E4FC3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1512C8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3D2AC3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1934F0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9.02</w:t>
            </w:r>
          </w:p>
        </w:tc>
        <w:tc>
          <w:tcPr>
            <w:tcW w:w="0" w:type="auto"/>
            <w:tcBorders>
              <w:top w:val="single" w:color="000000" w:sz="4" w:space="0"/>
              <w:left w:val="single" w:color="000000" w:sz="4" w:space="0"/>
              <w:bottom w:val="nil"/>
              <w:right w:val="nil"/>
            </w:tcBorders>
            <w:shd w:val="clear" w:color="auto" w:fill="FFFFFF"/>
            <w:noWrap/>
            <w:vAlign w:val="center"/>
          </w:tcPr>
          <w:p w14:paraId="1DA8BE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67544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79C11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0FC8CC2">
            <w:pPr>
              <w:jc w:val="left"/>
              <w:rPr>
                <w:rFonts w:hint="eastAsia" w:ascii="宋体" w:hAnsi="宋体" w:eastAsia="宋体" w:cs="宋体"/>
                <w:i w:val="0"/>
                <w:iCs w:val="0"/>
                <w:color w:val="000000"/>
                <w:sz w:val="18"/>
                <w:szCs w:val="18"/>
                <w:u w:val="none"/>
              </w:rPr>
            </w:pPr>
          </w:p>
        </w:tc>
      </w:tr>
      <w:tr w14:paraId="1F65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A038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1.6.4</w:t>
            </w:r>
          </w:p>
        </w:tc>
        <w:tc>
          <w:tcPr>
            <w:tcW w:w="1275" w:type="dxa"/>
            <w:tcBorders>
              <w:top w:val="single" w:color="000000" w:sz="4" w:space="0"/>
              <w:left w:val="single" w:color="000000" w:sz="4" w:space="0"/>
              <w:bottom w:val="nil"/>
              <w:right w:val="nil"/>
            </w:tcBorders>
            <w:shd w:val="clear" w:color="auto" w:fill="FFFFFF"/>
            <w:vAlign w:val="center"/>
          </w:tcPr>
          <w:p w14:paraId="32E3EE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500109001006</w:t>
            </w:r>
          </w:p>
        </w:tc>
        <w:tc>
          <w:tcPr>
            <w:tcW w:w="3180" w:type="dxa"/>
            <w:tcBorders>
              <w:top w:val="single" w:color="000000" w:sz="4" w:space="0"/>
              <w:left w:val="single" w:color="000000" w:sz="4" w:space="0"/>
              <w:bottom w:val="nil"/>
              <w:right w:val="nil"/>
            </w:tcBorders>
            <w:shd w:val="clear" w:color="auto" w:fill="FFFFFF"/>
            <w:vAlign w:val="center"/>
          </w:tcPr>
          <w:p w14:paraId="313210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319FC9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344A58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4CB0D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2.05</w:t>
            </w:r>
          </w:p>
        </w:tc>
        <w:tc>
          <w:tcPr>
            <w:tcW w:w="0" w:type="auto"/>
            <w:tcBorders>
              <w:top w:val="single" w:color="000000" w:sz="4" w:space="0"/>
              <w:left w:val="single" w:color="000000" w:sz="4" w:space="0"/>
              <w:bottom w:val="nil"/>
              <w:right w:val="nil"/>
            </w:tcBorders>
            <w:shd w:val="clear" w:color="auto" w:fill="FFFFFF"/>
            <w:noWrap/>
            <w:vAlign w:val="center"/>
          </w:tcPr>
          <w:p w14:paraId="32A6C52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FD8EC9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6DC053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79CD48B">
            <w:pPr>
              <w:jc w:val="left"/>
              <w:rPr>
                <w:rFonts w:hint="eastAsia" w:ascii="宋体" w:hAnsi="宋体" w:eastAsia="宋体" w:cs="宋体"/>
                <w:i w:val="0"/>
                <w:iCs w:val="0"/>
                <w:color w:val="000000"/>
                <w:sz w:val="18"/>
                <w:szCs w:val="18"/>
                <w:u w:val="none"/>
              </w:rPr>
            </w:pPr>
          </w:p>
        </w:tc>
      </w:tr>
      <w:tr w14:paraId="7D280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1D706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1.6.5</w:t>
            </w:r>
          </w:p>
        </w:tc>
        <w:tc>
          <w:tcPr>
            <w:tcW w:w="1275" w:type="dxa"/>
            <w:tcBorders>
              <w:top w:val="single" w:color="000000" w:sz="4" w:space="0"/>
              <w:left w:val="single" w:color="000000" w:sz="4" w:space="0"/>
              <w:bottom w:val="nil"/>
              <w:right w:val="nil"/>
            </w:tcBorders>
            <w:shd w:val="clear" w:color="auto" w:fill="FFFFFF"/>
            <w:vAlign w:val="center"/>
          </w:tcPr>
          <w:p w14:paraId="5B5343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500109011011</w:t>
            </w:r>
          </w:p>
        </w:tc>
        <w:tc>
          <w:tcPr>
            <w:tcW w:w="3180" w:type="dxa"/>
            <w:tcBorders>
              <w:top w:val="single" w:color="000000" w:sz="4" w:space="0"/>
              <w:left w:val="single" w:color="000000" w:sz="4" w:space="0"/>
              <w:bottom w:val="nil"/>
              <w:right w:val="nil"/>
            </w:tcBorders>
            <w:shd w:val="clear" w:color="auto" w:fill="FFFFFF"/>
            <w:vAlign w:val="center"/>
          </w:tcPr>
          <w:p w14:paraId="7250CA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5573DC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3CF320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B56816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4.43</w:t>
            </w:r>
          </w:p>
        </w:tc>
        <w:tc>
          <w:tcPr>
            <w:tcW w:w="0" w:type="auto"/>
            <w:tcBorders>
              <w:top w:val="single" w:color="000000" w:sz="4" w:space="0"/>
              <w:left w:val="single" w:color="000000" w:sz="4" w:space="0"/>
              <w:bottom w:val="nil"/>
              <w:right w:val="nil"/>
            </w:tcBorders>
            <w:shd w:val="clear" w:color="auto" w:fill="FFFFFF"/>
            <w:noWrap/>
            <w:vAlign w:val="center"/>
          </w:tcPr>
          <w:p w14:paraId="743565A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9E71C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8C540A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2341F05">
            <w:pPr>
              <w:jc w:val="left"/>
              <w:rPr>
                <w:rFonts w:hint="eastAsia" w:ascii="宋体" w:hAnsi="宋体" w:eastAsia="宋体" w:cs="宋体"/>
                <w:i w:val="0"/>
                <w:iCs w:val="0"/>
                <w:color w:val="000000"/>
                <w:sz w:val="18"/>
                <w:szCs w:val="18"/>
                <w:u w:val="none"/>
              </w:rPr>
            </w:pPr>
          </w:p>
        </w:tc>
      </w:tr>
      <w:tr w14:paraId="3C421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DDAB4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1.6.6</w:t>
            </w:r>
          </w:p>
        </w:tc>
        <w:tc>
          <w:tcPr>
            <w:tcW w:w="1275" w:type="dxa"/>
            <w:tcBorders>
              <w:top w:val="single" w:color="000000" w:sz="4" w:space="0"/>
              <w:left w:val="single" w:color="000000" w:sz="4" w:space="0"/>
              <w:bottom w:val="nil"/>
              <w:right w:val="nil"/>
            </w:tcBorders>
            <w:shd w:val="clear" w:color="auto" w:fill="FFFFFF"/>
            <w:vAlign w:val="center"/>
          </w:tcPr>
          <w:p w14:paraId="6B5104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500109011012</w:t>
            </w:r>
          </w:p>
        </w:tc>
        <w:tc>
          <w:tcPr>
            <w:tcW w:w="3180" w:type="dxa"/>
            <w:tcBorders>
              <w:top w:val="single" w:color="000000" w:sz="4" w:space="0"/>
              <w:left w:val="single" w:color="000000" w:sz="4" w:space="0"/>
              <w:bottom w:val="nil"/>
              <w:right w:val="nil"/>
            </w:tcBorders>
            <w:shd w:val="clear" w:color="auto" w:fill="FFFFFF"/>
            <w:vAlign w:val="center"/>
          </w:tcPr>
          <w:p w14:paraId="2CA27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7839A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11093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8495A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8.2</w:t>
            </w:r>
          </w:p>
        </w:tc>
        <w:tc>
          <w:tcPr>
            <w:tcW w:w="0" w:type="auto"/>
            <w:tcBorders>
              <w:top w:val="single" w:color="000000" w:sz="4" w:space="0"/>
              <w:left w:val="single" w:color="000000" w:sz="4" w:space="0"/>
              <w:bottom w:val="nil"/>
              <w:right w:val="nil"/>
            </w:tcBorders>
            <w:shd w:val="clear" w:color="auto" w:fill="FFFFFF"/>
            <w:noWrap/>
            <w:vAlign w:val="center"/>
          </w:tcPr>
          <w:p w14:paraId="10F7B38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B92B7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41E9C8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5DFDC7">
            <w:pPr>
              <w:jc w:val="left"/>
              <w:rPr>
                <w:rFonts w:hint="eastAsia" w:ascii="宋体" w:hAnsi="宋体" w:eastAsia="宋体" w:cs="宋体"/>
                <w:i w:val="0"/>
                <w:iCs w:val="0"/>
                <w:color w:val="000000"/>
                <w:sz w:val="18"/>
                <w:szCs w:val="18"/>
                <w:u w:val="none"/>
              </w:rPr>
            </w:pPr>
          </w:p>
        </w:tc>
      </w:tr>
      <w:tr w14:paraId="70919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851A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1.6.7</w:t>
            </w:r>
          </w:p>
        </w:tc>
        <w:tc>
          <w:tcPr>
            <w:tcW w:w="1275" w:type="dxa"/>
            <w:tcBorders>
              <w:top w:val="single" w:color="000000" w:sz="4" w:space="0"/>
              <w:left w:val="single" w:color="000000" w:sz="4" w:space="0"/>
              <w:bottom w:val="nil"/>
              <w:right w:val="nil"/>
            </w:tcBorders>
            <w:shd w:val="clear" w:color="auto" w:fill="FFFFFF"/>
            <w:vAlign w:val="center"/>
          </w:tcPr>
          <w:p w14:paraId="7063D9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500109009006</w:t>
            </w:r>
          </w:p>
        </w:tc>
        <w:tc>
          <w:tcPr>
            <w:tcW w:w="3180" w:type="dxa"/>
            <w:tcBorders>
              <w:top w:val="single" w:color="000000" w:sz="4" w:space="0"/>
              <w:left w:val="single" w:color="000000" w:sz="4" w:space="0"/>
              <w:bottom w:val="nil"/>
              <w:right w:val="nil"/>
            </w:tcBorders>
            <w:shd w:val="clear" w:color="auto" w:fill="FFFFFF"/>
            <w:vAlign w:val="center"/>
          </w:tcPr>
          <w:p w14:paraId="3FC19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627EFA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66D79A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0F05B8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2.46</w:t>
            </w:r>
          </w:p>
        </w:tc>
        <w:tc>
          <w:tcPr>
            <w:tcW w:w="0" w:type="auto"/>
            <w:tcBorders>
              <w:top w:val="single" w:color="000000" w:sz="4" w:space="0"/>
              <w:left w:val="single" w:color="000000" w:sz="4" w:space="0"/>
              <w:bottom w:val="nil"/>
              <w:right w:val="nil"/>
            </w:tcBorders>
            <w:shd w:val="clear" w:color="auto" w:fill="FFFFFF"/>
            <w:noWrap/>
            <w:vAlign w:val="center"/>
          </w:tcPr>
          <w:p w14:paraId="0DE3FC7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5A6AA3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D6712B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EE26F6F">
            <w:pPr>
              <w:jc w:val="left"/>
              <w:rPr>
                <w:rFonts w:hint="eastAsia" w:ascii="宋体" w:hAnsi="宋体" w:eastAsia="宋体" w:cs="宋体"/>
                <w:i w:val="0"/>
                <w:iCs w:val="0"/>
                <w:color w:val="000000"/>
                <w:sz w:val="18"/>
                <w:szCs w:val="18"/>
                <w:u w:val="none"/>
              </w:rPr>
            </w:pPr>
          </w:p>
        </w:tc>
      </w:tr>
      <w:tr w14:paraId="518DE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FCB4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1.6.8</w:t>
            </w:r>
          </w:p>
        </w:tc>
        <w:tc>
          <w:tcPr>
            <w:tcW w:w="1275" w:type="dxa"/>
            <w:tcBorders>
              <w:top w:val="single" w:color="000000" w:sz="4" w:space="0"/>
              <w:left w:val="single" w:color="000000" w:sz="4" w:space="0"/>
              <w:bottom w:val="nil"/>
              <w:right w:val="nil"/>
            </w:tcBorders>
            <w:shd w:val="clear" w:color="auto" w:fill="FFFFFF"/>
            <w:vAlign w:val="center"/>
          </w:tcPr>
          <w:p w14:paraId="08C4FD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500112001006</w:t>
            </w:r>
          </w:p>
        </w:tc>
        <w:tc>
          <w:tcPr>
            <w:tcW w:w="3180" w:type="dxa"/>
            <w:tcBorders>
              <w:top w:val="single" w:color="000000" w:sz="4" w:space="0"/>
              <w:left w:val="single" w:color="000000" w:sz="4" w:space="0"/>
              <w:bottom w:val="nil"/>
              <w:right w:val="nil"/>
            </w:tcBorders>
            <w:shd w:val="clear" w:color="auto" w:fill="FFFFFF"/>
            <w:vAlign w:val="center"/>
          </w:tcPr>
          <w:p w14:paraId="2AD669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22F1D8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0C828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B41A0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0.3</w:t>
            </w:r>
          </w:p>
        </w:tc>
        <w:tc>
          <w:tcPr>
            <w:tcW w:w="0" w:type="auto"/>
            <w:tcBorders>
              <w:top w:val="single" w:color="000000" w:sz="4" w:space="0"/>
              <w:left w:val="single" w:color="000000" w:sz="4" w:space="0"/>
              <w:bottom w:val="nil"/>
              <w:right w:val="nil"/>
            </w:tcBorders>
            <w:shd w:val="clear" w:color="auto" w:fill="FFFFFF"/>
            <w:noWrap/>
            <w:vAlign w:val="center"/>
          </w:tcPr>
          <w:p w14:paraId="68F3E3F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96E44E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E06CE4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8023CEA">
            <w:pPr>
              <w:jc w:val="left"/>
              <w:rPr>
                <w:rFonts w:hint="eastAsia" w:ascii="宋体" w:hAnsi="宋体" w:eastAsia="宋体" w:cs="宋体"/>
                <w:i w:val="0"/>
                <w:iCs w:val="0"/>
                <w:color w:val="000000"/>
                <w:sz w:val="18"/>
                <w:szCs w:val="18"/>
                <w:u w:val="none"/>
              </w:rPr>
            </w:pPr>
          </w:p>
        </w:tc>
      </w:tr>
      <w:tr w14:paraId="103DC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77C08F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1.6.9</w:t>
            </w:r>
          </w:p>
        </w:tc>
        <w:tc>
          <w:tcPr>
            <w:tcW w:w="1275" w:type="dxa"/>
            <w:tcBorders>
              <w:top w:val="single" w:color="000000" w:sz="4" w:space="0"/>
              <w:left w:val="single" w:color="000000" w:sz="4" w:space="0"/>
              <w:bottom w:val="nil"/>
              <w:right w:val="nil"/>
            </w:tcBorders>
            <w:shd w:val="clear" w:color="auto" w:fill="FFFFFF"/>
            <w:vAlign w:val="center"/>
          </w:tcPr>
          <w:p w14:paraId="34774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500111001006</w:t>
            </w:r>
          </w:p>
        </w:tc>
        <w:tc>
          <w:tcPr>
            <w:tcW w:w="3180" w:type="dxa"/>
            <w:tcBorders>
              <w:top w:val="single" w:color="000000" w:sz="4" w:space="0"/>
              <w:left w:val="single" w:color="000000" w:sz="4" w:space="0"/>
              <w:bottom w:val="nil"/>
              <w:right w:val="nil"/>
            </w:tcBorders>
            <w:shd w:val="clear" w:color="auto" w:fill="FFFFFF"/>
            <w:vAlign w:val="center"/>
          </w:tcPr>
          <w:p w14:paraId="6F503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39A689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479B6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1DF69E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0.032</w:t>
            </w:r>
          </w:p>
        </w:tc>
        <w:tc>
          <w:tcPr>
            <w:tcW w:w="0" w:type="auto"/>
            <w:tcBorders>
              <w:top w:val="single" w:color="000000" w:sz="4" w:space="0"/>
              <w:left w:val="single" w:color="000000" w:sz="4" w:space="0"/>
              <w:bottom w:val="nil"/>
              <w:right w:val="nil"/>
            </w:tcBorders>
            <w:shd w:val="clear" w:color="auto" w:fill="FFFFFF"/>
            <w:noWrap/>
            <w:vAlign w:val="center"/>
          </w:tcPr>
          <w:p w14:paraId="07FE6F8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27BE0F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E04755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AEDF802">
            <w:pPr>
              <w:jc w:val="left"/>
              <w:rPr>
                <w:rFonts w:hint="eastAsia" w:ascii="宋体" w:hAnsi="宋体" w:eastAsia="宋体" w:cs="宋体"/>
                <w:i w:val="0"/>
                <w:iCs w:val="0"/>
                <w:color w:val="000000"/>
                <w:sz w:val="18"/>
                <w:szCs w:val="18"/>
                <w:u w:val="none"/>
              </w:rPr>
            </w:pPr>
          </w:p>
        </w:tc>
      </w:tr>
      <w:tr w14:paraId="4BB0B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6D2F2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275" w:type="dxa"/>
            <w:tcBorders>
              <w:top w:val="single" w:color="000000" w:sz="4" w:space="0"/>
              <w:left w:val="single" w:color="000000" w:sz="4" w:space="0"/>
              <w:bottom w:val="nil"/>
              <w:right w:val="nil"/>
            </w:tcBorders>
            <w:shd w:val="clear" w:color="auto" w:fill="FFFFFF"/>
            <w:vAlign w:val="center"/>
          </w:tcPr>
          <w:p w14:paraId="0EE38E66">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B313B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GP6</w:t>
            </w:r>
          </w:p>
        </w:tc>
        <w:tc>
          <w:tcPr>
            <w:tcW w:w="2580" w:type="dxa"/>
            <w:tcBorders>
              <w:top w:val="single" w:color="000000" w:sz="4" w:space="0"/>
              <w:left w:val="single" w:color="000000" w:sz="4" w:space="0"/>
              <w:bottom w:val="nil"/>
              <w:right w:val="nil"/>
            </w:tcBorders>
            <w:shd w:val="clear" w:color="auto" w:fill="FFFFFF"/>
            <w:vAlign w:val="center"/>
          </w:tcPr>
          <w:p w14:paraId="225D0642">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106FFC98">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0201302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6021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A3BBD5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9A6949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F59FE8B">
            <w:pPr>
              <w:jc w:val="left"/>
              <w:rPr>
                <w:rFonts w:hint="eastAsia" w:ascii="宋体" w:hAnsi="宋体" w:eastAsia="宋体" w:cs="宋体"/>
                <w:i w:val="0"/>
                <w:iCs w:val="0"/>
                <w:color w:val="000000"/>
                <w:sz w:val="18"/>
                <w:szCs w:val="18"/>
                <w:u w:val="none"/>
              </w:rPr>
            </w:pPr>
          </w:p>
        </w:tc>
      </w:tr>
      <w:tr w14:paraId="7E0F8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65CFC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1.7.1</w:t>
            </w:r>
          </w:p>
        </w:tc>
        <w:tc>
          <w:tcPr>
            <w:tcW w:w="1275" w:type="dxa"/>
            <w:tcBorders>
              <w:top w:val="single" w:color="000000" w:sz="4" w:space="0"/>
              <w:left w:val="single" w:color="000000" w:sz="4" w:space="0"/>
              <w:bottom w:val="nil"/>
              <w:right w:val="nil"/>
            </w:tcBorders>
            <w:shd w:val="clear" w:color="auto" w:fill="FFFFFF"/>
            <w:vAlign w:val="center"/>
          </w:tcPr>
          <w:p w14:paraId="1D4D52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500101003007</w:t>
            </w:r>
          </w:p>
        </w:tc>
        <w:tc>
          <w:tcPr>
            <w:tcW w:w="3180" w:type="dxa"/>
            <w:tcBorders>
              <w:top w:val="single" w:color="000000" w:sz="4" w:space="0"/>
              <w:left w:val="single" w:color="000000" w:sz="4" w:space="0"/>
              <w:bottom w:val="nil"/>
              <w:right w:val="nil"/>
            </w:tcBorders>
            <w:shd w:val="clear" w:color="auto" w:fill="FFFFFF"/>
            <w:vAlign w:val="center"/>
          </w:tcPr>
          <w:p w14:paraId="02744A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2A22C1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526E2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E82C2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37.8</w:t>
            </w:r>
          </w:p>
        </w:tc>
        <w:tc>
          <w:tcPr>
            <w:tcW w:w="0" w:type="auto"/>
            <w:tcBorders>
              <w:top w:val="single" w:color="000000" w:sz="4" w:space="0"/>
              <w:left w:val="single" w:color="000000" w:sz="4" w:space="0"/>
              <w:bottom w:val="nil"/>
              <w:right w:val="nil"/>
            </w:tcBorders>
            <w:shd w:val="clear" w:color="auto" w:fill="FFFFFF"/>
            <w:noWrap/>
            <w:vAlign w:val="center"/>
          </w:tcPr>
          <w:p w14:paraId="68D4F36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6A75CC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AC502D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2459EEB">
            <w:pPr>
              <w:jc w:val="left"/>
              <w:rPr>
                <w:rFonts w:hint="eastAsia" w:ascii="宋体" w:hAnsi="宋体" w:eastAsia="宋体" w:cs="宋体"/>
                <w:i w:val="0"/>
                <w:iCs w:val="0"/>
                <w:color w:val="000000"/>
                <w:sz w:val="18"/>
                <w:szCs w:val="18"/>
                <w:u w:val="none"/>
              </w:rPr>
            </w:pPr>
          </w:p>
        </w:tc>
      </w:tr>
      <w:tr w14:paraId="5822A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62159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1.7.2</w:t>
            </w:r>
          </w:p>
        </w:tc>
        <w:tc>
          <w:tcPr>
            <w:tcW w:w="1275" w:type="dxa"/>
            <w:tcBorders>
              <w:top w:val="single" w:color="000000" w:sz="4" w:space="0"/>
              <w:left w:val="single" w:color="000000" w:sz="4" w:space="0"/>
              <w:bottom w:val="nil"/>
              <w:right w:val="nil"/>
            </w:tcBorders>
            <w:shd w:val="clear" w:color="auto" w:fill="FFFFFF"/>
            <w:vAlign w:val="center"/>
          </w:tcPr>
          <w:p w14:paraId="7ED7B1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500103023007</w:t>
            </w:r>
          </w:p>
        </w:tc>
        <w:tc>
          <w:tcPr>
            <w:tcW w:w="3180" w:type="dxa"/>
            <w:tcBorders>
              <w:top w:val="single" w:color="000000" w:sz="4" w:space="0"/>
              <w:left w:val="single" w:color="000000" w:sz="4" w:space="0"/>
              <w:bottom w:val="nil"/>
              <w:right w:val="nil"/>
            </w:tcBorders>
            <w:shd w:val="clear" w:color="auto" w:fill="FFFFFF"/>
            <w:vAlign w:val="center"/>
          </w:tcPr>
          <w:p w14:paraId="43117D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07DA79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7C874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1F0F4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9.58</w:t>
            </w:r>
          </w:p>
        </w:tc>
        <w:tc>
          <w:tcPr>
            <w:tcW w:w="0" w:type="auto"/>
            <w:tcBorders>
              <w:top w:val="single" w:color="000000" w:sz="4" w:space="0"/>
              <w:left w:val="single" w:color="000000" w:sz="4" w:space="0"/>
              <w:bottom w:val="nil"/>
              <w:right w:val="nil"/>
            </w:tcBorders>
            <w:shd w:val="clear" w:color="auto" w:fill="FFFFFF"/>
            <w:noWrap/>
            <w:vAlign w:val="center"/>
          </w:tcPr>
          <w:p w14:paraId="712C1DC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3F5674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C7E751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4585B40">
            <w:pPr>
              <w:jc w:val="left"/>
              <w:rPr>
                <w:rFonts w:hint="eastAsia" w:ascii="宋体" w:hAnsi="宋体" w:eastAsia="宋体" w:cs="宋体"/>
                <w:i w:val="0"/>
                <w:iCs w:val="0"/>
                <w:color w:val="000000"/>
                <w:sz w:val="18"/>
                <w:szCs w:val="18"/>
                <w:u w:val="none"/>
              </w:rPr>
            </w:pPr>
          </w:p>
        </w:tc>
      </w:tr>
      <w:tr w14:paraId="0C37C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CFD0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1.7.3</w:t>
            </w:r>
          </w:p>
        </w:tc>
        <w:tc>
          <w:tcPr>
            <w:tcW w:w="1275" w:type="dxa"/>
            <w:tcBorders>
              <w:top w:val="single" w:color="000000" w:sz="4" w:space="0"/>
              <w:left w:val="single" w:color="000000" w:sz="4" w:space="0"/>
              <w:bottom w:val="nil"/>
              <w:right w:val="nil"/>
            </w:tcBorders>
            <w:shd w:val="clear" w:color="auto" w:fill="FFFFFF"/>
            <w:vAlign w:val="center"/>
          </w:tcPr>
          <w:p w14:paraId="102618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500103017007</w:t>
            </w:r>
          </w:p>
        </w:tc>
        <w:tc>
          <w:tcPr>
            <w:tcW w:w="3180" w:type="dxa"/>
            <w:tcBorders>
              <w:top w:val="single" w:color="000000" w:sz="4" w:space="0"/>
              <w:left w:val="single" w:color="000000" w:sz="4" w:space="0"/>
              <w:bottom w:val="nil"/>
              <w:right w:val="nil"/>
            </w:tcBorders>
            <w:shd w:val="clear" w:color="auto" w:fill="FFFFFF"/>
            <w:vAlign w:val="center"/>
          </w:tcPr>
          <w:p w14:paraId="7B397A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5156CD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77C08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AA189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12.1</w:t>
            </w:r>
          </w:p>
        </w:tc>
        <w:tc>
          <w:tcPr>
            <w:tcW w:w="0" w:type="auto"/>
            <w:tcBorders>
              <w:top w:val="single" w:color="000000" w:sz="4" w:space="0"/>
              <w:left w:val="single" w:color="000000" w:sz="4" w:space="0"/>
              <w:bottom w:val="nil"/>
              <w:right w:val="nil"/>
            </w:tcBorders>
            <w:shd w:val="clear" w:color="auto" w:fill="FFFFFF"/>
            <w:noWrap/>
            <w:vAlign w:val="center"/>
          </w:tcPr>
          <w:p w14:paraId="221039B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F5A0A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00F762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60058CA">
            <w:pPr>
              <w:jc w:val="left"/>
              <w:rPr>
                <w:rFonts w:hint="eastAsia" w:ascii="宋体" w:hAnsi="宋体" w:eastAsia="宋体" w:cs="宋体"/>
                <w:i w:val="0"/>
                <w:iCs w:val="0"/>
                <w:color w:val="000000"/>
                <w:sz w:val="18"/>
                <w:szCs w:val="18"/>
                <w:u w:val="none"/>
              </w:rPr>
            </w:pPr>
          </w:p>
        </w:tc>
      </w:tr>
      <w:tr w14:paraId="2478D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27C7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1.7.4</w:t>
            </w:r>
          </w:p>
        </w:tc>
        <w:tc>
          <w:tcPr>
            <w:tcW w:w="1275" w:type="dxa"/>
            <w:tcBorders>
              <w:top w:val="single" w:color="000000" w:sz="4" w:space="0"/>
              <w:left w:val="single" w:color="000000" w:sz="4" w:space="0"/>
              <w:bottom w:val="nil"/>
              <w:right w:val="nil"/>
            </w:tcBorders>
            <w:shd w:val="clear" w:color="auto" w:fill="FFFFFF"/>
            <w:vAlign w:val="center"/>
          </w:tcPr>
          <w:p w14:paraId="690D4F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500109001007</w:t>
            </w:r>
          </w:p>
        </w:tc>
        <w:tc>
          <w:tcPr>
            <w:tcW w:w="3180" w:type="dxa"/>
            <w:tcBorders>
              <w:top w:val="single" w:color="000000" w:sz="4" w:space="0"/>
              <w:left w:val="single" w:color="000000" w:sz="4" w:space="0"/>
              <w:bottom w:val="nil"/>
              <w:right w:val="nil"/>
            </w:tcBorders>
            <w:shd w:val="clear" w:color="auto" w:fill="FFFFFF"/>
            <w:vAlign w:val="center"/>
          </w:tcPr>
          <w:p w14:paraId="3B1039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04BD8A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18A7A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89CBC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2.75</w:t>
            </w:r>
          </w:p>
        </w:tc>
        <w:tc>
          <w:tcPr>
            <w:tcW w:w="0" w:type="auto"/>
            <w:tcBorders>
              <w:top w:val="single" w:color="000000" w:sz="4" w:space="0"/>
              <w:left w:val="single" w:color="000000" w:sz="4" w:space="0"/>
              <w:bottom w:val="nil"/>
              <w:right w:val="nil"/>
            </w:tcBorders>
            <w:shd w:val="clear" w:color="auto" w:fill="FFFFFF"/>
            <w:noWrap/>
            <w:vAlign w:val="center"/>
          </w:tcPr>
          <w:p w14:paraId="0994887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42B544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594514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DC8C640">
            <w:pPr>
              <w:jc w:val="left"/>
              <w:rPr>
                <w:rFonts w:hint="eastAsia" w:ascii="宋体" w:hAnsi="宋体" w:eastAsia="宋体" w:cs="宋体"/>
                <w:i w:val="0"/>
                <w:iCs w:val="0"/>
                <w:color w:val="000000"/>
                <w:sz w:val="18"/>
                <w:szCs w:val="18"/>
                <w:u w:val="none"/>
              </w:rPr>
            </w:pPr>
          </w:p>
        </w:tc>
      </w:tr>
      <w:tr w14:paraId="3D717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2C25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1.7.5</w:t>
            </w:r>
          </w:p>
        </w:tc>
        <w:tc>
          <w:tcPr>
            <w:tcW w:w="1275" w:type="dxa"/>
            <w:tcBorders>
              <w:top w:val="single" w:color="000000" w:sz="4" w:space="0"/>
              <w:left w:val="single" w:color="000000" w:sz="4" w:space="0"/>
              <w:bottom w:val="nil"/>
              <w:right w:val="nil"/>
            </w:tcBorders>
            <w:shd w:val="clear" w:color="auto" w:fill="FFFFFF"/>
            <w:vAlign w:val="center"/>
          </w:tcPr>
          <w:p w14:paraId="2311D6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500109011013</w:t>
            </w:r>
          </w:p>
        </w:tc>
        <w:tc>
          <w:tcPr>
            <w:tcW w:w="3180" w:type="dxa"/>
            <w:tcBorders>
              <w:top w:val="single" w:color="000000" w:sz="4" w:space="0"/>
              <w:left w:val="single" w:color="000000" w:sz="4" w:space="0"/>
              <w:bottom w:val="nil"/>
              <w:right w:val="nil"/>
            </w:tcBorders>
            <w:shd w:val="clear" w:color="auto" w:fill="FFFFFF"/>
            <w:vAlign w:val="center"/>
          </w:tcPr>
          <w:p w14:paraId="5B3C7A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06A33E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011B1F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3A6DB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5.94</w:t>
            </w:r>
          </w:p>
        </w:tc>
        <w:tc>
          <w:tcPr>
            <w:tcW w:w="0" w:type="auto"/>
            <w:tcBorders>
              <w:top w:val="single" w:color="000000" w:sz="4" w:space="0"/>
              <w:left w:val="single" w:color="000000" w:sz="4" w:space="0"/>
              <w:bottom w:val="nil"/>
              <w:right w:val="nil"/>
            </w:tcBorders>
            <w:shd w:val="clear" w:color="auto" w:fill="FFFFFF"/>
            <w:noWrap/>
            <w:vAlign w:val="center"/>
          </w:tcPr>
          <w:p w14:paraId="150791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0B727F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AC17F8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43CF99">
            <w:pPr>
              <w:jc w:val="left"/>
              <w:rPr>
                <w:rFonts w:hint="eastAsia" w:ascii="宋体" w:hAnsi="宋体" w:eastAsia="宋体" w:cs="宋体"/>
                <w:i w:val="0"/>
                <w:iCs w:val="0"/>
                <w:color w:val="000000"/>
                <w:sz w:val="18"/>
                <w:szCs w:val="18"/>
                <w:u w:val="none"/>
              </w:rPr>
            </w:pPr>
          </w:p>
        </w:tc>
      </w:tr>
      <w:tr w14:paraId="092FA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13F70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1.7.6</w:t>
            </w:r>
          </w:p>
        </w:tc>
        <w:tc>
          <w:tcPr>
            <w:tcW w:w="1275" w:type="dxa"/>
            <w:tcBorders>
              <w:top w:val="single" w:color="000000" w:sz="4" w:space="0"/>
              <w:left w:val="single" w:color="000000" w:sz="4" w:space="0"/>
              <w:bottom w:val="nil"/>
              <w:right w:val="nil"/>
            </w:tcBorders>
            <w:shd w:val="clear" w:color="auto" w:fill="FFFFFF"/>
            <w:vAlign w:val="center"/>
          </w:tcPr>
          <w:p w14:paraId="5759C2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500109011014</w:t>
            </w:r>
          </w:p>
        </w:tc>
        <w:tc>
          <w:tcPr>
            <w:tcW w:w="3180" w:type="dxa"/>
            <w:tcBorders>
              <w:top w:val="single" w:color="000000" w:sz="4" w:space="0"/>
              <w:left w:val="single" w:color="000000" w:sz="4" w:space="0"/>
              <w:bottom w:val="nil"/>
              <w:right w:val="nil"/>
            </w:tcBorders>
            <w:shd w:val="clear" w:color="auto" w:fill="FFFFFF"/>
            <w:vAlign w:val="center"/>
          </w:tcPr>
          <w:p w14:paraId="2F78F5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72F3D5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215EC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C2432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0" w:type="auto"/>
            <w:tcBorders>
              <w:top w:val="single" w:color="000000" w:sz="4" w:space="0"/>
              <w:left w:val="single" w:color="000000" w:sz="4" w:space="0"/>
              <w:bottom w:val="nil"/>
              <w:right w:val="nil"/>
            </w:tcBorders>
            <w:shd w:val="clear" w:color="auto" w:fill="FFFFFF"/>
            <w:noWrap/>
            <w:vAlign w:val="center"/>
          </w:tcPr>
          <w:p w14:paraId="27E6059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2C76E6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2D4585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24BD556">
            <w:pPr>
              <w:jc w:val="left"/>
              <w:rPr>
                <w:rFonts w:hint="eastAsia" w:ascii="宋体" w:hAnsi="宋体" w:eastAsia="宋体" w:cs="宋体"/>
                <w:i w:val="0"/>
                <w:iCs w:val="0"/>
                <w:color w:val="000000"/>
                <w:sz w:val="18"/>
                <w:szCs w:val="18"/>
                <w:u w:val="none"/>
              </w:rPr>
            </w:pPr>
          </w:p>
        </w:tc>
      </w:tr>
      <w:tr w14:paraId="5EDCB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73FA3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w:t>
            </w:r>
          </w:p>
        </w:tc>
        <w:tc>
          <w:tcPr>
            <w:tcW w:w="1275" w:type="dxa"/>
            <w:tcBorders>
              <w:top w:val="single" w:color="000000" w:sz="4" w:space="0"/>
              <w:left w:val="single" w:color="000000" w:sz="4" w:space="0"/>
              <w:bottom w:val="nil"/>
              <w:right w:val="nil"/>
            </w:tcBorders>
            <w:shd w:val="clear" w:color="auto" w:fill="FFFFFF"/>
            <w:vAlign w:val="center"/>
          </w:tcPr>
          <w:p w14:paraId="2C1633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500109009007</w:t>
            </w:r>
          </w:p>
        </w:tc>
        <w:tc>
          <w:tcPr>
            <w:tcW w:w="3180" w:type="dxa"/>
            <w:tcBorders>
              <w:top w:val="single" w:color="000000" w:sz="4" w:space="0"/>
              <w:left w:val="single" w:color="000000" w:sz="4" w:space="0"/>
              <w:bottom w:val="nil"/>
              <w:right w:val="nil"/>
            </w:tcBorders>
            <w:shd w:val="clear" w:color="auto" w:fill="FFFFFF"/>
            <w:vAlign w:val="center"/>
          </w:tcPr>
          <w:p w14:paraId="688A1C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35BC85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3F8E5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233E71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3.39</w:t>
            </w:r>
          </w:p>
        </w:tc>
        <w:tc>
          <w:tcPr>
            <w:tcW w:w="0" w:type="auto"/>
            <w:tcBorders>
              <w:top w:val="single" w:color="000000" w:sz="4" w:space="0"/>
              <w:left w:val="single" w:color="000000" w:sz="4" w:space="0"/>
              <w:bottom w:val="nil"/>
              <w:right w:val="nil"/>
            </w:tcBorders>
            <w:shd w:val="clear" w:color="auto" w:fill="FFFFFF"/>
            <w:noWrap/>
            <w:vAlign w:val="center"/>
          </w:tcPr>
          <w:p w14:paraId="4D87C41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90F6F7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4E4992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3CB76DE">
            <w:pPr>
              <w:jc w:val="left"/>
              <w:rPr>
                <w:rFonts w:hint="eastAsia" w:ascii="宋体" w:hAnsi="宋体" w:eastAsia="宋体" w:cs="宋体"/>
                <w:i w:val="0"/>
                <w:iCs w:val="0"/>
                <w:color w:val="000000"/>
                <w:sz w:val="18"/>
                <w:szCs w:val="18"/>
                <w:u w:val="none"/>
              </w:rPr>
            </w:pPr>
          </w:p>
        </w:tc>
      </w:tr>
      <w:tr w14:paraId="4EA98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6EDCF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1.7.8</w:t>
            </w:r>
          </w:p>
        </w:tc>
        <w:tc>
          <w:tcPr>
            <w:tcW w:w="1275" w:type="dxa"/>
            <w:tcBorders>
              <w:top w:val="single" w:color="000000" w:sz="4" w:space="0"/>
              <w:left w:val="single" w:color="000000" w:sz="4" w:space="0"/>
              <w:bottom w:val="nil"/>
              <w:right w:val="nil"/>
            </w:tcBorders>
            <w:shd w:val="clear" w:color="auto" w:fill="FFFFFF"/>
            <w:vAlign w:val="center"/>
          </w:tcPr>
          <w:p w14:paraId="5E4C35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500112001007</w:t>
            </w:r>
          </w:p>
        </w:tc>
        <w:tc>
          <w:tcPr>
            <w:tcW w:w="3180" w:type="dxa"/>
            <w:tcBorders>
              <w:top w:val="single" w:color="000000" w:sz="4" w:space="0"/>
              <w:left w:val="single" w:color="000000" w:sz="4" w:space="0"/>
              <w:bottom w:val="nil"/>
              <w:right w:val="nil"/>
            </w:tcBorders>
            <w:shd w:val="clear" w:color="auto" w:fill="FFFFFF"/>
            <w:vAlign w:val="center"/>
          </w:tcPr>
          <w:p w14:paraId="3E5E62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378551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7912C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AB6FB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0.41</w:t>
            </w:r>
          </w:p>
        </w:tc>
        <w:tc>
          <w:tcPr>
            <w:tcW w:w="0" w:type="auto"/>
            <w:tcBorders>
              <w:top w:val="single" w:color="000000" w:sz="4" w:space="0"/>
              <w:left w:val="single" w:color="000000" w:sz="4" w:space="0"/>
              <w:bottom w:val="nil"/>
              <w:right w:val="nil"/>
            </w:tcBorders>
            <w:shd w:val="clear" w:color="auto" w:fill="FFFFFF"/>
            <w:noWrap/>
            <w:vAlign w:val="center"/>
          </w:tcPr>
          <w:p w14:paraId="03893E2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8D8BD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0FF22B9">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A5FBE7F">
            <w:pPr>
              <w:jc w:val="left"/>
              <w:rPr>
                <w:rFonts w:hint="eastAsia" w:ascii="宋体" w:hAnsi="宋体" w:eastAsia="宋体" w:cs="宋体"/>
                <w:i w:val="0"/>
                <w:iCs w:val="0"/>
                <w:color w:val="000000"/>
                <w:sz w:val="18"/>
                <w:szCs w:val="18"/>
                <w:u w:val="none"/>
              </w:rPr>
            </w:pPr>
          </w:p>
        </w:tc>
      </w:tr>
      <w:tr w14:paraId="4A6F3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EE9C8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1.7.9</w:t>
            </w:r>
          </w:p>
        </w:tc>
        <w:tc>
          <w:tcPr>
            <w:tcW w:w="1275" w:type="dxa"/>
            <w:tcBorders>
              <w:top w:val="single" w:color="000000" w:sz="4" w:space="0"/>
              <w:left w:val="single" w:color="000000" w:sz="4" w:space="0"/>
              <w:bottom w:val="nil"/>
              <w:right w:val="nil"/>
            </w:tcBorders>
            <w:shd w:val="clear" w:color="auto" w:fill="FFFFFF"/>
            <w:vAlign w:val="center"/>
          </w:tcPr>
          <w:p w14:paraId="66335D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500111001007</w:t>
            </w:r>
          </w:p>
        </w:tc>
        <w:tc>
          <w:tcPr>
            <w:tcW w:w="3180" w:type="dxa"/>
            <w:tcBorders>
              <w:top w:val="single" w:color="000000" w:sz="4" w:space="0"/>
              <w:left w:val="single" w:color="000000" w:sz="4" w:space="0"/>
              <w:bottom w:val="nil"/>
              <w:right w:val="nil"/>
            </w:tcBorders>
            <w:shd w:val="clear" w:color="auto" w:fill="FFFFFF"/>
            <w:vAlign w:val="center"/>
          </w:tcPr>
          <w:p w14:paraId="21D38B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E824F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66EC9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03D501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0.044</w:t>
            </w:r>
          </w:p>
        </w:tc>
        <w:tc>
          <w:tcPr>
            <w:tcW w:w="0" w:type="auto"/>
            <w:tcBorders>
              <w:top w:val="single" w:color="000000" w:sz="4" w:space="0"/>
              <w:left w:val="single" w:color="000000" w:sz="4" w:space="0"/>
              <w:bottom w:val="nil"/>
              <w:right w:val="nil"/>
            </w:tcBorders>
            <w:shd w:val="clear" w:color="auto" w:fill="FFFFFF"/>
            <w:noWrap/>
            <w:vAlign w:val="center"/>
          </w:tcPr>
          <w:p w14:paraId="69B724D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50CA5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701509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D030563">
            <w:pPr>
              <w:jc w:val="left"/>
              <w:rPr>
                <w:rFonts w:hint="eastAsia" w:ascii="宋体" w:hAnsi="宋体" w:eastAsia="宋体" w:cs="宋体"/>
                <w:i w:val="0"/>
                <w:iCs w:val="0"/>
                <w:color w:val="000000"/>
                <w:sz w:val="18"/>
                <w:szCs w:val="18"/>
                <w:u w:val="none"/>
              </w:rPr>
            </w:pPr>
          </w:p>
        </w:tc>
      </w:tr>
      <w:tr w14:paraId="3D0F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F439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275" w:type="dxa"/>
            <w:tcBorders>
              <w:top w:val="single" w:color="000000" w:sz="4" w:space="0"/>
              <w:left w:val="single" w:color="000000" w:sz="4" w:space="0"/>
              <w:bottom w:val="nil"/>
              <w:right w:val="nil"/>
            </w:tcBorders>
            <w:shd w:val="clear" w:color="auto" w:fill="FFFFFF"/>
            <w:vAlign w:val="center"/>
          </w:tcPr>
          <w:p w14:paraId="669E4CEE">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6DD19A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GP7</w:t>
            </w:r>
          </w:p>
        </w:tc>
        <w:tc>
          <w:tcPr>
            <w:tcW w:w="2580" w:type="dxa"/>
            <w:tcBorders>
              <w:top w:val="single" w:color="000000" w:sz="4" w:space="0"/>
              <w:left w:val="single" w:color="000000" w:sz="4" w:space="0"/>
              <w:bottom w:val="nil"/>
              <w:right w:val="nil"/>
            </w:tcBorders>
            <w:shd w:val="clear" w:color="auto" w:fill="FFFFFF"/>
            <w:vAlign w:val="center"/>
          </w:tcPr>
          <w:p w14:paraId="4F6A77F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7F1665B">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59447BF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E41FEE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CC4151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178ECB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3CA34B8">
            <w:pPr>
              <w:jc w:val="left"/>
              <w:rPr>
                <w:rFonts w:hint="eastAsia" w:ascii="宋体" w:hAnsi="宋体" w:eastAsia="宋体" w:cs="宋体"/>
                <w:i w:val="0"/>
                <w:iCs w:val="0"/>
                <w:color w:val="000000"/>
                <w:sz w:val="18"/>
                <w:szCs w:val="18"/>
                <w:u w:val="none"/>
              </w:rPr>
            </w:pPr>
          </w:p>
        </w:tc>
      </w:tr>
      <w:tr w14:paraId="17CB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492CE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w:t>
            </w:r>
          </w:p>
        </w:tc>
        <w:tc>
          <w:tcPr>
            <w:tcW w:w="1275" w:type="dxa"/>
            <w:tcBorders>
              <w:top w:val="single" w:color="000000" w:sz="4" w:space="0"/>
              <w:left w:val="single" w:color="000000" w:sz="4" w:space="0"/>
              <w:bottom w:val="nil"/>
              <w:right w:val="nil"/>
            </w:tcBorders>
            <w:shd w:val="clear" w:color="auto" w:fill="FFFFFF"/>
            <w:vAlign w:val="center"/>
          </w:tcPr>
          <w:p w14:paraId="4BD138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500101003008</w:t>
            </w:r>
          </w:p>
        </w:tc>
        <w:tc>
          <w:tcPr>
            <w:tcW w:w="3180" w:type="dxa"/>
            <w:tcBorders>
              <w:top w:val="single" w:color="000000" w:sz="4" w:space="0"/>
              <w:left w:val="single" w:color="000000" w:sz="4" w:space="0"/>
              <w:bottom w:val="nil"/>
              <w:right w:val="nil"/>
            </w:tcBorders>
            <w:shd w:val="clear" w:color="auto" w:fill="FFFFFF"/>
            <w:vAlign w:val="center"/>
          </w:tcPr>
          <w:p w14:paraId="7CC320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渠道土方开挖</w:t>
            </w:r>
          </w:p>
        </w:tc>
        <w:tc>
          <w:tcPr>
            <w:tcW w:w="2580" w:type="dxa"/>
            <w:tcBorders>
              <w:top w:val="single" w:color="000000" w:sz="4" w:space="0"/>
              <w:left w:val="single" w:color="000000" w:sz="4" w:space="0"/>
              <w:bottom w:val="nil"/>
              <w:right w:val="nil"/>
            </w:tcBorders>
            <w:shd w:val="clear" w:color="auto" w:fill="FFFFFF"/>
            <w:vAlign w:val="center"/>
          </w:tcPr>
          <w:p w14:paraId="2642E8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断面形式及尺寸：开挖上口宽度小于2m,深度小于1m;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运距：回填利用后，就地就近平整后堆放；</w:t>
            </w:r>
          </w:p>
        </w:tc>
        <w:tc>
          <w:tcPr>
            <w:tcW w:w="945" w:type="dxa"/>
            <w:tcBorders>
              <w:top w:val="single" w:color="000000" w:sz="4" w:space="0"/>
              <w:left w:val="single" w:color="000000" w:sz="4" w:space="0"/>
              <w:bottom w:val="nil"/>
              <w:right w:val="nil"/>
            </w:tcBorders>
            <w:shd w:val="clear" w:color="auto" w:fill="FFFFFF"/>
            <w:vAlign w:val="center"/>
          </w:tcPr>
          <w:p w14:paraId="273ED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2FE962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67.35</w:t>
            </w:r>
          </w:p>
        </w:tc>
        <w:tc>
          <w:tcPr>
            <w:tcW w:w="0" w:type="auto"/>
            <w:tcBorders>
              <w:top w:val="single" w:color="000000" w:sz="4" w:space="0"/>
              <w:left w:val="single" w:color="000000" w:sz="4" w:space="0"/>
              <w:bottom w:val="nil"/>
              <w:right w:val="nil"/>
            </w:tcBorders>
            <w:shd w:val="clear" w:color="auto" w:fill="FFFFFF"/>
            <w:noWrap/>
            <w:vAlign w:val="center"/>
          </w:tcPr>
          <w:p w14:paraId="376C114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AA3E9E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505452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5943C92">
            <w:pPr>
              <w:jc w:val="left"/>
              <w:rPr>
                <w:rFonts w:hint="eastAsia" w:ascii="宋体" w:hAnsi="宋体" w:eastAsia="宋体" w:cs="宋体"/>
                <w:i w:val="0"/>
                <w:iCs w:val="0"/>
                <w:color w:val="000000"/>
                <w:sz w:val="18"/>
                <w:szCs w:val="18"/>
                <w:u w:val="none"/>
              </w:rPr>
            </w:pPr>
          </w:p>
        </w:tc>
      </w:tr>
      <w:tr w14:paraId="6CE3A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45252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1.8.2</w:t>
            </w:r>
          </w:p>
        </w:tc>
        <w:tc>
          <w:tcPr>
            <w:tcW w:w="1275" w:type="dxa"/>
            <w:tcBorders>
              <w:top w:val="single" w:color="000000" w:sz="4" w:space="0"/>
              <w:left w:val="single" w:color="000000" w:sz="4" w:space="0"/>
              <w:bottom w:val="nil"/>
              <w:right w:val="nil"/>
            </w:tcBorders>
            <w:shd w:val="clear" w:color="auto" w:fill="FFFFFF"/>
            <w:vAlign w:val="center"/>
          </w:tcPr>
          <w:p w14:paraId="18CF47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500103023008</w:t>
            </w:r>
          </w:p>
        </w:tc>
        <w:tc>
          <w:tcPr>
            <w:tcW w:w="3180" w:type="dxa"/>
            <w:tcBorders>
              <w:top w:val="single" w:color="000000" w:sz="4" w:space="0"/>
              <w:left w:val="single" w:color="000000" w:sz="4" w:space="0"/>
              <w:bottom w:val="nil"/>
              <w:right w:val="nil"/>
            </w:tcBorders>
            <w:shd w:val="clear" w:color="auto" w:fill="FFFFFF"/>
            <w:vAlign w:val="center"/>
          </w:tcPr>
          <w:p w14:paraId="2564F4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701DBF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6660F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D6FCA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17.07</w:t>
            </w:r>
          </w:p>
        </w:tc>
        <w:tc>
          <w:tcPr>
            <w:tcW w:w="0" w:type="auto"/>
            <w:tcBorders>
              <w:top w:val="single" w:color="000000" w:sz="4" w:space="0"/>
              <w:left w:val="single" w:color="000000" w:sz="4" w:space="0"/>
              <w:bottom w:val="nil"/>
              <w:right w:val="nil"/>
            </w:tcBorders>
            <w:shd w:val="clear" w:color="auto" w:fill="FFFFFF"/>
            <w:noWrap/>
            <w:vAlign w:val="center"/>
          </w:tcPr>
          <w:p w14:paraId="0142F62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E6B57F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3460F9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DBFF05D">
            <w:pPr>
              <w:jc w:val="left"/>
              <w:rPr>
                <w:rFonts w:hint="eastAsia" w:ascii="宋体" w:hAnsi="宋体" w:eastAsia="宋体" w:cs="宋体"/>
                <w:i w:val="0"/>
                <w:iCs w:val="0"/>
                <w:color w:val="000000"/>
                <w:sz w:val="18"/>
                <w:szCs w:val="18"/>
                <w:u w:val="none"/>
              </w:rPr>
            </w:pPr>
          </w:p>
        </w:tc>
      </w:tr>
      <w:tr w14:paraId="03A43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347C4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1.8.3</w:t>
            </w:r>
          </w:p>
        </w:tc>
        <w:tc>
          <w:tcPr>
            <w:tcW w:w="1275" w:type="dxa"/>
            <w:tcBorders>
              <w:top w:val="single" w:color="000000" w:sz="4" w:space="0"/>
              <w:left w:val="single" w:color="000000" w:sz="4" w:space="0"/>
              <w:bottom w:val="nil"/>
              <w:right w:val="nil"/>
            </w:tcBorders>
            <w:shd w:val="clear" w:color="auto" w:fill="FFFFFF"/>
            <w:vAlign w:val="center"/>
          </w:tcPr>
          <w:p w14:paraId="5816AC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500103017008</w:t>
            </w:r>
          </w:p>
        </w:tc>
        <w:tc>
          <w:tcPr>
            <w:tcW w:w="3180" w:type="dxa"/>
            <w:tcBorders>
              <w:top w:val="single" w:color="000000" w:sz="4" w:space="0"/>
              <w:left w:val="single" w:color="000000" w:sz="4" w:space="0"/>
              <w:bottom w:val="nil"/>
              <w:right w:val="nil"/>
            </w:tcBorders>
            <w:shd w:val="clear" w:color="auto" w:fill="FFFFFF"/>
            <w:vAlign w:val="center"/>
          </w:tcPr>
          <w:p w14:paraId="772619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7593C0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材料：石渣；</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厚度：20cm；</w:t>
            </w:r>
          </w:p>
        </w:tc>
        <w:tc>
          <w:tcPr>
            <w:tcW w:w="945" w:type="dxa"/>
            <w:tcBorders>
              <w:top w:val="single" w:color="000000" w:sz="4" w:space="0"/>
              <w:left w:val="single" w:color="000000" w:sz="4" w:space="0"/>
              <w:bottom w:val="nil"/>
              <w:right w:val="nil"/>
            </w:tcBorders>
            <w:shd w:val="clear" w:color="auto" w:fill="FFFFFF"/>
            <w:vAlign w:val="center"/>
          </w:tcPr>
          <w:p w14:paraId="518A5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C5D44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21.56</w:t>
            </w:r>
          </w:p>
        </w:tc>
        <w:tc>
          <w:tcPr>
            <w:tcW w:w="0" w:type="auto"/>
            <w:tcBorders>
              <w:top w:val="single" w:color="000000" w:sz="4" w:space="0"/>
              <w:left w:val="single" w:color="000000" w:sz="4" w:space="0"/>
              <w:bottom w:val="nil"/>
              <w:right w:val="nil"/>
            </w:tcBorders>
            <w:shd w:val="clear" w:color="auto" w:fill="FFFFFF"/>
            <w:noWrap/>
            <w:vAlign w:val="center"/>
          </w:tcPr>
          <w:p w14:paraId="14EE839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6D7D3C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396019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03FC4F3">
            <w:pPr>
              <w:jc w:val="left"/>
              <w:rPr>
                <w:rFonts w:hint="eastAsia" w:ascii="宋体" w:hAnsi="宋体" w:eastAsia="宋体" w:cs="宋体"/>
                <w:i w:val="0"/>
                <w:iCs w:val="0"/>
                <w:color w:val="000000"/>
                <w:sz w:val="18"/>
                <w:szCs w:val="18"/>
                <w:u w:val="none"/>
              </w:rPr>
            </w:pPr>
          </w:p>
        </w:tc>
      </w:tr>
      <w:tr w14:paraId="71CCF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DABA9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w:t>
            </w:r>
          </w:p>
        </w:tc>
        <w:tc>
          <w:tcPr>
            <w:tcW w:w="1275" w:type="dxa"/>
            <w:tcBorders>
              <w:top w:val="single" w:color="000000" w:sz="4" w:space="0"/>
              <w:left w:val="single" w:color="000000" w:sz="4" w:space="0"/>
              <w:bottom w:val="nil"/>
              <w:right w:val="nil"/>
            </w:tcBorders>
            <w:shd w:val="clear" w:color="auto" w:fill="FFFFFF"/>
            <w:vAlign w:val="center"/>
          </w:tcPr>
          <w:p w14:paraId="26D402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500109001008</w:t>
            </w:r>
          </w:p>
        </w:tc>
        <w:tc>
          <w:tcPr>
            <w:tcW w:w="3180" w:type="dxa"/>
            <w:tcBorders>
              <w:top w:val="single" w:color="000000" w:sz="4" w:space="0"/>
              <w:left w:val="single" w:color="000000" w:sz="4" w:space="0"/>
              <w:bottom w:val="nil"/>
              <w:right w:val="nil"/>
            </w:tcBorders>
            <w:shd w:val="clear" w:color="auto" w:fill="FFFFFF"/>
            <w:vAlign w:val="center"/>
          </w:tcPr>
          <w:p w14:paraId="25C0DD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混凝土垫层</w:t>
            </w:r>
          </w:p>
        </w:tc>
        <w:tc>
          <w:tcPr>
            <w:tcW w:w="2580" w:type="dxa"/>
            <w:tcBorders>
              <w:top w:val="single" w:color="000000" w:sz="4" w:space="0"/>
              <w:left w:val="single" w:color="000000" w:sz="4" w:space="0"/>
              <w:bottom w:val="nil"/>
              <w:right w:val="nil"/>
            </w:tcBorders>
            <w:shd w:val="clear" w:color="auto" w:fill="FFFFFF"/>
            <w:vAlign w:val="center"/>
          </w:tcPr>
          <w:p w14:paraId="00E86F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部位及类型：渠道垫层；</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设计龄期、强度等级及配合比：C15；</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p>
        </w:tc>
        <w:tc>
          <w:tcPr>
            <w:tcW w:w="945" w:type="dxa"/>
            <w:tcBorders>
              <w:top w:val="single" w:color="000000" w:sz="4" w:space="0"/>
              <w:left w:val="single" w:color="000000" w:sz="4" w:space="0"/>
              <w:bottom w:val="nil"/>
              <w:right w:val="nil"/>
            </w:tcBorders>
            <w:shd w:val="clear" w:color="auto" w:fill="FFFFFF"/>
            <w:vAlign w:val="center"/>
          </w:tcPr>
          <w:p w14:paraId="53379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6C850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w:t>
            </w:r>
          </w:p>
        </w:tc>
        <w:tc>
          <w:tcPr>
            <w:tcW w:w="0" w:type="auto"/>
            <w:tcBorders>
              <w:top w:val="single" w:color="000000" w:sz="4" w:space="0"/>
              <w:left w:val="single" w:color="000000" w:sz="4" w:space="0"/>
              <w:bottom w:val="nil"/>
              <w:right w:val="nil"/>
            </w:tcBorders>
            <w:shd w:val="clear" w:color="auto" w:fill="FFFFFF"/>
            <w:noWrap/>
            <w:vAlign w:val="center"/>
          </w:tcPr>
          <w:p w14:paraId="12F80FF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148179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DCBA04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D53D47">
            <w:pPr>
              <w:jc w:val="left"/>
              <w:rPr>
                <w:rFonts w:hint="eastAsia" w:ascii="宋体" w:hAnsi="宋体" w:eastAsia="宋体" w:cs="宋体"/>
                <w:i w:val="0"/>
                <w:iCs w:val="0"/>
                <w:color w:val="000000"/>
                <w:sz w:val="18"/>
                <w:szCs w:val="18"/>
                <w:u w:val="none"/>
              </w:rPr>
            </w:pPr>
          </w:p>
        </w:tc>
      </w:tr>
      <w:tr w14:paraId="22337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48579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1.8.5</w:t>
            </w:r>
          </w:p>
        </w:tc>
        <w:tc>
          <w:tcPr>
            <w:tcW w:w="1275" w:type="dxa"/>
            <w:tcBorders>
              <w:top w:val="single" w:color="000000" w:sz="4" w:space="0"/>
              <w:left w:val="single" w:color="000000" w:sz="4" w:space="0"/>
              <w:bottom w:val="nil"/>
              <w:right w:val="nil"/>
            </w:tcBorders>
            <w:shd w:val="clear" w:color="auto" w:fill="FFFFFF"/>
            <w:vAlign w:val="center"/>
          </w:tcPr>
          <w:p w14:paraId="0A1E7E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500109011015</w:t>
            </w:r>
          </w:p>
        </w:tc>
        <w:tc>
          <w:tcPr>
            <w:tcW w:w="3180" w:type="dxa"/>
            <w:tcBorders>
              <w:top w:val="single" w:color="000000" w:sz="4" w:space="0"/>
              <w:left w:val="single" w:color="000000" w:sz="4" w:space="0"/>
              <w:bottom w:val="nil"/>
              <w:right w:val="nil"/>
            </w:tcBorders>
            <w:shd w:val="clear" w:color="auto" w:fill="FFFFFF"/>
            <w:vAlign w:val="center"/>
          </w:tcPr>
          <w:p w14:paraId="06602F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衬砌混凝土渠道底板</w:t>
            </w:r>
          </w:p>
        </w:tc>
        <w:tc>
          <w:tcPr>
            <w:tcW w:w="2580" w:type="dxa"/>
            <w:tcBorders>
              <w:top w:val="single" w:color="000000" w:sz="4" w:space="0"/>
              <w:left w:val="single" w:color="000000" w:sz="4" w:space="0"/>
              <w:bottom w:val="nil"/>
              <w:right w:val="nil"/>
            </w:tcBorders>
            <w:shd w:val="clear" w:color="auto" w:fill="FFFFFF"/>
            <w:vAlign w:val="center"/>
          </w:tcPr>
          <w:p w14:paraId="23720A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部位及类型：渠道底板；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衬砌厚度：12cm；</w:t>
            </w:r>
          </w:p>
        </w:tc>
        <w:tc>
          <w:tcPr>
            <w:tcW w:w="945" w:type="dxa"/>
            <w:tcBorders>
              <w:top w:val="single" w:color="000000" w:sz="4" w:space="0"/>
              <w:left w:val="single" w:color="000000" w:sz="4" w:space="0"/>
              <w:bottom w:val="nil"/>
              <w:right w:val="nil"/>
            </w:tcBorders>
            <w:shd w:val="clear" w:color="auto" w:fill="FFFFFF"/>
            <w:vAlign w:val="center"/>
          </w:tcPr>
          <w:p w14:paraId="5CF2E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00D879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10.58</w:t>
            </w:r>
          </w:p>
        </w:tc>
        <w:tc>
          <w:tcPr>
            <w:tcW w:w="0" w:type="auto"/>
            <w:tcBorders>
              <w:top w:val="single" w:color="000000" w:sz="4" w:space="0"/>
              <w:left w:val="single" w:color="000000" w:sz="4" w:space="0"/>
              <w:bottom w:val="nil"/>
              <w:right w:val="nil"/>
            </w:tcBorders>
            <w:shd w:val="clear" w:color="auto" w:fill="FFFFFF"/>
            <w:noWrap/>
            <w:vAlign w:val="center"/>
          </w:tcPr>
          <w:p w14:paraId="2892023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ED2EC3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84F4CD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5400B05">
            <w:pPr>
              <w:jc w:val="left"/>
              <w:rPr>
                <w:rFonts w:hint="eastAsia" w:ascii="宋体" w:hAnsi="宋体" w:eastAsia="宋体" w:cs="宋体"/>
                <w:i w:val="0"/>
                <w:iCs w:val="0"/>
                <w:color w:val="000000"/>
                <w:sz w:val="18"/>
                <w:szCs w:val="18"/>
                <w:u w:val="none"/>
              </w:rPr>
            </w:pPr>
          </w:p>
        </w:tc>
      </w:tr>
      <w:tr w14:paraId="65D6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901B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1.8.6</w:t>
            </w:r>
          </w:p>
        </w:tc>
        <w:tc>
          <w:tcPr>
            <w:tcW w:w="1275" w:type="dxa"/>
            <w:tcBorders>
              <w:top w:val="single" w:color="000000" w:sz="4" w:space="0"/>
              <w:left w:val="single" w:color="000000" w:sz="4" w:space="0"/>
              <w:bottom w:val="nil"/>
              <w:right w:val="nil"/>
            </w:tcBorders>
            <w:shd w:val="clear" w:color="auto" w:fill="FFFFFF"/>
            <w:vAlign w:val="center"/>
          </w:tcPr>
          <w:p w14:paraId="72A1E8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500109011016</w:t>
            </w:r>
          </w:p>
        </w:tc>
        <w:tc>
          <w:tcPr>
            <w:tcW w:w="3180" w:type="dxa"/>
            <w:tcBorders>
              <w:top w:val="single" w:color="000000" w:sz="4" w:space="0"/>
              <w:left w:val="single" w:color="000000" w:sz="4" w:space="0"/>
              <w:bottom w:val="nil"/>
              <w:right w:val="nil"/>
            </w:tcBorders>
            <w:shd w:val="clear" w:color="auto" w:fill="FFFFFF"/>
            <w:vAlign w:val="center"/>
          </w:tcPr>
          <w:p w14:paraId="47A6D8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衬砌混凝土渠道边坡</w:t>
            </w:r>
          </w:p>
        </w:tc>
        <w:tc>
          <w:tcPr>
            <w:tcW w:w="2580" w:type="dxa"/>
            <w:tcBorders>
              <w:top w:val="single" w:color="000000" w:sz="4" w:space="0"/>
              <w:left w:val="single" w:color="000000" w:sz="4" w:space="0"/>
              <w:bottom w:val="nil"/>
              <w:right w:val="nil"/>
            </w:tcBorders>
            <w:shd w:val="clear" w:color="auto" w:fill="FFFFFF"/>
            <w:vAlign w:val="center"/>
          </w:tcPr>
          <w:p w14:paraId="519C3C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部位及类型：渠道边坡；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设计龄期、强度等级及配合比：C25;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级配、拌制要求：二级配；</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 衬砌厚度：20cm；</w:t>
            </w:r>
          </w:p>
        </w:tc>
        <w:tc>
          <w:tcPr>
            <w:tcW w:w="945" w:type="dxa"/>
            <w:tcBorders>
              <w:top w:val="single" w:color="000000" w:sz="4" w:space="0"/>
              <w:left w:val="single" w:color="000000" w:sz="4" w:space="0"/>
              <w:bottom w:val="nil"/>
              <w:right w:val="nil"/>
            </w:tcBorders>
            <w:shd w:val="clear" w:color="auto" w:fill="FFFFFF"/>
            <w:vAlign w:val="center"/>
          </w:tcPr>
          <w:p w14:paraId="010BE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65796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19.6</w:t>
            </w:r>
          </w:p>
        </w:tc>
        <w:tc>
          <w:tcPr>
            <w:tcW w:w="0" w:type="auto"/>
            <w:tcBorders>
              <w:top w:val="single" w:color="000000" w:sz="4" w:space="0"/>
              <w:left w:val="single" w:color="000000" w:sz="4" w:space="0"/>
              <w:bottom w:val="nil"/>
              <w:right w:val="nil"/>
            </w:tcBorders>
            <w:shd w:val="clear" w:color="auto" w:fill="FFFFFF"/>
            <w:noWrap/>
            <w:vAlign w:val="center"/>
          </w:tcPr>
          <w:p w14:paraId="38A23DA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7AF1CB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436805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688ED52">
            <w:pPr>
              <w:jc w:val="left"/>
              <w:rPr>
                <w:rFonts w:hint="eastAsia" w:ascii="宋体" w:hAnsi="宋体" w:eastAsia="宋体" w:cs="宋体"/>
                <w:i w:val="0"/>
                <w:iCs w:val="0"/>
                <w:color w:val="000000"/>
                <w:sz w:val="18"/>
                <w:szCs w:val="18"/>
                <w:u w:val="none"/>
              </w:rPr>
            </w:pPr>
          </w:p>
        </w:tc>
      </w:tr>
      <w:tr w14:paraId="38C4C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2F8EB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w:t>
            </w:r>
          </w:p>
        </w:tc>
        <w:tc>
          <w:tcPr>
            <w:tcW w:w="1275" w:type="dxa"/>
            <w:tcBorders>
              <w:top w:val="single" w:color="000000" w:sz="4" w:space="0"/>
              <w:left w:val="single" w:color="000000" w:sz="4" w:space="0"/>
              <w:bottom w:val="nil"/>
              <w:right w:val="nil"/>
            </w:tcBorders>
            <w:shd w:val="clear" w:color="auto" w:fill="FFFFFF"/>
            <w:vAlign w:val="center"/>
          </w:tcPr>
          <w:p w14:paraId="3C77C5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500109009008</w:t>
            </w:r>
          </w:p>
        </w:tc>
        <w:tc>
          <w:tcPr>
            <w:tcW w:w="3180" w:type="dxa"/>
            <w:tcBorders>
              <w:top w:val="single" w:color="000000" w:sz="4" w:space="0"/>
              <w:left w:val="single" w:color="000000" w:sz="4" w:space="0"/>
              <w:bottom w:val="nil"/>
              <w:right w:val="nil"/>
            </w:tcBorders>
            <w:shd w:val="clear" w:color="auto" w:fill="FFFFFF"/>
            <w:vAlign w:val="center"/>
          </w:tcPr>
          <w:p w14:paraId="6FEAB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伸缩缝</w:t>
            </w:r>
          </w:p>
        </w:tc>
        <w:tc>
          <w:tcPr>
            <w:tcW w:w="2580" w:type="dxa"/>
            <w:tcBorders>
              <w:top w:val="single" w:color="000000" w:sz="4" w:space="0"/>
              <w:left w:val="single" w:color="000000" w:sz="4" w:space="0"/>
              <w:bottom w:val="nil"/>
              <w:right w:val="nil"/>
            </w:tcBorders>
            <w:shd w:val="clear" w:color="auto" w:fill="FFFFFF"/>
            <w:vAlign w:val="center"/>
          </w:tcPr>
          <w:p w14:paraId="55F0C8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伸缩缝部位：渠道每5m设置一条伸缩缝；</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填料的种类、规格：采用沥青杉木板和聚胺脂胶泥填缝，具体见图纸；</w:t>
            </w:r>
          </w:p>
        </w:tc>
        <w:tc>
          <w:tcPr>
            <w:tcW w:w="945" w:type="dxa"/>
            <w:tcBorders>
              <w:top w:val="single" w:color="000000" w:sz="4" w:space="0"/>
              <w:left w:val="single" w:color="000000" w:sz="4" w:space="0"/>
              <w:bottom w:val="nil"/>
              <w:right w:val="nil"/>
            </w:tcBorders>
            <w:shd w:val="clear" w:color="auto" w:fill="FFFFFF"/>
            <w:vAlign w:val="center"/>
          </w:tcPr>
          <w:p w14:paraId="01977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3B91D7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5.85</w:t>
            </w:r>
          </w:p>
        </w:tc>
        <w:tc>
          <w:tcPr>
            <w:tcW w:w="0" w:type="auto"/>
            <w:tcBorders>
              <w:top w:val="single" w:color="000000" w:sz="4" w:space="0"/>
              <w:left w:val="single" w:color="000000" w:sz="4" w:space="0"/>
              <w:bottom w:val="nil"/>
              <w:right w:val="nil"/>
            </w:tcBorders>
            <w:shd w:val="clear" w:color="auto" w:fill="FFFFFF"/>
            <w:noWrap/>
            <w:vAlign w:val="center"/>
          </w:tcPr>
          <w:p w14:paraId="4B5D8CF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0D2A9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5CB71B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8D86ACA">
            <w:pPr>
              <w:jc w:val="left"/>
              <w:rPr>
                <w:rFonts w:hint="eastAsia" w:ascii="宋体" w:hAnsi="宋体" w:eastAsia="宋体" w:cs="宋体"/>
                <w:i w:val="0"/>
                <w:iCs w:val="0"/>
                <w:color w:val="000000"/>
                <w:sz w:val="18"/>
                <w:szCs w:val="18"/>
                <w:u w:val="none"/>
              </w:rPr>
            </w:pPr>
          </w:p>
        </w:tc>
      </w:tr>
      <w:tr w14:paraId="6BB1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6E75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1.8.8</w:t>
            </w:r>
          </w:p>
        </w:tc>
        <w:tc>
          <w:tcPr>
            <w:tcW w:w="1275" w:type="dxa"/>
            <w:tcBorders>
              <w:top w:val="single" w:color="000000" w:sz="4" w:space="0"/>
              <w:left w:val="single" w:color="000000" w:sz="4" w:space="0"/>
              <w:bottom w:val="nil"/>
              <w:right w:val="nil"/>
            </w:tcBorders>
            <w:shd w:val="clear" w:color="auto" w:fill="FFFFFF"/>
            <w:vAlign w:val="center"/>
          </w:tcPr>
          <w:p w14:paraId="7A247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500112001008</w:t>
            </w:r>
          </w:p>
        </w:tc>
        <w:tc>
          <w:tcPr>
            <w:tcW w:w="3180" w:type="dxa"/>
            <w:tcBorders>
              <w:top w:val="single" w:color="000000" w:sz="4" w:space="0"/>
              <w:left w:val="single" w:color="000000" w:sz="4" w:space="0"/>
              <w:bottom w:val="nil"/>
              <w:right w:val="nil"/>
            </w:tcBorders>
            <w:shd w:val="clear" w:color="auto" w:fill="FFFFFF"/>
            <w:vAlign w:val="center"/>
          </w:tcPr>
          <w:p w14:paraId="18C92E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预制混凝土构件</w:t>
            </w:r>
          </w:p>
        </w:tc>
        <w:tc>
          <w:tcPr>
            <w:tcW w:w="2580" w:type="dxa"/>
            <w:tcBorders>
              <w:top w:val="single" w:color="000000" w:sz="4" w:space="0"/>
              <w:left w:val="single" w:color="000000" w:sz="4" w:space="0"/>
              <w:bottom w:val="nil"/>
              <w:right w:val="nil"/>
            </w:tcBorders>
            <w:shd w:val="clear" w:color="auto" w:fill="FFFFFF"/>
            <w:vAlign w:val="center"/>
          </w:tcPr>
          <w:p w14:paraId="40EEDF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构件结构尺寸：0.74m*0.5m*0.10m；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强度等级及配合比：C30,二级配；</w:t>
            </w:r>
          </w:p>
        </w:tc>
        <w:tc>
          <w:tcPr>
            <w:tcW w:w="945" w:type="dxa"/>
            <w:tcBorders>
              <w:top w:val="single" w:color="000000" w:sz="4" w:space="0"/>
              <w:left w:val="single" w:color="000000" w:sz="4" w:space="0"/>
              <w:bottom w:val="nil"/>
              <w:right w:val="nil"/>
            </w:tcBorders>
            <w:shd w:val="clear" w:color="auto" w:fill="FFFFFF"/>
            <w:vAlign w:val="center"/>
          </w:tcPr>
          <w:p w14:paraId="4A629A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EDAB3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0.7</w:t>
            </w:r>
          </w:p>
        </w:tc>
        <w:tc>
          <w:tcPr>
            <w:tcW w:w="0" w:type="auto"/>
            <w:tcBorders>
              <w:top w:val="single" w:color="000000" w:sz="4" w:space="0"/>
              <w:left w:val="single" w:color="000000" w:sz="4" w:space="0"/>
              <w:bottom w:val="nil"/>
              <w:right w:val="nil"/>
            </w:tcBorders>
            <w:shd w:val="clear" w:color="auto" w:fill="FFFFFF"/>
            <w:noWrap/>
            <w:vAlign w:val="center"/>
          </w:tcPr>
          <w:p w14:paraId="60F35E6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FC9C5A1">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238F17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BCE4D38">
            <w:pPr>
              <w:jc w:val="left"/>
              <w:rPr>
                <w:rFonts w:hint="eastAsia" w:ascii="宋体" w:hAnsi="宋体" w:eastAsia="宋体" w:cs="宋体"/>
                <w:i w:val="0"/>
                <w:iCs w:val="0"/>
                <w:color w:val="000000"/>
                <w:sz w:val="18"/>
                <w:szCs w:val="18"/>
                <w:u w:val="none"/>
              </w:rPr>
            </w:pPr>
          </w:p>
        </w:tc>
      </w:tr>
      <w:tr w14:paraId="761E7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0809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1.8.9</w:t>
            </w:r>
          </w:p>
        </w:tc>
        <w:tc>
          <w:tcPr>
            <w:tcW w:w="1275" w:type="dxa"/>
            <w:tcBorders>
              <w:top w:val="single" w:color="000000" w:sz="4" w:space="0"/>
              <w:left w:val="single" w:color="000000" w:sz="4" w:space="0"/>
              <w:bottom w:val="nil"/>
              <w:right w:val="nil"/>
            </w:tcBorders>
            <w:shd w:val="clear" w:color="auto" w:fill="FFFFFF"/>
            <w:vAlign w:val="center"/>
          </w:tcPr>
          <w:p w14:paraId="2B9940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500111001008</w:t>
            </w:r>
          </w:p>
        </w:tc>
        <w:tc>
          <w:tcPr>
            <w:tcW w:w="3180" w:type="dxa"/>
            <w:tcBorders>
              <w:top w:val="single" w:color="000000" w:sz="4" w:space="0"/>
              <w:left w:val="single" w:color="000000" w:sz="4" w:space="0"/>
              <w:bottom w:val="nil"/>
              <w:right w:val="nil"/>
            </w:tcBorders>
            <w:shd w:val="clear" w:color="auto" w:fill="FFFFFF"/>
            <w:vAlign w:val="center"/>
          </w:tcPr>
          <w:p w14:paraId="15C614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钢筋加工与安装</w:t>
            </w:r>
          </w:p>
        </w:tc>
        <w:tc>
          <w:tcPr>
            <w:tcW w:w="2580" w:type="dxa"/>
            <w:tcBorders>
              <w:top w:val="single" w:color="000000" w:sz="4" w:space="0"/>
              <w:left w:val="single" w:color="000000" w:sz="4" w:space="0"/>
              <w:bottom w:val="nil"/>
              <w:right w:val="nil"/>
            </w:tcBorders>
            <w:shd w:val="clear" w:color="auto" w:fill="FFFFFF"/>
            <w:vAlign w:val="center"/>
          </w:tcPr>
          <w:p w14:paraId="2D943C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工程部位：撑梁钢筋；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型号及规格：具体见图纸；</w:t>
            </w:r>
          </w:p>
        </w:tc>
        <w:tc>
          <w:tcPr>
            <w:tcW w:w="945" w:type="dxa"/>
            <w:tcBorders>
              <w:top w:val="single" w:color="000000" w:sz="4" w:space="0"/>
              <w:left w:val="single" w:color="000000" w:sz="4" w:space="0"/>
              <w:bottom w:val="nil"/>
              <w:right w:val="nil"/>
            </w:tcBorders>
            <w:shd w:val="clear" w:color="auto" w:fill="FFFFFF"/>
            <w:vAlign w:val="center"/>
          </w:tcPr>
          <w:p w14:paraId="7451F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t</w:t>
            </w:r>
          </w:p>
        </w:tc>
        <w:tc>
          <w:tcPr>
            <w:tcW w:w="1125" w:type="dxa"/>
            <w:tcBorders>
              <w:top w:val="single" w:color="000000" w:sz="4" w:space="0"/>
              <w:left w:val="single" w:color="000000" w:sz="4" w:space="0"/>
              <w:bottom w:val="nil"/>
              <w:right w:val="nil"/>
            </w:tcBorders>
            <w:shd w:val="clear" w:color="auto" w:fill="FFFFFF"/>
            <w:vAlign w:val="center"/>
          </w:tcPr>
          <w:p w14:paraId="4C6D01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0.075</w:t>
            </w:r>
          </w:p>
        </w:tc>
        <w:tc>
          <w:tcPr>
            <w:tcW w:w="0" w:type="auto"/>
            <w:tcBorders>
              <w:top w:val="single" w:color="000000" w:sz="4" w:space="0"/>
              <w:left w:val="single" w:color="000000" w:sz="4" w:space="0"/>
              <w:bottom w:val="nil"/>
              <w:right w:val="nil"/>
            </w:tcBorders>
            <w:shd w:val="clear" w:color="auto" w:fill="FFFFFF"/>
            <w:noWrap/>
            <w:vAlign w:val="center"/>
          </w:tcPr>
          <w:p w14:paraId="205310B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8BE8F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DCD0A8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84152F8">
            <w:pPr>
              <w:jc w:val="left"/>
              <w:rPr>
                <w:rFonts w:hint="eastAsia" w:ascii="宋体" w:hAnsi="宋体" w:eastAsia="宋体" w:cs="宋体"/>
                <w:i w:val="0"/>
                <w:iCs w:val="0"/>
                <w:color w:val="000000"/>
                <w:sz w:val="18"/>
                <w:szCs w:val="18"/>
                <w:u w:val="none"/>
              </w:rPr>
            </w:pPr>
          </w:p>
        </w:tc>
      </w:tr>
      <w:tr w14:paraId="7C765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0C8C6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275" w:type="dxa"/>
            <w:tcBorders>
              <w:top w:val="single" w:color="000000" w:sz="4" w:space="0"/>
              <w:left w:val="single" w:color="000000" w:sz="4" w:space="0"/>
              <w:bottom w:val="nil"/>
              <w:right w:val="nil"/>
            </w:tcBorders>
            <w:shd w:val="clear" w:color="auto" w:fill="FFFFFF"/>
            <w:vAlign w:val="center"/>
          </w:tcPr>
          <w:p w14:paraId="6247A544">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45365B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80" w:type="dxa"/>
            <w:tcBorders>
              <w:top w:val="single" w:color="000000" w:sz="4" w:space="0"/>
              <w:left w:val="single" w:color="000000" w:sz="4" w:space="0"/>
              <w:bottom w:val="nil"/>
              <w:right w:val="nil"/>
            </w:tcBorders>
            <w:shd w:val="clear" w:color="auto" w:fill="FFFFFF"/>
            <w:vAlign w:val="center"/>
          </w:tcPr>
          <w:p w14:paraId="2B8454C3">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7C30C5AF">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CAF59D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39A40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5FC9BE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E23579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1B7A1C3">
            <w:pPr>
              <w:jc w:val="left"/>
              <w:rPr>
                <w:rFonts w:hint="eastAsia" w:ascii="宋体" w:hAnsi="宋体" w:eastAsia="宋体" w:cs="宋体"/>
                <w:i w:val="0"/>
                <w:iCs w:val="0"/>
                <w:color w:val="000000"/>
                <w:sz w:val="18"/>
                <w:szCs w:val="18"/>
                <w:u w:val="none"/>
              </w:rPr>
            </w:pPr>
          </w:p>
        </w:tc>
      </w:tr>
      <w:tr w14:paraId="4EF9A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B8CC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1.9.1</w:t>
            </w:r>
          </w:p>
        </w:tc>
        <w:tc>
          <w:tcPr>
            <w:tcW w:w="1275" w:type="dxa"/>
            <w:tcBorders>
              <w:top w:val="single" w:color="000000" w:sz="4" w:space="0"/>
              <w:left w:val="single" w:color="000000" w:sz="4" w:space="0"/>
              <w:bottom w:val="nil"/>
              <w:right w:val="nil"/>
            </w:tcBorders>
            <w:shd w:val="clear" w:color="auto" w:fill="FFFFFF"/>
            <w:vAlign w:val="center"/>
          </w:tcPr>
          <w:p w14:paraId="6D8EF4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500105018001</w:t>
            </w:r>
          </w:p>
        </w:tc>
        <w:tc>
          <w:tcPr>
            <w:tcW w:w="3180" w:type="dxa"/>
            <w:tcBorders>
              <w:top w:val="single" w:color="000000" w:sz="4" w:space="0"/>
              <w:left w:val="single" w:color="000000" w:sz="4" w:space="0"/>
              <w:bottom w:val="nil"/>
              <w:right w:val="nil"/>
            </w:tcBorders>
            <w:shd w:val="clear" w:color="auto" w:fill="FFFFFF"/>
            <w:vAlign w:val="center"/>
          </w:tcPr>
          <w:p w14:paraId="4BF37A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田块排水口</w:t>
            </w:r>
          </w:p>
        </w:tc>
        <w:tc>
          <w:tcPr>
            <w:tcW w:w="2580" w:type="dxa"/>
            <w:tcBorders>
              <w:top w:val="single" w:color="000000" w:sz="4" w:space="0"/>
              <w:left w:val="single" w:color="000000" w:sz="4" w:space="0"/>
              <w:bottom w:val="nil"/>
              <w:right w:val="nil"/>
            </w:tcBorders>
            <w:shd w:val="clear" w:color="auto" w:fill="FFFFFF"/>
            <w:vAlign w:val="center"/>
          </w:tcPr>
          <w:p w14:paraId="0A881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1.40cm长D200PVC管及D200PVC堵头，具体要求见图纸；</w:t>
            </w:r>
          </w:p>
        </w:tc>
        <w:tc>
          <w:tcPr>
            <w:tcW w:w="945" w:type="dxa"/>
            <w:tcBorders>
              <w:top w:val="single" w:color="000000" w:sz="4" w:space="0"/>
              <w:left w:val="single" w:color="000000" w:sz="4" w:space="0"/>
              <w:bottom w:val="nil"/>
              <w:right w:val="nil"/>
            </w:tcBorders>
            <w:shd w:val="clear" w:color="auto" w:fill="FFFFFF"/>
            <w:vAlign w:val="center"/>
          </w:tcPr>
          <w:p w14:paraId="1C82C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276F1B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67</w:t>
            </w:r>
          </w:p>
        </w:tc>
        <w:tc>
          <w:tcPr>
            <w:tcW w:w="0" w:type="auto"/>
            <w:tcBorders>
              <w:top w:val="single" w:color="000000" w:sz="4" w:space="0"/>
              <w:left w:val="single" w:color="000000" w:sz="4" w:space="0"/>
              <w:bottom w:val="nil"/>
              <w:right w:val="nil"/>
            </w:tcBorders>
            <w:shd w:val="clear" w:color="auto" w:fill="FFFFFF"/>
            <w:noWrap/>
            <w:vAlign w:val="center"/>
          </w:tcPr>
          <w:p w14:paraId="4B8C019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5002BD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6D91F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C682243">
            <w:pPr>
              <w:jc w:val="left"/>
              <w:rPr>
                <w:rFonts w:hint="eastAsia" w:ascii="宋体" w:hAnsi="宋体" w:eastAsia="宋体" w:cs="宋体"/>
                <w:i w:val="0"/>
                <w:iCs w:val="0"/>
                <w:color w:val="000000"/>
                <w:sz w:val="18"/>
                <w:szCs w:val="18"/>
                <w:u w:val="none"/>
              </w:rPr>
            </w:pPr>
          </w:p>
        </w:tc>
      </w:tr>
      <w:tr w14:paraId="4FC35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6B0B8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1.9.2</w:t>
            </w:r>
          </w:p>
        </w:tc>
        <w:tc>
          <w:tcPr>
            <w:tcW w:w="1275" w:type="dxa"/>
            <w:tcBorders>
              <w:top w:val="single" w:color="000000" w:sz="4" w:space="0"/>
              <w:left w:val="single" w:color="000000" w:sz="4" w:space="0"/>
              <w:bottom w:val="nil"/>
              <w:right w:val="nil"/>
            </w:tcBorders>
            <w:shd w:val="clear" w:color="auto" w:fill="FFFFFF"/>
            <w:vAlign w:val="center"/>
          </w:tcPr>
          <w:p w14:paraId="3A5F50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500105018002</w:t>
            </w:r>
          </w:p>
        </w:tc>
        <w:tc>
          <w:tcPr>
            <w:tcW w:w="3180" w:type="dxa"/>
            <w:tcBorders>
              <w:top w:val="single" w:color="000000" w:sz="4" w:space="0"/>
              <w:left w:val="single" w:color="000000" w:sz="4" w:space="0"/>
              <w:bottom w:val="nil"/>
              <w:right w:val="nil"/>
            </w:tcBorders>
            <w:shd w:val="clear" w:color="auto" w:fill="FFFFFF"/>
            <w:vAlign w:val="center"/>
          </w:tcPr>
          <w:p w14:paraId="10678F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渠道清理及修复</w:t>
            </w:r>
          </w:p>
        </w:tc>
        <w:tc>
          <w:tcPr>
            <w:tcW w:w="2580" w:type="dxa"/>
            <w:tcBorders>
              <w:top w:val="single" w:color="000000" w:sz="4" w:space="0"/>
              <w:left w:val="single" w:color="000000" w:sz="4" w:space="0"/>
              <w:bottom w:val="nil"/>
              <w:right w:val="nil"/>
            </w:tcBorders>
            <w:shd w:val="clear" w:color="auto" w:fill="FFFFFF"/>
            <w:vAlign w:val="center"/>
          </w:tcPr>
          <w:p w14:paraId="102C2F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1.原田间破损渠道修复及渠道清淤疏通等，恢复灌排渠道使用功能并能发挥灌排系统整体效能；</w:t>
            </w:r>
          </w:p>
        </w:tc>
        <w:tc>
          <w:tcPr>
            <w:tcW w:w="945" w:type="dxa"/>
            <w:tcBorders>
              <w:top w:val="single" w:color="000000" w:sz="4" w:space="0"/>
              <w:left w:val="single" w:color="000000" w:sz="4" w:space="0"/>
              <w:bottom w:val="nil"/>
              <w:right w:val="nil"/>
            </w:tcBorders>
            <w:shd w:val="clear" w:color="auto" w:fill="FFFFFF"/>
            <w:vAlign w:val="center"/>
          </w:tcPr>
          <w:p w14:paraId="61BC1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125" w:type="dxa"/>
            <w:tcBorders>
              <w:top w:val="single" w:color="000000" w:sz="4" w:space="0"/>
              <w:left w:val="single" w:color="000000" w:sz="4" w:space="0"/>
              <w:bottom w:val="nil"/>
              <w:right w:val="nil"/>
            </w:tcBorders>
            <w:shd w:val="clear" w:color="auto" w:fill="FFFFFF"/>
            <w:vAlign w:val="center"/>
          </w:tcPr>
          <w:p w14:paraId="7FF166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366</w:t>
            </w:r>
          </w:p>
        </w:tc>
        <w:tc>
          <w:tcPr>
            <w:tcW w:w="0" w:type="auto"/>
            <w:tcBorders>
              <w:top w:val="single" w:color="000000" w:sz="4" w:space="0"/>
              <w:left w:val="single" w:color="000000" w:sz="4" w:space="0"/>
              <w:bottom w:val="nil"/>
              <w:right w:val="nil"/>
            </w:tcBorders>
            <w:shd w:val="clear" w:color="auto" w:fill="FFFFFF"/>
            <w:noWrap/>
            <w:vAlign w:val="center"/>
          </w:tcPr>
          <w:p w14:paraId="2EB9450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697213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278506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5D15491">
            <w:pPr>
              <w:jc w:val="left"/>
              <w:rPr>
                <w:rFonts w:hint="eastAsia" w:ascii="宋体" w:hAnsi="宋体" w:eastAsia="宋体" w:cs="宋体"/>
                <w:i w:val="0"/>
                <w:iCs w:val="0"/>
                <w:color w:val="000000"/>
                <w:sz w:val="18"/>
                <w:szCs w:val="18"/>
                <w:u w:val="none"/>
              </w:rPr>
            </w:pPr>
          </w:p>
        </w:tc>
      </w:tr>
      <w:tr w14:paraId="1F9A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930" w:type="dxa"/>
            <w:tcBorders>
              <w:top w:val="single" w:color="000000" w:sz="4" w:space="0"/>
              <w:left w:val="single" w:color="000000" w:sz="4" w:space="0"/>
              <w:bottom w:val="nil"/>
              <w:right w:val="nil"/>
            </w:tcBorders>
            <w:shd w:val="clear" w:color="auto" w:fill="FFFFFF"/>
            <w:vAlign w:val="center"/>
          </w:tcPr>
          <w:p w14:paraId="140E1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1.9.3</w:t>
            </w:r>
          </w:p>
        </w:tc>
        <w:tc>
          <w:tcPr>
            <w:tcW w:w="1275" w:type="dxa"/>
            <w:tcBorders>
              <w:top w:val="single" w:color="000000" w:sz="4" w:space="0"/>
              <w:left w:val="single" w:color="000000" w:sz="4" w:space="0"/>
              <w:bottom w:val="nil"/>
              <w:right w:val="nil"/>
            </w:tcBorders>
            <w:shd w:val="clear" w:color="auto" w:fill="FFFFFF"/>
            <w:vAlign w:val="center"/>
          </w:tcPr>
          <w:p w14:paraId="76A707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500109010001</w:t>
            </w:r>
          </w:p>
        </w:tc>
        <w:tc>
          <w:tcPr>
            <w:tcW w:w="3180" w:type="dxa"/>
            <w:tcBorders>
              <w:top w:val="single" w:color="000000" w:sz="4" w:space="0"/>
              <w:left w:val="single" w:color="000000" w:sz="4" w:space="0"/>
              <w:bottom w:val="nil"/>
              <w:right w:val="nil"/>
            </w:tcBorders>
            <w:shd w:val="clear" w:color="auto" w:fill="FFFFFF"/>
            <w:vAlign w:val="center"/>
          </w:tcPr>
          <w:p w14:paraId="24EE41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混凝土凿除</w:t>
            </w:r>
          </w:p>
        </w:tc>
        <w:tc>
          <w:tcPr>
            <w:tcW w:w="2580" w:type="dxa"/>
            <w:tcBorders>
              <w:top w:val="single" w:color="000000" w:sz="4" w:space="0"/>
              <w:left w:val="single" w:color="000000" w:sz="4" w:space="0"/>
              <w:bottom w:val="nil"/>
              <w:right w:val="nil"/>
            </w:tcBorders>
            <w:shd w:val="clear" w:color="auto" w:fill="FFFFFF"/>
            <w:vAlign w:val="center"/>
          </w:tcPr>
          <w:p w14:paraId="216110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凿除部位及断面尺寸：原混凝土渠道；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运距：人工抬运至堆放点集中，再统一挖运至业主指定地点。包括但不限于装车外运、弃渣处置等一切相关费用；</w:t>
            </w:r>
          </w:p>
        </w:tc>
        <w:tc>
          <w:tcPr>
            <w:tcW w:w="945" w:type="dxa"/>
            <w:tcBorders>
              <w:top w:val="single" w:color="000000" w:sz="4" w:space="0"/>
              <w:left w:val="single" w:color="000000" w:sz="4" w:space="0"/>
              <w:bottom w:val="nil"/>
              <w:right w:val="nil"/>
            </w:tcBorders>
            <w:shd w:val="clear" w:color="auto" w:fill="FFFFFF"/>
            <w:vAlign w:val="center"/>
          </w:tcPr>
          <w:p w14:paraId="52D26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B3578C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158.93</w:t>
            </w:r>
          </w:p>
        </w:tc>
        <w:tc>
          <w:tcPr>
            <w:tcW w:w="0" w:type="auto"/>
            <w:tcBorders>
              <w:top w:val="single" w:color="000000" w:sz="4" w:space="0"/>
              <w:left w:val="single" w:color="000000" w:sz="4" w:space="0"/>
              <w:bottom w:val="nil"/>
              <w:right w:val="nil"/>
            </w:tcBorders>
            <w:shd w:val="clear" w:color="auto" w:fill="FFFFFF"/>
            <w:noWrap/>
            <w:vAlign w:val="center"/>
          </w:tcPr>
          <w:p w14:paraId="3B6718B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E32580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57B6E8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215C7AA">
            <w:pPr>
              <w:jc w:val="left"/>
              <w:rPr>
                <w:rFonts w:hint="eastAsia" w:ascii="宋体" w:hAnsi="宋体" w:eastAsia="宋体" w:cs="宋体"/>
                <w:i w:val="0"/>
                <w:iCs w:val="0"/>
                <w:color w:val="000000"/>
                <w:sz w:val="18"/>
                <w:szCs w:val="18"/>
                <w:u w:val="none"/>
              </w:rPr>
            </w:pPr>
          </w:p>
        </w:tc>
      </w:tr>
      <w:tr w14:paraId="0635A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797A9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1.9.4</w:t>
            </w:r>
          </w:p>
        </w:tc>
        <w:tc>
          <w:tcPr>
            <w:tcW w:w="1275" w:type="dxa"/>
            <w:tcBorders>
              <w:top w:val="single" w:color="000000" w:sz="4" w:space="0"/>
              <w:left w:val="single" w:color="000000" w:sz="4" w:space="0"/>
              <w:bottom w:val="nil"/>
              <w:right w:val="nil"/>
            </w:tcBorders>
            <w:shd w:val="clear" w:color="auto" w:fill="FFFFFF"/>
            <w:vAlign w:val="center"/>
          </w:tcPr>
          <w:p w14:paraId="13BAF7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500105018003</w:t>
            </w:r>
          </w:p>
        </w:tc>
        <w:tc>
          <w:tcPr>
            <w:tcW w:w="3180" w:type="dxa"/>
            <w:tcBorders>
              <w:top w:val="single" w:color="000000" w:sz="4" w:space="0"/>
              <w:left w:val="single" w:color="000000" w:sz="4" w:space="0"/>
              <w:bottom w:val="nil"/>
              <w:right w:val="nil"/>
            </w:tcBorders>
            <w:shd w:val="clear" w:color="auto" w:fill="FFFFFF"/>
            <w:vAlign w:val="center"/>
          </w:tcPr>
          <w:p w14:paraId="2CD532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材料二次搬运</w:t>
            </w:r>
          </w:p>
        </w:tc>
        <w:tc>
          <w:tcPr>
            <w:tcW w:w="2580" w:type="dxa"/>
            <w:tcBorders>
              <w:top w:val="single" w:color="000000" w:sz="4" w:space="0"/>
              <w:left w:val="single" w:color="000000" w:sz="4" w:space="0"/>
              <w:bottom w:val="nil"/>
              <w:right w:val="nil"/>
            </w:tcBorders>
            <w:shd w:val="clear" w:color="auto" w:fill="FFFFFF"/>
            <w:vAlign w:val="center"/>
          </w:tcPr>
          <w:p w14:paraId="6E9EEF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1.砼、石渣等材料二次搬运，运距由投标人自行确定，结算不调整；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26292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25" w:type="dxa"/>
            <w:tcBorders>
              <w:top w:val="single" w:color="000000" w:sz="4" w:space="0"/>
              <w:left w:val="single" w:color="000000" w:sz="4" w:space="0"/>
              <w:bottom w:val="nil"/>
              <w:right w:val="nil"/>
            </w:tcBorders>
            <w:shd w:val="clear" w:color="auto" w:fill="FFFFFF"/>
            <w:vAlign w:val="center"/>
          </w:tcPr>
          <w:p w14:paraId="5D07D4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286463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BA9D28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D935C1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AD3D2AE">
            <w:pPr>
              <w:jc w:val="left"/>
              <w:rPr>
                <w:rFonts w:hint="eastAsia" w:ascii="宋体" w:hAnsi="宋体" w:eastAsia="宋体" w:cs="宋体"/>
                <w:i w:val="0"/>
                <w:iCs w:val="0"/>
                <w:color w:val="000000"/>
                <w:sz w:val="18"/>
                <w:szCs w:val="18"/>
                <w:u w:val="none"/>
              </w:rPr>
            </w:pPr>
          </w:p>
        </w:tc>
      </w:tr>
      <w:tr w14:paraId="0D3E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6C769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w:t>
            </w:r>
          </w:p>
        </w:tc>
        <w:tc>
          <w:tcPr>
            <w:tcW w:w="1275" w:type="dxa"/>
            <w:tcBorders>
              <w:top w:val="single" w:color="000000" w:sz="4" w:space="0"/>
              <w:left w:val="single" w:color="000000" w:sz="4" w:space="0"/>
              <w:bottom w:val="nil"/>
              <w:right w:val="nil"/>
            </w:tcBorders>
            <w:shd w:val="clear" w:color="auto" w:fill="FFFFFF"/>
            <w:vAlign w:val="center"/>
          </w:tcPr>
          <w:p w14:paraId="0D167D6B">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564813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PE1</w:t>
            </w:r>
          </w:p>
        </w:tc>
        <w:tc>
          <w:tcPr>
            <w:tcW w:w="2580" w:type="dxa"/>
            <w:tcBorders>
              <w:top w:val="single" w:color="000000" w:sz="4" w:space="0"/>
              <w:left w:val="single" w:color="000000" w:sz="4" w:space="0"/>
              <w:bottom w:val="nil"/>
              <w:right w:val="nil"/>
            </w:tcBorders>
            <w:shd w:val="clear" w:color="auto" w:fill="FFFFFF"/>
            <w:vAlign w:val="center"/>
          </w:tcPr>
          <w:p w14:paraId="5F56701C">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7E1E7F15">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710C361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4DFE3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2C6C3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E8BCA3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138B8B7">
            <w:pPr>
              <w:jc w:val="left"/>
              <w:rPr>
                <w:rFonts w:hint="eastAsia" w:ascii="宋体" w:hAnsi="宋体" w:eastAsia="宋体" w:cs="宋体"/>
                <w:i w:val="0"/>
                <w:iCs w:val="0"/>
                <w:color w:val="000000"/>
                <w:sz w:val="18"/>
                <w:szCs w:val="18"/>
                <w:u w:val="none"/>
              </w:rPr>
            </w:pPr>
          </w:p>
        </w:tc>
      </w:tr>
      <w:tr w14:paraId="76B7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0138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1.10.1</w:t>
            </w:r>
          </w:p>
        </w:tc>
        <w:tc>
          <w:tcPr>
            <w:tcW w:w="1275" w:type="dxa"/>
            <w:tcBorders>
              <w:top w:val="single" w:color="000000" w:sz="4" w:space="0"/>
              <w:left w:val="single" w:color="000000" w:sz="4" w:space="0"/>
              <w:bottom w:val="nil"/>
              <w:right w:val="nil"/>
            </w:tcBorders>
            <w:shd w:val="clear" w:color="auto" w:fill="FFFFFF"/>
            <w:vAlign w:val="center"/>
          </w:tcPr>
          <w:p w14:paraId="357E63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500101004001</w:t>
            </w:r>
          </w:p>
        </w:tc>
        <w:tc>
          <w:tcPr>
            <w:tcW w:w="3180" w:type="dxa"/>
            <w:tcBorders>
              <w:top w:val="single" w:color="000000" w:sz="4" w:space="0"/>
              <w:left w:val="single" w:color="000000" w:sz="4" w:space="0"/>
              <w:bottom w:val="nil"/>
              <w:right w:val="nil"/>
            </w:tcBorders>
            <w:shd w:val="clear" w:color="auto" w:fill="FFFFFF"/>
            <w:vAlign w:val="center"/>
          </w:tcPr>
          <w:p w14:paraId="4962A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沟、槽土方开挖</w:t>
            </w:r>
          </w:p>
        </w:tc>
        <w:tc>
          <w:tcPr>
            <w:tcW w:w="2580" w:type="dxa"/>
            <w:tcBorders>
              <w:top w:val="single" w:color="000000" w:sz="4" w:space="0"/>
              <w:left w:val="single" w:color="000000" w:sz="4" w:space="0"/>
              <w:bottom w:val="nil"/>
              <w:right w:val="nil"/>
            </w:tcBorders>
            <w:shd w:val="clear" w:color="auto" w:fill="FFFFFF"/>
            <w:vAlign w:val="center"/>
          </w:tcPr>
          <w:p w14:paraId="35BC8D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断面形式及尺寸：开挖深度小于1m；</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运距：不外运，回填利用；</w:t>
            </w:r>
          </w:p>
        </w:tc>
        <w:tc>
          <w:tcPr>
            <w:tcW w:w="945" w:type="dxa"/>
            <w:tcBorders>
              <w:top w:val="single" w:color="000000" w:sz="4" w:space="0"/>
              <w:left w:val="single" w:color="000000" w:sz="4" w:space="0"/>
              <w:bottom w:val="nil"/>
              <w:right w:val="nil"/>
            </w:tcBorders>
            <w:shd w:val="clear" w:color="auto" w:fill="FFFFFF"/>
            <w:vAlign w:val="center"/>
          </w:tcPr>
          <w:p w14:paraId="1B473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DEB957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181.48</w:t>
            </w:r>
          </w:p>
        </w:tc>
        <w:tc>
          <w:tcPr>
            <w:tcW w:w="0" w:type="auto"/>
            <w:tcBorders>
              <w:top w:val="single" w:color="000000" w:sz="4" w:space="0"/>
              <w:left w:val="single" w:color="000000" w:sz="4" w:space="0"/>
              <w:bottom w:val="nil"/>
              <w:right w:val="nil"/>
            </w:tcBorders>
            <w:shd w:val="clear" w:color="auto" w:fill="FFFFFF"/>
            <w:noWrap/>
            <w:vAlign w:val="center"/>
          </w:tcPr>
          <w:p w14:paraId="2A9BD02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5E14C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776045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6FC543F">
            <w:pPr>
              <w:jc w:val="left"/>
              <w:rPr>
                <w:rFonts w:hint="eastAsia" w:ascii="宋体" w:hAnsi="宋体" w:eastAsia="宋体" w:cs="宋体"/>
                <w:i w:val="0"/>
                <w:iCs w:val="0"/>
                <w:color w:val="000000"/>
                <w:sz w:val="18"/>
                <w:szCs w:val="18"/>
                <w:u w:val="none"/>
              </w:rPr>
            </w:pPr>
          </w:p>
        </w:tc>
      </w:tr>
      <w:tr w14:paraId="151D1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5E968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1.10.2</w:t>
            </w:r>
          </w:p>
        </w:tc>
        <w:tc>
          <w:tcPr>
            <w:tcW w:w="1275" w:type="dxa"/>
            <w:tcBorders>
              <w:top w:val="single" w:color="000000" w:sz="4" w:space="0"/>
              <w:left w:val="single" w:color="000000" w:sz="4" w:space="0"/>
              <w:bottom w:val="nil"/>
              <w:right w:val="nil"/>
            </w:tcBorders>
            <w:shd w:val="clear" w:color="auto" w:fill="FFFFFF"/>
            <w:vAlign w:val="center"/>
          </w:tcPr>
          <w:p w14:paraId="6A199A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500103023009</w:t>
            </w:r>
          </w:p>
        </w:tc>
        <w:tc>
          <w:tcPr>
            <w:tcW w:w="3180" w:type="dxa"/>
            <w:tcBorders>
              <w:top w:val="single" w:color="000000" w:sz="4" w:space="0"/>
              <w:left w:val="single" w:color="000000" w:sz="4" w:space="0"/>
              <w:bottom w:val="nil"/>
              <w:right w:val="nil"/>
            </w:tcBorders>
            <w:shd w:val="clear" w:color="auto" w:fill="FFFFFF"/>
            <w:vAlign w:val="center"/>
          </w:tcPr>
          <w:p w14:paraId="3AC89F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土方回填</w:t>
            </w:r>
          </w:p>
        </w:tc>
        <w:tc>
          <w:tcPr>
            <w:tcW w:w="2580" w:type="dxa"/>
            <w:tcBorders>
              <w:top w:val="single" w:color="000000" w:sz="4" w:space="0"/>
              <w:left w:val="single" w:color="000000" w:sz="4" w:space="0"/>
              <w:bottom w:val="nil"/>
              <w:right w:val="nil"/>
            </w:tcBorders>
            <w:shd w:val="clear" w:color="auto" w:fill="FFFFFF"/>
            <w:vAlign w:val="center"/>
          </w:tcPr>
          <w:p w14:paraId="259101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土类分级：由投标人自行确定，结算不调整；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运距：利用开挖料回填；</w:t>
            </w:r>
          </w:p>
        </w:tc>
        <w:tc>
          <w:tcPr>
            <w:tcW w:w="945" w:type="dxa"/>
            <w:tcBorders>
              <w:top w:val="single" w:color="000000" w:sz="4" w:space="0"/>
              <w:left w:val="single" w:color="000000" w:sz="4" w:space="0"/>
              <w:bottom w:val="nil"/>
              <w:right w:val="nil"/>
            </w:tcBorders>
            <w:shd w:val="clear" w:color="auto" w:fill="FFFFFF"/>
            <w:vAlign w:val="center"/>
          </w:tcPr>
          <w:p w14:paraId="5E4DE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2061A4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177.17</w:t>
            </w:r>
          </w:p>
        </w:tc>
        <w:tc>
          <w:tcPr>
            <w:tcW w:w="0" w:type="auto"/>
            <w:tcBorders>
              <w:top w:val="single" w:color="000000" w:sz="4" w:space="0"/>
              <w:left w:val="single" w:color="000000" w:sz="4" w:space="0"/>
              <w:bottom w:val="nil"/>
              <w:right w:val="nil"/>
            </w:tcBorders>
            <w:shd w:val="clear" w:color="auto" w:fill="FFFFFF"/>
            <w:noWrap/>
            <w:vAlign w:val="center"/>
          </w:tcPr>
          <w:p w14:paraId="0249D51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138476E">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F2BFEE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AE12A81">
            <w:pPr>
              <w:jc w:val="left"/>
              <w:rPr>
                <w:rFonts w:hint="eastAsia" w:ascii="宋体" w:hAnsi="宋体" w:eastAsia="宋体" w:cs="宋体"/>
                <w:i w:val="0"/>
                <w:iCs w:val="0"/>
                <w:color w:val="000000"/>
                <w:sz w:val="18"/>
                <w:szCs w:val="18"/>
                <w:u w:val="none"/>
              </w:rPr>
            </w:pPr>
          </w:p>
        </w:tc>
      </w:tr>
      <w:tr w14:paraId="78E3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7AC64A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1.10.3</w:t>
            </w:r>
          </w:p>
        </w:tc>
        <w:tc>
          <w:tcPr>
            <w:tcW w:w="1275" w:type="dxa"/>
            <w:tcBorders>
              <w:top w:val="single" w:color="000000" w:sz="4" w:space="0"/>
              <w:left w:val="single" w:color="000000" w:sz="4" w:space="0"/>
              <w:bottom w:val="nil"/>
              <w:right w:val="nil"/>
            </w:tcBorders>
            <w:shd w:val="clear" w:color="auto" w:fill="FFFFFF"/>
            <w:vAlign w:val="center"/>
          </w:tcPr>
          <w:p w14:paraId="1FBF96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500115004001</w:t>
            </w:r>
          </w:p>
        </w:tc>
        <w:tc>
          <w:tcPr>
            <w:tcW w:w="3180" w:type="dxa"/>
            <w:tcBorders>
              <w:top w:val="single" w:color="000000" w:sz="4" w:space="0"/>
              <w:left w:val="single" w:color="000000" w:sz="4" w:space="0"/>
              <w:bottom w:val="nil"/>
              <w:right w:val="nil"/>
            </w:tcBorders>
            <w:shd w:val="clear" w:color="auto" w:fill="FFFFFF"/>
            <w:vAlign w:val="center"/>
          </w:tcPr>
          <w:p w14:paraId="58DEE5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80" w:type="dxa"/>
            <w:tcBorders>
              <w:top w:val="single" w:color="000000" w:sz="4" w:space="0"/>
              <w:left w:val="single" w:color="000000" w:sz="4" w:space="0"/>
              <w:bottom w:val="nil"/>
              <w:right w:val="nil"/>
            </w:tcBorders>
            <w:shd w:val="clear" w:color="auto" w:fill="FFFFFF"/>
            <w:vAlign w:val="center"/>
          </w:tcPr>
          <w:p w14:paraId="53A26C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管道材料名称：PE管；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945" w:type="dxa"/>
            <w:tcBorders>
              <w:top w:val="single" w:color="000000" w:sz="4" w:space="0"/>
              <w:left w:val="single" w:color="000000" w:sz="4" w:space="0"/>
              <w:bottom w:val="nil"/>
              <w:right w:val="nil"/>
            </w:tcBorders>
            <w:shd w:val="clear" w:color="auto" w:fill="FFFFFF"/>
            <w:vAlign w:val="center"/>
          </w:tcPr>
          <w:p w14:paraId="2A734E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125" w:type="dxa"/>
            <w:tcBorders>
              <w:top w:val="single" w:color="000000" w:sz="4" w:space="0"/>
              <w:left w:val="single" w:color="000000" w:sz="4" w:space="0"/>
              <w:bottom w:val="nil"/>
              <w:right w:val="nil"/>
            </w:tcBorders>
            <w:shd w:val="clear" w:color="auto" w:fill="FFFFFF"/>
            <w:vAlign w:val="center"/>
          </w:tcPr>
          <w:p w14:paraId="167C92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c>
          <w:tcPr>
            <w:tcW w:w="0" w:type="auto"/>
            <w:tcBorders>
              <w:top w:val="single" w:color="000000" w:sz="4" w:space="0"/>
              <w:left w:val="single" w:color="000000" w:sz="4" w:space="0"/>
              <w:bottom w:val="nil"/>
              <w:right w:val="nil"/>
            </w:tcBorders>
            <w:shd w:val="clear" w:color="auto" w:fill="FFFFFF"/>
            <w:noWrap/>
            <w:vAlign w:val="center"/>
          </w:tcPr>
          <w:p w14:paraId="42A4A9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0EA98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C16E80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1C317BB">
            <w:pPr>
              <w:jc w:val="left"/>
              <w:rPr>
                <w:rFonts w:hint="eastAsia" w:ascii="宋体" w:hAnsi="宋体" w:eastAsia="宋体" w:cs="宋体"/>
                <w:i w:val="0"/>
                <w:iCs w:val="0"/>
                <w:color w:val="000000"/>
                <w:sz w:val="18"/>
                <w:szCs w:val="18"/>
                <w:u w:val="none"/>
              </w:rPr>
            </w:pPr>
          </w:p>
        </w:tc>
      </w:tr>
      <w:tr w14:paraId="298B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422E3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1.10.4</w:t>
            </w:r>
          </w:p>
        </w:tc>
        <w:tc>
          <w:tcPr>
            <w:tcW w:w="1275" w:type="dxa"/>
            <w:tcBorders>
              <w:top w:val="single" w:color="000000" w:sz="4" w:space="0"/>
              <w:left w:val="single" w:color="000000" w:sz="4" w:space="0"/>
              <w:bottom w:val="nil"/>
              <w:right w:val="nil"/>
            </w:tcBorders>
            <w:shd w:val="clear" w:color="auto" w:fill="FFFFFF"/>
            <w:vAlign w:val="center"/>
          </w:tcPr>
          <w:p w14:paraId="137BCD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500115022001</w:t>
            </w:r>
          </w:p>
        </w:tc>
        <w:tc>
          <w:tcPr>
            <w:tcW w:w="3180" w:type="dxa"/>
            <w:tcBorders>
              <w:top w:val="single" w:color="000000" w:sz="4" w:space="0"/>
              <w:left w:val="single" w:color="000000" w:sz="4" w:space="0"/>
              <w:bottom w:val="nil"/>
              <w:right w:val="nil"/>
            </w:tcBorders>
            <w:shd w:val="clear" w:color="auto" w:fill="FFFFFF"/>
            <w:vAlign w:val="center"/>
          </w:tcPr>
          <w:p w14:paraId="36366E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单向出水口</w:t>
            </w:r>
          </w:p>
        </w:tc>
        <w:tc>
          <w:tcPr>
            <w:tcW w:w="2580" w:type="dxa"/>
            <w:tcBorders>
              <w:top w:val="single" w:color="000000" w:sz="4" w:space="0"/>
              <w:left w:val="single" w:color="000000" w:sz="4" w:space="0"/>
              <w:bottom w:val="nil"/>
              <w:right w:val="nil"/>
            </w:tcBorders>
            <w:shd w:val="clear" w:color="auto" w:fill="FFFFFF"/>
            <w:vAlign w:val="center"/>
          </w:tcPr>
          <w:p w14:paraId="74EDFA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1.单向出水口，具体见图纸；</w:t>
            </w:r>
          </w:p>
        </w:tc>
        <w:tc>
          <w:tcPr>
            <w:tcW w:w="945" w:type="dxa"/>
            <w:tcBorders>
              <w:top w:val="single" w:color="000000" w:sz="4" w:space="0"/>
              <w:left w:val="single" w:color="000000" w:sz="4" w:space="0"/>
              <w:bottom w:val="nil"/>
              <w:right w:val="nil"/>
            </w:tcBorders>
            <w:shd w:val="clear" w:color="auto" w:fill="FFFFFF"/>
            <w:vAlign w:val="center"/>
          </w:tcPr>
          <w:p w14:paraId="24A55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172EBE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0" w:type="auto"/>
            <w:tcBorders>
              <w:top w:val="single" w:color="000000" w:sz="4" w:space="0"/>
              <w:left w:val="single" w:color="000000" w:sz="4" w:space="0"/>
              <w:bottom w:val="nil"/>
              <w:right w:val="nil"/>
            </w:tcBorders>
            <w:shd w:val="clear" w:color="auto" w:fill="FFFFFF"/>
            <w:noWrap/>
            <w:vAlign w:val="center"/>
          </w:tcPr>
          <w:p w14:paraId="0785415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198E2C">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F8F8C1A">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99D4008">
            <w:pPr>
              <w:jc w:val="left"/>
              <w:rPr>
                <w:rFonts w:hint="eastAsia" w:ascii="宋体" w:hAnsi="宋体" w:eastAsia="宋体" w:cs="宋体"/>
                <w:i w:val="0"/>
                <w:iCs w:val="0"/>
                <w:color w:val="000000"/>
                <w:sz w:val="18"/>
                <w:szCs w:val="18"/>
                <w:u w:val="none"/>
              </w:rPr>
            </w:pPr>
          </w:p>
        </w:tc>
      </w:tr>
      <w:tr w14:paraId="0E387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30" w:type="dxa"/>
            <w:tcBorders>
              <w:top w:val="single" w:color="000000" w:sz="4" w:space="0"/>
              <w:left w:val="single" w:color="000000" w:sz="4" w:space="0"/>
              <w:bottom w:val="nil"/>
              <w:right w:val="nil"/>
            </w:tcBorders>
            <w:shd w:val="clear" w:color="auto" w:fill="FFFFFF"/>
            <w:vAlign w:val="center"/>
          </w:tcPr>
          <w:p w14:paraId="27696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1.10.5</w:t>
            </w:r>
          </w:p>
        </w:tc>
        <w:tc>
          <w:tcPr>
            <w:tcW w:w="1275" w:type="dxa"/>
            <w:tcBorders>
              <w:top w:val="single" w:color="000000" w:sz="4" w:space="0"/>
              <w:left w:val="single" w:color="000000" w:sz="4" w:space="0"/>
              <w:bottom w:val="nil"/>
              <w:right w:val="nil"/>
            </w:tcBorders>
            <w:shd w:val="clear" w:color="auto" w:fill="FFFFFF"/>
            <w:vAlign w:val="center"/>
          </w:tcPr>
          <w:p w14:paraId="4124B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500115004002</w:t>
            </w:r>
          </w:p>
        </w:tc>
        <w:tc>
          <w:tcPr>
            <w:tcW w:w="3180" w:type="dxa"/>
            <w:tcBorders>
              <w:top w:val="single" w:color="000000" w:sz="4" w:space="0"/>
              <w:left w:val="single" w:color="000000" w:sz="4" w:space="0"/>
              <w:bottom w:val="nil"/>
              <w:right w:val="nil"/>
            </w:tcBorders>
            <w:shd w:val="clear" w:color="auto" w:fill="FFFFFF"/>
            <w:vAlign w:val="center"/>
          </w:tcPr>
          <w:p w14:paraId="0D9AEC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塑料管铺设</w:t>
            </w:r>
          </w:p>
        </w:tc>
        <w:tc>
          <w:tcPr>
            <w:tcW w:w="2580" w:type="dxa"/>
            <w:tcBorders>
              <w:top w:val="single" w:color="000000" w:sz="4" w:space="0"/>
              <w:left w:val="single" w:color="000000" w:sz="4" w:space="0"/>
              <w:bottom w:val="nil"/>
              <w:right w:val="nil"/>
            </w:tcBorders>
            <w:shd w:val="clear" w:color="auto" w:fill="FFFFFF"/>
            <w:vAlign w:val="center"/>
          </w:tcPr>
          <w:p w14:paraId="752FCA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 管道材料名称：PE管套管内铺设,附桥架设管，具体见图纸;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2. 管材规格：de160;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 压力等级：0.8Mpa;</w:t>
            </w:r>
          </w:p>
        </w:tc>
        <w:tc>
          <w:tcPr>
            <w:tcW w:w="945" w:type="dxa"/>
            <w:tcBorders>
              <w:top w:val="single" w:color="000000" w:sz="4" w:space="0"/>
              <w:left w:val="single" w:color="000000" w:sz="4" w:space="0"/>
              <w:bottom w:val="nil"/>
              <w:right w:val="nil"/>
            </w:tcBorders>
            <w:shd w:val="clear" w:color="auto" w:fill="FFFFFF"/>
            <w:vAlign w:val="center"/>
          </w:tcPr>
          <w:p w14:paraId="5A3DD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w:t>
            </w:r>
          </w:p>
        </w:tc>
        <w:tc>
          <w:tcPr>
            <w:tcW w:w="1125" w:type="dxa"/>
            <w:tcBorders>
              <w:top w:val="single" w:color="000000" w:sz="4" w:space="0"/>
              <w:left w:val="single" w:color="000000" w:sz="4" w:space="0"/>
              <w:bottom w:val="nil"/>
              <w:right w:val="nil"/>
            </w:tcBorders>
            <w:shd w:val="clear" w:color="auto" w:fill="FFFFFF"/>
            <w:vAlign w:val="center"/>
          </w:tcPr>
          <w:p w14:paraId="450002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0" w:type="auto"/>
            <w:tcBorders>
              <w:top w:val="single" w:color="000000" w:sz="4" w:space="0"/>
              <w:left w:val="single" w:color="000000" w:sz="4" w:space="0"/>
              <w:bottom w:val="nil"/>
              <w:right w:val="nil"/>
            </w:tcBorders>
            <w:shd w:val="clear" w:color="auto" w:fill="FFFFFF"/>
            <w:noWrap/>
            <w:vAlign w:val="center"/>
          </w:tcPr>
          <w:p w14:paraId="6803E71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C59C83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B4EC180">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E4E875">
            <w:pPr>
              <w:jc w:val="left"/>
              <w:rPr>
                <w:rFonts w:hint="eastAsia" w:ascii="宋体" w:hAnsi="宋体" w:eastAsia="宋体" w:cs="宋体"/>
                <w:i w:val="0"/>
                <w:iCs w:val="0"/>
                <w:color w:val="000000"/>
                <w:sz w:val="18"/>
                <w:szCs w:val="18"/>
                <w:u w:val="none"/>
              </w:rPr>
            </w:pPr>
          </w:p>
        </w:tc>
      </w:tr>
      <w:tr w14:paraId="50164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5747B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1.10.6</w:t>
            </w:r>
          </w:p>
        </w:tc>
        <w:tc>
          <w:tcPr>
            <w:tcW w:w="1275" w:type="dxa"/>
            <w:tcBorders>
              <w:top w:val="single" w:color="000000" w:sz="4" w:space="0"/>
              <w:left w:val="single" w:color="000000" w:sz="4" w:space="0"/>
              <w:bottom w:val="nil"/>
              <w:right w:val="nil"/>
            </w:tcBorders>
            <w:shd w:val="clear" w:color="auto" w:fill="FFFFFF"/>
            <w:vAlign w:val="center"/>
          </w:tcPr>
          <w:p w14:paraId="10FE6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500115022002</w:t>
            </w:r>
          </w:p>
        </w:tc>
        <w:tc>
          <w:tcPr>
            <w:tcW w:w="3180" w:type="dxa"/>
            <w:tcBorders>
              <w:top w:val="single" w:color="000000" w:sz="4" w:space="0"/>
              <w:left w:val="single" w:color="000000" w:sz="4" w:space="0"/>
              <w:bottom w:val="nil"/>
              <w:right w:val="nil"/>
            </w:tcBorders>
            <w:shd w:val="clear" w:color="auto" w:fill="FFFFFF"/>
            <w:vAlign w:val="center"/>
          </w:tcPr>
          <w:p w14:paraId="5084F2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PE管件</w:t>
            </w:r>
          </w:p>
        </w:tc>
        <w:tc>
          <w:tcPr>
            <w:tcW w:w="2580" w:type="dxa"/>
            <w:tcBorders>
              <w:top w:val="single" w:color="000000" w:sz="4" w:space="0"/>
              <w:left w:val="single" w:color="000000" w:sz="4" w:space="0"/>
              <w:bottom w:val="nil"/>
              <w:right w:val="nil"/>
            </w:tcBorders>
            <w:shd w:val="clear" w:color="auto" w:fill="FFFFFF"/>
            <w:vAlign w:val="center"/>
          </w:tcPr>
          <w:p w14:paraId="1A0FF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1.管件弯头含砼包管，具体见图纸；</w:t>
            </w:r>
          </w:p>
        </w:tc>
        <w:tc>
          <w:tcPr>
            <w:tcW w:w="945" w:type="dxa"/>
            <w:tcBorders>
              <w:top w:val="single" w:color="000000" w:sz="4" w:space="0"/>
              <w:left w:val="single" w:color="000000" w:sz="4" w:space="0"/>
              <w:bottom w:val="nil"/>
              <w:right w:val="nil"/>
            </w:tcBorders>
            <w:shd w:val="clear" w:color="auto" w:fill="FFFFFF"/>
            <w:vAlign w:val="center"/>
          </w:tcPr>
          <w:p w14:paraId="60353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6DBCFF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5AB1AE2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4B458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AA5FC5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0631228">
            <w:pPr>
              <w:jc w:val="left"/>
              <w:rPr>
                <w:rFonts w:hint="eastAsia" w:ascii="宋体" w:hAnsi="宋体" w:eastAsia="宋体" w:cs="宋体"/>
                <w:i w:val="0"/>
                <w:iCs w:val="0"/>
                <w:color w:val="000000"/>
                <w:sz w:val="18"/>
                <w:szCs w:val="18"/>
                <w:u w:val="none"/>
              </w:rPr>
            </w:pPr>
          </w:p>
        </w:tc>
      </w:tr>
      <w:tr w14:paraId="5E8E3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4485E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1.10.7</w:t>
            </w:r>
          </w:p>
        </w:tc>
        <w:tc>
          <w:tcPr>
            <w:tcW w:w="1275" w:type="dxa"/>
            <w:tcBorders>
              <w:top w:val="single" w:color="000000" w:sz="4" w:space="0"/>
              <w:left w:val="single" w:color="000000" w:sz="4" w:space="0"/>
              <w:bottom w:val="nil"/>
              <w:right w:val="nil"/>
            </w:tcBorders>
            <w:shd w:val="clear" w:color="auto" w:fill="FFFFFF"/>
            <w:vAlign w:val="center"/>
          </w:tcPr>
          <w:p w14:paraId="061E2A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500115022003</w:t>
            </w:r>
          </w:p>
        </w:tc>
        <w:tc>
          <w:tcPr>
            <w:tcW w:w="3180" w:type="dxa"/>
            <w:tcBorders>
              <w:top w:val="single" w:color="000000" w:sz="4" w:space="0"/>
              <w:left w:val="single" w:color="000000" w:sz="4" w:space="0"/>
              <w:bottom w:val="nil"/>
              <w:right w:val="nil"/>
            </w:tcBorders>
            <w:shd w:val="clear" w:color="auto" w:fill="FFFFFF"/>
            <w:vAlign w:val="center"/>
          </w:tcPr>
          <w:p w14:paraId="1C42B8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排气阀井</w:t>
            </w:r>
          </w:p>
        </w:tc>
        <w:tc>
          <w:tcPr>
            <w:tcW w:w="2580" w:type="dxa"/>
            <w:tcBorders>
              <w:top w:val="single" w:color="000000" w:sz="4" w:space="0"/>
              <w:left w:val="single" w:color="000000" w:sz="4" w:space="0"/>
              <w:bottom w:val="nil"/>
              <w:right w:val="nil"/>
            </w:tcBorders>
            <w:shd w:val="clear" w:color="auto" w:fill="FFFFFF"/>
            <w:vAlign w:val="center"/>
          </w:tcPr>
          <w:p w14:paraId="46C23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1.排气阀井（含排气阀安装等），具体要求见图纸；</w:t>
            </w:r>
          </w:p>
        </w:tc>
        <w:tc>
          <w:tcPr>
            <w:tcW w:w="945" w:type="dxa"/>
            <w:tcBorders>
              <w:top w:val="single" w:color="000000" w:sz="4" w:space="0"/>
              <w:left w:val="single" w:color="000000" w:sz="4" w:space="0"/>
              <w:bottom w:val="nil"/>
              <w:right w:val="nil"/>
            </w:tcBorders>
            <w:shd w:val="clear" w:color="auto" w:fill="FFFFFF"/>
            <w:vAlign w:val="center"/>
          </w:tcPr>
          <w:p w14:paraId="463E6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125" w:type="dxa"/>
            <w:tcBorders>
              <w:top w:val="single" w:color="000000" w:sz="4" w:space="0"/>
              <w:left w:val="single" w:color="000000" w:sz="4" w:space="0"/>
              <w:bottom w:val="nil"/>
              <w:right w:val="nil"/>
            </w:tcBorders>
            <w:shd w:val="clear" w:color="auto" w:fill="FFFFFF"/>
            <w:vAlign w:val="center"/>
          </w:tcPr>
          <w:p w14:paraId="7AB0CA6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B319F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3F284A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F3EB9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14C420A">
            <w:pPr>
              <w:jc w:val="left"/>
              <w:rPr>
                <w:rFonts w:hint="eastAsia" w:ascii="宋体" w:hAnsi="宋体" w:eastAsia="宋体" w:cs="宋体"/>
                <w:i w:val="0"/>
                <w:iCs w:val="0"/>
                <w:color w:val="000000"/>
                <w:sz w:val="18"/>
                <w:szCs w:val="18"/>
                <w:u w:val="none"/>
              </w:rPr>
            </w:pPr>
          </w:p>
        </w:tc>
      </w:tr>
      <w:tr w14:paraId="09C9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0F3DE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1.10.8</w:t>
            </w:r>
          </w:p>
        </w:tc>
        <w:tc>
          <w:tcPr>
            <w:tcW w:w="1275" w:type="dxa"/>
            <w:tcBorders>
              <w:top w:val="single" w:color="000000" w:sz="4" w:space="0"/>
              <w:left w:val="single" w:color="000000" w:sz="4" w:space="0"/>
              <w:bottom w:val="nil"/>
              <w:right w:val="nil"/>
            </w:tcBorders>
            <w:shd w:val="clear" w:color="auto" w:fill="FFFFFF"/>
            <w:vAlign w:val="center"/>
          </w:tcPr>
          <w:p w14:paraId="61FC46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500115022004</w:t>
            </w:r>
          </w:p>
        </w:tc>
        <w:tc>
          <w:tcPr>
            <w:tcW w:w="3180" w:type="dxa"/>
            <w:tcBorders>
              <w:top w:val="single" w:color="000000" w:sz="4" w:space="0"/>
              <w:left w:val="single" w:color="000000" w:sz="4" w:space="0"/>
              <w:bottom w:val="nil"/>
              <w:right w:val="nil"/>
            </w:tcBorders>
            <w:shd w:val="clear" w:color="auto" w:fill="FFFFFF"/>
            <w:vAlign w:val="center"/>
          </w:tcPr>
          <w:p w14:paraId="0EF4B1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排污阀井</w:t>
            </w:r>
          </w:p>
        </w:tc>
        <w:tc>
          <w:tcPr>
            <w:tcW w:w="2580" w:type="dxa"/>
            <w:tcBorders>
              <w:top w:val="single" w:color="000000" w:sz="4" w:space="0"/>
              <w:left w:val="single" w:color="000000" w:sz="4" w:space="0"/>
              <w:bottom w:val="nil"/>
              <w:right w:val="nil"/>
            </w:tcBorders>
            <w:shd w:val="clear" w:color="auto" w:fill="FFFFFF"/>
            <w:vAlign w:val="center"/>
          </w:tcPr>
          <w:p w14:paraId="0BD663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1.排污阀井，具体见图纸；</w:t>
            </w:r>
          </w:p>
        </w:tc>
        <w:tc>
          <w:tcPr>
            <w:tcW w:w="945" w:type="dxa"/>
            <w:tcBorders>
              <w:top w:val="single" w:color="000000" w:sz="4" w:space="0"/>
              <w:left w:val="single" w:color="000000" w:sz="4" w:space="0"/>
              <w:bottom w:val="nil"/>
              <w:right w:val="nil"/>
            </w:tcBorders>
            <w:shd w:val="clear" w:color="auto" w:fill="FFFFFF"/>
            <w:vAlign w:val="center"/>
          </w:tcPr>
          <w:p w14:paraId="59810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125" w:type="dxa"/>
            <w:tcBorders>
              <w:top w:val="single" w:color="000000" w:sz="4" w:space="0"/>
              <w:left w:val="single" w:color="000000" w:sz="4" w:space="0"/>
              <w:bottom w:val="nil"/>
              <w:right w:val="nil"/>
            </w:tcBorders>
            <w:shd w:val="clear" w:color="auto" w:fill="FFFFFF"/>
            <w:vAlign w:val="center"/>
          </w:tcPr>
          <w:p w14:paraId="02FD2C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377337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CDEFC0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92D28C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BD9BC2F">
            <w:pPr>
              <w:jc w:val="left"/>
              <w:rPr>
                <w:rFonts w:hint="eastAsia" w:ascii="宋体" w:hAnsi="宋体" w:eastAsia="宋体" w:cs="宋体"/>
                <w:i w:val="0"/>
                <w:iCs w:val="0"/>
                <w:color w:val="000000"/>
                <w:sz w:val="18"/>
                <w:szCs w:val="18"/>
                <w:u w:val="none"/>
              </w:rPr>
            </w:pPr>
          </w:p>
        </w:tc>
      </w:tr>
      <w:tr w14:paraId="1D947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2C47F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275" w:type="dxa"/>
            <w:tcBorders>
              <w:top w:val="single" w:color="000000" w:sz="4" w:space="0"/>
              <w:left w:val="single" w:color="000000" w:sz="4" w:space="0"/>
              <w:bottom w:val="nil"/>
              <w:right w:val="nil"/>
            </w:tcBorders>
            <w:shd w:val="clear" w:color="auto" w:fill="FFFFFF"/>
            <w:vAlign w:val="center"/>
          </w:tcPr>
          <w:p w14:paraId="42EC5505">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263163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田间道路</w:t>
            </w:r>
          </w:p>
        </w:tc>
        <w:tc>
          <w:tcPr>
            <w:tcW w:w="2580" w:type="dxa"/>
            <w:tcBorders>
              <w:top w:val="single" w:color="000000" w:sz="4" w:space="0"/>
              <w:left w:val="single" w:color="000000" w:sz="4" w:space="0"/>
              <w:bottom w:val="nil"/>
              <w:right w:val="nil"/>
            </w:tcBorders>
            <w:shd w:val="clear" w:color="auto" w:fill="FFFFFF"/>
            <w:vAlign w:val="center"/>
          </w:tcPr>
          <w:p w14:paraId="1187511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1F595821">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58BD166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797FC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5E909F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FBE755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8EBA712">
            <w:pPr>
              <w:jc w:val="left"/>
              <w:rPr>
                <w:rFonts w:hint="eastAsia" w:ascii="宋体" w:hAnsi="宋体" w:eastAsia="宋体" w:cs="宋体"/>
                <w:i w:val="0"/>
                <w:iCs w:val="0"/>
                <w:color w:val="000000"/>
                <w:sz w:val="18"/>
                <w:szCs w:val="18"/>
                <w:u w:val="none"/>
              </w:rPr>
            </w:pPr>
          </w:p>
        </w:tc>
      </w:tr>
      <w:tr w14:paraId="24BD7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5143D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275" w:type="dxa"/>
            <w:tcBorders>
              <w:top w:val="single" w:color="000000" w:sz="4" w:space="0"/>
              <w:left w:val="single" w:color="000000" w:sz="4" w:space="0"/>
              <w:bottom w:val="nil"/>
              <w:right w:val="nil"/>
            </w:tcBorders>
            <w:shd w:val="clear" w:color="auto" w:fill="FFFFFF"/>
            <w:vAlign w:val="center"/>
          </w:tcPr>
          <w:p w14:paraId="5472B7C5">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AE414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S1</w:t>
            </w:r>
          </w:p>
        </w:tc>
        <w:tc>
          <w:tcPr>
            <w:tcW w:w="2580" w:type="dxa"/>
            <w:tcBorders>
              <w:top w:val="single" w:color="000000" w:sz="4" w:space="0"/>
              <w:left w:val="single" w:color="000000" w:sz="4" w:space="0"/>
              <w:bottom w:val="nil"/>
              <w:right w:val="nil"/>
            </w:tcBorders>
            <w:shd w:val="clear" w:color="auto" w:fill="FFFFFF"/>
            <w:vAlign w:val="center"/>
          </w:tcPr>
          <w:p w14:paraId="6376DCBE">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094E6452">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3333F6C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9AB71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736F32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FF2827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9CF1019">
            <w:pPr>
              <w:jc w:val="left"/>
              <w:rPr>
                <w:rFonts w:hint="eastAsia" w:ascii="宋体" w:hAnsi="宋体" w:eastAsia="宋体" w:cs="宋体"/>
                <w:i w:val="0"/>
                <w:iCs w:val="0"/>
                <w:color w:val="000000"/>
                <w:sz w:val="18"/>
                <w:szCs w:val="18"/>
                <w:u w:val="none"/>
              </w:rPr>
            </w:pPr>
          </w:p>
        </w:tc>
      </w:tr>
      <w:tr w14:paraId="31444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7EAB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2.1.1</w:t>
            </w:r>
          </w:p>
        </w:tc>
        <w:tc>
          <w:tcPr>
            <w:tcW w:w="1275" w:type="dxa"/>
            <w:tcBorders>
              <w:top w:val="single" w:color="000000" w:sz="4" w:space="0"/>
              <w:left w:val="single" w:color="000000" w:sz="4" w:space="0"/>
              <w:bottom w:val="nil"/>
              <w:right w:val="nil"/>
            </w:tcBorders>
            <w:shd w:val="clear" w:color="auto" w:fill="FFFFFF"/>
            <w:vAlign w:val="center"/>
          </w:tcPr>
          <w:p w14:paraId="716635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500101001001</w:t>
            </w:r>
          </w:p>
        </w:tc>
        <w:tc>
          <w:tcPr>
            <w:tcW w:w="3180" w:type="dxa"/>
            <w:tcBorders>
              <w:top w:val="single" w:color="000000" w:sz="4" w:space="0"/>
              <w:left w:val="single" w:color="000000" w:sz="4" w:space="0"/>
              <w:bottom w:val="nil"/>
              <w:right w:val="nil"/>
            </w:tcBorders>
            <w:shd w:val="clear" w:color="auto" w:fill="FFFFFF"/>
            <w:vAlign w:val="center"/>
          </w:tcPr>
          <w:p w14:paraId="2D61C1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3621C3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736CF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216EBE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c>
          <w:tcPr>
            <w:tcW w:w="0" w:type="auto"/>
            <w:tcBorders>
              <w:top w:val="single" w:color="000000" w:sz="4" w:space="0"/>
              <w:left w:val="single" w:color="000000" w:sz="4" w:space="0"/>
              <w:bottom w:val="nil"/>
              <w:right w:val="nil"/>
            </w:tcBorders>
            <w:shd w:val="clear" w:color="auto" w:fill="FFFFFF"/>
            <w:noWrap/>
            <w:vAlign w:val="center"/>
          </w:tcPr>
          <w:p w14:paraId="5575924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E7CD66">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746565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18E166F">
            <w:pPr>
              <w:jc w:val="left"/>
              <w:rPr>
                <w:rFonts w:hint="eastAsia" w:ascii="宋体" w:hAnsi="宋体" w:eastAsia="宋体" w:cs="宋体"/>
                <w:i w:val="0"/>
                <w:iCs w:val="0"/>
                <w:color w:val="000000"/>
                <w:sz w:val="18"/>
                <w:szCs w:val="18"/>
                <w:u w:val="none"/>
              </w:rPr>
            </w:pPr>
          </w:p>
        </w:tc>
      </w:tr>
      <w:tr w14:paraId="57B5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0F8922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2.1.2</w:t>
            </w:r>
          </w:p>
        </w:tc>
        <w:tc>
          <w:tcPr>
            <w:tcW w:w="1275" w:type="dxa"/>
            <w:tcBorders>
              <w:top w:val="single" w:color="000000" w:sz="4" w:space="0"/>
              <w:left w:val="single" w:color="000000" w:sz="4" w:space="0"/>
              <w:bottom w:val="nil"/>
              <w:right w:val="nil"/>
            </w:tcBorders>
            <w:shd w:val="clear" w:color="auto" w:fill="FFFFFF"/>
            <w:vAlign w:val="center"/>
          </w:tcPr>
          <w:p w14:paraId="743CC6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500103017009</w:t>
            </w:r>
          </w:p>
        </w:tc>
        <w:tc>
          <w:tcPr>
            <w:tcW w:w="3180" w:type="dxa"/>
            <w:tcBorders>
              <w:top w:val="single" w:color="000000" w:sz="4" w:space="0"/>
              <w:left w:val="single" w:color="000000" w:sz="4" w:space="0"/>
              <w:bottom w:val="nil"/>
              <w:right w:val="nil"/>
            </w:tcBorders>
            <w:shd w:val="clear" w:color="auto" w:fill="FFFFFF"/>
            <w:vAlign w:val="center"/>
          </w:tcPr>
          <w:p w14:paraId="63C676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1614B3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77F75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7B998C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0197C97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78553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8586255">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2A75C29">
            <w:pPr>
              <w:jc w:val="left"/>
              <w:rPr>
                <w:rFonts w:hint="eastAsia" w:ascii="宋体" w:hAnsi="宋体" w:eastAsia="宋体" w:cs="宋体"/>
                <w:i w:val="0"/>
                <w:iCs w:val="0"/>
                <w:color w:val="000000"/>
                <w:sz w:val="18"/>
                <w:szCs w:val="18"/>
                <w:u w:val="none"/>
              </w:rPr>
            </w:pPr>
          </w:p>
        </w:tc>
      </w:tr>
      <w:tr w14:paraId="00959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44988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2.1.3</w:t>
            </w:r>
          </w:p>
        </w:tc>
        <w:tc>
          <w:tcPr>
            <w:tcW w:w="1275" w:type="dxa"/>
            <w:tcBorders>
              <w:top w:val="single" w:color="000000" w:sz="4" w:space="0"/>
              <w:left w:val="single" w:color="000000" w:sz="4" w:space="0"/>
              <w:bottom w:val="nil"/>
              <w:right w:val="nil"/>
            </w:tcBorders>
            <w:shd w:val="clear" w:color="auto" w:fill="FFFFFF"/>
            <w:vAlign w:val="center"/>
          </w:tcPr>
          <w:p w14:paraId="1EBAA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500115006001</w:t>
            </w:r>
          </w:p>
        </w:tc>
        <w:tc>
          <w:tcPr>
            <w:tcW w:w="3180" w:type="dxa"/>
            <w:tcBorders>
              <w:top w:val="single" w:color="000000" w:sz="4" w:space="0"/>
              <w:left w:val="single" w:color="000000" w:sz="4" w:space="0"/>
              <w:bottom w:val="nil"/>
              <w:right w:val="nil"/>
            </w:tcBorders>
            <w:shd w:val="clear" w:color="auto" w:fill="FFFFFF"/>
            <w:vAlign w:val="center"/>
          </w:tcPr>
          <w:p w14:paraId="22D10F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2743A5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2D1A1A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31BBE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c>
          <w:tcPr>
            <w:tcW w:w="0" w:type="auto"/>
            <w:tcBorders>
              <w:top w:val="single" w:color="000000" w:sz="4" w:space="0"/>
              <w:left w:val="single" w:color="000000" w:sz="4" w:space="0"/>
              <w:bottom w:val="nil"/>
              <w:right w:val="nil"/>
            </w:tcBorders>
            <w:shd w:val="clear" w:color="auto" w:fill="FFFFFF"/>
            <w:noWrap/>
            <w:vAlign w:val="center"/>
          </w:tcPr>
          <w:p w14:paraId="222292F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DDCCB0D">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927B9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39CB6AA">
            <w:pPr>
              <w:jc w:val="left"/>
              <w:rPr>
                <w:rFonts w:hint="eastAsia" w:ascii="宋体" w:hAnsi="宋体" w:eastAsia="宋体" w:cs="宋体"/>
                <w:i w:val="0"/>
                <w:iCs w:val="0"/>
                <w:color w:val="000000"/>
                <w:sz w:val="18"/>
                <w:szCs w:val="18"/>
                <w:u w:val="none"/>
              </w:rPr>
            </w:pPr>
          </w:p>
        </w:tc>
      </w:tr>
      <w:tr w14:paraId="2490D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1B4FA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1275" w:type="dxa"/>
            <w:tcBorders>
              <w:top w:val="single" w:color="000000" w:sz="4" w:space="0"/>
              <w:left w:val="single" w:color="000000" w:sz="4" w:space="0"/>
              <w:bottom w:val="nil"/>
              <w:right w:val="nil"/>
            </w:tcBorders>
            <w:shd w:val="clear" w:color="auto" w:fill="FFFFFF"/>
            <w:vAlign w:val="center"/>
          </w:tcPr>
          <w:p w14:paraId="3659468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1FBC1C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S2</w:t>
            </w:r>
          </w:p>
        </w:tc>
        <w:tc>
          <w:tcPr>
            <w:tcW w:w="2580" w:type="dxa"/>
            <w:tcBorders>
              <w:top w:val="single" w:color="000000" w:sz="4" w:space="0"/>
              <w:left w:val="single" w:color="000000" w:sz="4" w:space="0"/>
              <w:bottom w:val="nil"/>
              <w:right w:val="nil"/>
            </w:tcBorders>
            <w:shd w:val="clear" w:color="auto" w:fill="FFFFFF"/>
            <w:vAlign w:val="center"/>
          </w:tcPr>
          <w:p w14:paraId="6418ED3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5EAA7FD1">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6108D08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01DFF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E3E79D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1BA726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42A551C">
            <w:pPr>
              <w:jc w:val="left"/>
              <w:rPr>
                <w:rFonts w:hint="eastAsia" w:ascii="宋体" w:hAnsi="宋体" w:eastAsia="宋体" w:cs="宋体"/>
                <w:i w:val="0"/>
                <w:iCs w:val="0"/>
                <w:color w:val="000000"/>
                <w:sz w:val="18"/>
                <w:szCs w:val="18"/>
                <w:u w:val="none"/>
              </w:rPr>
            </w:pPr>
          </w:p>
        </w:tc>
      </w:tr>
      <w:tr w14:paraId="51736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78552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2.2.1</w:t>
            </w:r>
          </w:p>
        </w:tc>
        <w:tc>
          <w:tcPr>
            <w:tcW w:w="1275" w:type="dxa"/>
            <w:tcBorders>
              <w:top w:val="single" w:color="000000" w:sz="4" w:space="0"/>
              <w:left w:val="single" w:color="000000" w:sz="4" w:space="0"/>
              <w:bottom w:val="nil"/>
              <w:right w:val="nil"/>
            </w:tcBorders>
            <w:shd w:val="clear" w:color="auto" w:fill="FFFFFF"/>
            <w:vAlign w:val="center"/>
          </w:tcPr>
          <w:p w14:paraId="066717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500101001002</w:t>
            </w:r>
          </w:p>
        </w:tc>
        <w:tc>
          <w:tcPr>
            <w:tcW w:w="3180" w:type="dxa"/>
            <w:tcBorders>
              <w:top w:val="single" w:color="000000" w:sz="4" w:space="0"/>
              <w:left w:val="single" w:color="000000" w:sz="4" w:space="0"/>
              <w:bottom w:val="nil"/>
              <w:right w:val="nil"/>
            </w:tcBorders>
            <w:shd w:val="clear" w:color="auto" w:fill="FFFFFF"/>
            <w:vAlign w:val="center"/>
          </w:tcPr>
          <w:p w14:paraId="74D66C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587FA6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0AE17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65E979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c>
          <w:tcPr>
            <w:tcW w:w="0" w:type="auto"/>
            <w:tcBorders>
              <w:top w:val="single" w:color="000000" w:sz="4" w:space="0"/>
              <w:left w:val="single" w:color="000000" w:sz="4" w:space="0"/>
              <w:bottom w:val="nil"/>
              <w:right w:val="nil"/>
            </w:tcBorders>
            <w:shd w:val="clear" w:color="auto" w:fill="FFFFFF"/>
            <w:noWrap/>
            <w:vAlign w:val="center"/>
          </w:tcPr>
          <w:p w14:paraId="65033C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058D6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41B87C6">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F05492B">
            <w:pPr>
              <w:jc w:val="left"/>
              <w:rPr>
                <w:rFonts w:hint="eastAsia" w:ascii="宋体" w:hAnsi="宋体" w:eastAsia="宋体" w:cs="宋体"/>
                <w:i w:val="0"/>
                <w:iCs w:val="0"/>
                <w:color w:val="000000"/>
                <w:sz w:val="18"/>
                <w:szCs w:val="18"/>
                <w:u w:val="none"/>
              </w:rPr>
            </w:pPr>
          </w:p>
        </w:tc>
      </w:tr>
      <w:tr w14:paraId="2304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912F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2.2.2</w:t>
            </w:r>
          </w:p>
        </w:tc>
        <w:tc>
          <w:tcPr>
            <w:tcW w:w="1275" w:type="dxa"/>
            <w:tcBorders>
              <w:top w:val="single" w:color="000000" w:sz="4" w:space="0"/>
              <w:left w:val="single" w:color="000000" w:sz="4" w:space="0"/>
              <w:bottom w:val="nil"/>
              <w:right w:val="nil"/>
            </w:tcBorders>
            <w:shd w:val="clear" w:color="auto" w:fill="FFFFFF"/>
            <w:vAlign w:val="center"/>
          </w:tcPr>
          <w:p w14:paraId="5738E6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500103017010</w:t>
            </w:r>
          </w:p>
        </w:tc>
        <w:tc>
          <w:tcPr>
            <w:tcW w:w="3180" w:type="dxa"/>
            <w:tcBorders>
              <w:top w:val="single" w:color="000000" w:sz="4" w:space="0"/>
              <w:left w:val="single" w:color="000000" w:sz="4" w:space="0"/>
              <w:bottom w:val="nil"/>
              <w:right w:val="nil"/>
            </w:tcBorders>
            <w:shd w:val="clear" w:color="auto" w:fill="FFFFFF"/>
            <w:vAlign w:val="center"/>
          </w:tcPr>
          <w:p w14:paraId="259DBB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7C805A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58878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82F34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0" w:type="auto"/>
            <w:tcBorders>
              <w:top w:val="single" w:color="000000" w:sz="4" w:space="0"/>
              <w:left w:val="single" w:color="000000" w:sz="4" w:space="0"/>
              <w:bottom w:val="nil"/>
              <w:right w:val="nil"/>
            </w:tcBorders>
            <w:shd w:val="clear" w:color="auto" w:fill="FFFFFF"/>
            <w:noWrap/>
            <w:vAlign w:val="center"/>
          </w:tcPr>
          <w:p w14:paraId="05A6BC0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7F1CB5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68FE49A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5517931">
            <w:pPr>
              <w:jc w:val="left"/>
              <w:rPr>
                <w:rFonts w:hint="eastAsia" w:ascii="宋体" w:hAnsi="宋体" w:eastAsia="宋体" w:cs="宋体"/>
                <w:i w:val="0"/>
                <w:iCs w:val="0"/>
                <w:color w:val="000000"/>
                <w:sz w:val="18"/>
                <w:szCs w:val="18"/>
                <w:u w:val="none"/>
              </w:rPr>
            </w:pPr>
          </w:p>
        </w:tc>
      </w:tr>
      <w:tr w14:paraId="38F3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5AA62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2.2.3</w:t>
            </w:r>
          </w:p>
        </w:tc>
        <w:tc>
          <w:tcPr>
            <w:tcW w:w="1275" w:type="dxa"/>
            <w:tcBorders>
              <w:top w:val="single" w:color="000000" w:sz="4" w:space="0"/>
              <w:left w:val="single" w:color="000000" w:sz="4" w:space="0"/>
              <w:bottom w:val="nil"/>
              <w:right w:val="nil"/>
            </w:tcBorders>
            <w:shd w:val="clear" w:color="auto" w:fill="FFFFFF"/>
            <w:vAlign w:val="center"/>
          </w:tcPr>
          <w:p w14:paraId="424D8C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500115006002</w:t>
            </w:r>
          </w:p>
        </w:tc>
        <w:tc>
          <w:tcPr>
            <w:tcW w:w="3180" w:type="dxa"/>
            <w:tcBorders>
              <w:top w:val="single" w:color="000000" w:sz="4" w:space="0"/>
              <w:left w:val="single" w:color="000000" w:sz="4" w:space="0"/>
              <w:bottom w:val="nil"/>
              <w:right w:val="nil"/>
            </w:tcBorders>
            <w:shd w:val="clear" w:color="auto" w:fill="FFFFFF"/>
            <w:vAlign w:val="center"/>
          </w:tcPr>
          <w:p w14:paraId="082601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2D42AC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3E59C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1A29BB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c>
          <w:tcPr>
            <w:tcW w:w="0" w:type="auto"/>
            <w:tcBorders>
              <w:top w:val="single" w:color="000000" w:sz="4" w:space="0"/>
              <w:left w:val="single" w:color="000000" w:sz="4" w:space="0"/>
              <w:bottom w:val="nil"/>
              <w:right w:val="nil"/>
            </w:tcBorders>
            <w:shd w:val="clear" w:color="auto" w:fill="FFFFFF"/>
            <w:noWrap/>
            <w:vAlign w:val="center"/>
          </w:tcPr>
          <w:p w14:paraId="71EC99F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606BE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8655BD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B549589">
            <w:pPr>
              <w:jc w:val="left"/>
              <w:rPr>
                <w:rFonts w:hint="eastAsia" w:ascii="宋体" w:hAnsi="宋体" w:eastAsia="宋体" w:cs="宋体"/>
                <w:i w:val="0"/>
                <w:iCs w:val="0"/>
                <w:color w:val="000000"/>
                <w:sz w:val="18"/>
                <w:szCs w:val="18"/>
                <w:u w:val="none"/>
              </w:rPr>
            </w:pPr>
          </w:p>
        </w:tc>
      </w:tr>
      <w:tr w14:paraId="12294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7191F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1275" w:type="dxa"/>
            <w:tcBorders>
              <w:top w:val="single" w:color="000000" w:sz="4" w:space="0"/>
              <w:left w:val="single" w:color="000000" w:sz="4" w:space="0"/>
              <w:bottom w:val="nil"/>
              <w:right w:val="nil"/>
            </w:tcBorders>
            <w:shd w:val="clear" w:color="auto" w:fill="FFFFFF"/>
            <w:vAlign w:val="center"/>
          </w:tcPr>
          <w:p w14:paraId="020992E0">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5480EF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S3</w:t>
            </w:r>
          </w:p>
        </w:tc>
        <w:tc>
          <w:tcPr>
            <w:tcW w:w="2580" w:type="dxa"/>
            <w:tcBorders>
              <w:top w:val="single" w:color="000000" w:sz="4" w:space="0"/>
              <w:left w:val="single" w:color="000000" w:sz="4" w:space="0"/>
              <w:bottom w:val="nil"/>
              <w:right w:val="nil"/>
            </w:tcBorders>
            <w:shd w:val="clear" w:color="auto" w:fill="FFFFFF"/>
            <w:vAlign w:val="center"/>
          </w:tcPr>
          <w:p w14:paraId="75A5211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7B8AD1EE">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35698BD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8A8C06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375342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E9918D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24D503B">
            <w:pPr>
              <w:jc w:val="left"/>
              <w:rPr>
                <w:rFonts w:hint="eastAsia" w:ascii="宋体" w:hAnsi="宋体" w:eastAsia="宋体" w:cs="宋体"/>
                <w:i w:val="0"/>
                <w:iCs w:val="0"/>
                <w:color w:val="000000"/>
                <w:sz w:val="18"/>
                <w:szCs w:val="18"/>
                <w:u w:val="none"/>
              </w:rPr>
            </w:pPr>
          </w:p>
        </w:tc>
      </w:tr>
      <w:tr w14:paraId="2B7B2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7AB61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w:t>
            </w:r>
          </w:p>
        </w:tc>
        <w:tc>
          <w:tcPr>
            <w:tcW w:w="1275" w:type="dxa"/>
            <w:tcBorders>
              <w:top w:val="single" w:color="000000" w:sz="4" w:space="0"/>
              <w:left w:val="single" w:color="000000" w:sz="4" w:space="0"/>
              <w:bottom w:val="nil"/>
              <w:right w:val="nil"/>
            </w:tcBorders>
            <w:shd w:val="clear" w:color="auto" w:fill="FFFFFF"/>
            <w:vAlign w:val="center"/>
          </w:tcPr>
          <w:p w14:paraId="553B0F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500101001003</w:t>
            </w:r>
          </w:p>
        </w:tc>
        <w:tc>
          <w:tcPr>
            <w:tcW w:w="3180" w:type="dxa"/>
            <w:tcBorders>
              <w:top w:val="single" w:color="000000" w:sz="4" w:space="0"/>
              <w:left w:val="single" w:color="000000" w:sz="4" w:space="0"/>
              <w:bottom w:val="nil"/>
              <w:right w:val="nil"/>
            </w:tcBorders>
            <w:shd w:val="clear" w:color="auto" w:fill="FFFFFF"/>
            <w:vAlign w:val="center"/>
          </w:tcPr>
          <w:p w14:paraId="24797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2A7DE9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3D655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7DB6D4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0" w:type="auto"/>
            <w:tcBorders>
              <w:top w:val="single" w:color="000000" w:sz="4" w:space="0"/>
              <w:left w:val="single" w:color="000000" w:sz="4" w:space="0"/>
              <w:bottom w:val="nil"/>
              <w:right w:val="nil"/>
            </w:tcBorders>
            <w:shd w:val="clear" w:color="auto" w:fill="FFFFFF"/>
            <w:noWrap/>
            <w:vAlign w:val="center"/>
          </w:tcPr>
          <w:p w14:paraId="0F71684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567CE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841657B">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76B8EC1">
            <w:pPr>
              <w:jc w:val="left"/>
              <w:rPr>
                <w:rFonts w:hint="eastAsia" w:ascii="宋体" w:hAnsi="宋体" w:eastAsia="宋体" w:cs="宋体"/>
                <w:i w:val="0"/>
                <w:iCs w:val="0"/>
                <w:color w:val="000000"/>
                <w:sz w:val="18"/>
                <w:szCs w:val="18"/>
                <w:u w:val="none"/>
              </w:rPr>
            </w:pPr>
          </w:p>
        </w:tc>
      </w:tr>
      <w:tr w14:paraId="002A9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3600B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2.3.2</w:t>
            </w:r>
          </w:p>
        </w:tc>
        <w:tc>
          <w:tcPr>
            <w:tcW w:w="1275" w:type="dxa"/>
            <w:tcBorders>
              <w:top w:val="single" w:color="000000" w:sz="4" w:space="0"/>
              <w:left w:val="single" w:color="000000" w:sz="4" w:space="0"/>
              <w:bottom w:val="nil"/>
              <w:right w:val="nil"/>
            </w:tcBorders>
            <w:shd w:val="clear" w:color="auto" w:fill="FFFFFF"/>
            <w:vAlign w:val="center"/>
          </w:tcPr>
          <w:p w14:paraId="54660C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500103017011</w:t>
            </w:r>
          </w:p>
        </w:tc>
        <w:tc>
          <w:tcPr>
            <w:tcW w:w="3180" w:type="dxa"/>
            <w:tcBorders>
              <w:top w:val="single" w:color="000000" w:sz="4" w:space="0"/>
              <w:left w:val="single" w:color="000000" w:sz="4" w:space="0"/>
              <w:bottom w:val="nil"/>
              <w:right w:val="nil"/>
            </w:tcBorders>
            <w:shd w:val="clear" w:color="auto" w:fill="FFFFFF"/>
            <w:vAlign w:val="center"/>
          </w:tcPr>
          <w:p w14:paraId="228F7F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22F988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50D87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3F5BD8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12.5</w:t>
            </w:r>
          </w:p>
        </w:tc>
        <w:tc>
          <w:tcPr>
            <w:tcW w:w="0" w:type="auto"/>
            <w:tcBorders>
              <w:top w:val="single" w:color="000000" w:sz="4" w:space="0"/>
              <w:left w:val="single" w:color="000000" w:sz="4" w:space="0"/>
              <w:bottom w:val="nil"/>
              <w:right w:val="nil"/>
            </w:tcBorders>
            <w:shd w:val="clear" w:color="auto" w:fill="FFFFFF"/>
            <w:noWrap/>
            <w:vAlign w:val="center"/>
          </w:tcPr>
          <w:p w14:paraId="0061712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CAB86D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53EB25E">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7DB7C1F">
            <w:pPr>
              <w:jc w:val="left"/>
              <w:rPr>
                <w:rFonts w:hint="eastAsia" w:ascii="宋体" w:hAnsi="宋体" w:eastAsia="宋体" w:cs="宋体"/>
                <w:i w:val="0"/>
                <w:iCs w:val="0"/>
                <w:color w:val="000000"/>
                <w:sz w:val="18"/>
                <w:szCs w:val="18"/>
                <w:u w:val="none"/>
              </w:rPr>
            </w:pPr>
          </w:p>
        </w:tc>
      </w:tr>
      <w:tr w14:paraId="00D9D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16B74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2.3.3</w:t>
            </w:r>
          </w:p>
        </w:tc>
        <w:tc>
          <w:tcPr>
            <w:tcW w:w="1275" w:type="dxa"/>
            <w:tcBorders>
              <w:top w:val="single" w:color="000000" w:sz="4" w:space="0"/>
              <w:left w:val="single" w:color="000000" w:sz="4" w:space="0"/>
              <w:bottom w:val="nil"/>
              <w:right w:val="nil"/>
            </w:tcBorders>
            <w:shd w:val="clear" w:color="auto" w:fill="FFFFFF"/>
            <w:vAlign w:val="center"/>
          </w:tcPr>
          <w:p w14:paraId="0632FE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500115006003</w:t>
            </w:r>
          </w:p>
        </w:tc>
        <w:tc>
          <w:tcPr>
            <w:tcW w:w="3180" w:type="dxa"/>
            <w:tcBorders>
              <w:top w:val="single" w:color="000000" w:sz="4" w:space="0"/>
              <w:left w:val="single" w:color="000000" w:sz="4" w:space="0"/>
              <w:bottom w:val="nil"/>
              <w:right w:val="nil"/>
            </w:tcBorders>
            <w:shd w:val="clear" w:color="auto" w:fill="FFFFFF"/>
            <w:vAlign w:val="center"/>
          </w:tcPr>
          <w:p w14:paraId="586B4F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5BDF55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41A4B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58F848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18.75</w:t>
            </w:r>
          </w:p>
        </w:tc>
        <w:tc>
          <w:tcPr>
            <w:tcW w:w="0" w:type="auto"/>
            <w:tcBorders>
              <w:top w:val="single" w:color="000000" w:sz="4" w:space="0"/>
              <w:left w:val="single" w:color="000000" w:sz="4" w:space="0"/>
              <w:bottom w:val="nil"/>
              <w:right w:val="nil"/>
            </w:tcBorders>
            <w:shd w:val="clear" w:color="auto" w:fill="FFFFFF"/>
            <w:noWrap/>
            <w:vAlign w:val="center"/>
          </w:tcPr>
          <w:p w14:paraId="7B7C10B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286F12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7187D5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7FF44850">
            <w:pPr>
              <w:jc w:val="left"/>
              <w:rPr>
                <w:rFonts w:hint="eastAsia" w:ascii="宋体" w:hAnsi="宋体" w:eastAsia="宋体" w:cs="宋体"/>
                <w:i w:val="0"/>
                <w:iCs w:val="0"/>
                <w:color w:val="000000"/>
                <w:sz w:val="18"/>
                <w:szCs w:val="18"/>
                <w:u w:val="none"/>
              </w:rPr>
            </w:pPr>
          </w:p>
        </w:tc>
      </w:tr>
      <w:tr w14:paraId="73122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40F99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1275" w:type="dxa"/>
            <w:tcBorders>
              <w:top w:val="single" w:color="000000" w:sz="4" w:space="0"/>
              <w:left w:val="single" w:color="000000" w:sz="4" w:space="0"/>
              <w:bottom w:val="nil"/>
              <w:right w:val="nil"/>
            </w:tcBorders>
            <w:shd w:val="clear" w:color="auto" w:fill="FFFFFF"/>
            <w:vAlign w:val="center"/>
          </w:tcPr>
          <w:p w14:paraId="05F2942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6D85AA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S4</w:t>
            </w:r>
          </w:p>
        </w:tc>
        <w:tc>
          <w:tcPr>
            <w:tcW w:w="2580" w:type="dxa"/>
            <w:tcBorders>
              <w:top w:val="single" w:color="000000" w:sz="4" w:space="0"/>
              <w:left w:val="single" w:color="000000" w:sz="4" w:space="0"/>
              <w:bottom w:val="nil"/>
              <w:right w:val="nil"/>
            </w:tcBorders>
            <w:shd w:val="clear" w:color="auto" w:fill="FFFFFF"/>
            <w:vAlign w:val="center"/>
          </w:tcPr>
          <w:p w14:paraId="04ECD297">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645C7047">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01CBF3C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764417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04F98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5E75924">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064A6460">
            <w:pPr>
              <w:jc w:val="left"/>
              <w:rPr>
                <w:rFonts w:hint="eastAsia" w:ascii="宋体" w:hAnsi="宋体" w:eastAsia="宋体" w:cs="宋体"/>
                <w:i w:val="0"/>
                <w:iCs w:val="0"/>
                <w:color w:val="000000"/>
                <w:sz w:val="18"/>
                <w:szCs w:val="18"/>
                <w:u w:val="none"/>
              </w:rPr>
            </w:pPr>
          </w:p>
        </w:tc>
      </w:tr>
      <w:tr w14:paraId="0CEA1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ED7D8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2.4.1</w:t>
            </w:r>
          </w:p>
        </w:tc>
        <w:tc>
          <w:tcPr>
            <w:tcW w:w="1275" w:type="dxa"/>
            <w:tcBorders>
              <w:top w:val="single" w:color="000000" w:sz="4" w:space="0"/>
              <w:left w:val="single" w:color="000000" w:sz="4" w:space="0"/>
              <w:bottom w:val="nil"/>
              <w:right w:val="nil"/>
            </w:tcBorders>
            <w:shd w:val="clear" w:color="auto" w:fill="FFFFFF"/>
            <w:vAlign w:val="center"/>
          </w:tcPr>
          <w:p w14:paraId="212CCE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500101001004</w:t>
            </w:r>
          </w:p>
        </w:tc>
        <w:tc>
          <w:tcPr>
            <w:tcW w:w="3180" w:type="dxa"/>
            <w:tcBorders>
              <w:top w:val="single" w:color="000000" w:sz="4" w:space="0"/>
              <w:left w:val="single" w:color="000000" w:sz="4" w:space="0"/>
              <w:bottom w:val="nil"/>
              <w:right w:val="nil"/>
            </w:tcBorders>
            <w:shd w:val="clear" w:color="auto" w:fill="FFFFFF"/>
            <w:vAlign w:val="center"/>
          </w:tcPr>
          <w:p w14:paraId="0F8CBC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路面平整</w:t>
            </w:r>
          </w:p>
        </w:tc>
        <w:tc>
          <w:tcPr>
            <w:tcW w:w="2580" w:type="dxa"/>
            <w:tcBorders>
              <w:top w:val="single" w:color="000000" w:sz="4" w:space="0"/>
              <w:left w:val="single" w:color="000000" w:sz="4" w:space="0"/>
              <w:bottom w:val="nil"/>
              <w:right w:val="nil"/>
            </w:tcBorders>
            <w:shd w:val="clear" w:color="auto" w:fill="FFFFFF"/>
            <w:vAlign w:val="center"/>
          </w:tcPr>
          <w:p w14:paraId="3033ED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土类分级：投标人自行确定，结算不调整；</w:t>
            </w:r>
          </w:p>
        </w:tc>
        <w:tc>
          <w:tcPr>
            <w:tcW w:w="945" w:type="dxa"/>
            <w:tcBorders>
              <w:top w:val="single" w:color="000000" w:sz="4" w:space="0"/>
              <w:left w:val="single" w:color="000000" w:sz="4" w:space="0"/>
              <w:bottom w:val="nil"/>
              <w:right w:val="nil"/>
            </w:tcBorders>
            <w:shd w:val="clear" w:color="auto" w:fill="FFFFFF"/>
            <w:vAlign w:val="center"/>
          </w:tcPr>
          <w:p w14:paraId="7B7299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1125" w:type="dxa"/>
            <w:tcBorders>
              <w:top w:val="single" w:color="000000" w:sz="4" w:space="0"/>
              <w:left w:val="single" w:color="000000" w:sz="4" w:space="0"/>
              <w:bottom w:val="nil"/>
              <w:right w:val="nil"/>
            </w:tcBorders>
            <w:shd w:val="clear" w:color="auto" w:fill="FFFFFF"/>
            <w:vAlign w:val="center"/>
          </w:tcPr>
          <w:p w14:paraId="0556E1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c>
          <w:tcPr>
            <w:tcW w:w="0" w:type="auto"/>
            <w:tcBorders>
              <w:top w:val="single" w:color="000000" w:sz="4" w:space="0"/>
              <w:left w:val="single" w:color="000000" w:sz="4" w:space="0"/>
              <w:bottom w:val="nil"/>
              <w:right w:val="nil"/>
            </w:tcBorders>
            <w:shd w:val="clear" w:color="auto" w:fill="FFFFFF"/>
            <w:noWrap/>
            <w:vAlign w:val="center"/>
          </w:tcPr>
          <w:p w14:paraId="07F1210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DE4773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01C0F29D">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22ED347A">
            <w:pPr>
              <w:jc w:val="left"/>
              <w:rPr>
                <w:rFonts w:hint="eastAsia" w:ascii="宋体" w:hAnsi="宋体" w:eastAsia="宋体" w:cs="宋体"/>
                <w:i w:val="0"/>
                <w:iCs w:val="0"/>
                <w:color w:val="000000"/>
                <w:sz w:val="18"/>
                <w:szCs w:val="18"/>
                <w:u w:val="none"/>
              </w:rPr>
            </w:pPr>
          </w:p>
        </w:tc>
      </w:tr>
      <w:tr w14:paraId="14767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1DD14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2.4.2</w:t>
            </w:r>
          </w:p>
        </w:tc>
        <w:tc>
          <w:tcPr>
            <w:tcW w:w="1275" w:type="dxa"/>
            <w:tcBorders>
              <w:top w:val="single" w:color="000000" w:sz="4" w:space="0"/>
              <w:left w:val="single" w:color="000000" w:sz="4" w:space="0"/>
              <w:bottom w:val="nil"/>
              <w:right w:val="nil"/>
            </w:tcBorders>
            <w:shd w:val="clear" w:color="auto" w:fill="FFFFFF"/>
            <w:vAlign w:val="center"/>
          </w:tcPr>
          <w:p w14:paraId="3BDD72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500103017012</w:t>
            </w:r>
          </w:p>
        </w:tc>
        <w:tc>
          <w:tcPr>
            <w:tcW w:w="3180" w:type="dxa"/>
            <w:tcBorders>
              <w:top w:val="single" w:color="000000" w:sz="4" w:space="0"/>
              <w:left w:val="single" w:color="000000" w:sz="4" w:space="0"/>
              <w:bottom w:val="nil"/>
              <w:right w:val="nil"/>
            </w:tcBorders>
            <w:shd w:val="clear" w:color="auto" w:fill="FFFFFF"/>
            <w:vAlign w:val="center"/>
          </w:tcPr>
          <w:p w14:paraId="1AF4AE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砂石垫层</w:t>
            </w:r>
          </w:p>
        </w:tc>
        <w:tc>
          <w:tcPr>
            <w:tcW w:w="2580" w:type="dxa"/>
            <w:tcBorders>
              <w:top w:val="single" w:color="000000" w:sz="4" w:space="0"/>
              <w:left w:val="single" w:color="000000" w:sz="4" w:space="0"/>
              <w:bottom w:val="nil"/>
              <w:right w:val="nil"/>
            </w:tcBorders>
            <w:shd w:val="clear" w:color="auto" w:fill="FFFFFF"/>
            <w:vAlign w:val="center"/>
          </w:tcPr>
          <w:p w14:paraId="344328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材料：碎石；</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厚度：10cm;</w:t>
            </w:r>
          </w:p>
        </w:tc>
        <w:tc>
          <w:tcPr>
            <w:tcW w:w="945" w:type="dxa"/>
            <w:tcBorders>
              <w:top w:val="single" w:color="000000" w:sz="4" w:space="0"/>
              <w:left w:val="single" w:color="000000" w:sz="4" w:space="0"/>
              <w:bottom w:val="nil"/>
              <w:right w:val="nil"/>
            </w:tcBorders>
            <w:shd w:val="clear" w:color="auto" w:fill="FFFFFF"/>
            <w:vAlign w:val="center"/>
          </w:tcPr>
          <w:p w14:paraId="28E61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46338E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28.6</w:t>
            </w:r>
          </w:p>
        </w:tc>
        <w:tc>
          <w:tcPr>
            <w:tcW w:w="0" w:type="auto"/>
            <w:tcBorders>
              <w:top w:val="single" w:color="000000" w:sz="4" w:space="0"/>
              <w:left w:val="single" w:color="000000" w:sz="4" w:space="0"/>
              <w:bottom w:val="nil"/>
              <w:right w:val="nil"/>
            </w:tcBorders>
            <w:shd w:val="clear" w:color="auto" w:fill="FFFFFF"/>
            <w:noWrap/>
            <w:vAlign w:val="center"/>
          </w:tcPr>
          <w:p w14:paraId="370DCB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FA83C6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6F851F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F27D113">
            <w:pPr>
              <w:jc w:val="left"/>
              <w:rPr>
                <w:rFonts w:hint="eastAsia" w:ascii="宋体" w:hAnsi="宋体" w:eastAsia="宋体" w:cs="宋体"/>
                <w:i w:val="0"/>
                <w:iCs w:val="0"/>
                <w:color w:val="000000"/>
                <w:sz w:val="18"/>
                <w:szCs w:val="18"/>
                <w:u w:val="none"/>
              </w:rPr>
            </w:pPr>
          </w:p>
        </w:tc>
      </w:tr>
      <w:tr w14:paraId="50466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37ED7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2.4.3</w:t>
            </w:r>
          </w:p>
        </w:tc>
        <w:tc>
          <w:tcPr>
            <w:tcW w:w="1275" w:type="dxa"/>
            <w:tcBorders>
              <w:top w:val="single" w:color="000000" w:sz="4" w:space="0"/>
              <w:left w:val="single" w:color="000000" w:sz="4" w:space="0"/>
              <w:bottom w:val="nil"/>
              <w:right w:val="nil"/>
            </w:tcBorders>
            <w:shd w:val="clear" w:color="auto" w:fill="FFFFFF"/>
            <w:vAlign w:val="center"/>
          </w:tcPr>
          <w:p w14:paraId="572B9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500115006004</w:t>
            </w:r>
          </w:p>
        </w:tc>
        <w:tc>
          <w:tcPr>
            <w:tcW w:w="3180" w:type="dxa"/>
            <w:tcBorders>
              <w:top w:val="single" w:color="000000" w:sz="4" w:space="0"/>
              <w:left w:val="single" w:color="000000" w:sz="4" w:space="0"/>
              <w:bottom w:val="nil"/>
              <w:right w:val="nil"/>
            </w:tcBorders>
            <w:shd w:val="clear" w:color="auto" w:fill="FFFFFF"/>
            <w:vAlign w:val="center"/>
          </w:tcPr>
          <w:p w14:paraId="491501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混凝土道路路面</w:t>
            </w:r>
          </w:p>
        </w:tc>
        <w:tc>
          <w:tcPr>
            <w:tcW w:w="2580" w:type="dxa"/>
            <w:tcBorders>
              <w:top w:val="single" w:color="000000" w:sz="4" w:space="0"/>
              <w:left w:val="single" w:color="000000" w:sz="4" w:space="0"/>
              <w:bottom w:val="nil"/>
              <w:right w:val="nil"/>
            </w:tcBorders>
            <w:shd w:val="clear" w:color="auto" w:fill="FFFFFF"/>
            <w:vAlign w:val="center"/>
          </w:tcPr>
          <w:p w14:paraId="26FF8A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 部位及面层厚度：路面，15cm厚；</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 混凝土设计龄期、强度等级及配合比：C25,二级配；</w:t>
            </w:r>
          </w:p>
        </w:tc>
        <w:tc>
          <w:tcPr>
            <w:tcW w:w="945" w:type="dxa"/>
            <w:tcBorders>
              <w:top w:val="single" w:color="000000" w:sz="4" w:space="0"/>
              <w:left w:val="single" w:color="000000" w:sz="4" w:space="0"/>
              <w:bottom w:val="nil"/>
              <w:right w:val="nil"/>
            </w:tcBorders>
            <w:shd w:val="clear" w:color="auto" w:fill="FFFFFF"/>
            <w:vAlign w:val="center"/>
          </w:tcPr>
          <w:p w14:paraId="3901EA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m3</w:t>
            </w:r>
          </w:p>
        </w:tc>
        <w:tc>
          <w:tcPr>
            <w:tcW w:w="1125" w:type="dxa"/>
            <w:tcBorders>
              <w:top w:val="single" w:color="000000" w:sz="4" w:space="0"/>
              <w:left w:val="single" w:color="000000" w:sz="4" w:space="0"/>
              <w:bottom w:val="nil"/>
              <w:right w:val="nil"/>
            </w:tcBorders>
            <w:shd w:val="clear" w:color="auto" w:fill="FFFFFF"/>
            <w:vAlign w:val="center"/>
          </w:tcPr>
          <w:p w14:paraId="69A62F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42.9</w:t>
            </w:r>
          </w:p>
        </w:tc>
        <w:tc>
          <w:tcPr>
            <w:tcW w:w="0" w:type="auto"/>
            <w:tcBorders>
              <w:top w:val="single" w:color="000000" w:sz="4" w:space="0"/>
              <w:left w:val="single" w:color="000000" w:sz="4" w:space="0"/>
              <w:bottom w:val="nil"/>
              <w:right w:val="nil"/>
            </w:tcBorders>
            <w:shd w:val="clear" w:color="auto" w:fill="FFFFFF"/>
            <w:noWrap/>
            <w:vAlign w:val="center"/>
          </w:tcPr>
          <w:p w14:paraId="047F522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45CFDF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3DCB58EC">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7666D78">
            <w:pPr>
              <w:jc w:val="left"/>
              <w:rPr>
                <w:rFonts w:hint="eastAsia" w:ascii="宋体" w:hAnsi="宋体" w:eastAsia="宋体" w:cs="宋体"/>
                <w:i w:val="0"/>
                <w:iCs w:val="0"/>
                <w:color w:val="000000"/>
                <w:sz w:val="18"/>
                <w:szCs w:val="18"/>
                <w:u w:val="none"/>
              </w:rPr>
            </w:pPr>
          </w:p>
        </w:tc>
      </w:tr>
      <w:tr w14:paraId="39EFA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57296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275" w:type="dxa"/>
            <w:tcBorders>
              <w:top w:val="single" w:color="000000" w:sz="4" w:space="0"/>
              <w:left w:val="single" w:color="000000" w:sz="4" w:space="0"/>
              <w:bottom w:val="nil"/>
              <w:right w:val="nil"/>
            </w:tcBorders>
            <w:shd w:val="clear" w:color="auto" w:fill="FFFFFF"/>
            <w:vAlign w:val="center"/>
          </w:tcPr>
          <w:p w14:paraId="043410A0">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226703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泵站工程</w:t>
            </w:r>
          </w:p>
        </w:tc>
        <w:tc>
          <w:tcPr>
            <w:tcW w:w="2580" w:type="dxa"/>
            <w:tcBorders>
              <w:top w:val="single" w:color="000000" w:sz="4" w:space="0"/>
              <w:left w:val="single" w:color="000000" w:sz="4" w:space="0"/>
              <w:bottom w:val="nil"/>
              <w:right w:val="nil"/>
            </w:tcBorders>
            <w:shd w:val="clear" w:color="auto" w:fill="FFFFFF"/>
            <w:vAlign w:val="center"/>
          </w:tcPr>
          <w:p w14:paraId="6DFC100B">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321C3A45">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190C745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059E1F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865BFA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3372887">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680989B">
            <w:pPr>
              <w:jc w:val="left"/>
              <w:rPr>
                <w:rFonts w:hint="eastAsia" w:ascii="宋体" w:hAnsi="宋体" w:eastAsia="宋体" w:cs="宋体"/>
                <w:i w:val="0"/>
                <w:iCs w:val="0"/>
                <w:color w:val="000000"/>
                <w:sz w:val="18"/>
                <w:szCs w:val="18"/>
                <w:u w:val="none"/>
              </w:rPr>
            </w:pPr>
          </w:p>
        </w:tc>
      </w:tr>
      <w:tr w14:paraId="145E5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0" w:type="dxa"/>
            <w:tcBorders>
              <w:top w:val="single" w:color="000000" w:sz="4" w:space="0"/>
              <w:left w:val="single" w:color="000000" w:sz="4" w:space="0"/>
              <w:bottom w:val="nil"/>
              <w:right w:val="nil"/>
            </w:tcBorders>
            <w:shd w:val="clear" w:color="auto" w:fill="FFFFFF"/>
            <w:vAlign w:val="center"/>
          </w:tcPr>
          <w:p w14:paraId="60BFF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1275" w:type="dxa"/>
            <w:tcBorders>
              <w:top w:val="single" w:color="000000" w:sz="4" w:space="0"/>
              <w:left w:val="single" w:color="000000" w:sz="4" w:space="0"/>
              <w:bottom w:val="nil"/>
              <w:right w:val="nil"/>
            </w:tcBorders>
            <w:shd w:val="clear" w:color="auto" w:fill="FFFFFF"/>
            <w:vAlign w:val="center"/>
          </w:tcPr>
          <w:p w14:paraId="506F6D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500115022005</w:t>
            </w:r>
          </w:p>
        </w:tc>
        <w:tc>
          <w:tcPr>
            <w:tcW w:w="3180" w:type="dxa"/>
            <w:tcBorders>
              <w:top w:val="single" w:color="000000" w:sz="4" w:space="0"/>
              <w:left w:val="single" w:color="000000" w:sz="4" w:space="0"/>
              <w:bottom w:val="nil"/>
              <w:right w:val="nil"/>
            </w:tcBorders>
            <w:shd w:val="clear" w:color="auto" w:fill="FFFFFF"/>
            <w:vAlign w:val="center"/>
          </w:tcPr>
          <w:p w14:paraId="26B156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泵站土建工程</w:t>
            </w:r>
          </w:p>
        </w:tc>
        <w:tc>
          <w:tcPr>
            <w:tcW w:w="2580" w:type="dxa"/>
            <w:tcBorders>
              <w:top w:val="single" w:color="000000" w:sz="4" w:space="0"/>
              <w:left w:val="single" w:color="000000" w:sz="4" w:space="0"/>
              <w:bottom w:val="nil"/>
              <w:right w:val="nil"/>
            </w:tcBorders>
            <w:shd w:val="clear" w:color="auto" w:fill="FFFFFF"/>
            <w:vAlign w:val="center"/>
          </w:tcPr>
          <w:p w14:paraId="54D4F0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1.泵站土建部分工程1座，具体见后附"基础工程建设-泵站工程（建筑）"预算书；</w:t>
            </w:r>
          </w:p>
        </w:tc>
        <w:tc>
          <w:tcPr>
            <w:tcW w:w="945" w:type="dxa"/>
            <w:tcBorders>
              <w:top w:val="single" w:color="000000" w:sz="4" w:space="0"/>
              <w:left w:val="single" w:color="000000" w:sz="4" w:space="0"/>
              <w:bottom w:val="nil"/>
              <w:right w:val="nil"/>
            </w:tcBorders>
            <w:shd w:val="clear" w:color="auto" w:fill="FFFFFF"/>
            <w:vAlign w:val="center"/>
          </w:tcPr>
          <w:p w14:paraId="04CCC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25" w:type="dxa"/>
            <w:tcBorders>
              <w:top w:val="single" w:color="000000" w:sz="4" w:space="0"/>
              <w:left w:val="single" w:color="000000" w:sz="4" w:space="0"/>
              <w:bottom w:val="nil"/>
              <w:right w:val="nil"/>
            </w:tcBorders>
            <w:shd w:val="clear" w:color="auto" w:fill="FFFFFF"/>
            <w:vAlign w:val="center"/>
          </w:tcPr>
          <w:p w14:paraId="1305FF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10EDF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8D88362">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41906B1">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53558DC4">
            <w:pPr>
              <w:jc w:val="left"/>
              <w:rPr>
                <w:rFonts w:hint="eastAsia" w:ascii="宋体" w:hAnsi="宋体" w:eastAsia="宋体" w:cs="宋体"/>
                <w:i w:val="0"/>
                <w:iCs w:val="0"/>
                <w:color w:val="000000"/>
                <w:sz w:val="18"/>
                <w:szCs w:val="18"/>
                <w:u w:val="none"/>
              </w:rPr>
            </w:pPr>
          </w:p>
        </w:tc>
      </w:tr>
      <w:tr w14:paraId="41C3C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nil"/>
              <w:right w:val="nil"/>
            </w:tcBorders>
            <w:shd w:val="clear" w:color="auto" w:fill="FFFFFF"/>
            <w:vAlign w:val="center"/>
          </w:tcPr>
          <w:p w14:paraId="6A2F2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w:t>
            </w:r>
          </w:p>
        </w:tc>
        <w:tc>
          <w:tcPr>
            <w:tcW w:w="1275" w:type="dxa"/>
            <w:tcBorders>
              <w:top w:val="single" w:color="000000" w:sz="4" w:space="0"/>
              <w:left w:val="single" w:color="000000" w:sz="4" w:space="0"/>
              <w:bottom w:val="nil"/>
              <w:right w:val="nil"/>
            </w:tcBorders>
            <w:shd w:val="clear" w:color="auto" w:fill="FFFFFF"/>
            <w:vAlign w:val="center"/>
          </w:tcPr>
          <w:p w14:paraId="1E708A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500105018004</w:t>
            </w:r>
          </w:p>
        </w:tc>
        <w:tc>
          <w:tcPr>
            <w:tcW w:w="3180" w:type="dxa"/>
            <w:tcBorders>
              <w:top w:val="single" w:color="000000" w:sz="4" w:space="0"/>
              <w:left w:val="single" w:color="000000" w:sz="4" w:space="0"/>
              <w:bottom w:val="nil"/>
              <w:right w:val="nil"/>
            </w:tcBorders>
            <w:shd w:val="clear" w:color="auto" w:fill="FFFFFF"/>
            <w:vAlign w:val="center"/>
          </w:tcPr>
          <w:p w14:paraId="58E17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原泵房拆除</w:t>
            </w:r>
          </w:p>
        </w:tc>
        <w:tc>
          <w:tcPr>
            <w:tcW w:w="2580" w:type="dxa"/>
            <w:tcBorders>
              <w:top w:val="single" w:color="000000" w:sz="4" w:space="0"/>
              <w:left w:val="single" w:color="000000" w:sz="4" w:space="0"/>
              <w:bottom w:val="nil"/>
              <w:right w:val="nil"/>
            </w:tcBorders>
            <w:shd w:val="clear" w:color="auto" w:fill="FFFFFF"/>
            <w:vAlign w:val="center"/>
          </w:tcPr>
          <w:p w14:paraId="491998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1.原有老泵房拆除、外运及处置，费用包干，结算不调整；</w:t>
            </w:r>
          </w:p>
        </w:tc>
        <w:tc>
          <w:tcPr>
            <w:tcW w:w="945" w:type="dxa"/>
            <w:tcBorders>
              <w:top w:val="single" w:color="000000" w:sz="4" w:space="0"/>
              <w:left w:val="single" w:color="000000" w:sz="4" w:space="0"/>
              <w:bottom w:val="nil"/>
              <w:right w:val="nil"/>
            </w:tcBorders>
            <w:shd w:val="clear" w:color="auto" w:fill="FFFFFF"/>
            <w:vAlign w:val="center"/>
          </w:tcPr>
          <w:p w14:paraId="06146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座</w:t>
            </w:r>
          </w:p>
        </w:tc>
        <w:tc>
          <w:tcPr>
            <w:tcW w:w="1125" w:type="dxa"/>
            <w:tcBorders>
              <w:top w:val="single" w:color="000000" w:sz="4" w:space="0"/>
              <w:left w:val="single" w:color="000000" w:sz="4" w:space="0"/>
              <w:bottom w:val="nil"/>
              <w:right w:val="nil"/>
            </w:tcBorders>
            <w:shd w:val="clear" w:color="auto" w:fill="FFFFFF"/>
            <w:vAlign w:val="center"/>
          </w:tcPr>
          <w:p w14:paraId="5332E9C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794EBD3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C520D6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4CAF3C3">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65ED16CE">
            <w:pPr>
              <w:jc w:val="left"/>
              <w:rPr>
                <w:rFonts w:hint="eastAsia" w:ascii="宋体" w:hAnsi="宋体" w:eastAsia="宋体" w:cs="宋体"/>
                <w:i w:val="0"/>
                <w:iCs w:val="0"/>
                <w:color w:val="000000"/>
                <w:sz w:val="18"/>
                <w:szCs w:val="18"/>
                <w:u w:val="none"/>
              </w:rPr>
            </w:pPr>
          </w:p>
        </w:tc>
      </w:tr>
      <w:tr w14:paraId="56E10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nil"/>
              <w:right w:val="nil"/>
            </w:tcBorders>
            <w:shd w:val="clear" w:color="auto" w:fill="FFFFFF"/>
            <w:vAlign w:val="center"/>
          </w:tcPr>
          <w:p w14:paraId="37D45A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75" w:type="dxa"/>
            <w:tcBorders>
              <w:top w:val="single" w:color="000000" w:sz="4" w:space="0"/>
              <w:left w:val="single" w:color="000000" w:sz="4" w:space="0"/>
              <w:bottom w:val="nil"/>
              <w:right w:val="nil"/>
            </w:tcBorders>
            <w:shd w:val="clear" w:color="auto" w:fill="FFFFFF"/>
            <w:vAlign w:val="center"/>
          </w:tcPr>
          <w:p w14:paraId="4D3BFD83">
            <w:pPr>
              <w:jc w:val="left"/>
              <w:rPr>
                <w:rFonts w:hint="eastAsia" w:ascii="宋体" w:hAnsi="宋体" w:eastAsia="宋体" w:cs="宋体"/>
                <w:i w:val="0"/>
                <w:iCs w:val="0"/>
                <w:color w:val="000000"/>
                <w:sz w:val="18"/>
                <w:szCs w:val="18"/>
                <w:u w:val="none"/>
              </w:rPr>
            </w:pPr>
          </w:p>
        </w:tc>
        <w:tc>
          <w:tcPr>
            <w:tcW w:w="3180" w:type="dxa"/>
            <w:tcBorders>
              <w:top w:val="single" w:color="000000" w:sz="4" w:space="0"/>
              <w:left w:val="single" w:color="000000" w:sz="4" w:space="0"/>
              <w:bottom w:val="nil"/>
              <w:right w:val="nil"/>
            </w:tcBorders>
            <w:shd w:val="clear" w:color="auto" w:fill="FFFFFF"/>
            <w:vAlign w:val="center"/>
          </w:tcPr>
          <w:p w14:paraId="518DAF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w:t>
            </w:r>
          </w:p>
        </w:tc>
        <w:tc>
          <w:tcPr>
            <w:tcW w:w="2580" w:type="dxa"/>
            <w:tcBorders>
              <w:top w:val="single" w:color="000000" w:sz="4" w:space="0"/>
              <w:left w:val="single" w:color="000000" w:sz="4" w:space="0"/>
              <w:bottom w:val="nil"/>
              <w:right w:val="nil"/>
            </w:tcBorders>
            <w:shd w:val="clear" w:color="auto" w:fill="FFFFFF"/>
            <w:vAlign w:val="center"/>
          </w:tcPr>
          <w:p w14:paraId="07D065CD">
            <w:pPr>
              <w:jc w:val="left"/>
              <w:rPr>
                <w:rFonts w:hint="eastAsia" w:ascii="宋体" w:hAnsi="宋体" w:eastAsia="宋体" w:cs="宋体"/>
                <w:i w:val="0"/>
                <w:iCs w:val="0"/>
                <w:color w:val="000000"/>
                <w:sz w:val="18"/>
                <w:szCs w:val="18"/>
                <w:u w:val="none"/>
              </w:rPr>
            </w:pPr>
          </w:p>
        </w:tc>
        <w:tc>
          <w:tcPr>
            <w:tcW w:w="945" w:type="dxa"/>
            <w:tcBorders>
              <w:top w:val="single" w:color="000000" w:sz="4" w:space="0"/>
              <w:left w:val="single" w:color="000000" w:sz="4" w:space="0"/>
              <w:bottom w:val="nil"/>
              <w:right w:val="nil"/>
            </w:tcBorders>
            <w:shd w:val="clear" w:color="auto" w:fill="FFFFFF"/>
            <w:vAlign w:val="center"/>
          </w:tcPr>
          <w:p w14:paraId="2393EC81">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nil"/>
              <w:right w:val="nil"/>
            </w:tcBorders>
            <w:shd w:val="clear" w:color="auto" w:fill="FFFFFF"/>
            <w:vAlign w:val="center"/>
          </w:tcPr>
          <w:p w14:paraId="00C5839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C5BAD0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C5E0D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0E66912">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19998E1B">
            <w:pPr>
              <w:jc w:val="left"/>
              <w:rPr>
                <w:rFonts w:hint="eastAsia" w:ascii="宋体" w:hAnsi="宋体" w:eastAsia="宋体" w:cs="宋体"/>
                <w:i w:val="0"/>
                <w:iCs w:val="0"/>
                <w:color w:val="000000"/>
                <w:sz w:val="18"/>
                <w:szCs w:val="18"/>
                <w:u w:val="none"/>
              </w:rPr>
            </w:pPr>
          </w:p>
        </w:tc>
      </w:tr>
      <w:tr w14:paraId="04225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0F418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1275" w:type="dxa"/>
            <w:tcBorders>
              <w:top w:val="single" w:color="000000" w:sz="4" w:space="0"/>
              <w:left w:val="single" w:color="000000" w:sz="4" w:space="0"/>
              <w:bottom w:val="nil"/>
              <w:right w:val="nil"/>
            </w:tcBorders>
            <w:shd w:val="clear" w:color="auto" w:fill="FFFFFF"/>
            <w:vAlign w:val="center"/>
          </w:tcPr>
          <w:p w14:paraId="75C7C6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500105018005</w:t>
            </w:r>
          </w:p>
        </w:tc>
        <w:tc>
          <w:tcPr>
            <w:tcW w:w="3180" w:type="dxa"/>
            <w:tcBorders>
              <w:top w:val="single" w:color="000000" w:sz="4" w:space="0"/>
              <w:left w:val="single" w:color="000000" w:sz="4" w:space="0"/>
              <w:bottom w:val="nil"/>
              <w:right w:val="nil"/>
            </w:tcBorders>
            <w:shd w:val="clear" w:color="auto" w:fill="FFFFFF"/>
            <w:vAlign w:val="center"/>
          </w:tcPr>
          <w:p w14:paraId="6C51C7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工程简介牌</w:t>
            </w:r>
          </w:p>
        </w:tc>
        <w:tc>
          <w:tcPr>
            <w:tcW w:w="2580" w:type="dxa"/>
            <w:tcBorders>
              <w:top w:val="single" w:color="000000" w:sz="4" w:space="0"/>
              <w:left w:val="single" w:color="000000" w:sz="4" w:space="0"/>
              <w:bottom w:val="nil"/>
              <w:right w:val="nil"/>
            </w:tcBorders>
            <w:shd w:val="clear" w:color="auto" w:fill="FFFFFF"/>
            <w:vAlign w:val="center"/>
          </w:tcPr>
          <w:p w14:paraId="35915F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1.工程简介牌制作安装，包括并不限于土方开挖、回填、砼基础浇筑、简介牌制作安装等，具体见图纸；</w:t>
            </w:r>
          </w:p>
        </w:tc>
        <w:tc>
          <w:tcPr>
            <w:tcW w:w="945" w:type="dxa"/>
            <w:tcBorders>
              <w:top w:val="single" w:color="000000" w:sz="4" w:space="0"/>
              <w:left w:val="single" w:color="000000" w:sz="4" w:space="0"/>
              <w:bottom w:val="nil"/>
              <w:right w:val="nil"/>
            </w:tcBorders>
            <w:shd w:val="clear" w:color="auto" w:fill="FFFFFF"/>
            <w:vAlign w:val="center"/>
          </w:tcPr>
          <w:p w14:paraId="36337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3E85BA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2562083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4719A34">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B2D12A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4FB5F56D">
            <w:pPr>
              <w:jc w:val="left"/>
              <w:rPr>
                <w:rFonts w:hint="eastAsia" w:ascii="宋体" w:hAnsi="宋体" w:eastAsia="宋体" w:cs="宋体"/>
                <w:i w:val="0"/>
                <w:iCs w:val="0"/>
                <w:color w:val="000000"/>
                <w:sz w:val="18"/>
                <w:szCs w:val="18"/>
                <w:u w:val="none"/>
              </w:rPr>
            </w:pPr>
          </w:p>
        </w:tc>
      </w:tr>
      <w:tr w14:paraId="35142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30" w:type="dxa"/>
            <w:tcBorders>
              <w:top w:val="single" w:color="000000" w:sz="4" w:space="0"/>
              <w:left w:val="single" w:color="000000" w:sz="4" w:space="0"/>
              <w:bottom w:val="nil"/>
              <w:right w:val="nil"/>
            </w:tcBorders>
            <w:shd w:val="clear" w:color="auto" w:fill="FFFFFF"/>
            <w:vAlign w:val="center"/>
          </w:tcPr>
          <w:p w14:paraId="201DA7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w:t>
            </w:r>
          </w:p>
        </w:tc>
        <w:tc>
          <w:tcPr>
            <w:tcW w:w="1275" w:type="dxa"/>
            <w:tcBorders>
              <w:top w:val="single" w:color="000000" w:sz="4" w:space="0"/>
              <w:left w:val="single" w:color="000000" w:sz="4" w:space="0"/>
              <w:bottom w:val="nil"/>
              <w:right w:val="nil"/>
            </w:tcBorders>
            <w:shd w:val="clear" w:color="auto" w:fill="FFFFFF"/>
            <w:vAlign w:val="center"/>
          </w:tcPr>
          <w:p w14:paraId="13D41F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500105018006</w:t>
            </w:r>
          </w:p>
        </w:tc>
        <w:tc>
          <w:tcPr>
            <w:tcW w:w="3180" w:type="dxa"/>
            <w:tcBorders>
              <w:top w:val="single" w:color="000000" w:sz="4" w:space="0"/>
              <w:left w:val="single" w:color="000000" w:sz="4" w:space="0"/>
              <w:bottom w:val="nil"/>
              <w:right w:val="nil"/>
            </w:tcBorders>
            <w:shd w:val="clear" w:color="auto" w:fill="FFFFFF"/>
            <w:vAlign w:val="center"/>
          </w:tcPr>
          <w:p w14:paraId="4DD986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工程责任牌</w:t>
            </w:r>
          </w:p>
        </w:tc>
        <w:tc>
          <w:tcPr>
            <w:tcW w:w="2580" w:type="dxa"/>
            <w:tcBorders>
              <w:top w:val="single" w:color="000000" w:sz="4" w:space="0"/>
              <w:left w:val="single" w:color="000000" w:sz="4" w:space="0"/>
              <w:bottom w:val="nil"/>
              <w:right w:val="nil"/>
            </w:tcBorders>
            <w:shd w:val="clear" w:color="auto" w:fill="FFFFFF"/>
            <w:vAlign w:val="center"/>
          </w:tcPr>
          <w:p w14:paraId="67C7D9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1.工程责任牌制作安装，包括并不限于土方开挖、回填、浇筑砼基础、责任牌制作、刻字安装等，具体见图纸；</w:t>
            </w:r>
          </w:p>
        </w:tc>
        <w:tc>
          <w:tcPr>
            <w:tcW w:w="945" w:type="dxa"/>
            <w:tcBorders>
              <w:top w:val="single" w:color="000000" w:sz="4" w:space="0"/>
              <w:left w:val="single" w:color="000000" w:sz="4" w:space="0"/>
              <w:bottom w:val="nil"/>
              <w:right w:val="nil"/>
            </w:tcBorders>
            <w:shd w:val="clear" w:color="auto" w:fill="FFFFFF"/>
            <w:vAlign w:val="center"/>
          </w:tcPr>
          <w:p w14:paraId="46612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c>
          <w:tcPr>
            <w:tcW w:w="1125" w:type="dxa"/>
            <w:tcBorders>
              <w:top w:val="single" w:color="000000" w:sz="4" w:space="0"/>
              <w:left w:val="single" w:color="000000" w:sz="4" w:space="0"/>
              <w:bottom w:val="nil"/>
              <w:right w:val="nil"/>
            </w:tcBorders>
            <w:shd w:val="clear" w:color="auto" w:fill="FFFFFF"/>
            <w:vAlign w:val="center"/>
          </w:tcPr>
          <w:p w14:paraId="4D9FC3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F72FAD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BBD972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B9A4E18">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nil"/>
              <w:right w:val="single" w:color="000000" w:sz="4" w:space="0"/>
            </w:tcBorders>
            <w:shd w:val="clear" w:color="auto" w:fill="FFFFFF"/>
            <w:vAlign w:val="center"/>
          </w:tcPr>
          <w:p w14:paraId="34D5E1AA">
            <w:pPr>
              <w:jc w:val="left"/>
              <w:rPr>
                <w:rFonts w:hint="eastAsia" w:ascii="宋体" w:hAnsi="宋体" w:eastAsia="宋体" w:cs="宋体"/>
                <w:i w:val="0"/>
                <w:iCs w:val="0"/>
                <w:color w:val="000000"/>
                <w:sz w:val="18"/>
                <w:szCs w:val="18"/>
                <w:u w:val="none"/>
              </w:rPr>
            </w:pPr>
          </w:p>
        </w:tc>
      </w:tr>
      <w:tr w14:paraId="4CFFB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0" w:type="dxa"/>
            <w:tcBorders>
              <w:top w:val="single" w:color="000000" w:sz="4" w:space="0"/>
              <w:left w:val="single" w:color="000000" w:sz="4" w:space="0"/>
              <w:bottom w:val="single" w:color="000000" w:sz="4" w:space="0"/>
              <w:right w:val="nil"/>
            </w:tcBorders>
            <w:shd w:val="clear" w:color="auto" w:fill="FFFFFF"/>
            <w:vAlign w:val="center"/>
          </w:tcPr>
          <w:p w14:paraId="2E2C954B">
            <w:pPr>
              <w:jc w:val="center"/>
              <w:rPr>
                <w:rFonts w:hint="eastAsia" w:ascii="宋体" w:hAnsi="宋体" w:eastAsia="宋体" w:cs="宋体"/>
                <w:i w:val="0"/>
                <w:iCs w:val="0"/>
                <w:color w:val="000000"/>
                <w:sz w:val="18"/>
                <w:szCs w:val="18"/>
                <w:u w:val="none"/>
              </w:rPr>
            </w:pPr>
          </w:p>
        </w:tc>
        <w:tc>
          <w:tcPr>
            <w:tcW w:w="1275" w:type="dxa"/>
            <w:tcBorders>
              <w:top w:val="single" w:color="000000" w:sz="4" w:space="0"/>
              <w:left w:val="single" w:color="000000" w:sz="4" w:space="0"/>
              <w:bottom w:val="single" w:color="000000" w:sz="4" w:space="0"/>
              <w:right w:val="nil"/>
            </w:tcBorders>
            <w:shd w:val="clear" w:color="auto" w:fill="FFFFFF"/>
            <w:vAlign w:val="center"/>
          </w:tcPr>
          <w:p w14:paraId="683B6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3180" w:type="dxa"/>
            <w:tcBorders>
              <w:top w:val="single" w:color="000000" w:sz="4" w:space="0"/>
              <w:left w:val="single" w:color="000000" w:sz="4" w:space="0"/>
              <w:bottom w:val="single" w:color="000000" w:sz="4" w:space="0"/>
              <w:right w:val="nil"/>
            </w:tcBorders>
            <w:shd w:val="clear" w:color="auto" w:fill="FFFFFF"/>
            <w:vAlign w:val="center"/>
          </w:tcPr>
          <w:p w14:paraId="19E90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1907646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091847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404CBC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3266EE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1C521E3">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nil"/>
            </w:tcBorders>
            <w:shd w:val="clear" w:color="auto" w:fill="FFFFFF"/>
            <w:vAlign w:val="bottom"/>
          </w:tcPr>
          <w:p w14:paraId="29C53190">
            <w:pPr>
              <w:jc w:val="left"/>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3DB89DF6">
            <w:pPr>
              <w:jc w:val="left"/>
              <w:rPr>
                <w:rFonts w:hint="eastAsia" w:ascii="宋体" w:hAnsi="宋体" w:eastAsia="宋体" w:cs="宋体"/>
                <w:i w:val="0"/>
                <w:iCs w:val="0"/>
                <w:color w:val="000000"/>
                <w:sz w:val="18"/>
                <w:szCs w:val="18"/>
                <w:u w:val="none"/>
              </w:rPr>
            </w:pPr>
          </w:p>
        </w:tc>
      </w:tr>
    </w:tbl>
    <w:p w14:paraId="22D3A665">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6503CA59">
      <w:pPr>
        <w:jc w:val="right"/>
        <w:rPr>
          <w:rFonts w:hint="eastAsia"/>
        </w:rPr>
      </w:pPr>
    </w:p>
    <w:p w14:paraId="132702CC">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49E8B915">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4D9205C8">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tbl>
      <w:tblPr>
        <w:tblStyle w:val="5"/>
        <w:tblW w:w="15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4"/>
        <w:gridCol w:w="1296"/>
        <w:gridCol w:w="2770"/>
        <w:gridCol w:w="2478"/>
        <w:gridCol w:w="503"/>
        <w:gridCol w:w="839"/>
        <w:gridCol w:w="1003"/>
        <w:gridCol w:w="1003"/>
        <w:gridCol w:w="1003"/>
        <w:gridCol w:w="1003"/>
        <w:gridCol w:w="1184"/>
        <w:gridCol w:w="1064"/>
      </w:tblGrid>
      <w:tr w14:paraId="23DE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5060" w:type="dxa"/>
            <w:gridSpan w:val="12"/>
            <w:tcBorders>
              <w:top w:val="nil"/>
              <w:left w:val="nil"/>
              <w:bottom w:val="nil"/>
              <w:right w:val="nil"/>
            </w:tcBorders>
            <w:shd w:val="clear" w:color="auto" w:fill="FFFFFF"/>
            <w:vAlign w:val="center"/>
          </w:tcPr>
          <w:p w14:paraId="293A94F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机电设备及安装工程分类分项工程量清单计价表</w:t>
            </w:r>
          </w:p>
        </w:tc>
      </w:tr>
      <w:tr w14:paraId="18EB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210" w:type="dxa"/>
            <w:gridSpan w:val="2"/>
            <w:tcBorders>
              <w:top w:val="nil"/>
              <w:left w:val="nil"/>
              <w:bottom w:val="nil"/>
              <w:right w:val="nil"/>
            </w:tcBorders>
            <w:shd w:val="clear" w:color="auto" w:fill="FFFFFF"/>
            <w:vAlign w:val="bottom"/>
          </w:tcPr>
          <w:p w14:paraId="4A1B09A2">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8596" w:type="dxa"/>
            <w:gridSpan w:val="6"/>
            <w:tcBorders>
              <w:top w:val="nil"/>
              <w:left w:val="nil"/>
              <w:bottom w:val="nil"/>
              <w:right w:val="nil"/>
            </w:tcBorders>
            <w:shd w:val="clear" w:color="auto" w:fill="FFFFFF"/>
            <w:vAlign w:val="bottom"/>
          </w:tcPr>
          <w:p w14:paraId="0634F915">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003" w:type="dxa"/>
            <w:tcBorders>
              <w:top w:val="nil"/>
              <w:left w:val="nil"/>
              <w:bottom w:val="nil"/>
              <w:right w:val="nil"/>
            </w:tcBorders>
            <w:shd w:val="clear" w:color="auto" w:fill="FFFFFF"/>
            <w:vAlign w:val="bottom"/>
          </w:tcPr>
          <w:p w14:paraId="61CE2F33">
            <w:pPr>
              <w:jc w:val="left"/>
              <w:rPr>
                <w:rFonts w:hint="eastAsia" w:ascii="宋体" w:hAnsi="宋体" w:eastAsia="宋体" w:cs="宋体"/>
                <w:i w:val="0"/>
                <w:iCs w:val="0"/>
                <w:color w:val="000000"/>
                <w:sz w:val="18"/>
                <w:szCs w:val="18"/>
                <w:u w:val="none"/>
              </w:rPr>
            </w:pPr>
          </w:p>
        </w:tc>
        <w:tc>
          <w:tcPr>
            <w:tcW w:w="3251" w:type="dxa"/>
            <w:gridSpan w:val="3"/>
            <w:tcBorders>
              <w:top w:val="nil"/>
              <w:left w:val="nil"/>
              <w:bottom w:val="nil"/>
              <w:right w:val="nil"/>
            </w:tcBorders>
            <w:shd w:val="clear" w:color="auto" w:fill="FFFFFF"/>
            <w:vAlign w:val="bottom"/>
          </w:tcPr>
          <w:p w14:paraId="298EAF3F">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4E065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210" w:type="dxa"/>
            <w:gridSpan w:val="2"/>
            <w:tcBorders>
              <w:top w:val="nil"/>
              <w:left w:val="nil"/>
              <w:bottom w:val="nil"/>
              <w:right w:val="nil"/>
            </w:tcBorders>
            <w:shd w:val="clear" w:color="auto" w:fill="FFFFFF"/>
            <w:vAlign w:val="center"/>
          </w:tcPr>
          <w:p w14:paraId="72B3C030">
            <w:pPr>
              <w:jc w:val="center"/>
              <w:rPr>
                <w:rFonts w:hint="eastAsia" w:ascii="宋体" w:hAnsi="宋体" w:eastAsia="宋体" w:cs="宋体"/>
                <w:i w:val="0"/>
                <w:iCs w:val="0"/>
                <w:color w:val="000000"/>
                <w:sz w:val="18"/>
                <w:szCs w:val="18"/>
                <w:u w:val="none"/>
              </w:rPr>
            </w:pPr>
          </w:p>
        </w:tc>
        <w:tc>
          <w:tcPr>
            <w:tcW w:w="2770" w:type="dxa"/>
            <w:tcBorders>
              <w:top w:val="single" w:color="000000" w:sz="4" w:space="0"/>
              <w:left w:val="nil"/>
              <w:bottom w:val="nil"/>
              <w:right w:val="nil"/>
            </w:tcBorders>
            <w:shd w:val="clear" w:color="auto" w:fill="FFFFFF"/>
            <w:vAlign w:val="center"/>
          </w:tcPr>
          <w:p w14:paraId="0D84471E">
            <w:pPr>
              <w:jc w:val="center"/>
              <w:rPr>
                <w:rFonts w:hint="eastAsia" w:ascii="宋体" w:hAnsi="宋体" w:eastAsia="宋体" w:cs="宋体"/>
                <w:i w:val="0"/>
                <w:iCs w:val="0"/>
                <w:color w:val="000000"/>
                <w:sz w:val="18"/>
                <w:szCs w:val="18"/>
                <w:u w:val="none"/>
              </w:rPr>
            </w:pPr>
          </w:p>
        </w:tc>
        <w:tc>
          <w:tcPr>
            <w:tcW w:w="2478" w:type="dxa"/>
            <w:tcBorders>
              <w:top w:val="single" w:color="000000" w:sz="4" w:space="0"/>
              <w:left w:val="nil"/>
              <w:bottom w:val="nil"/>
              <w:right w:val="nil"/>
            </w:tcBorders>
            <w:shd w:val="clear" w:color="auto" w:fill="FFFFFF"/>
            <w:vAlign w:val="center"/>
          </w:tcPr>
          <w:p w14:paraId="3FE470AA">
            <w:pPr>
              <w:jc w:val="center"/>
              <w:rPr>
                <w:rFonts w:hint="eastAsia" w:ascii="宋体" w:hAnsi="宋体" w:eastAsia="宋体" w:cs="宋体"/>
                <w:i w:val="0"/>
                <w:iCs w:val="0"/>
                <w:color w:val="000000"/>
                <w:sz w:val="18"/>
                <w:szCs w:val="18"/>
                <w:u w:val="none"/>
              </w:rPr>
            </w:pPr>
          </w:p>
        </w:tc>
        <w:tc>
          <w:tcPr>
            <w:tcW w:w="503" w:type="dxa"/>
            <w:tcBorders>
              <w:top w:val="single" w:color="000000" w:sz="4" w:space="0"/>
              <w:left w:val="nil"/>
              <w:bottom w:val="nil"/>
              <w:right w:val="nil"/>
            </w:tcBorders>
            <w:shd w:val="clear" w:color="auto" w:fill="FFFFFF"/>
            <w:vAlign w:val="center"/>
          </w:tcPr>
          <w:p w14:paraId="48E8421B">
            <w:pPr>
              <w:jc w:val="center"/>
              <w:rPr>
                <w:rFonts w:hint="eastAsia" w:ascii="宋体" w:hAnsi="宋体" w:eastAsia="宋体" w:cs="宋体"/>
                <w:i w:val="0"/>
                <w:iCs w:val="0"/>
                <w:color w:val="000000"/>
                <w:sz w:val="18"/>
                <w:szCs w:val="18"/>
                <w:u w:val="none"/>
              </w:rPr>
            </w:pPr>
          </w:p>
        </w:tc>
        <w:tc>
          <w:tcPr>
            <w:tcW w:w="839" w:type="dxa"/>
            <w:tcBorders>
              <w:top w:val="single" w:color="000000" w:sz="4" w:space="0"/>
              <w:left w:val="nil"/>
              <w:bottom w:val="nil"/>
              <w:right w:val="nil"/>
            </w:tcBorders>
            <w:shd w:val="clear" w:color="auto" w:fill="FFFFFF"/>
            <w:vAlign w:val="center"/>
          </w:tcPr>
          <w:p w14:paraId="2B371650">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35839B4D">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587D2E39">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28BCEAE3">
            <w:pPr>
              <w:jc w:val="center"/>
              <w:rPr>
                <w:rFonts w:hint="eastAsia" w:ascii="宋体" w:hAnsi="宋体" w:eastAsia="宋体" w:cs="宋体"/>
                <w:i w:val="0"/>
                <w:iCs w:val="0"/>
                <w:color w:val="000000"/>
                <w:sz w:val="18"/>
                <w:szCs w:val="18"/>
                <w:u w:val="none"/>
              </w:rPr>
            </w:pPr>
          </w:p>
        </w:tc>
        <w:tc>
          <w:tcPr>
            <w:tcW w:w="1003" w:type="dxa"/>
            <w:tcBorders>
              <w:top w:val="nil"/>
              <w:left w:val="nil"/>
              <w:bottom w:val="nil"/>
              <w:right w:val="nil"/>
            </w:tcBorders>
            <w:shd w:val="clear" w:color="auto" w:fill="FFFFFF"/>
            <w:vAlign w:val="center"/>
          </w:tcPr>
          <w:p w14:paraId="36FCC9AF">
            <w:pPr>
              <w:jc w:val="center"/>
              <w:rPr>
                <w:rFonts w:hint="eastAsia" w:ascii="宋体" w:hAnsi="宋体" w:eastAsia="宋体" w:cs="宋体"/>
                <w:i w:val="0"/>
                <w:iCs w:val="0"/>
                <w:color w:val="000000"/>
                <w:sz w:val="18"/>
                <w:szCs w:val="18"/>
                <w:u w:val="none"/>
              </w:rPr>
            </w:pPr>
          </w:p>
        </w:tc>
        <w:tc>
          <w:tcPr>
            <w:tcW w:w="1184" w:type="dxa"/>
            <w:tcBorders>
              <w:top w:val="nil"/>
              <w:left w:val="nil"/>
              <w:bottom w:val="nil"/>
              <w:right w:val="nil"/>
            </w:tcBorders>
            <w:shd w:val="clear" w:color="auto" w:fill="FFFFFF"/>
            <w:vAlign w:val="center"/>
          </w:tcPr>
          <w:p w14:paraId="38058DCA">
            <w:pPr>
              <w:jc w:val="center"/>
              <w:rPr>
                <w:rFonts w:hint="eastAsia" w:ascii="宋体" w:hAnsi="宋体" w:eastAsia="宋体" w:cs="宋体"/>
                <w:i w:val="0"/>
                <w:iCs w:val="0"/>
                <w:color w:val="000000"/>
                <w:sz w:val="18"/>
                <w:szCs w:val="18"/>
                <w:u w:val="none"/>
              </w:rPr>
            </w:pPr>
          </w:p>
        </w:tc>
        <w:tc>
          <w:tcPr>
            <w:tcW w:w="1064" w:type="dxa"/>
            <w:tcBorders>
              <w:top w:val="nil"/>
              <w:left w:val="nil"/>
              <w:bottom w:val="nil"/>
              <w:right w:val="nil"/>
            </w:tcBorders>
            <w:shd w:val="clear" w:color="auto" w:fill="FFFFFF"/>
            <w:vAlign w:val="center"/>
          </w:tcPr>
          <w:p w14:paraId="09A5EB7B">
            <w:pPr>
              <w:jc w:val="center"/>
              <w:rPr>
                <w:rFonts w:hint="eastAsia" w:ascii="宋体" w:hAnsi="宋体" w:eastAsia="宋体" w:cs="宋体"/>
                <w:i w:val="0"/>
                <w:iCs w:val="0"/>
                <w:color w:val="000000"/>
                <w:sz w:val="18"/>
                <w:szCs w:val="18"/>
                <w:u w:val="none"/>
              </w:rPr>
            </w:pPr>
          </w:p>
        </w:tc>
      </w:tr>
      <w:tr w14:paraId="6B70D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vMerge w:val="restart"/>
            <w:tcBorders>
              <w:top w:val="single" w:color="000000" w:sz="4" w:space="0"/>
              <w:left w:val="single" w:color="000000" w:sz="4" w:space="0"/>
              <w:bottom w:val="nil"/>
              <w:right w:val="nil"/>
            </w:tcBorders>
            <w:shd w:val="clear" w:color="auto" w:fill="FFFFFF"/>
            <w:vAlign w:val="center"/>
          </w:tcPr>
          <w:p w14:paraId="415FC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96" w:type="dxa"/>
            <w:vMerge w:val="restart"/>
            <w:tcBorders>
              <w:top w:val="single" w:color="000000" w:sz="4" w:space="0"/>
              <w:left w:val="single" w:color="000000" w:sz="4" w:space="0"/>
              <w:bottom w:val="nil"/>
              <w:right w:val="nil"/>
            </w:tcBorders>
            <w:shd w:val="clear" w:color="auto" w:fill="FFFFFF"/>
            <w:vAlign w:val="center"/>
          </w:tcPr>
          <w:p w14:paraId="68E0B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项目编码</w:t>
            </w:r>
          </w:p>
        </w:tc>
        <w:tc>
          <w:tcPr>
            <w:tcW w:w="2770" w:type="dxa"/>
            <w:vMerge w:val="restart"/>
            <w:tcBorders>
              <w:top w:val="single" w:color="000000" w:sz="4" w:space="0"/>
              <w:left w:val="single" w:color="000000" w:sz="4" w:space="0"/>
              <w:bottom w:val="nil"/>
              <w:right w:val="nil"/>
            </w:tcBorders>
            <w:shd w:val="clear" w:color="auto" w:fill="FFFFFF"/>
            <w:vAlign w:val="center"/>
          </w:tcPr>
          <w:p w14:paraId="429C10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478" w:type="dxa"/>
            <w:vMerge w:val="restart"/>
            <w:tcBorders>
              <w:top w:val="single" w:color="000000" w:sz="4" w:space="0"/>
              <w:left w:val="single" w:color="000000" w:sz="4" w:space="0"/>
              <w:bottom w:val="nil"/>
              <w:right w:val="nil"/>
            </w:tcBorders>
            <w:shd w:val="clear" w:color="auto" w:fill="FFFFFF"/>
            <w:vAlign w:val="center"/>
          </w:tcPr>
          <w:p w14:paraId="59739E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503" w:type="dxa"/>
            <w:vMerge w:val="restart"/>
            <w:tcBorders>
              <w:top w:val="single" w:color="000000" w:sz="4" w:space="0"/>
              <w:left w:val="single" w:color="000000" w:sz="4" w:space="0"/>
              <w:bottom w:val="nil"/>
              <w:right w:val="nil"/>
            </w:tcBorders>
            <w:shd w:val="clear" w:color="auto" w:fill="FFFFFF"/>
            <w:vAlign w:val="center"/>
          </w:tcPr>
          <w:p w14:paraId="650CD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839" w:type="dxa"/>
            <w:vMerge w:val="restart"/>
            <w:tcBorders>
              <w:top w:val="single" w:color="000000" w:sz="4" w:space="0"/>
              <w:left w:val="single" w:color="000000" w:sz="4" w:space="0"/>
              <w:bottom w:val="nil"/>
              <w:right w:val="nil"/>
            </w:tcBorders>
            <w:shd w:val="clear" w:color="auto" w:fill="FFFFFF"/>
            <w:vAlign w:val="center"/>
          </w:tcPr>
          <w:p w14:paraId="69B93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c>
          <w:tcPr>
            <w:tcW w:w="2006" w:type="dxa"/>
            <w:gridSpan w:val="2"/>
            <w:tcBorders>
              <w:top w:val="single" w:color="000000" w:sz="4" w:space="0"/>
              <w:left w:val="single" w:color="000000" w:sz="4" w:space="0"/>
              <w:bottom w:val="nil"/>
              <w:right w:val="nil"/>
            </w:tcBorders>
            <w:shd w:val="clear" w:color="auto" w:fill="FFFFFF"/>
            <w:vAlign w:val="center"/>
          </w:tcPr>
          <w:p w14:paraId="4DB70A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单价(元)</w:t>
            </w:r>
          </w:p>
        </w:tc>
        <w:tc>
          <w:tcPr>
            <w:tcW w:w="2006" w:type="dxa"/>
            <w:gridSpan w:val="2"/>
            <w:tcBorders>
              <w:top w:val="single" w:color="000000" w:sz="4" w:space="0"/>
              <w:left w:val="single" w:color="000000" w:sz="4" w:space="0"/>
              <w:bottom w:val="nil"/>
              <w:right w:val="nil"/>
            </w:tcBorders>
            <w:shd w:val="clear" w:color="auto" w:fill="FFFFFF"/>
            <w:vAlign w:val="center"/>
          </w:tcPr>
          <w:p w14:paraId="23088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合价(元)</w:t>
            </w:r>
          </w:p>
        </w:tc>
        <w:tc>
          <w:tcPr>
            <w:tcW w:w="1184" w:type="dxa"/>
            <w:vMerge w:val="restart"/>
            <w:tcBorders>
              <w:top w:val="single" w:color="000000" w:sz="4" w:space="0"/>
              <w:left w:val="single" w:color="000000" w:sz="4" w:space="0"/>
              <w:bottom w:val="nil"/>
              <w:right w:val="nil"/>
            </w:tcBorders>
            <w:shd w:val="clear" w:color="auto" w:fill="FFFFFF"/>
            <w:vAlign w:val="center"/>
          </w:tcPr>
          <w:p w14:paraId="4D37A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主要技术</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条款编码</w:t>
            </w:r>
          </w:p>
        </w:tc>
        <w:tc>
          <w:tcPr>
            <w:tcW w:w="1064" w:type="dxa"/>
            <w:vMerge w:val="restart"/>
            <w:tcBorders>
              <w:top w:val="single" w:color="000000" w:sz="4" w:space="0"/>
              <w:left w:val="single" w:color="000000" w:sz="4" w:space="0"/>
              <w:bottom w:val="nil"/>
              <w:right w:val="single" w:color="000000" w:sz="4" w:space="0"/>
            </w:tcBorders>
            <w:shd w:val="clear" w:color="auto" w:fill="FFFFFF"/>
            <w:vAlign w:val="center"/>
          </w:tcPr>
          <w:p w14:paraId="5ADF0A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04A29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vMerge w:val="continue"/>
            <w:tcBorders>
              <w:top w:val="single" w:color="000000" w:sz="4" w:space="0"/>
              <w:left w:val="single" w:color="000000" w:sz="4" w:space="0"/>
              <w:bottom w:val="nil"/>
              <w:right w:val="nil"/>
            </w:tcBorders>
            <w:shd w:val="clear" w:color="auto" w:fill="FFFFFF"/>
            <w:vAlign w:val="center"/>
          </w:tcPr>
          <w:p w14:paraId="6A558C48">
            <w:pPr>
              <w:jc w:val="center"/>
              <w:rPr>
                <w:rFonts w:hint="eastAsia" w:ascii="宋体" w:hAnsi="宋体" w:eastAsia="宋体" w:cs="宋体"/>
                <w:i w:val="0"/>
                <w:iCs w:val="0"/>
                <w:color w:val="000000"/>
                <w:sz w:val="18"/>
                <w:szCs w:val="18"/>
                <w:u w:val="none"/>
              </w:rPr>
            </w:pPr>
          </w:p>
        </w:tc>
        <w:tc>
          <w:tcPr>
            <w:tcW w:w="1296" w:type="dxa"/>
            <w:vMerge w:val="continue"/>
            <w:tcBorders>
              <w:top w:val="single" w:color="000000" w:sz="4" w:space="0"/>
              <w:left w:val="single" w:color="000000" w:sz="4" w:space="0"/>
              <w:bottom w:val="nil"/>
              <w:right w:val="nil"/>
            </w:tcBorders>
            <w:shd w:val="clear" w:color="auto" w:fill="FFFFFF"/>
            <w:vAlign w:val="center"/>
          </w:tcPr>
          <w:p w14:paraId="4DE52478">
            <w:pPr>
              <w:jc w:val="center"/>
              <w:rPr>
                <w:rFonts w:hint="eastAsia" w:ascii="宋体" w:hAnsi="宋体" w:eastAsia="宋体" w:cs="宋体"/>
                <w:i w:val="0"/>
                <w:iCs w:val="0"/>
                <w:color w:val="000000"/>
                <w:sz w:val="18"/>
                <w:szCs w:val="18"/>
                <w:u w:val="none"/>
              </w:rPr>
            </w:pPr>
          </w:p>
        </w:tc>
        <w:tc>
          <w:tcPr>
            <w:tcW w:w="2770" w:type="dxa"/>
            <w:vMerge w:val="continue"/>
            <w:tcBorders>
              <w:top w:val="single" w:color="000000" w:sz="4" w:space="0"/>
              <w:left w:val="single" w:color="000000" w:sz="4" w:space="0"/>
              <w:bottom w:val="nil"/>
              <w:right w:val="nil"/>
            </w:tcBorders>
            <w:shd w:val="clear" w:color="auto" w:fill="FFFFFF"/>
            <w:vAlign w:val="center"/>
          </w:tcPr>
          <w:p w14:paraId="3E680323">
            <w:pPr>
              <w:jc w:val="center"/>
              <w:rPr>
                <w:rFonts w:hint="eastAsia" w:ascii="宋体" w:hAnsi="宋体" w:eastAsia="宋体" w:cs="宋体"/>
                <w:i w:val="0"/>
                <w:iCs w:val="0"/>
                <w:color w:val="000000"/>
                <w:sz w:val="18"/>
                <w:szCs w:val="18"/>
                <w:u w:val="none"/>
              </w:rPr>
            </w:pPr>
          </w:p>
        </w:tc>
        <w:tc>
          <w:tcPr>
            <w:tcW w:w="2478" w:type="dxa"/>
            <w:vMerge w:val="continue"/>
            <w:tcBorders>
              <w:top w:val="single" w:color="000000" w:sz="4" w:space="0"/>
              <w:left w:val="single" w:color="000000" w:sz="4" w:space="0"/>
              <w:bottom w:val="nil"/>
              <w:right w:val="nil"/>
            </w:tcBorders>
            <w:shd w:val="clear" w:color="auto" w:fill="FFFFFF"/>
            <w:vAlign w:val="center"/>
          </w:tcPr>
          <w:p w14:paraId="191824A4">
            <w:pPr>
              <w:jc w:val="center"/>
              <w:rPr>
                <w:rFonts w:hint="eastAsia" w:ascii="宋体" w:hAnsi="宋体" w:eastAsia="宋体" w:cs="宋体"/>
                <w:i w:val="0"/>
                <w:iCs w:val="0"/>
                <w:color w:val="000000"/>
                <w:sz w:val="18"/>
                <w:szCs w:val="18"/>
                <w:u w:val="none"/>
              </w:rPr>
            </w:pPr>
          </w:p>
        </w:tc>
        <w:tc>
          <w:tcPr>
            <w:tcW w:w="503" w:type="dxa"/>
            <w:vMerge w:val="continue"/>
            <w:tcBorders>
              <w:top w:val="single" w:color="000000" w:sz="4" w:space="0"/>
              <w:left w:val="single" w:color="000000" w:sz="4" w:space="0"/>
              <w:bottom w:val="nil"/>
              <w:right w:val="nil"/>
            </w:tcBorders>
            <w:shd w:val="clear" w:color="auto" w:fill="FFFFFF"/>
            <w:vAlign w:val="center"/>
          </w:tcPr>
          <w:p w14:paraId="53CBFF9F">
            <w:pPr>
              <w:jc w:val="center"/>
              <w:rPr>
                <w:rFonts w:hint="eastAsia" w:ascii="宋体" w:hAnsi="宋体" w:eastAsia="宋体" w:cs="宋体"/>
                <w:i w:val="0"/>
                <w:iCs w:val="0"/>
                <w:color w:val="000000"/>
                <w:sz w:val="18"/>
                <w:szCs w:val="18"/>
                <w:u w:val="none"/>
              </w:rPr>
            </w:pPr>
          </w:p>
        </w:tc>
        <w:tc>
          <w:tcPr>
            <w:tcW w:w="839" w:type="dxa"/>
            <w:vMerge w:val="continue"/>
            <w:tcBorders>
              <w:top w:val="single" w:color="000000" w:sz="4" w:space="0"/>
              <w:left w:val="single" w:color="000000" w:sz="4" w:space="0"/>
              <w:bottom w:val="nil"/>
              <w:right w:val="nil"/>
            </w:tcBorders>
            <w:shd w:val="clear" w:color="auto" w:fill="FFFFFF"/>
            <w:vAlign w:val="center"/>
          </w:tcPr>
          <w:p w14:paraId="3251AEA8">
            <w:pPr>
              <w:jc w:val="center"/>
              <w:rPr>
                <w:rFonts w:hint="eastAsia" w:ascii="宋体" w:hAnsi="宋体" w:eastAsia="宋体" w:cs="宋体"/>
                <w:i w:val="0"/>
                <w:iCs w:val="0"/>
                <w:color w:val="000000"/>
                <w:sz w:val="18"/>
                <w:szCs w:val="18"/>
                <w:u w:val="none"/>
              </w:rPr>
            </w:pPr>
          </w:p>
        </w:tc>
        <w:tc>
          <w:tcPr>
            <w:tcW w:w="1003" w:type="dxa"/>
            <w:tcBorders>
              <w:top w:val="single" w:color="000000" w:sz="4" w:space="0"/>
              <w:left w:val="single" w:color="000000" w:sz="4" w:space="0"/>
              <w:bottom w:val="nil"/>
              <w:right w:val="nil"/>
            </w:tcBorders>
            <w:shd w:val="clear" w:color="auto" w:fill="FFFFFF"/>
            <w:vAlign w:val="center"/>
          </w:tcPr>
          <w:p w14:paraId="392D6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设备费</w:t>
            </w:r>
          </w:p>
        </w:tc>
        <w:tc>
          <w:tcPr>
            <w:tcW w:w="1003" w:type="dxa"/>
            <w:tcBorders>
              <w:top w:val="single" w:color="000000" w:sz="4" w:space="0"/>
              <w:left w:val="single" w:color="000000" w:sz="4" w:space="0"/>
              <w:bottom w:val="nil"/>
              <w:right w:val="nil"/>
            </w:tcBorders>
            <w:shd w:val="clear" w:color="auto" w:fill="FFFFFF"/>
            <w:vAlign w:val="center"/>
          </w:tcPr>
          <w:p w14:paraId="17B34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安装费</w:t>
            </w:r>
          </w:p>
        </w:tc>
        <w:tc>
          <w:tcPr>
            <w:tcW w:w="1003" w:type="dxa"/>
            <w:tcBorders>
              <w:top w:val="single" w:color="000000" w:sz="4" w:space="0"/>
              <w:left w:val="single" w:color="000000" w:sz="4" w:space="0"/>
              <w:bottom w:val="nil"/>
              <w:right w:val="nil"/>
            </w:tcBorders>
            <w:shd w:val="clear" w:color="auto" w:fill="FFFFFF"/>
            <w:vAlign w:val="center"/>
          </w:tcPr>
          <w:p w14:paraId="2F040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设备费</w:t>
            </w:r>
          </w:p>
        </w:tc>
        <w:tc>
          <w:tcPr>
            <w:tcW w:w="1003" w:type="dxa"/>
            <w:tcBorders>
              <w:top w:val="single" w:color="000000" w:sz="4" w:space="0"/>
              <w:left w:val="single" w:color="000000" w:sz="4" w:space="0"/>
              <w:bottom w:val="nil"/>
              <w:right w:val="single" w:color="000000" w:sz="4" w:space="0"/>
            </w:tcBorders>
            <w:shd w:val="clear" w:color="auto" w:fill="FFFFFF"/>
            <w:vAlign w:val="center"/>
          </w:tcPr>
          <w:p w14:paraId="252EA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安装费</w:t>
            </w:r>
          </w:p>
        </w:tc>
        <w:tc>
          <w:tcPr>
            <w:tcW w:w="1184" w:type="dxa"/>
            <w:vMerge w:val="continue"/>
            <w:tcBorders>
              <w:top w:val="single" w:color="000000" w:sz="4" w:space="0"/>
              <w:left w:val="single" w:color="000000" w:sz="4" w:space="0"/>
              <w:bottom w:val="nil"/>
              <w:right w:val="nil"/>
            </w:tcBorders>
            <w:shd w:val="clear" w:color="auto" w:fill="FFFFFF"/>
            <w:vAlign w:val="center"/>
          </w:tcPr>
          <w:p w14:paraId="1F6C60A2">
            <w:pPr>
              <w:jc w:val="center"/>
              <w:rPr>
                <w:rFonts w:hint="eastAsia" w:ascii="宋体" w:hAnsi="宋体" w:eastAsia="宋体" w:cs="宋体"/>
                <w:i w:val="0"/>
                <w:iCs w:val="0"/>
                <w:color w:val="000000"/>
                <w:sz w:val="18"/>
                <w:szCs w:val="18"/>
                <w:u w:val="none"/>
              </w:rPr>
            </w:pPr>
          </w:p>
        </w:tc>
        <w:tc>
          <w:tcPr>
            <w:tcW w:w="1064" w:type="dxa"/>
            <w:vMerge w:val="continue"/>
            <w:tcBorders>
              <w:top w:val="single" w:color="000000" w:sz="4" w:space="0"/>
              <w:left w:val="single" w:color="000000" w:sz="4" w:space="0"/>
              <w:bottom w:val="nil"/>
              <w:right w:val="single" w:color="000000" w:sz="4" w:space="0"/>
            </w:tcBorders>
            <w:shd w:val="clear" w:color="auto" w:fill="FFFFFF"/>
            <w:vAlign w:val="center"/>
          </w:tcPr>
          <w:p w14:paraId="2D520D9C">
            <w:pPr>
              <w:jc w:val="center"/>
              <w:rPr>
                <w:rFonts w:hint="eastAsia" w:ascii="宋体" w:hAnsi="宋体" w:eastAsia="宋体" w:cs="宋体"/>
                <w:i w:val="0"/>
                <w:iCs w:val="0"/>
                <w:color w:val="000000"/>
                <w:sz w:val="18"/>
                <w:szCs w:val="18"/>
                <w:u w:val="none"/>
              </w:rPr>
            </w:pPr>
          </w:p>
        </w:tc>
      </w:tr>
      <w:tr w14:paraId="60C74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nil"/>
              <w:right w:val="nil"/>
            </w:tcBorders>
            <w:shd w:val="clear" w:color="auto" w:fill="FFFFFF"/>
            <w:vAlign w:val="center"/>
          </w:tcPr>
          <w:p w14:paraId="482EB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96" w:type="dxa"/>
            <w:tcBorders>
              <w:top w:val="single" w:color="000000" w:sz="4" w:space="0"/>
              <w:left w:val="single" w:color="000000" w:sz="4" w:space="0"/>
              <w:bottom w:val="nil"/>
              <w:right w:val="nil"/>
            </w:tcBorders>
            <w:shd w:val="clear" w:color="auto" w:fill="FFFFFF"/>
            <w:vAlign w:val="center"/>
          </w:tcPr>
          <w:p w14:paraId="5EA82687">
            <w:pPr>
              <w:jc w:val="left"/>
              <w:rPr>
                <w:rFonts w:hint="eastAsia" w:ascii="宋体" w:hAnsi="宋体" w:eastAsia="宋体" w:cs="宋体"/>
                <w:i w:val="0"/>
                <w:iCs w:val="0"/>
                <w:color w:val="000000"/>
                <w:sz w:val="18"/>
                <w:szCs w:val="18"/>
                <w:u w:val="none"/>
              </w:rPr>
            </w:pPr>
          </w:p>
        </w:tc>
        <w:tc>
          <w:tcPr>
            <w:tcW w:w="2770" w:type="dxa"/>
            <w:tcBorders>
              <w:top w:val="single" w:color="000000" w:sz="4" w:space="0"/>
              <w:left w:val="single" w:color="000000" w:sz="4" w:space="0"/>
              <w:bottom w:val="nil"/>
              <w:right w:val="nil"/>
            </w:tcBorders>
            <w:shd w:val="clear" w:color="auto" w:fill="FFFFFF"/>
            <w:vAlign w:val="center"/>
          </w:tcPr>
          <w:p w14:paraId="41533D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泵站套用设备</w:t>
            </w:r>
          </w:p>
        </w:tc>
        <w:tc>
          <w:tcPr>
            <w:tcW w:w="2478" w:type="dxa"/>
            <w:tcBorders>
              <w:top w:val="single" w:color="000000" w:sz="4" w:space="0"/>
              <w:left w:val="single" w:color="000000" w:sz="4" w:space="0"/>
              <w:bottom w:val="nil"/>
              <w:right w:val="nil"/>
            </w:tcBorders>
            <w:shd w:val="clear" w:color="auto" w:fill="FFFFFF"/>
            <w:vAlign w:val="center"/>
          </w:tcPr>
          <w:p w14:paraId="330EB691">
            <w:pPr>
              <w:jc w:val="left"/>
              <w:rPr>
                <w:rFonts w:hint="eastAsia" w:ascii="宋体" w:hAnsi="宋体" w:eastAsia="宋体" w:cs="宋体"/>
                <w:i w:val="0"/>
                <w:iCs w:val="0"/>
                <w:color w:val="000000"/>
                <w:sz w:val="18"/>
                <w:szCs w:val="18"/>
                <w:u w:val="none"/>
              </w:rPr>
            </w:pPr>
          </w:p>
        </w:tc>
        <w:tc>
          <w:tcPr>
            <w:tcW w:w="503" w:type="dxa"/>
            <w:tcBorders>
              <w:top w:val="single" w:color="000000" w:sz="4" w:space="0"/>
              <w:left w:val="single" w:color="000000" w:sz="4" w:space="0"/>
              <w:bottom w:val="nil"/>
              <w:right w:val="nil"/>
            </w:tcBorders>
            <w:shd w:val="clear" w:color="auto" w:fill="FFFFFF"/>
            <w:vAlign w:val="center"/>
          </w:tcPr>
          <w:p w14:paraId="242237CE">
            <w:pPr>
              <w:jc w:val="center"/>
              <w:rPr>
                <w:rFonts w:hint="eastAsia" w:ascii="宋体" w:hAnsi="宋体" w:eastAsia="宋体" w:cs="宋体"/>
                <w:i w:val="0"/>
                <w:iCs w:val="0"/>
                <w:color w:val="000000"/>
                <w:sz w:val="18"/>
                <w:szCs w:val="18"/>
                <w:u w:val="none"/>
              </w:rPr>
            </w:pPr>
          </w:p>
        </w:tc>
        <w:tc>
          <w:tcPr>
            <w:tcW w:w="839" w:type="dxa"/>
            <w:tcBorders>
              <w:top w:val="single" w:color="000000" w:sz="4" w:space="0"/>
              <w:left w:val="single" w:color="000000" w:sz="4" w:space="0"/>
              <w:bottom w:val="nil"/>
              <w:right w:val="nil"/>
            </w:tcBorders>
            <w:shd w:val="clear" w:color="auto" w:fill="FFFFFF"/>
            <w:vAlign w:val="center"/>
          </w:tcPr>
          <w:p w14:paraId="3285E6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w:t>
            </w:r>
          </w:p>
        </w:tc>
        <w:tc>
          <w:tcPr>
            <w:tcW w:w="0" w:type="auto"/>
            <w:tcBorders>
              <w:top w:val="single" w:color="000000" w:sz="4" w:space="0"/>
              <w:left w:val="single" w:color="000000" w:sz="4" w:space="0"/>
              <w:bottom w:val="nil"/>
              <w:right w:val="nil"/>
            </w:tcBorders>
            <w:shd w:val="clear" w:color="auto" w:fill="FFFFFF"/>
            <w:noWrap/>
            <w:vAlign w:val="center"/>
          </w:tcPr>
          <w:p w14:paraId="2E46F7A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27F26F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98981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8E309FE">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3FD197FB">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50B1B258">
            <w:pPr>
              <w:jc w:val="left"/>
              <w:rPr>
                <w:rFonts w:hint="eastAsia" w:ascii="宋体" w:hAnsi="宋体" w:eastAsia="宋体" w:cs="宋体"/>
                <w:i w:val="0"/>
                <w:iCs w:val="0"/>
                <w:color w:val="000000"/>
                <w:sz w:val="18"/>
                <w:szCs w:val="18"/>
                <w:u w:val="none"/>
              </w:rPr>
            </w:pPr>
          </w:p>
        </w:tc>
      </w:tr>
      <w:tr w14:paraId="687CF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2D884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96" w:type="dxa"/>
            <w:tcBorders>
              <w:top w:val="single" w:color="000000" w:sz="4" w:space="0"/>
              <w:left w:val="single" w:color="000000" w:sz="4" w:space="0"/>
              <w:bottom w:val="nil"/>
              <w:right w:val="nil"/>
            </w:tcBorders>
            <w:shd w:val="clear" w:color="auto" w:fill="FFFFFF"/>
            <w:vAlign w:val="center"/>
          </w:tcPr>
          <w:p w14:paraId="45BDF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500201034001</w:t>
            </w:r>
          </w:p>
        </w:tc>
        <w:tc>
          <w:tcPr>
            <w:tcW w:w="2770" w:type="dxa"/>
            <w:tcBorders>
              <w:top w:val="single" w:color="000000" w:sz="4" w:space="0"/>
              <w:left w:val="single" w:color="000000" w:sz="4" w:space="0"/>
              <w:bottom w:val="nil"/>
              <w:right w:val="nil"/>
            </w:tcBorders>
            <w:shd w:val="clear" w:color="auto" w:fill="FFFFFF"/>
            <w:vAlign w:val="center"/>
          </w:tcPr>
          <w:p w14:paraId="413DED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水泵安装</w:t>
            </w:r>
          </w:p>
        </w:tc>
        <w:tc>
          <w:tcPr>
            <w:tcW w:w="2478" w:type="dxa"/>
            <w:tcBorders>
              <w:top w:val="single" w:color="000000" w:sz="4" w:space="0"/>
              <w:left w:val="single" w:color="000000" w:sz="4" w:space="0"/>
              <w:bottom w:val="nil"/>
              <w:right w:val="nil"/>
            </w:tcBorders>
            <w:shd w:val="clear" w:color="auto" w:fill="FFFFFF"/>
            <w:vAlign w:val="center"/>
          </w:tcPr>
          <w:p w14:paraId="692C11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1.SYW200-200(1)A水泵安装，包括配套电机；</w:t>
            </w:r>
          </w:p>
        </w:tc>
        <w:tc>
          <w:tcPr>
            <w:tcW w:w="503" w:type="dxa"/>
            <w:tcBorders>
              <w:top w:val="single" w:color="000000" w:sz="4" w:space="0"/>
              <w:left w:val="single" w:color="000000" w:sz="4" w:space="0"/>
              <w:bottom w:val="nil"/>
              <w:right w:val="nil"/>
            </w:tcBorders>
            <w:shd w:val="clear" w:color="auto" w:fill="FFFFFF"/>
            <w:vAlign w:val="center"/>
          </w:tcPr>
          <w:p w14:paraId="21216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73C5AD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6A41777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812DEB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8462BB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65DF4D9">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55FFF756">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6AD1D7AE">
            <w:pPr>
              <w:jc w:val="left"/>
              <w:rPr>
                <w:rFonts w:hint="eastAsia" w:ascii="宋体" w:hAnsi="宋体" w:eastAsia="宋体" w:cs="宋体"/>
                <w:i w:val="0"/>
                <w:iCs w:val="0"/>
                <w:color w:val="000000"/>
                <w:sz w:val="18"/>
                <w:szCs w:val="18"/>
                <w:u w:val="none"/>
              </w:rPr>
            </w:pPr>
          </w:p>
        </w:tc>
      </w:tr>
      <w:tr w14:paraId="58A2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914" w:type="dxa"/>
            <w:tcBorders>
              <w:top w:val="single" w:color="000000" w:sz="4" w:space="0"/>
              <w:left w:val="single" w:color="000000" w:sz="4" w:space="0"/>
              <w:bottom w:val="nil"/>
              <w:right w:val="nil"/>
            </w:tcBorders>
            <w:shd w:val="clear" w:color="auto" w:fill="FFFFFF"/>
            <w:vAlign w:val="center"/>
          </w:tcPr>
          <w:p w14:paraId="75000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1296" w:type="dxa"/>
            <w:tcBorders>
              <w:top w:val="single" w:color="000000" w:sz="4" w:space="0"/>
              <w:left w:val="single" w:color="000000" w:sz="4" w:space="0"/>
              <w:bottom w:val="nil"/>
              <w:right w:val="nil"/>
            </w:tcBorders>
            <w:shd w:val="clear" w:color="auto" w:fill="FFFFFF"/>
            <w:vAlign w:val="center"/>
          </w:tcPr>
          <w:p w14:paraId="4D784F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500201034002</w:t>
            </w:r>
          </w:p>
        </w:tc>
        <w:tc>
          <w:tcPr>
            <w:tcW w:w="2770" w:type="dxa"/>
            <w:tcBorders>
              <w:top w:val="single" w:color="000000" w:sz="4" w:space="0"/>
              <w:left w:val="single" w:color="000000" w:sz="4" w:space="0"/>
              <w:bottom w:val="nil"/>
              <w:right w:val="nil"/>
            </w:tcBorders>
            <w:shd w:val="clear" w:color="auto" w:fill="FFFFFF"/>
            <w:vAlign w:val="center"/>
          </w:tcPr>
          <w:p w14:paraId="61FFD9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水泵配套设施</w:t>
            </w:r>
          </w:p>
        </w:tc>
        <w:tc>
          <w:tcPr>
            <w:tcW w:w="2478" w:type="dxa"/>
            <w:tcBorders>
              <w:top w:val="single" w:color="000000" w:sz="4" w:space="0"/>
              <w:left w:val="single" w:color="000000" w:sz="4" w:space="0"/>
              <w:bottom w:val="nil"/>
              <w:right w:val="nil"/>
            </w:tcBorders>
            <w:shd w:val="clear" w:color="auto" w:fill="FFFFFF"/>
            <w:vAlign w:val="center"/>
          </w:tcPr>
          <w:p w14:paraId="48D694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1.水泵配套设施，包含进出水钢管、法兰底阀、弯头、橡胶瓣止回阀等配套设施，具体见图纸；</w:t>
            </w:r>
          </w:p>
        </w:tc>
        <w:tc>
          <w:tcPr>
            <w:tcW w:w="503" w:type="dxa"/>
            <w:tcBorders>
              <w:top w:val="single" w:color="000000" w:sz="4" w:space="0"/>
              <w:left w:val="single" w:color="000000" w:sz="4" w:space="0"/>
              <w:bottom w:val="nil"/>
              <w:right w:val="nil"/>
            </w:tcBorders>
            <w:shd w:val="clear" w:color="auto" w:fill="FFFFFF"/>
            <w:vAlign w:val="center"/>
          </w:tcPr>
          <w:p w14:paraId="774B9C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25299B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6493F2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4CCD48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EB2396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BEC41B3">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0A272492">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2BA3251A">
            <w:pPr>
              <w:jc w:val="left"/>
              <w:rPr>
                <w:rFonts w:hint="eastAsia" w:ascii="宋体" w:hAnsi="宋体" w:eastAsia="宋体" w:cs="宋体"/>
                <w:i w:val="0"/>
                <w:iCs w:val="0"/>
                <w:color w:val="000000"/>
                <w:sz w:val="18"/>
                <w:szCs w:val="18"/>
                <w:u w:val="none"/>
              </w:rPr>
            </w:pPr>
          </w:p>
        </w:tc>
      </w:tr>
      <w:tr w14:paraId="63C57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nil"/>
              <w:right w:val="nil"/>
            </w:tcBorders>
            <w:shd w:val="clear" w:color="auto" w:fill="FFFFFF"/>
            <w:vAlign w:val="center"/>
          </w:tcPr>
          <w:p w14:paraId="31587B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1296" w:type="dxa"/>
            <w:tcBorders>
              <w:top w:val="single" w:color="000000" w:sz="4" w:space="0"/>
              <w:left w:val="single" w:color="000000" w:sz="4" w:space="0"/>
              <w:bottom w:val="nil"/>
              <w:right w:val="nil"/>
            </w:tcBorders>
            <w:shd w:val="clear" w:color="auto" w:fill="FFFFFF"/>
            <w:vAlign w:val="center"/>
          </w:tcPr>
          <w:p w14:paraId="351C0E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500201034003</w:t>
            </w:r>
          </w:p>
        </w:tc>
        <w:tc>
          <w:tcPr>
            <w:tcW w:w="2770" w:type="dxa"/>
            <w:tcBorders>
              <w:top w:val="single" w:color="000000" w:sz="4" w:space="0"/>
              <w:left w:val="single" w:color="000000" w:sz="4" w:space="0"/>
              <w:bottom w:val="nil"/>
              <w:right w:val="nil"/>
            </w:tcBorders>
            <w:shd w:val="clear" w:color="auto" w:fill="FFFFFF"/>
            <w:vAlign w:val="center"/>
          </w:tcPr>
          <w:p w14:paraId="2827CC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控制柜</w:t>
            </w:r>
          </w:p>
        </w:tc>
        <w:tc>
          <w:tcPr>
            <w:tcW w:w="2478" w:type="dxa"/>
            <w:tcBorders>
              <w:top w:val="single" w:color="000000" w:sz="4" w:space="0"/>
              <w:left w:val="single" w:color="000000" w:sz="4" w:space="0"/>
              <w:bottom w:val="nil"/>
              <w:right w:val="nil"/>
            </w:tcBorders>
            <w:shd w:val="clear" w:color="auto" w:fill="FFFFFF"/>
            <w:vAlign w:val="center"/>
          </w:tcPr>
          <w:p w14:paraId="1CB491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1.水泵变频恒压控制柜；</w:t>
            </w:r>
          </w:p>
        </w:tc>
        <w:tc>
          <w:tcPr>
            <w:tcW w:w="503" w:type="dxa"/>
            <w:tcBorders>
              <w:top w:val="single" w:color="000000" w:sz="4" w:space="0"/>
              <w:left w:val="single" w:color="000000" w:sz="4" w:space="0"/>
              <w:bottom w:val="nil"/>
              <w:right w:val="nil"/>
            </w:tcBorders>
            <w:shd w:val="clear" w:color="auto" w:fill="FFFFFF"/>
            <w:vAlign w:val="center"/>
          </w:tcPr>
          <w:p w14:paraId="43F20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3537BE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5E08455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20249E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912B83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3227E00">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2EA72104">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78A20C28">
            <w:pPr>
              <w:jc w:val="left"/>
              <w:rPr>
                <w:rFonts w:hint="eastAsia" w:ascii="宋体" w:hAnsi="宋体" w:eastAsia="宋体" w:cs="宋体"/>
                <w:i w:val="0"/>
                <w:iCs w:val="0"/>
                <w:color w:val="000000"/>
                <w:sz w:val="18"/>
                <w:szCs w:val="18"/>
                <w:u w:val="none"/>
              </w:rPr>
            </w:pPr>
          </w:p>
        </w:tc>
      </w:tr>
      <w:tr w14:paraId="699AE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nil"/>
              <w:right w:val="nil"/>
            </w:tcBorders>
            <w:shd w:val="clear" w:color="auto" w:fill="FFFFFF"/>
            <w:vAlign w:val="center"/>
          </w:tcPr>
          <w:p w14:paraId="1F07B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1296" w:type="dxa"/>
            <w:tcBorders>
              <w:top w:val="single" w:color="000000" w:sz="4" w:space="0"/>
              <w:left w:val="single" w:color="000000" w:sz="4" w:space="0"/>
              <w:bottom w:val="nil"/>
              <w:right w:val="nil"/>
            </w:tcBorders>
            <w:shd w:val="clear" w:color="auto" w:fill="FFFFFF"/>
            <w:vAlign w:val="center"/>
          </w:tcPr>
          <w:p w14:paraId="723973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500201034004</w:t>
            </w:r>
          </w:p>
        </w:tc>
        <w:tc>
          <w:tcPr>
            <w:tcW w:w="2770" w:type="dxa"/>
            <w:tcBorders>
              <w:top w:val="single" w:color="000000" w:sz="4" w:space="0"/>
              <w:left w:val="single" w:color="000000" w:sz="4" w:space="0"/>
              <w:bottom w:val="nil"/>
              <w:right w:val="nil"/>
            </w:tcBorders>
            <w:shd w:val="clear" w:color="auto" w:fill="FFFFFF"/>
            <w:vAlign w:val="center"/>
          </w:tcPr>
          <w:p w14:paraId="0CF117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输电线路</w:t>
            </w:r>
          </w:p>
        </w:tc>
        <w:tc>
          <w:tcPr>
            <w:tcW w:w="2478" w:type="dxa"/>
            <w:tcBorders>
              <w:top w:val="single" w:color="000000" w:sz="4" w:space="0"/>
              <w:left w:val="single" w:color="000000" w:sz="4" w:space="0"/>
              <w:bottom w:val="nil"/>
              <w:right w:val="nil"/>
            </w:tcBorders>
            <w:shd w:val="clear" w:color="auto" w:fill="FFFFFF"/>
            <w:vAlign w:val="center"/>
          </w:tcPr>
          <w:p w14:paraId="2BA604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1.6座泵站输电线路安装；</w:t>
            </w:r>
          </w:p>
        </w:tc>
        <w:tc>
          <w:tcPr>
            <w:tcW w:w="503" w:type="dxa"/>
            <w:tcBorders>
              <w:top w:val="single" w:color="000000" w:sz="4" w:space="0"/>
              <w:left w:val="single" w:color="000000" w:sz="4" w:space="0"/>
              <w:bottom w:val="nil"/>
              <w:right w:val="nil"/>
            </w:tcBorders>
            <w:shd w:val="clear" w:color="auto" w:fill="FFFFFF"/>
            <w:vAlign w:val="center"/>
          </w:tcPr>
          <w:p w14:paraId="3409F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839" w:type="dxa"/>
            <w:tcBorders>
              <w:top w:val="single" w:color="000000" w:sz="4" w:space="0"/>
              <w:left w:val="single" w:color="000000" w:sz="4" w:space="0"/>
              <w:bottom w:val="nil"/>
              <w:right w:val="nil"/>
            </w:tcBorders>
            <w:shd w:val="clear" w:color="auto" w:fill="FFFFFF"/>
            <w:vAlign w:val="center"/>
          </w:tcPr>
          <w:p w14:paraId="1CE050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4F4D222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15847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05794DE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FC2DD7B">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07E10114">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5D71EA8B">
            <w:pPr>
              <w:jc w:val="left"/>
              <w:rPr>
                <w:rFonts w:hint="eastAsia" w:ascii="宋体" w:hAnsi="宋体" w:eastAsia="宋体" w:cs="宋体"/>
                <w:i w:val="0"/>
                <w:iCs w:val="0"/>
                <w:color w:val="000000"/>
                <w:sz w:val="18"/>
                <w:szCs w:val="18"/>
                <w:u w:val="none"/>
              </w:rPr>
            </w:pPr>
          </w:p>
        </w:tc>
      </w:tr>
      <w:tr w14:paraId="536A2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14" w:type="dxa"/>
            <w:tcBorders>
              <w:top w:val="single" w:color="000000" w:sz="4" w:space="0"/>
              <w:left w:val="single" w:color="000000" w:sz="4" w:space="0"/>
              <w:bottom w:val="nil"/>
              <w:right w:val="nil"/>
            </w:tcBorders>
            <w:shd w:val="clear" w:color="auto" w:fill="FFFFFF"/>
            <w:vAlign w:val="center"/>
          </w:tcPr>
          <w:p w14:paraId="50C15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296" w:type="dxa"/>
            <w:tcBorders>
              <w:top w:val="single" w:color="000000" w:sz="4" w:space="0"/>
              <w:left w:val="single" w:color="000000" w:sz="4" w:space="0"/>
              <w:bottom w:val="nil"/>
              <w:right w:val="nil"/>
            </w:tcBorders>
            <w:shd w:val="clear" w:color="auto" w:fill="FFFFFF"/>
            <w:vAlign w:val="center"/>
          </w:tcPr>
          <w:p w14:paraId="1D7496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500202013001</w:t>
            </w:r>
          </w:p>
        </w:tc>
        <w:tc>
          <w:tcPr>
            <w:tcW w:w="2770" w:type="dxa"/>
            <w:tcBorders>
              <w:top w:val="single" w:color="000000" w:sz="4" w:space="0"/>
              <w:left w:val="single" w:color="000000" w:sz="4" w:space="0"/>
              <w:bottom w:val="nil"/>
              <w:right w:val="nil"/>
            </w:tcBorders>
            <w:shd w:val="clear" w:color="auto" w:fill="FFFFFF"/>
            <w:vAlign w:val="center"/>
          </w:tcPr>
          <w:p w14:paraId="280EF2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拦污栅网</w:t>
            </w:r>
          </w:p>
        </w:tc>
        <w:tc>
          <w:tcPr>
            <w:tcW w:w="2478" w:type="dxa"/>
            <w:tcBorders>
              <w:top w:val="single" w:color="000000" w:sz="4" w:space="0"/>
              <w:left w:val="single" w:color="000000" w:sz="4" w:space="0"/>
              <w:bottom w:val="nil"/>
              <w:right w:val="nil"/>
            </w:tcBorders>
            <w:shd w:val="clear" w:color="auto" w:fill="FFFFFF"/>
            <w:vAlign w:val="center"/>
          </w:tcPr>
          <w:p w14:paraId="722A3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1.不锈钢拦污栅网，网孔9mm，线径1mm，采用不锈钢钉锚固，具体见图纸；</w:t>
            </w:r>
          </w:p>
        </w:tc>
        <w:tc>
          <w:tcPr>
            <w:tcW w:w="503" w:type="dxa"/>
            <w:tcBorders>
              <w:top w:val="single" w:color="000000" w:sz="4" w:space="0"/>
              <w:left w:val="single" w:color="000000" w:sz="4" w:space="0"/>
              <w:bottom w:val="nil"/>
              <w:right w:val="nil"/>
            </w:tcBorders>
            <w:shd w:val="clear" w:color="auto" w:fill="FFFFFF"/>
            <w:vAlign w:val="center"/>
          </w:tcPr>
          <w:p w14:paraId="38DE1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m2</w:t>
            </w:r>
          </w:p>
        </w:tc>
        <w:tc>
          <w:tcPr>
            <w:tcW w:w="839" w:type="dxa"/>
            <w:tcBorders>
              <w:top w:val="single" w:color="000000" w:sz="4" w:space="0"/>
              <w:left w:val="single" w:color="000000" w:sz="4" w:space="0"/>
              <w:bottom w:val="nil"/>
              <w:right w:val="nil"/>
            </w:tcBorders>
            <w:shd w:val="clear" w:color="auto" w:fill="FFFFFF"/>
            <w:vAlign w:val="center"/>
          </w:tcPr>
          <w:p w14:paraId="2F0BB32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26.4</w:t>
            </w:r>
          </w:p>
        </w:tc>
        <w:tc>
          <w:tcPr>
            <w:tcW w:w="1003" w:type="dxa"/>
            <w:tcBorders>
              <w:top w:val="single" w:color="000000" w:sz="4" w:space="0"/>
              <w:left w:val="single" w:color="000000" w:sz="4" w:space="0"/>
              <w:bottom w:val="nil"/>
              <w:right w:val="nil"/>
            </w:tcBorders>
            <w:shd w:val="clear" w:color="auto" w:fill="FFFFFF"/>
            <w:vAlign w:val="center"/>
          </w:tcPr>
          <w:p w14:paraId="183DDE4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F0B5A25">
            <w:pPr>
              <w:jc w:val="right"/>
              <w:rPr>
                <w:rFonts w:hint="eastAsia" w:ascii="宋体" w:hAnsi="宋体" w:eastAsia="宋体" w:cs="宋体"/>
                <w:i w:val="0"/>
                <w:iCs w:val="0"/>
                <w:color w:val="000000"/>
                <w:sz w:val="18"/>
                <w:szCs w:val="18"/>
                <w:u w:val="none"/>
              </w:rPr>
            </w:pPr>
          </w:p>
        </w:tc>
        <w:tc>
          <w:tcPr>
            <w:tcW w:w="1003" w:type="dxa"/>
            <w:tcBorders>
              <w:top w:val="single" w:color="000000" w:sz="4" w:space="0"/>
              <w:left w:val="single" w:color="000000" w:sz="4" w:space="0"/>
              <w:bottom w:val="nil"/>
              <w:right w:val="nil"/>
            </w:tcBorders>
            <w:shd w:val="clear" w:color="auto" w:fill="FFFFFF"/>
            <w:vAlign w:val="center"/>
          </w:tcPr>
          <w:p w14:paraId="36534EF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CFB01B7">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3F15A645">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0CE57A71">
            <w:pPr>
              <w:jc w:val="left"/>
              <w:rPr>
                <w:rFonts w:hint="eastAsia" w:ascii="宋体" w:hAnsi="宋体" w:eastAsia="宋体" w:cs="宋体"/>
                <w:i w:val="0"/>
                <w:iCs w:val="0"/>
                <w:color w:val="000000"/>
                <w:sz w:val="18"/>
                <w:szCs w:val="18"/>
                <w:u w:val="none"/>
              </w:rPr>
            </w:pPr>
          </w:p>
        </w:tc>
      </w:tr>
      <w:tr w14:paraId="5E835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3B92D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1296" w:type="dxa"/>
            <w:tcBorders>
              <w:top w:val="single" w:color="000000" w:sz="4" w:space="0"/>
              <w:left w:val="single" w:color="000000" w:sz="4" w:space="0"/>
              <w:bottom w:val="nil"/>
              <w:right w:val="nil"/>
            </w:tcBorders>
            <w:shd w:val="clear" w:color="auto" w:fill="FFFFFF"/>
            <w:vAlign w:val="center"/>
          </w:tcPr>
          <w:p w14:paraId="1F42E9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500201034005</w:t>
            </w:r>
          </w:p>
        </w:tc>
        <w:tc>
          <w:tcPr>
            <w:tcW w:w="2770" w:type="dxa"/>
            <w:tcBorders>
              <w:top w:val="single" w:color="000000" w:sz="4" w:space="0"/>
              <w:left w:val="single" w:color="000000" w:sz="4" w:space="0"/>
              <w:bottom w:val="nil"/>
              <w:right w:val="nil"/>
            </w:tcBorders>
            <w:shd w:val="clear" w:color="auto" w:fill="FFFFFF"/>
            <w:vAlign w:val="center"/>
          </w:tcPr>
          <w:p w14:paraId="5974B6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478" w:type="dxa"/>
            <w:tcBorders>
              <w:top w:val="single" w:color="000000" w:sz="4" w:space="0"/>
              <w:left w:val="single" w:color="000000" w:sz="4" w:space="0"/>
              <w:bottom w:val="nil"/>
              <w:right w:val="nil"/>
            </w:tcBorders>
            <w:shd w:val="clear" w:color="auto" w:fill="FFFFFF"/>
            <w:vAlign w:val="center"/>
          </w:tcPr>
          <w:p w14:paraId="395A0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1.潜水排污泵200WQ300-5-11;</w:t>
            </w:r>
          </w:p>
        </w:tc>
        <w:tc>
          <w:tcPr>
            <w:tcW w:w="503" w:type="dxa"/>
            <w:tcBorders>
              <w:top w:val="single" w:color="000000" w:sz="4" w:space="0"/>
              <w:left w:val="single" w:color="000000" w:sz="4" w:space="0"/>
              <w:bottom w:val="nil"/>
              <w:right w:val="nil"/>
            </w:tcBorders>
            <w:shd w:val="clear" w:color="auto" w:fill="FFFFFF"/>
            <w:vAlign w:val="center"/>
          </w:tcPr>
          <w:p w14:paraId="579D8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839" w:type="dxa"/>
            <w:tcBorders>
              <w:top w:val="single" w:color="000000" w:sz="4" w:space="0"/>
              <w:left w:val="single" w:color="000000" w:sz="4" w:space="0"/>
              <w:bottom w:val="nil"/>
              <w:right w:val="nil"/>
            </w:tcBorders>
            <w:shd w:val="clear" w:color="auto" w:fill="FFFFFF"/>
            <w:vAlign w:val="center"/>
          </w:tcPr>
          <w:p w14:paraId="4B51AA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B00D23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E5644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51C4F9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DA9082C">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477B7A69">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23FF0DF0">
            <w:pPr>
              <w:jc w:val="left"/>
              <w:rPr>
                <w:rFonts w:hint="eastAsia" w:ascii="宋体" w:hAnsi="宋体" w:eastAsia="宋体" w:cs="宋体"/>
                <w:i w:val="0"/>
                <w:iCs w:val="0"/>
                <w:color w:val="000000"/>
                <w:sz w:val="18"/>
                <w:szCs w:val="18"/>
                <w:u w:val="none"/>
              </w:rPr>
            </w:pPr>
          </w:p>
        </w:tc>
      </w:tr>
      <w:tr w14:paraId="39D3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59C4D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1296" w:type="dxa"/>
            <w:tcBorders>
              <w:top w:val="single" w:color="000000" w:sz="4" w:space="0"/>
              <w:left w:val="single" w:color="000000" w:sz="4" w:space="0"/>
              <w:bottom w:val="nil"/>
              <w:right w:val="nil"/>
            </w:tcBorders>
            <w:shd w:val="clear" w:color="auto" w:fill="FFFFFF"/>
            <w:vAlign w:val="center"/>
          </w:tcPr>
          <w:p w14:paraId="12FFCF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500201034006</w:t>
            </w:r>
          </w:p>
        </w:tc>
        <w:tc>
          <w:tcPr>
            <w:tcW w:w="2770" w:type="dxa"/>
            <w:tcBorders>
              <w:top w:val="single" w:color="000000" w:sz="4" w:space="0"/>
              <w:left w:val="single" w:color="000000" w:sz="4" w:space="0"/>
              <w:bottom w:val="nil"/>
              <w:right w:val="nil"/>
            </w:tcBorders>
            <w:shd w:val="clear" w:color="auto" w:fill="FFFFFF"/>
            <w:vAlign w:val="center"/>
          </w:tcPr>
          <w:p w14:paraId="1793DF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潜水泵</w:t>
            </w:r>
          </w:p>
        </w:tc>
        <w:tc>
          <w:tcPr>
            <w:tcW w:w="2478" w:type="dxa"/>
            <w:tcBorders>
              <w:top w:val="single" w:color="000000" w:sz="4" w:space="0"/>
              <w:left w:val="single" w:color="000000" w:sz="4" w:space="0"/>
              <w:bottom w:val="nil"/>
              <w:right w:val="nil"/>
            </w:tcBorders>
            <w:shd w:val="clear" w:color="auto" w:fill="FFFFFF"/>
            <w:vAlign w:val="center"/>
          </w:tcPr>
          <w:p w14:paraId="270E4B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1.潜水排污泵100WQ75-10-7.5;</w:t>
            </w:r>
          </w:p>
        </w:tc>
        <w:tc>
          <w:tcPr>
            <w:tcW w:w="503" w:type="dxa"/>
            <w:tcBorders>
              <w:top w:val="single" w:color="000000" w:sz="4" w:space="0"/>
              <w:left w:val="single" w:color="000000" w:sz="4" w:space="0"/>
              <w:bottom w:val="nil"/>
              <w:right w:val="nil"/>
            </w:tcBorders>
            <w:shd w:val="clear" w:color="auto" w:fill="FFFFFF"/>
            <w:vAlign w:val="center"/>
          </w:tcPr>
          <w:p w14:paraId="76C1F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台</w:t>
            </w:r>
          </w:p>
        </w:tc>
        <w:tc>
          <w:tcPr>
            <w:tcW w:w="839" w:type="dxa"/>
            <w:tcBorders>
              <w:top w:val="single" w:color="000000" w:sz="4" w:space="0"/>
              <w:left w:val="single" w:color="000000" w:sz="4" w:space="0"/>
              <w:bottom w:val="nil"/>
              <w:right w:val="nil"/>
            </w:tcBorders>
            <w:shd w:val="clear" w:color="auto" w:fill="FFFFFF"/>
            <w:vAlign w:val="center"/>
          </w:tcPr>
          <w:p w14:paraId="209BF00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05EF63A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9581CD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FE591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FBB87B">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4F38CE1D">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29DA3989">
            <w:pPr>
              <w:jc w:val="left"/>
              <w:rPr>
                <w:rFonts w:hint="eastAsia" w:ascii="宋体" w:hAnsi="宋体" w:eastAsia="宋体" w:cs="宋体"/>
                <w:i w:val="0"/>
                <w:iCs w:val="0"/>
                <w:color w:val="000000"/>
                <w:sz w:val="18"/>
                <w:szCs w:val="18"/>
                <w:u w:val="none"/>
              </w:rPr>
            </w:pPr>
          </w:p>
        </w:tc>
      </w:tr>
      <w:tr w14:paraId="0A235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3C933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1296" w:type="dxa"/>
            <w:tcBorders>
              <w:top w:val="single" w:color="000000" w:sz="4" w:space="0"/>
              <w:left w:val="single" w:color="000000" w:sz="4" w:space="0"/>
              <w:bottom w:val="nil"/>
              <w:right w:val="nil"/>
            </w:tcBorders>
            <w:shd w:val="clear" w:color="auto" w:fill="FFFFFF"/>
            <w:vAlign w:val="center"/>
          </w:tcPr>
          <w:p w14:paraId="0B49A7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500201034007</w:t>
            </w:r>
          </w:p>
        </w:tc>
        <w:tc>
          <w:tcPr>
            <w:tcW w:w="2770" w:type="dxa"/>
            <w:tcBorders>
              <w:top w:val="single" w:color="000000" w:sz="4" w:space="0"/>
              <w:left w:val="single" w:color="000000" w:sz="4" w:space="0"/>
              <w:bottom w:val="nil"/>
              <w:right w:val="nil"/>
            </w:tcBorders>
            <w:shd w:val="clear" w:color="auto" w:fill="FFFFFF"/>
            <w:vAlign w:val="center"/>
          </w:tcPr>
          <w:p w14:paraId="7E00DA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自耦安装系统DN200</w:t>
            </w:r>
          </w:p>
        </w:tc>
        <w:tc>
          <w:tcPr>
            <w:tcW w:w="2478" w:type="dxa"/>
            <w:tcBorders>
              <w:top w:val="single" w:color="000000" w:sz="4" w:space="0"/>
              <w:left w:val="single" w:color="000000" w:sz="4" w:space="0"/>
              <w:bottom w:val="nil"/>
              <w:right w:val="nil"/>
            </w:tcBorders>
            <w:shd w:val="clear" w:color="auto" w:fill="FFFFFF"/>
            <w:vAlign w:val="center"/>
          </w:tcPr>
          <w:p w14:paraId="12B47D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1.自耦安装系统DN200，不含链杆、吊链；</w:t>
            </w:r>
          </w:p>
        </w:tc>
        <w:tc>
          <w:tcPr>
            <w:tcW w:w="503" w:type="dxa"/>
            <w:tcBorders>
              <w:top w:val="single" w:color="000000" w:sz="4" w:space="0"/>
              <w:left w:val="single" w:color="000000" w:sz="4" w:space="0"/>
              <w:bottom w:val="nil"/>
              <w:right w:val="nil"/>
            </w:tcBorders>
            <w:shd w:val="clear" w:color="auto" w:fill="FFFFFF"/>
            <w:vAlign w:val="center"/>
          </w:tcPr>
          <w:p w14:paraId="54784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5198C5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679EAF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6AEA6D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31D32A8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2814B1F4">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44AD2B7D">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7EFBE08C">
            <w:pPr>
              <w:jc w:val="left"/>
              <w:rPr>
                <w:rFonts w:hint="eastAsia" w:ascii="宋体" w:hAnsi="宋体" w:eastAsia="宋体" w:cs="宋体"/>
                <w:i w:val="0"/>
                <w:iCs w:val="0"/>
                <w:color w:val="000000"/>
                <w:sz w:val="18"/>
                <w:szCs w:val="18"/>
                <w:u w:val="none"/>
              </w:rPr>
            </w:pPr>
          </w:p>
        </w:tc>
      </w:tr>
      <w:tr w14:paraId="4D868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14" w:type="dxa"/>
            <w:tcBorders>
              <w:top w:val="single" w:color="000000" w:sz="4" w:space="0"/>
              <w:left w:val="single" w:color="000000" w:sz="4" w:space="0"/>
              <w:bottom w:val="nil"/>
              <w:right w:val="nil"/>
            </w:tcBorders>
            <w:shd w:val="clear" w:color="auto" w:fill="FFFFFF"/>
            <w:vAlign w:val="center"/>
          </w:tcPr>
          <w:p w14:paraId="6EF33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1296" w:type="dxa"/>
            <w:tcBorders>
              <w:top w:val="single" w:color="000000" w:sz="4" w:space="0"/>
              <w:left w:val="single" w:color="000000" w:sz="4" w:space="0"/>
              <w:bottom w:val="nil"/>
              <w:right w:val="nil"/>
            </w:tcBorders>
            <w:shd w:val="clear" w:color="auto" w:fill="FFFFFF"/>
            <w:vAlign w:val="center"/>
          </w:tcPr>
          <w:p w14:paraId="69FFD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500201034008</w:t>
            </w:r>
          </w:p>
        </w:tc>
        <w:tc>
          <w:tcPr>
            <w:tcW w:w="2770" w:type="dxa"/>
            <w:tcBorders>
              <w:top w:val="single" w:color="000000" w:sz="4" w:space="0"/>
              <w:left w:val="single" w:color="000000" w:sz="4" w:space="0"/>
              <w:bottom w:val="nil"/>
              <w:right w:val="nil"/>
            </w:tcBorders>
            <w:shd w:val="clear" w:color="auto" w:fill="FFFFFF"/>
            <w:vAlign w:val="center"/>
          </w:tcPr>
          <w:p w14:paraId="1D96ED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自耦安装系统DN100</w:t>
            </w:r>
          </w:p>
        </w:tc>
        <w:tc>
          <w:tcPr>
            <w:tcW w:w="2478" w:type="dxa"/>
            <w:tcBorders>
              <w:top w:val="single" w:color="000000" w:sz="4" w:space="0"/>
              <w:left w:val="single" w:color="000000" w:sz="4" w:space="0"/>
              <w:bottom w:val="nil"/>
              <w:right w:val="nil"/>
            </w:tcBorders>
            <w:shd w:val="clear" w:color="auto" w:fill="FFFFFF"/>
            <w:vAlign w:val="center"/>
          </w:tcPr>
          <w:p w14:paraId="5AD552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1.自耦安装系统DN100，不含链杆、吊链；</w:t>
            </w:r>
          </w:p>
        </w:tc>
        <w:tc>
          <w:tcPr>
            <w:tcW w:w="503" w:type="dxa"/>
            <w:tcBorders>
              <w:top w:val="single" w:color="000000" w:sz="4" w:space="0"/>
              <w:left w:val="single" w:color="000000" w:sz="4" w:space="0"/>
              <w:bottom w:val="nil"/>
              <w:right w:val="nil"/>
            </w:tcBorders>
            <w:shd w:val="clear" w:color="auto" w:fill="FFFFFF"/>
            <w:vAlign w:val="center"/>
          </w:tcPr>
          <w:p w14:paraId="3A4DF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c>
          <w:tcPr>
            <w:tcW w:w="839" w:type="dxa"/>
            <w:tcBorders>
              <w:top w:val="single" w:color="000000" w:sz="4" w:space="0"/>
              <w:left w:val="single" w:color="000000" w:sz="4" w:space="0"/>
              <w:bottom w:val="nil"/>
              <w:right w:val="nil"/>
            </w:tcBorders>
            <w:shd w:val="clear" w:color="auto" w:fill="FFFFFF"/>
            <w:vAlign w:val="center"/>
          </w:tcPr>
          <w:p w14:paraId="39A5A8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0" w:type="auto"/>
            <w:tcBorders>
              <w:top w:val="single" w:color="000000" w:sz="4" w:space="0"/>
              <w:left w:val="single" w:color="000000" w:sz="4" w:space="0"/>
              <w:bottom w:val="nil"/>
              <w:right w:val="nil"/>
            </w:tcBorders>
            <w:shd w:val="clear" w:color="auto" w:fill="FFFFFF"/>
            <w:noWrap/>
            <w:vAlign w:val="center"/>
          </w:tcPr>
          <w:p w14:paraId="2017CF1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B0BCFC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3F216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7054D41">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nil"/>
              <w:right w:val="nil"/>
            </w:tcBorders>
            <w:shd w:val="clear" w:color="auto" w:fill="FFFFFF"/>
            <w:vAlign w:val="center"/>
          </w:tcPr>
          <w:p w14:paraId="171CA7AC">
            <w:pPr>
              <w:jc w:val="center"/>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nil"/>
              <w:right w:val="single" w:color="000000" w:sz="4" w:space="0"/>
            </w:tcBorders>
            <w:shd w:val="clear" w:color="auto" w:fill="FFFFFF"/>
            <w:vAlign w:val="center"/>
          </w:tcPr>
          <w:p w14:paraId="5D02F498">
            <w:pPr>
              <w:jc w:val="left"/>
              <w:rPr>
                <w:rFonts w:hint="eastAsia" w:ascii="宋体" w:hAnsi="宋体" w:eastAsia="宋体" w:cs="宋体"/>
                <w:i w:val="0"/>
                <w:iCs w:val="0"/>
                <w:color w:val="000000"/>
                <w:sz w:val="18"/>
                <w:szCs w:val="18"/>
                <w:u w:val="none"/>
              </w:rPr>
            </w:pPr>
          </w:p>
        </w:tc>
      </w:tr>
      <w:tr w14:paraId="1ECC9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4" w:type="dxa"/>
            <w:tcBorders>
              <w:top w:val="single" w:color="000000" w:sz="4" w:space="0"/>
              <w:left w:val="single" w:color="000000" w:sz="4" w:space="0"/>
              <w:bottom w:val="single" w:color="000000" w:sz="4" w:space="0"/>
              <w:right w:val="nil"/>
            </w:tcBorders>
            <w:shd w:val="clear" w:color="auto" w:fill="FFFFFF"/>
            <w:vAlign w:val="center"/>
          </w:tcPr>
          <w:p w14:paraId="70D85012">
            <w:pPr>
              <w:jc w:val="center"/>
              <w:rPr>
                <w:rFonts w:hint="eastAsia" w:ascii="宋体" w:hAnsi="宋体" w:eastAsia="宋体" w:cs="宋体"/>
                <w:i w:val="0"/>
                <w:iCs w:val="0"/>
                <w:color w:val="000000"/>
                <w:sz w:val="18"/>
                <w:szCs w:val="18"/>
                <w:u w:val="none"/>
              </w:rPr>
            </w:pPr>
          </w:p>
        </w:tc>
        <w:tc>
          <w:tcPr>
            <w:tcW w:w="1296" w:type="dxa"/>
            <w:tcBorders>
              <w:top w:val="single" w:color="000000" w:sz="4" w:space="0"/>
              <w:left w:val="single" w:color="000000" w:sz="4" w:space="0"/>
              <w:bottom w:val="single" w:color="000000" w:sz="4" w:space="0"/>
              <w:right w:val="nil"/>
            </w:tcBorders>
            <w:shd w:val="clear" w:color="auto" w:fill="FFFFFF"/>
            <w:vAlign w:val="center"/>
          </w:tcPr>
          <w:p w14:paraId="4A38139C">
            <w:pPr>
              <w:jc w:val="center"/>
              <w:rPr>
                <w:rFonts w:hint="eastAsia" w:ascii="宋体" w:hAnsi="宋体" w:eastAsia="宋体" w:cs="宋体"/>
                <w:i w:val="0"/>
                <w:iCs w:val="0"/>
                <w:color w:val="000000"/>
                <w:sz w:val="18"/>
                <w:szCs w:val="18"/>
                <w:u w:val="none"/>
              </w:rPr>
            </w:pPr>
          </w:p>
        </w:tc>
        <w:tc>
          <w:tcPr>
            <w:tcW w:w="2770" w:type="dxa"/>
            <w:tcBorders>
              <w:top w:val="single" w:color="000000" w:sz="4" w:space="0"/>
              <w:left w:val="single" w:color="000000" w:sz="4" w:space="0"/>
              <w:bottom w:val="single" w:color="000000" w:sz="4" w:space="0"/>
              <w:right w:val="nil"/>
            </w:tcBorders>
            <w:shd w:val="clear" w:color="auto" w:fill="FFFFFF"/>
            <w:vAlign w:val="center"/>
          </w:tcPr>
          <w:p w14:paraId="3EA78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2478" w:type="dxa"/>
            <w:tcBorders>
              <w:top w:val="single" w:color="000000" w:sz="4" w:space="0"/>
              <w:left w:val="single" w:color="000000" w:sz="4" w:space="0"/>
              <w:bottom w:val="single" w:color="000000" w:sz="4" w:space="0"/>
              <w:right w:val="nil"/>
            </w:tcBorders>
            <w:shd w:val="clear" w:color="auto" w:fill="FFFFFF"/>
            <w:noWrap/>
            <w:vAlign w:val="center"/>
          </w:tcPr>
          <w:p w14:paraId="11CE49AA">
            <w:pPr>
              <w:jc w:val="right"/>
              <w:rPr>
                <w:rFonts w:hint="eastAsia" w:ascii="宋体" w:hAnsi="宋体" w:eastAsia="宋体" w:cs="宋体"/>
                <w:i w:val="0"/>
                <w:iCs w:val="0"/>
                <w:color w:val="000000"/>
                <w:sz w:val="18"/>
                <w:szCs w:val="18"/>
                <w:u w:val="none"/>
              </w:rPr>
            </w:pPr>
          </w:p>
        </w:tc>
        <w:tc>
          <w:tcPr>
            <w:tcW w:w="503" w:type="dxa"/>
            <w:tcBorders>
              <w:top w:val="single" w:color="000000" w:sz="4" w:space="0"/>
              <w:left w:val="single" w:color="000000" w:sz="4" w:space="0"/>
              <w:bottom w:val="single" w:color="000000" w:sz="4" w:space="0"/>
              <w:right w:val="nil"/>
            </w:tcBorders>
            <w:shd w:val="clear" w:color="auto" w:fill="FFFFFF"/>
            <w:noWrap/>
            <w:vAlign w:val="center"/>
          </w:tcPr>
          <w:p w14:paraId="0262DDD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4C5A3B3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5CE9364">
            <w:pPr>
              <w:jc w:val="right"/>
              <w:rPr>
                <w:rFonts w:hint="eastAsia" w:ascii="宋体" w:hAnsi="宋体" w:eastAsia="宋体" w:cs="宋体"/>
                <w:i w:val="0"/>
                <w:iCs w:val="0"/>
                <w:color w:val="000000"/>
                <w:sz w:val="18"/>
                <w:szCs w:val="18"/>
                <w:u w:val="none"/>
              </w:rPr>
            </w:pPr>
          </w:p>
        </w:tc>
        <w:tc>
          <w:tcPr>
            <w:tcW w:w="1003" w:type="dxa"/>
            <w:tcBorders>
              <w:top w:val="single" w:color="000000" w:sz="4" w:space="0"/>
              <w:left w:val="single" w:color="000000" w:sz="4" w:space="0"/>
              <w:bottom w:val="single" w:color="000000" w:sz="4" w:space="0"/>
              <w:right w:val="nil"/>
            </w:tcBorders>
            <w:shd w:val="clear" w:color="auto" w:fill="FFFFFF"/>
            <w:vAlign w:val="bottom"/>
          </w:tcPr>
          <w:p w14:paraId="3D8D6351">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3E7CB63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2CA1F323">
            <w:pPr>
              <w:jc w:val="right"/>
              <w:rPr>
                <w:rFonts w:hint="eastAsia" w:ascii="宋体" w:hAnsi="宋体" w:eastAsia="宋体" w:cs="宋体"/>
                <w:i w:val="0"/>
                <w:iCs w:val="0"/>
                <w:color w:val="000000"/>
                <w:sz w:val="18"/>
                <w:szCs w:val="18"/>
                <w:u w:val="none"/>
              </w:rPr>
            </w:pPr>
          </w:p>
        </w:tc>
        <w:tc>
          <w:tcPr>
            <w:tcW w:w="1184" w:type="dxa"/>
            <w:tcBorders>
              <w:top w:val="single" w:color="000000" w:sz="4" w:space="0"/>
              <w:left w:val="single" w:color="000000" w:sz="4" w:space="0"/>
              <w:bottom w:val="single" w:color="000000" w:sz="4" w:space="0"/>
              <w:right w:val="nil"/>
            </w:tcBorders>
            <w:shd w:val="clear" w:color="auto" w:fill="FFFFFF"/>
            <w:vAlign w:val="bottom"/>
          </w:tcPr>
          <w:p w14:paraId="3FF4B842">
            <w:pPr>
              <w:jc w:val="left"/>
              <w:rPr>
                <w:rFonts w:hint="eastAsia" w:ascii="宋体" w:hAnsi="宋体" w:eastAsia="宋体" w:cs="宋体"/>
                <w:i w:val="0"/>
                <w:iCs w:val="0"/>
                <w:color w:val="000000"/>
                <w:sz w:val="18"/>
                <w:szCs w:val="18"/>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57A7149C">
            <w:pPr>
              <w:jc w:val="left"/>
              <w:rPr>
                <w:rFonts w:hint="eastAsia" w:ascii="宋体" w:hAnsi="宋体" w:eastAsia="宋体" w:cs="宋体"/>
                <w:i w:val="0"/>
                <w:iCs w:val="0"/>
                <w:color w:val="000000"/>
                <w:sz w:val="18"/>
                <w:szCs w:val="18"/>
                <w:u w:val="none"/>
              </w:rPr>
            </w:pPr>
          </w:p>
        </w:tc>
      </w:tr>
    </w:tbl>
    <w:p w14:paraId="72F1BCF9">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03B0F191">
      <w:pPr>
        <w:jc w:val="right"/>
        <w:rPr>
          <w:rFonts w:hint="eastAsia"/>
        </w:rPr>
      </w:pPr>
    </w:p>
    <w:p w14:paraId="40B1D7EB">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6733BA9">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4EED9FCA">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tbl>
      <w:tblPr>
        <w:tblStyle w:val="5"/>
        <w:tblW w:w="15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5"/>
        <w:gridCol w:w="1290"/>
        <w:gridCol w:w="3240"/>
        <w:gridCol w:w="2445"/>
        <w:gridCol w:w="900"/>
        <w:gridCol w:w="1140"/>
        <w:gridCol w:w="1140"/>
        <w:gridCol w:w="1140"/>
        <w:gridCol w:w="1440"/>
        <w:gridCol w:w="1440"/>
      </w:tblGrid>
      <w:tr w14:paraId="1EF7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5060" w:type="dxa"/>
            <w:gridSpan w:val="10"/>
            <w:tcBorders>
              <w:top w:val="nil"/>
              <w:left w:val="nil"/>
              <w:bottom w:val="nil"/>
              <w:right w:val="nil"/>
            </w:tcBorders>
            <w:shd w:val="clear" w:color="auto" w:fill="FFFFFF"/>
            <w:vAlign w:val="center"/>
          </w:tcPr>
          <w:p w14:paraId="2413560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施工临时工程分类分项工程量清单计价表</w:t>
            </w:r>
          </w:p>
        </w:tc>
      </w:tr>
      <w:tr w14:paraId="37ABE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75" w:type="dxa"/>
            <w:gridSpan w:val="2"/>
            <w:tcBorders>
              <w:top w:val="nil"/>
              <w:left w:val="nil"/>
              <w:bottom w:val="nil"/>
              <w:right w:val="nil"/>
            </w:tcBorders>
            <w:shd w:val="clear" w:color="auto" w:fill="FFFFFF"/>
            <w:vAlign w:val="bottom"/>
          </w:tcPr>
          <w:p w14:paraId="65C010F1">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7725" w:type="dxa"/>
            <w:gridSpan w:val="4"/>
            <w:tcBorders>
              <w:top w:val="nil"/>
              <w:left w:val="nil"/>
              <w:bottom w:val="nil"/>
              <w:right w:val="nil"/>
            </w:tcBorders>
            <w:shd w:val="clear" w:color="auto" w:fill="FFFFFF"/>
            <w:vAlign w:val="bottom"/>
          </w:tcPr>
          <w:p w14:paraId="7572D541">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140" w:type="dxa"/>
            <w:tcBorders>
              <w:top w:val="nil"/>
              <w:left w:val="nil"/>
              <w:bottom w:val="nil"/>
              <w:right w:val="nil"/>
            </w:tcBorders>
            <w:shd w:val="clear" w:color="auto" w:fill="FFFFFF"/>
            <w:vAlign w:val="bottom"/>
          </w:tcPr>
          <w:p w14:paraId="509D4491">
            <w:pPr>
              <w:jc w:val="left"/>
              <w:rPr>
                <w:rFonts w:hint="eastAsia" w:ascii="宋体" w:hAnsi="宋体" w:eastAsia="宋体" w:cs="宋体"/>
                <w:i w:val="0"/>
                <w:iCs w:val="0"/>
                <w:color w:val="000000"/>
                <w:sz w:val="18"/>
                <w:szCs w:val="18"/>
                <w:u w:val="none"/>
              </w:rPr>
            </w:pPr>
          </w:p>
        </w:tc>
        <w:tc>
          <w:tcPr>
            <w:tcW w:w="4020" w:type="dxa"/>
            <w:gridSpan w:val="3"/>
            <w:tcBorders>
              <w:top w:val="nil"/>
              <w:left w:val="nil"/>
              <w:bottom w:val="nil"/>
              <w:right w:val="nil"/>
            </w:tcBorders>
            <w:shd w:val="clear" w:color="auto" w:fill="FFFFFF"/>
            <w:vAlign w:val="bottom"/>
          </w:tcPr>
          <w:p w14:paraId="604C4D46">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41AE3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5" w:type="dxa"/>
            <w:tcBorders>
              <w:top w:val="nil"/>
              <w:left w:val="nil"/>
              <w:bottom w:val="nil"/>
              <w:right w:val="nil"/>
            </w:tcBorders>
            <w:shd w:val="clear" w:color="auto" w:fill="FFFFFF"/>
            <w:vAlign w:val="center"/>
          </w:tcPr>
          <w:p w14:paraId="206B0107">
            <w:pPr>
              <w:jc w:val="center"/>
              <w:rPr>
                <w:rFonts w:hint="eastAsia" w:ascii="宋体" w:hAnsi="宋体" w:eastAsia="宋体" w:cs="宋体"/>
                <w:i w:val="0"/>
                <w:iCs w:val="0"/>
                <w:color w:val="000000"/>
                <w:sz w:val="18"/>
                <w:szCs w:val="18"/>
                <w:u w:val="none"/>
              </w:rPr>
            </w:pPr>
          </w:p>
        </w:tc>
        <w:tc>
          <w:tcPr>
            <w:tcW w:w="1290" w:type="dxa"/>
            <w:tcBorders>
              <w:top w:val="nil"/>
              <w:left w:val="nil"/>
              <w:bottom w:val="nil"/>
              <w:right w:val="nil"/>
            </w:tcBorders>
            <w:shd w:val="clear" w:color="auto" w:fill="FFFFFF"/>
            <w:vAlign w:val="center"/>
          </w:tcPr>
          <w:p w14:paraId="21DDA091">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nil"/>
              <w:bottom w:val="nil"/>
              <w:right w:val="nil"/>
            </w:tcBorders>
            <w:shd w:val="clear" w:color="auto" w:fill="FFFFFF"/>
            <w:vAlign w:val="center"/>
          </w:tcPr>
          <w:p w14:paraId="1939E23C">
            <w:pPr>
              <w:jc w:val="center"/>
              <w:rPr>
                <w:rFonts w:hint="eastAsia" w:ascii="宋体" w:hAnsi="宋体" w:eastAsia="宋体" w:cs="宋体"/>
                <w:i w:val="0"/>
                <w:iCs w:val="0"/>
                <w:color w:val="000000"/>
                <w:sz w:val="18"/>
                <w:szCs w:val="18"/>
                <w:u w:val="none"/>
              </w:rPr>
            </w:pPr>
          </w:p>
        </w:tc>
        <w:tc>
          <w:tcPr>
            <w:tcW w:w="2445" w:type="dxa"/>
            <w:tcBorders>
              <w:top w:val="single" w:color="000000" w:sz="4" w:space="0"/>
              <w:left w:val="nil"/>
              <w:bottom w:val="nil"/>
              <w:right w:val="nil"/>
            </w:tcBorders>
            <w:shd w:val="clear" w:color="auto" w:fill="FFFFFF"/>
            <w:vAlign w:val="center"/>
          </w:tcPr>
          <w:p w14:paraId="46C77839">
            <w:pPr>
              <w:jc w:val="center"/>
              <w:rPr>
                <w:rFonts w:hint="eastAsia" w:ascii="宋体" w:hAnsi="宋体" w:eastAsia="宋体" w:cs="宋体"/>
                <w:i w:val="0"/>
                <w:iCs w:val="0"/>
                <w:color w:val="000000"/>
                <w:sz w:val="18"/>
                <w:szCs w:val="18"/>
                <w:u w:val="none"/>
              </w:rPr>
            </w:pPr>
          </w:p>
        </w:tc>
        <w:tc>
          <w:tcPr>
            <w:tcW w:w="900" w:type="dxa"/>
            <w:tcBorders>
              <w:top w:val="single" w:color="000000" w:sz="4" w:space="0"/>
              <w:left w:val="nil"/>
              <w:bottom w:val="nil"/>
              <w:right w:val="nil"/>
            </w:tcBorders>
            <w:shd w:val="clear" w:color="auto" w:fill="FFFFFF"/>
            <w:vAlign w:val="center"/>
          </w:tcPr>
          <w:p w14:paraId="52CC413C">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nil"/>
              <w:bottom w:val="nil"/>
              <w:right w:val="nil"/>
            </w:tcBorders>
            <w:shd w:val="clear" w:color="auto" w:fill="FFFFFF"/>
            <w:vAlign w:val="center"/>
          </w:tcPr>
          <w:p w14:paraId="2E69F712">
            <w:pPr>
              <w:jc w:val="center"/>
              <w:rPr>
                <w:rFonts w:hint="eastAsia" w:ascii="宋体" w:hAnsi="宋体" w:eastAsia="宋体" w:cs="宋体"/>
                <w:i w:val="0"/>
                <w:iCs w:val="0"/>
                <w:color w:val="000000"/>
                <w:sz w:val="18"/>
                <w:szCs w:val="18"/>
                <w:u w:val="none"/>
              </w:rPr>
            </w:pPr>
          </w:p>
        </w:tc>
        <w:tc>
          <w:tcPr>
            <w:tcW w:w="1140" w:type="dxa"/>
            <w:tcBorders>
              <w:top w:val="nil"/>
              <w:left w:val="nil"/>
              <w:bottom w:val="nil"/>
              <w:right w:val="nil"/>
            </w:tcBorders>
            <w:shd w:val="clear" w:color="auto" w:fill="FFFFFF"/>
            <w:vAlign w:val="center"/>
          </w:tcPr>
          <w:p w14:paraId="2F223F36">
            <w:pPr>
              <w:jc w:val="center"/>
              <w:rPr>
                <w:rFonts w:hint="eastAsia" w:ascii="宋体" w:hAnsi="宋体" w:eastAsia="宋体" w:cs="宋体"/>
                <w:i w:val="0"/>
                <w:iCs w:val="0"/>
                <w:color w:val="000000"/>
                <w:sz w:val="18"/>
                <w:szCs w:val="18"/>
                <w:u w:val="none"/>
              </w:rPr>
            </w:pPr>
          </w:p>
        </w:tc>
        <w:tc>
          <w:tcPr>
            <w:tcW w:w="1140" w:type="dxa"/>
            <w:tcBorders>
              <w:top w:val="nil"/>
              <w:left w:val="nil"/>
              <w:bottom w:val="nil"/>
              <w:right w:val="nil"/>
            </w:tcBorders>
            <w:shd w:val="clear" w:color="auto" w:fill="FFFFFF"/>
            <w:vAlign w:val="center"/>
          </w:tcPr>
          <w:p w14:paraId="68E2E470">
            <w:pPr>
              <w:jc w:val="center"/>
              <w:rPr>
                <w:rFonts w:hint="eastAsia" w:ascii="宋体" w:hAnsi="宋体" w:eastAsia="宋体" w:cs="宋体"/>
                <w:i w:val="0"/>
                <w:iCs w:val="0"/>
                <w:color w:val="000000"/>
                <w:sz w:val="18"/>
                <w:szCs w:val="18"/>
                <w:u w:val="none"/>
              </w:rPr>
            </w:pPr>
          </w:p>
        </w:tc>
        <w:tc>
          <w:tcPr>
            <w:tcW w:w="1440" w:type="dxa"/>
            <w:tcBorders>
              <w:top w:val="nil"/>
              <w:left w:val="nil"/>
              <w:bottom w:val="nil"/>
              <w:right w:val="nil"/>
            </w:tcBorders>
            <w:shd w:val="clear" w:color="auto" w:fill="FFFFFF"/>
            <w:vAlign w:val="center"/>
          </w:tcPr>
          <w:p w14:paraId="5EC31174">
            <w:pPr>
              <w:jc w:val="center"/>
              <w:rPr>
                <w:rFonts w:hint="eastAsia" w:ascii="宋体" w:hAnsi="宋体" w:eastAsia="宋体" w:cs="宋体"/>
                <w:i w:val="0"/>
                <w:iCs w:val="0"/>
                <w:color w:val="000000"/>
                <w:sz w:val="18"/>
                <w:szCs w:val="18"/>
                <w:u w:val="none"/>
              </w:rPr>
            </w:pPr>
          </w:p>
        </w:tc>
        <w:tc>
          <w:tcPr>
            <w:tcW w:w="1440" w:type="dxa"/>
            <w:tcBorders>
              <w:top w:val="nil"/>
              <w:left w:val="nil"/>
              <w:bottom w:val="nil"/>
              <w:right w:val="nil"/>
            </w:tcBorders>
            <w:shd w:val="clear" w:color="auto" w:fill="FFFFFF"/>
            <w:vAlign w:val="center"/>
          </w:tcPr>
          <w:p w14:paraId="7D92680B">
            <w:pPr>
              <w:jc w:val="center"/>
              <w:rPr>
                <w:rFonts w:hint="eastAsia" w:ascii="宋体" w:hAnsi="宋体" w:eastAsia="宋体" w:cs="宋体"/>
                <w:i w:val="0"/>
                <w:iCs w:val="0"/>
                <w:color w:val="000000"/>
                <w:sz w:val="18"/>
                <w:szCs w:val="18"/>
                <w:u w:val="none"/>
              </w:rPr>
            </w:pPr>
          </w:p>
        </w:tc>
      </w:tr>
      <w:tr w14:paraId="5E4F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85" w:type="dxa"/>
            <w:tcBorders>
              <w:top w:val="single" w:color="000000" w:sz="4" w:space="0"/>
              <w:left w:val="single" w:color="000000" w:sz="4" w:space="0"/>
              <w:bottom w:val="nil"/>
              <w:right w:val="nil"/>
            </w:tcBorders>
            <w:shd w:val="clear" w:color="auto" w:fill="FFFFFF"/>
            <w:vAlign w:val="center"/>
          </w:tcPr>
          <w:p w14:paraId="472141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1290" w:type="dxa"/>
            <w:tcBorders>
              <w:top w:val="single" w:color="000000" w:sz="4" w:space="0"/>
              <w:left w:val="single" w:color="000000" w:sz="4" w:space="0"/>
              <w:bottom w:val="nil"/>
              <w:right w:val="nil"/>
            </w:tcBorders>
            <w:shd w:val="clear" w:color="auto" w:fill="FFFFFF"/>
            <w:vAlign w:val="center"/>
          </w:tcPr>
          <w:p w14:paraId="5C6C5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清单编号</w:t>
            </w:r>
          </w:p>
        </w:tc>
        <w:tc>
          <w:tcPr>
            <w:tcW w:w="3240" w:type="dxa"/>
            <w:tcBorders>
              <w:top w:val="single" w:color="000000" w:sz="4" w:space="0"/>
              <w:left w:val="single" w:color="000000" w:sz="4" w:space="0"/>
              <w:bottom w:val="nil"/>
              <w:right w:val="nil"/>
            </w:tcBorders>
            <w:shd w:val="clear" w:color="auto" w:fill="FFFFFF"/>
            <w:vAlign w:val="center"/>
          </w:tcPr>
          <w:p w14:paraId="49A17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2445" w:type="dxa"/>
            <w:tcBorders>
              <w:top w:val="single" w:color="000000" w:sz="4" w:space="0"/>
              <w:left w:val="single" w:color="000000" w:sz="4" w:space="0"/>
              <w:bottom w:val="nil"/>
              <w:right w:val="nil"/>
            </w:tcBorders>
            <w:shd w:val="clear" w:color="auto" w:fill="FFFFFF"/>
            <w:vAlign w:val="center"/>
          </w:tcPr>
          <w:p w14:paraId="30524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主要特征</w:t>
            </w:r>
          </w:p>
        </w:tc>
        <w:tc>
          <w:tcPr>
            <w:tcW w:w="900" w:type="dxa"/>
            <w:tcBorders>
              <w:top w:val="single" w:color="000000" w:sz="4" w:space="0"/>
              <w:left w:val="single" w:color="000000" w:sz="4" w:space="0"/>
              <w:bottom w:val="nil"/>
              <w:right w:val="nil"/>
            </w:tcBorders>
            <w:shd w:val="clear" w:color="auto" w:fill="FFFFFF"/>
            <w:vAlign w:val="center"/>
          </w:tcPr>
          <w:p w14:paraId="5FB61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单位</w:t>
            </w:r>
          </w:p>
        </w:tc>
        <w:tc>
          <w:tcPr>
            <w:tcW w:w="1140" w:type="dxa"/>
            <w:tcBorders>
              <w:top w:val="single" w:color="000000" w:sz="4" w:space="0"/>
              <w:left w:val="single" w:color="000000" w:sz="4" w:space="0"/>
              <w:bottom w:val="nil"/>
              <w:right w:val="nil"/>
            </w:tcBorders>
            <w:shd w:val="clear" w:color="auto" w:fill="FFFFFF"/>
            <w:vAlign w:val="center"/>
          </w:tcPr>
          <w:p w14:paraId="4C254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数量</w:t>
            </w:r>
          </w:p>
        </w:tc>
        <w:tc>
          <w:tcPr>
            <w:tcW w:w="1140" w:type="dxa"/>
            <w:tcBorders>
              <w:top w:val="single" w:color="000000" w:sz="4" w:space="0"/>
              <w:left w:val="single" w:color="000000" w:sz="4" w:space="0"/>
              <w:bottom w:val="nil"/>
              <w:right w:val="nil"/>
            </w:tcBorders>
            <w:shd w:val="clear" w:color="auto" w:fill="FFFFFF"/>
            <w:vAlign w:val="center"/>
          </w:tcPr>
          <w:p w14:paraId="6ADA8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140" w:type="dxa"/>
            <w:tcBorders>
              <w:top w:val="single" w:color="000000" w:sz="4" w:space="0"/>
              <w:left w:val="single" w:color="000000" w:sz="4" w:space="0"/>
              <w:bottom w:val="nil"/>
              <w:right w:val="nil"/>
            </w:tcBorders>
            <w:shd w:val="clear" w:color="auto" w:fill="FFFFFF"/>
            <w:vAlign w:val="center"/>
          </w:tcPr>
          <w:p w14:paraId="4BEC2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(元)</w:t>
            </w:r>
          </w:p>
        </w:tc>
        <w:tc>
          <w:tcPr>
            <w:tcW w:w="1440" w:type="dxa"/>
            <w:tcBorders>
              <w:top w:val="single" w:color="000000" w:sz="4" w:space="0"/>
              <w:left w:val="single" w:color="000000" w:sz="4" w:space="0"/>
              <w:bottom w:val="nil"/>
              <w:right w:val="nil"/>
            </w:tcBorders>
            <w:shd w:val="clear" w:color="auto" w:fill="FFFFFF"/>
            <w:vAlign w:val="center"/>
          </w:tcPr>
          <w:p w14:paraId="5F23BE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主要技术</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条款编码</w:t>
            </w: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7CD5D5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55734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21E64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1290" w:type="dxa"/>
            <w:tcBorders>
              <w:top w:val="single" w:color="000000" w:sz="4" w:space="0"/>
              <w:left w:val="single" w:color="000000" w:sz="4" w:space="0"/>
              <w:bottom w:val="nil"/>
              <w:right w:val="nil"/>
            </w:tcBorders>
            <w:shd w:val="clear" w:color="auto" w:fill="FFFFFF"/>
            <w:vAlign w:val="center"/>
          </w:tcPr>
          <w:p w14:paraId="77605C79">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0190CE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施工导流工程</w:t>
            </w:r>
          </w:p>
        </w:tc>
        <w:tc>
          <w:tcPr>
            <w:tcW w:w="2445" w:type="dxa"/>
            <w:tcBorders>
              <w:top w:val="single" w:color="000000" w:sz="4" w:space="0"/>
              <w:left w:val="single" w:color="000000" w:sz="4" w:space="0"/>
              <w:bottom w:val="nil"/>
              <w:right w:val="nil"/>
            </w:tcBorders>
            <w:shd w:val="clear" w:color="auto" w:fill="FFFFFF"/>
            <w:vAlign w:val="center"/>
          </w:tcPr>
          <w:p w14:paraId="103D63ED">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62E0EDB2">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586BDC9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C9DFDA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9F44D00">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FCABB2D">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5A5FE21C">
            <w:pPr>
              <w:jc w:val="left"/>
              <w:rPr>
                <w:rFonts w:hint="eastAsia" w:ascii="宋体" w:hAnsi="宋体" w:eastAsia="宋体" w:cs="宋体"/>
                <w:i w:val="0"/>
                <w:iCs w:val="0"/>
                <w:color w:val="000000"/>
                <w:sz w:val="18"/>
                <w:szCs w:val="18"/>
                <w:u w:val="none"/>
              </w:rPr>
            </w:pPr>
          </w:p>
        </w:tc>
      </w:tr>
      <w:tr w14:paraId="59D9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4A605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1290" w:type="dxa"/>
            <w:tcBorders>
              <w:top w:val="single" w:color="000000" w:sz="4" w:space="0"/>
              <w:left w:val="single" w:color="000000" w:sz="4" w:space="0"/>
              <w:bottom w:val="nil"/>
              <w:right w:val="nil"/>
            </w:tcBorders>
            <w:shd w:val="clear" w:color="auto" w:fill="FFFFFF"/>
            <w:vAlign w:val="center"/>
          </w:tcPr>
          <w:p w14:paraId="3F57C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Ab001001</w:t>
            </w:r>
          </w:p>
        </w:tc>
        <w:tc>
          <w:tcPr>
            <w:tcW w:w="3240" w:type="dxa"/>
            <w:tcBorders>
              <w:top w:val="single" w:color="000000" w:sz="4" w:space="0"/>
              <w:left w:val="single" w:color="000000" w:sz="4" w:space="0"/>
              <w:bottom w:val="nil"/>
              <w:right w:val="nil"/>
            </w:tcBorders>
            <w:shd w:val="clear" w:color="auto" w:fill="FFFFFF"/>
            <w:vAlign w:val="center"/>
          </w:tcPr>
          <w:p w14:paraId="7B80DF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施工导流工程</w:t>
            </w:r>
          </w:p>
        </w:tc>
        <w:tc>
          <w:tcPr>
            <w:tcW w:w="2445" w:type="dxa"/>
            <w:tcBorders>
              <w:top w:val="single" w:color="000000" w:sz="4" w:space="0"/>
              <w:left w:val="single" w:color="000000" w:sz="4" w:space="0"/>
              <w:bottom w:val="nil"/>
              <w:right w:val="nil"/>
            </w:tcBorders>
            <w:shd w:val="clear" w:color="auto" w:fill="FFFFFF"/>
            <w:vAlign w:val="center"/>
          </w:tcPr>
          <w:p w14:paraId="111D2E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1.施工导流及抽排水等；</w:t>
            </w:r>
          </w:p>
        </w:tc>
        <w:tc>
          <w:tcPr>
            <w:tcW w:w="900" w:type="dxa"/>
            <w:tcBorders>
              <w:top w:val="single" w:color="000000" w:sz="4" w:space="0"/>
              <w:left w:val="single" w:color="000000" w:sz="4" w:space="0"/>
              <w:bottom w:val="nil"/>
              <w:right w:val="nil"/>
            </w:tcBorders>
            <w:shd w:val="clear" w:color="auto" w:fill="FFFFFF"/>
            <w:vAlign w:val="center"/>
          </w:tcPr>
          <w:p w14:paraId="4CB0F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7256B5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16D0901B">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E343BE5">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450D8EC">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0441CDF3">
            <w:pPr>
              <w:jc w:val="left"/>
              <w:rPr>
                <w:rFonts w:hint="eastAsia" w:ascii="宋体" w:hAnsi="宋体" w:eastAsia="宋体" w:cs="宋体"/>
                <w:i w:val="0"/>
                <w:iCs w:val="0"/>
                <w:color w:val="000000"/>
                <w:sz w:val="18"/>
                <w:szCs w:val="18"/>
                <w:u w:val="none"/>
              </w:rPr>
            </w:pPr>
          </w:p>
        </w:tc>
      </w:tr>
      <w:tr w14:paraId="6AFA1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1DC3F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1290" w:type="dxa"/>
            <w:tcBorders>
              <w:top w:val="single" w:color="000000" w:sz="4" w:space="0"/>
              <w:left w:val="single" w:color="000000" w:sz="4" w:space="0"/>
              <w:bottom w:val="nil"/>
              <w:right w:val="nil"/>
            </w:tcBorders>
            <w:shd w:val="clear" w:color="auto" w:fill="FFFFFF"/>
            <w:vAlign w:val="center"/>
          </w:tcPr>
          <w:p w14:paraId="63E7120D">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6DA7E4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施工房屋建筑工程</w:t>
            </w:r>
          </w:p>
        </w:tc>
        <w:tc>
          <w:tcPr>
            <w:tcW w:w="2445" w:type="dxa"/>
            <w:tcBorders>
              <w:top w:val="single" w:color="000000" w:sz="4" w:space="0"/>
              <w:left w:val="single" w:color="000000" w:sz="4" w:space="0"/>
              <w:bottom w:val="nil"/>
              <w:right w:val="nil"/>
            </w:tcBorders>
            <w:shd w:val="clear" w:color="auto" w:fill="FFFFFF"/>
            <w:vAlign w:val="center"/>
          </w:tcPr>
          <w:p w14:paraId="1E9955F8">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6C3CEB84">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1B9B2E9C">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282B8F9">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59D2508">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1179E3D3">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43AF1C13">
            <w:pPr>
              <w:jc w:val="left"/>
              <w:rPr>
                <w:rFonts w:hint="eastAsia" w:ascii="宋体" w:hAnsi="宋体" w:eastAsia="宋体" w:cs="宋体"/>
                <w:i w:val="0"/>
                <w:iCs w:val="0"/>
                <w:color w:val="000000"/>
                <w:sz w:val="18"/>
                <w:szCs w:val="18"/>
                <w:u w:val="none"/>
              </w:rPr>
            </w:pPr>
          </w:p>
        </w:tc>
      </w:tr>
      <w:tr w14:paraId="52A17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17130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1290" w:type="dxa"/>
            <w:tcBorders>
              <w:top w:val="single" w:color="000000" w:sz="4" w:space="0"/>
              <w:left w:val="single" w:color="000000" w:sz="4" w:space="0"/>
              <w:bottom w:val="nil"/>
              <w:right w:val="nil"/>
            </w:tcBorders>
            <w:shd w:val="clear" w:color="auto" w:fill="FFFFFF"/>
            <w:vAlign w:val="center"/>
          </w:tcPr>
          <w:p w14:paraId="681D8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Ab001002</w:t>
            </w:r>
          </w:p>
        </w:tc>
        <w:tc>
          <w:tcPr>
            <w:tcW w:w="3240" w:type="dxa"/>
            <w:tcBorders>
              <w:top w:val="single" w:color="000000" w:sz="4" w:space="0"/>
              <w:left w:val="single" w:color="000000" w:sz="4" w:space="0"/>
              <w:bottom w:val="nil"/>
              <w:right w:val="nil"/>
            </w:tcBorders>
            <w:shd w:val="clear" w:color="auto" w:fill="FFFFFF"/>
            <w:vAlign w:val="center"/>
          </w:tcPr>
          <w:p w14:paraId="12CFEF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施工房屋建筑工程</w:t>
            </w:r>
          </w:p>
        </w:tc>
        <w:tc>
          <w:tcPr>
            <w:tcW w:w="2445" w:type="dxa"/>
            <w:tcBorders>
              <w:top w:val="single" w:color="000000" w:sz="4" w:space="0"/>
              <w:left w:val="single" w:color="000000" w:sz="4" w:space="0"/>
              <w:bottom w:val="nil"/>
              <w:right w:val="nil"/>
            </w:tcBorders>
            <w:shd w:val="clear" w:color="auto" w:fill="FFFFFF"/>
            <w:vAlign w:val="center"/>
          </w:tcPr>
          <w:p w14:paraId="1B20A7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1.施工仓库、办公场所等；</w:t>
            </w:r>
          </w:p>
        </w:tc>
        <w:tc>
          <w:tcPr>
            <w:tcW w:w="900" w:type="dxa"/>
            <w:tcBorders>
              <w:top w:val="single" w:color="000000" w:sz="4" w:space="0"/>
              <w:left w:val="single" w:color="000000" w:sz="4" w:space="0"/>
              <w:bottom w:val="nil"/>
              <w:right w:val="nil"/>
            </w:tcBorders>
            <w:shd w:val="clear" w:color="auto" w:fill="FFFFFF"/>
            <w:vAlign w:val="center"/>
          </w:tcPr>
          <w:p w14:paraId="1F578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055F42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9E2D70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7D8E4CDA">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48CE762A">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214D16F9">
            <w:pPr>
              <w:jc w:val="left"/>
              <w:rPr>
                <w:rFonts w:hint="eastAsia" w:ascii="宋体" w:hAnsi="宋体" w:eastAsia="宋体" w:cs="宋体"/>
                <w:i w:val="0"/>
                <w:iCs w:val="0"/>
                <w:color w:val="000000"/>
                <w:sz w:val="18"/>
                <w:szCs w:val="18"/>
                <w:u w:val="none"/>
              </w:rPr>
            </w:pPr>
          </w:p>
        </w:tc>
      </w:tr>
      <w:tr w14:paraId="7B96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53EAAB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290" w:type="dxa"/>
            <w:tcBorders>
              <w:top w:val="single" w:color="000000" w:sz="4" w:space="0"/>
              <w:left w:val="single" w:color="000000" w:sz="4" w:space="0"/>
              <w:bottom w:val="nil"/>
              <w:right w:val="nil"/>
            </w:tcBorders>
            <w:shd w:val="clear" w:color="auto" w:fill="FFFFFF"/>
            <w:vAlign w:val="center"/>
          </w:tcPr>
          <w:p w14:paraId="532DE71E">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0F31D1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其他临时工程</w:t>
            </w:r>
          </w:p>
        </w:tc>
        <w:tc>
          <w:tcPr>
            <w:tcW w:w="2445" w:type="dxa"/>
            <w:tcBorders>
              <w:top w:val="single" w:color="000000" w:sz="4" w:space="0"/>
              <w:left w:val="single" w:color="000000" w:sz="4" w:space="0"/>
              <w:bottom w:val="nil"/>
              <w:right w:val="nil"/>
            </w:tcBorders>
            <w:shd w:val="clear" w:color="auto" w:fill="FFFFFF"/>
            <w:vAlign w:val="center"/>
          </w:tcPr>
          <w:p w14:paraId="28993C4C">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166E7A5B">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3E8FDE5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6AC4773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166062F">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5ED2D23E">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796FF384">
            <w:pPr>
              <w:jc w:val="left"/>
              <w:rPr>
                <w:rFonts w:hint="eastAsia" w:ascii="宋体" w:hAnsi="宋体" w:eastAsia="宋体" w:cs="宋体"/>
                <w:i w:val="0"/>
                <w:iCs w:val="0"/>
                <w:color w:val="000000"/>
                <w:sz w:val="18"/>
                <w:szCs w:val="18"/>
                <w:u w:val="none"/>
              </w:rPr>
            </w:pPr>
          </w:p>
        </w:tc>
      </w:tr>
      <w:tr w14:paraId="0E480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6FA7D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1290" w:type="dxa"/>
            <w:tcBorders>
              <w:top w:val="single" w:color="000000" w:sz="4" w:space="0"/>
              <w:left w:val="single" w:color="000000" w:sz="4" w:space="0"/>
              <w:bottom w:val="nil"/>
              <w:right w:val="nil"/>
            </w:tcBorders>
            <w:shd w:val="clear" w:color="auto" w:fill="FFFFFF"/>
            <w:vAlign w:val="center"/>
          </w:tcPr>
          <w:p w14:paraId="752F16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Ab001003</w:t>
            </w:r>
          </w:p>
        </w:tc>
        <w:tc>
          <w:tcPr>
            <w:tcW w:w="3240" w:type="dxa"/>
            <w:tcBorders>
              <w:top w:val="single" w:color="000000" w:sz="4" w:space="0"/>
              <w:left w:val="single" w:color="000000" w:sz="4" w:space="0"/>
              <w:bottom w:val="nil"/>
              <w:right w:val="nil"/>
            </w:tcBorders>
            <w:shd w:val="clear" w:color="auto" w:fill="FFFFFF"/>
            <w:vAlign w:val="center"/>
          </w:tcPr>
          <w:p w14:paraId="77A0BA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其他临时工程</w:t>
            </w:r>
          </w:p>
        </w:tc>
        <w:tc>
          <w:tcPr>
            <w:tcW w:w="2445" w:type="dxa"/>
            <w:tcBorders>
              <w:top w:val="single" w:color="000000" w:sz="4" w:space="0"/>
              <w:left w:val="single" w:color="000000" w:sz="4" w:space="0"/>
              <w:bottom w:val="nil"/>
              <w:right w:val="nil"/>
            </w:tcBorders>
            <w:shd w:val="clear" w:color="auto" w:fill="FFFFFF"/>
            <w:vAlign w:val="center"/>
          </w:tcPr>
          <w:p w14:paraId="77B4C1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1.其他临时工程等；</w:t>
            </w:r>
          </w:p>
        </w:tc>
        <w:tc>
          <w:tcPr>
            <w:tcW w:w="900" w:type="dxa"/>
            <w:tcBorders>
              <w:top w:val="single" w:color="000000" w:sz="4" w:space="0"/>
              <w:left w:val="single" w:color="000000" w:sz="4" w:space="0"/>
              <w:bottom w:val="nil"/>
              <w:right w:val="nil"/>
            </w:tcBorders>
            <w:shd w:val="clear" w:color="auto" w:fill="FFFFFF"/>
            <w:vAlign w:val="center"/>
          </w:tcPr>
          <w:p w14:paraId="31A4E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379D37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3E44A821">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3B3CD59">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2671F9F">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2264F6FE">
            <w:pPr>
              <w:jc w:val="left"/>
              <w:rPr>
                <w:rFonts w:hint="eastAsia" w:ascii="宋体" w:hAnsi="宋体" w:eastAsia="宋体" w:cs="宋体"/>
                <w:i w:val="0"/>
                <w:iCs w:val="0"/>
                <w:color w:val="000000"/>
                <w:sz w:val="18"/>
                <w:szCs w:val="18"/>
                <w:u w:val="none"/>
              </w:rPr>
            </w:pPr>
          </w:p>
        </w:tc>
      </w:tr>
      <w:tr w14:paraId="0C597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18848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1290" w:type="dxa"/>
            <w:tcBorders>
              <w:top w:val="single" w:color="000000" w:sz="4" w:space="0"/>
              <w:left w:val="single" w:color="000000" w:sz="4" w:space="0"/>
              <w:bottom w:val="nil"/>
              <w:right w:val="nil"/>
            </w:tcBorders>
            <w:shd w:val="clear" w:color="auto" w:fill="FFFFFF"/>
            <w:vAlign w:val="center"/>
          </w:tcPr>
          <w:p w14:paraId="77C8E5FC">
            <w:pPr>
              <w:jc w:val="center"/>
              <w:rPr>
                <w:rFonts w:hint="eastAsia" w:ascii="宋体" w:hAnsi="宋体" w:eastAsia="宋体" w:cs="宋体"/>
                <w:i w:val="0"/>
                <w:iCs w:val="0"/>
                <w:color w:val="000000"/>
                <w:sz w:val="18"/>
                <w:szCs w:val="18"/>
                <w:u w:val="none"/>
              </w:rPr>
            </w:pPr>
          </w:p>
        </w:tc>
        <w:tc>
          <w:tcPr>
            <w:tcW w:w="3240" w:type="dxa"/>
            <w:tcBorders>
              <w:top w:val="single" w:color="000000" w:sz="4" w:space="0"/>
              <w:left w:val="single" w:color="000000" w:sz="4" w:space="0"/>
              <w:bottom w:val="nil"/>
              <w:right w:val="nil"/>
            </w:tcBorders>
            <w:shd w:val="clear" w:color="auto" w:fill="FFFFFF"/>
            <w:vAlign w:val="center"/>
          </w:tcPr>
          <w:p w14:paraId="44F9B9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安全生产措施费</w:t>
            </w:r>
          </w:p>
        </w:tc>
        <w:tc>
          <w:tcPr>
            <w:tcW w:w="2445" w:type="dxa"/>
            <w:tcBorders>
              <w:top w:val="single" w:color="000000" w:sz="4" w:space="0"/>
              <w:left w:val="single" w:color="000000" w:sz="4" w:space="0"/>
              <w:bottom w:val="nil"/>
              <w:right w:val="nil"/>
            </w:tcBorders>
            <w:shd w:val="clear" w:color="auto" w:fill="FFFFFF"/>
            <w:vAlign w:val="center"/>
          </w:tcPr>
          <w:p w14:paraId="6CD173AD">
            <w:pPr>
              <w:jc w:val="left"/>
              <w:rPr>
                <w:rFonts w:hint="eastAsia" w:ascii="宋体" w:hAnsi="宋体" w:eastAsia="宋体" w:cs="宋体"/>
                <w:i w:val="0"/>
                <w:iCs w:val="0"/>
                <w:color w:val="000000"/>
                <w:sz w:val="18"/>
                <w:szCs w:val="18"/>
                <w:u w:val="none"/>
              </w:rPr>
            </w:pPr>
          </w:p>
        </w:tc>
        <w:tc>
          <w:tcPr>
            <w:tcW w:w="900" w:type="dxa"/>
            <w:tcBorders>
              <w:top w:val="single" w:color="000000" w:sz="4" w:space="0"/>
              <w:left w:val="single" w:color="000000" w:sz="4" w:space="0"/>
              <w:bottom w:val="nil"/>
              <w:right w:val="nil"/>
            </w:tcBorders>
            <w:shd w:val="clear" w:color="auto" w:fill="FFFFFF"/>
            <w:vAlign w:val="center"/>
          </w:tcPr>
          <w:p w14:paraId="0004FE80">
            <w:pPr>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shd w:val="clear" w:color="auto" w:fill="FFFFFF"/>
            <w:vAlign w:val="center"/>
          </w:tcPr>
          <w:p w14:paraId="47DE731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53E48702">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478DF89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7C17C867">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4D41B2F5">
            <w:pPr>
              <w:jc w:val="left"/>
              <w:rPr>
                <w:rFonts w:hint="eastAsia" w:ascii="宋体" w:hAnsi="宋体" w:eastAsia="宋体" w:cs="宋体"/>
                <w:i w:val="0"/>
                <w:iCs w:val="0"/>
                <w:color w:val="000000"/>
                <w:sz w:val="18"/>
                <w:szCs w:val="18"/>
                <w:u w:val="none"/>
              </w:rPr>
            </w:pPr>
          </w:p>
        </w:tc>
      </w:tr>
      <w:tr w14:paraId="751CF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nil"/>
              <w:right w:val="nil"/>
            </w:tcBorders>
            <w:shd w:val="clear" w:color="auto" w:fill="FFFFFF"/>
            <w:vAlign w:val="center"/>
          </w:tcPr>
          <w:p w14:paraId="64ECA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1290" w:type="dxa"/>
            <w:tcBorders>
              <w:top w:val="single" w:color="000000" w:sz="4" w:space="0"/>
              <w:left w:val="single" w:color="000000" w:sz="4" w:space="0"/>
              <w:bottom w:val="nil"/>
              <w:right w:val="nil"/>
            </w:tcBorders>
            <w:shd w:val="clear" w:color="auto" w:fill="FFFFFF"/>
            <w:vAlign w:val="center"/>
          </w:tcPr>
          <w:p w14:paraId="2C491F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Ab001004</w:t>
            </w:r>
          </w:p>
        </w:tc>
        <w:tc>
          <w:tcPr>
            <w:tcW w:w="3240" w:type="dxa"/>
            <w:tcBorders>
              <w:top w:val="single" w:color="000000" w:sz="4" w:space="0"/>
              <w:left w:val="single" w:color="000000" w:sz="4" w:space="0"/>
              <w:bottom w:val="nil"/>
              <w:right w:val="nil"/>
            </w:tcBorders>
            <w:shd w:val="clear" w:color="auto" w:fill="FFFFFF"/>
            <w:vAlign w:val="center"/>
          </w:tcPr>
          <w:p w14:paraId="628A12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安全生产措施费</w:t>
            </w:r>
          </w:p>
        </w:tc>
        <w:tc>
          <w:tcPr>
            <w:tcW w:w="2445" w:type="dxa"/>
            <w:tcBorders>
              <w:top w:val="single" w:color="000000" w:sz="4" w:space="0"/>
              <w:left w:val="single" w:color="000000" w:sz="4" w:space="0"/>
              <w:bottom w:val="nil"/>
              <w:right w:val="nil"/>
            </w:tcBorders>
            <w:shd w:val="clear" w:color="auto" w:fill="FFFFFF"/>
            <w:vAlign w:val="center"/>
          </w:tcPr>
          <w:p w14:paraId="7F0FB5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1.安全生产措施费；</w:t>
            </w:r>
          </w:p>
        </w:tc>
        <w:tc>
          <w:tcPr>
            <w:tcW w:w="900" w:type="dxa"/>
            <w:tcBorders>
              <w:top w:val="single" w:color="000000" w:sz="4" w:space="0"/>
              <w:left w:val="single" w:color="000000" w:sz="4" w:space="0"/>
              <w:bottom w:val="nil"/>
              <w:right w:val="nil"/>
            </w:tcBorders>
            <w:shd w:val="clear" w:color="auto" w:fill="FFFFFF"/>
            <w:vAlign w:val="center"/>
          </w:tcPr>
          <w:p w14:paraId="7D01C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w:t>
            </w:r>
          </w:p>
        </w:tc>
        <w:tc>
          <w:tcPr>
            <w:tcW w:w="1140" w:type="dxa"/>
            <w:tcBorders>
              <w:top w:val="single" w:color="000000" w:sz="4" w:space="0"/>
              <w:left w:val="single" w:color="000000" w:sz="4" w:space="0"/>
              <w:bottom w:val="nil"/>
              <w:right w:val="nil"/>
            </w:tcBorders>
            <w:shd w:val="clear" w:color="auto" w:fill="FFFFFF"/>
            <w:vAlign w:val="center"/>
          </w:tcPr>
          <w:p w14:paraId="4645ED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0" w:type="auto"/>
            <w:tcBorders>
              <w:top w:val="single" w:color="000000" w:sz="4" w:space="0"/>
              <w:left w:val="single" w:color="000000" w:sz="4" w:space="0"/>
              <w:bottom w:val="nil"/>
              <w:right w:val="nil"/>
            </w:tcBorders>
            <w:shd w:val="clear" w:color="auto" w:fill="FFFFFF"/>
            <w:noWrap/>
            <w:vAlign w:val="center"/>
          </w:tcPr>
          <w:p w14:paraId="021C1D5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nil"/>
              <w:right w:val="nil"/>
            </w:tcBorders>
            <w:shd w:val="clear" w:color="auto" w:fill="FFFFFF"/>
            <w:noWrap/>
            <w:vAlign w:val="center"/>
          </w:tcPr>
          <w:p w14:paraId="16EE8BE7">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nil"/>
            </w:tcBorders>
            <w:shd w:val="clear" w:color="auto" w:fill="FFFFFF"/>
            <w:vAlign w:val="center"/>
          </w:tcPr>
          <w:p w14:paraId="29F05424">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FFFFFF"/>
            <w:vAlign w:val="center"/>
          </w:tcPr>
          <w:p w14:paraId="50F37627">
            <w:pPr>
              <w:jc w:val="left"/>
              <w:rPr>
                <w:rFonts w:hint="eastAsia" w:ascii="宋体" w:hAnsi="宋体" w:eastAsia="宋体" w:cs="宋体"/>
                <w:i w:val="0"/>
                <w:iCs w:val="0"/>
                <w:color w:val="000000"/>
                <w:sz w:val="18"/>
                <w:szCs w:val="18"/>
                <w:u w:val="none"/>
              </w:rPr>
            </w:pPr>
          </w:p>
        </w:tc>
      </w:tr>
      <w:tr w14:paraId="3448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85" w:type="dxa"/>
            <w:tcBorders>
              <w:top w:val="single" w:color="000000" w:sz="4" w:space="0"/>
              <w:left w:val="single" w:color="000000" w:sz="4" w:space="0"/>
              <w:bottom w:val="single" w:color="000000" w:sz="4" w:space="0"/>
              <w:right w:val="nil"/>
            </w:tcBorders>
            <w:shd w:val="clear" w:color="auto" w:fill="FFFFFF"/>
            <w:vAlign w:val="center"/>
          </w:tcPr>
          <w:p w14:paraId="76AFCA6F">
            <w:pPr>
              <w:jc w:val="center"/>
              <w:rPr>
                <w:rFonts w:hint="eastAsia" w:ascii="宋体" w:hAnsi="宋体" w:eastAsia="宋体" w:cs="宋体"/>
                <w:i w:val="0"/>
                <w:iCs w:val="0"/>
                <w:color w:val="000000"/>
                <w:sz w:val="18"/>
                <w:szCs w:val="18"/>
                <w:u w:val="none"/>
              </w:rPr>
            </w:pPr>
          </w:p>
        </w:tc>
        <w:tc>
          <w:tcPr>
            <w:tcW w:w="1290" w:type="dxa"/>
            <w:tcBorders>
              <w:top w:val="single" w:color="000000" w:sz="4" w:space="0"/>
              <w:left w:val="single" w:color="000000" w:sz="4" w:space="0"/>
              <w:bottom w:val="single" w:color="000000" w:sz="4" w:space="0"/>
              <w:right w:val="nil"/>
            </w:tcBorders>
            <w:shd w:val="clear" w:color="auto" w:fill="FFFFFF"/>
            <w:vAlign w:val="center"/>
          </w:tcPr>
          <w:p w14:paraId="0ABE86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3240" w:type="dxa"/>
            <w:tcBorders>
              <w:top w:val="single" w:color="000000" w:sz="4" w:space="0"/>
              <w:left w:val="single" w:color="000000" w:sz="4" w:space="0"/>
              <w:bottom w:val="single" w:color="000000" w:sz="4" w:space="0"/>
              <w:right w:val="nil"/>
            </w:tcBorders>
            <w:shd w:val="clear" w:color="auto" w:fill="FFFFFF"/>
            <w:vAlign w:val="center"/>
          </w:tcPr>
          <w:p w14:paraId="196886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510E83D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DFD688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CC857D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6ACE6740">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0A1E7A0B">
            <w:pPr>
              <w:jc w:val="righ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nil"/>
            </w:tcBorders>
            <w:shd w:val="clear" w:color="auto" w:fill="FFFFFF"/>
            <w:vAlign w:val="bottom"/>
          </w:tcPr>
          <w:p w14:paraId="0B8E03D6">
            <w:pPr>
              <w:jc w:val="left"/>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3694A3E7">
            <w:pPr>
              <w:jc w:val="left"/>
              <w:rPr>
                <w:rFonts w:hint="eastAsia" w:ascii="宋体" w:hAnsi="宋体" w:eastAsia="宋体" w:cs="宋体"/>
                <w:i w:val="0"/>
                <w:iCs w:val="0"/>
                <w:color w:val="000000"/>
                <w:sz w:val="18"/>
                <w:szCs w:val="18"/>
                <w:u w:val="none"/>
              </w:rPr>
            </w:pPr>
          </w:p>
        </w:tc>
      </w:tr>
    </w:tbl>
    <w:p w14:paraId="29D16017">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1C9F1FB6">
      <w:pPr>
        <w:jc w:val="right"/>
        <w:rPr>
          <w:rFonts w:hint="eastAsia"/>
        </w:rPr>
      </w:pPr>
    </w:p>
    <w:p w14:paraId="6A91D4EF">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25169FF">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4529F632">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tbl>
      <w:tblPr>
        <w:tblStyle w:val="5"/>
        <w:tblW w:w="101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0"/>
        <w:gridCol w:w="4650"/>
        <w:gridCol w:w="1020"/>
        <w:gridCol w:w="1305"/>
        <w:gridCol w:w="1590"/>
      </w:tblGrid>
      <w:tr w14:paraId="0DDB6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155" w:type="dxa"/>
            <w:gridSpan w:val="5"/>
            <w:tcBorders>
              <w:top w:val="nil"/>
              <w:left w:val="nil"/>
              <w:bottom w:val="nil"/>
              <w:right w:val="nil"/>
            </w:tcBorders>
            <w:shd w:val="clear" w:color="auto" w:fill="FFFFFF"/>
            <w:vAlign w:val="center"/>
          </w:tcPr>
          <w:p w14:paraId="1E4ABF0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其他项目清单计价表</w:t>
            </w:r>
          </w:p>
        </w:tc>
      </w:tr>
      <w:tr w14:paraId="3B4A2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590" w:type="dxa"/>
            <w:tcBorders>
              <w:top w:val="nil"/>
              <w:left w:val="nil"/>
              <w:bottom w:val="nil"/>
              <w:right w:val="nil"/>
            </w:tcBorders>
            <w:shd w:val="clear" w:color="auto" w:fill="FFFFFF"/>
            <w:vAlign w:val="bottom"/>
          </w:tcPr>
          <w:p w14:paraId="7E940876">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项目及标段名称：</w:t>
            </w:r>
          </w:p>
        </w:tc>
        <w:tc>
          <w:tcPr>
            <w:tcW w:w="5670" w:type="dxa"/>
            <w:gridSpan w:val="2"/>
            <w:tcBorders>
              <w:top w:val="nil"/>
              <w:left w:val="nil"/>
              <w:bottom w:val="nil"/>
              <w:right w:val="nil"/>
            </w:tcBorders>
            <w:shd w:val="clear" w:color="auto" w:fill="FFFFFF"/>
            <w:vAlign w:val="bottom"/>
          </w:tcPr>
          <w:p w14:paraId="270DCB2B">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2025年黄岩区高桥街道高桥头村、三童岙村、石牛渡村等6村高标准农田建设项目</w:t>
            </w:r>
          </w:p>
        </w:tc>
        <w:tc>
          <w:tcPr>
            <w:tcW w:w="1305" w:type="dxa"/>
            <w:tcBorders>
              <w:top w:val="nil"/>
              <w:left w:val="nil"/>
              <w:bottom w:val="nil"/>
              <w:right w:val="nil"/>
            </w:tcBorders>
            <w:shd w:val="clear" w:color="auto" w:fill="FFFFFF"/>
            <w:vAlign w:val="bottom"/>
          </w:tcPr>
          <w:p w14:paraId="5D36F442">
            <w:pPr>
              <w:jc w:val="left"/>
              <w:rPr>
                <w:rFonts w:hint="eastAsia" w:ascii="宋体" w:hAnsi="宋体" w:eastAsia="宋体" w:cs="宋体"/>
                <w:i w:val="0"/>
                <w:iCs w:val="0"/>
                <w:color w:val="000000"/>
                <w:sz w:val="18"/>
                <w:szCs w:val="18"/>
                <w:u w:val="none"/>
              </w:rPr>
            </w:pPr>
          </w:p>
        </w:tc>
        <w:tc>
          <w:tcPr>
            <w:tcW w:w="1590" w:type="dxa"/>
            <w:tcBorders>
              <w:top w:val="nil"/>
              <w:left w:val="nil"/>
              <w:bottom w:val="nil"/>
              <w:right w:val="nil"/>
            </w:tcBorders>
            <w:shd w:val="clear" w:color="auto" w:fill="FFFFFF"/>
            <w:vAlign w:val="bottom"/>
          </w:tcPr>
          <w:p w14:paraId="6563AC8E">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第1页 共1页</w:t>
            </w:r>
          </w:p>
        </w:tc>
      </w:tr>
      <w:tr w14:paraId="5839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90" w:type="dxa"/>
            <w:tcBorders>
              <w:top w:val="nil"/>
              <w:left w:val="nil"/>
              <w:bottom w:val="nil"/>
              <w:right w:val="nil"/>
            </w:tcBorders>
            <w:shd w:val="clear" w:color="auto" w:fill="FFFFFF"/>
            <w:vAlign w:val="center"/>
          </w:tcPr>
          <w:p w14:paraId="7C60A49B">
            <w:pPr>
              <w:jc w:val="center"/>
              <w:rPr>
                <w:rFonts w:hint="eastAsia" w:ascii="宋体" w:hAnsi="宋体" w:eastAsia="宋体" w:cs="宋体"/>
                <w:i w:val="0"/>
                <w:iCs w:val="0"/>
                <w:color w:val="000000"/>
                <w:sz w:val="18"/>
                <w:szCs w:val="18"/>
                <w:u w:val="none"/>
              </w:rPr>
            </w:pPr>
          </w:p>
        </w:tc>
        <w:tc>
          <w:tcPr>
            <w:tcW w:w="4650" w:type="dxa"/>
            <w:tcBorders>
              <w:top w:val="single" w:color="000000" w:sz="4" w:space="0"/>
              <w:left w:val="nil"/>
              <w:bottom w:val="nil"/>
              <w:right w:val="nil"/>
            </w:tcBorders>
            <w:shd w:val="clear" w:color="auto" w:fill="FFFFFF"/>
            <w:vAlign w:val="center"/>
          </w:tcPr>
          <w:p w14:paraId="493A4EC9">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nil"/>
              <w:bottom w:val="nil"/>
              <w:right w:val="nil"/>
            </w:tcBorders>
            <w:shd w:val="clear" w:color="auto" w:fill="FFFFFF"/>
            <w:vAlign w:val="center"/>
          </w:tcPr>
          <w:p w14:paraId="6DEC8821">
            <w:pPr>
              <w:jc w:val="center"/>
              <w:rPr>
                <w:rFonts w:hint="eastAsia" w:ascii="宋体" w:hAnsi="宋体" w:eastAsia="宋体" w:cs="宋体"/>
                <w:i w:val="0"/>
                <w:iCs w:val="0"/>
                <w:color w:val="000000"/>
                <w:sz w:val="18"/>
                <w:szCs w:val="18"/>
                <w:u w:val="none"/>
              </w:rPr>
            </w:pPr>
          </w:p>
        </w:tc>
        <w:tc>
          <w:tcPr>
            <w:tcW w:w="1305" w:type="dxa"/>
            <w:tcBorders>
              <w:top w:val="nil"/>
              <w:left w:val="nil"/>
              <w:bottom w:val="nil"/>
              <w:right w:val="nil"/>
            </w:tcBorders>
            <w:shd w:val="clear" w:color="auto" w:fill="FFFFFF"/>
            <w:vAlign w:val="center"/>
          </w:tcPr>
          <w:p w14:paraId="7082D93C">
            <w:pPr>
              <w:jc w:val="center"/>
              <w:rPr>
                <w:rFonts w:hint="eastAsia" w:ascii="宋体" w:hAnsi="宋体" w:eastAsia="宋体" w:cs="宋体"/>
                <w:i w:val="0"/>
                <w:iCs w:val="0"/>
                <w:color w:val="000000"/>
                <w:sz w:val="18"/>
                <w:szCs w:val="18"/>
                <w:u w:val="none"/>
              </w:rPr>
            </w:pPr>
          </w:p>
        </w:tc>
        <w:tc>
          <w:tcPr>
            <w:tcW w:w="1590" w:type="dxa"/>
            <w:tcBorders>
              <w:top w:val="nil"/>
              <w:left w:val="nil"/>
              <w:bottom w:val="nil"/>
              <w:right w:val="nil"/>
            </w:tcBorders>
            <w:shd w:val="clear" w:color="auto" w:fill="FFFFFF"/>
            <w:vAlign w:val="center"/>
          </w:tcPr>
          <w:p w14:paraId="07A4A683">
            <w:pPr>
              <w:jc w:val="center"/>
              <w:rPr>
                <w:rFonts w:hint="eastAsia" w:ascii="宋体" w:hAnsi="宋体" w:eastAsia="宋体" w:cs="宋体"/>
                <w:i w:val="0"/>
                <w:iCs w:val="0"/>
                <w:color w:val="000000"/>
                <w:sz w:val="18"/>
                <w:szCs w:val="18"/>
                <w:u w:val="none"/>
              </w:rPr>
            </w:pPr>
          </w:p>
        </w:tc>
      </w:tr>
      <w:tr w14:paraId="525C3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nil"/>
              <w:right w:val="nil"/>
            </w:tcBorders>
            <w:shd w:val="clear" w:color="auto" w:fill="FFFFFF"/>
            <w:vAlign w:val="center"/>
          </w:tcPr>
          <w:p w14:paraId="22FEA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序号</w:t>
            </w:r>
          </w:p>
        </w:tc>
        <w:tc>
          <w:tcPr>
            <w:tcW w:w="4650" w:type="dxa"/>
            <w:tcBorders>
              <w:top w:val="single" w:color="000000" w:sz="4" w:space="0"/>
              <w:left w:val="single" w:color="000000" w:sz="4" w:space="0"/>
              <w:bottom w:val="nil"/>
              <w:right w:val="nil"/>
            </w:tcBorders>
            <w:shd w:val="clear" w:color="auto" w:fill="FFFFFF"/>
            <w:vAlign w:val="center"/>
          </w:tcPr>
          <w:p w14:paraId="2BC48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1020" w:type="dxa"/>
            <w:tcBorders>
              <w:top w:val="single" w:color="000000" w:sz="4" w:space="0"/>
              <w:left w:val="single" w:color="000000" w:sz="4" w:space="0"/>
              <w:bottom w:val="nil"/>
              <w:right w:val="nil"/>
            </w:tcBorders>
            <w:shd w:val="clear" w:color="auto" w:fill="FFFFFF"/>
            <w:vAlign w:val="center"/>
          </w:tcPr>
          <w:p w14:paraId="7791E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计量单位</w:t>
            </w:r>
          </w:p>
        </w:tc>
        <w:tc>
          <w:tcPr>
            <w:tcW w:w="1305" w:type="dxa"/>
            <w:tcBorders>
              <w:top w:val="single" w:color="000000" w:sz="4" w:space="0"/>
              <w:left w:val="single" w:color="000000" w:sz="4" w:space="0"/>
              <w:bottom w:val="nil"/>
              <w:right w:val="nil"/>
            </w:tcBorders>
            <w:shd w:val="clear" w:color="auto" w:fill="FFFFFF"/>
            <w:vAlign w:val="center"/>
          </w:tcPr>
          <w:p w14:paraId="7A4C6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金额(元)</w:t>
            </w:r>
          </w:p>
        </w:tc>
        <w:tc>
          <w:tcPr>
            <w:tcW w:w="1590" w:type="dxa"/>
            <w:tcBorders>
              <w:top w:val="single" w:color="000000" w:sz="4" w:space="0"/>
              <w:left w:val="single" w:color="000000" w:sz="4" w:space="0"/>
              <w:bottom w:val="nil"/>
              <w:right w:val="single" w:color="000000" w:sz="4" w:space="0"/>
            </w:tcBorders>
            <w:shd w:val="clear" w:color="auto" w:fill="FFFFFF"/>
            <w:vAlign w:val="center"/>
          </w:tcPr>
          <w:p w14:paraId="24514B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备注</w:t>
            </w:r>
          </w:p>
        </w:tc>
      </w:tr>
      <w:tr w14:paraId="3860F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nil"/>
              <w:right w:val="nil"/>
            </w:tcBorders>
            <w:shd w:val="clear" w:color="auto" w:fill="FFFFFF"/>
            <w:vAlign w:val="center"/>
          </w:tcPr>
          <w:p w14:paraId="3CD92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4650" w:type="dxa"/>
            <w:tcBorders>
              <w:top w:val="single" w:color="000000" w:sz="4" w:space="0"/>
              <w:left w:val="single" w:color="000000" w:sz="4" w:space="0"/>
              <w:bottom w:val="nil"/>
              <w:right w:val="nil"/>
            </w:tcBorders>
            <w:shd w:val="clear" w:color="auto" w:fill="FFFFFF"/>
            <w:vAlign w:val="center"/>
          </w:tcPr>
          <w:p w14:paraId="4E105F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工程保险费</w:t>
            </w:r>
          </w:p>
        </w:tc>
        <w:tc>
          <w:tcPr>
            <w:tcW w:w="1020" w:type="dxa"/>
            <w:tcBorders>
              <w:top w:val="single" w:color="000000" w:sz="4" w:space="0"/>
              <w:left w:val="single" w:color="000000" w:sz="4" w:space="0"/>
              <w:bottom w:val="nil"/>
              <w:right w:val="nil"/>
            </w:tcBorders>
            <w:shd w:val="clear" w:color="auto" w:fill="FFFFFF"/>
            <w:vAlign w:val="center"/>
          </w:tcPr>
          <w:p w14:paraId="137D14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元</w:t>
            </w:r>
          </w:p>
        </w:tc>
        <w:tc>
          <w:tcPr>
            <w:tcW w:w="0" w:type="auto"/>
            <w:tcBorders>
              <w:top w:val="single" w:color="000000" w:sz="4" w:space="0"/>
              <w:left w:val="single" w:color="000000" w:sz="4" w:space="0"/>
              <w:bottom w:val="nil"/>
              <w:right w:val="nil"/>
            </w:tcBorders>
            <w:shd w:val="clear" w:color="auto" w:fill="FFFFFF"/>
            <w:noWrap/>
            <w:vAlign w:val="center"/>
          </w:tcPr>
          <w:p w14:paraId="57A40B37">
            <w:pPr>
              <w:jc w:val="right"/>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nil"/>
              <w:right w:val="single" w:color="000000" w:sz="4" w:space="0"/>
            </w:tcBorders>
            <w:shd w:val="clear" w:color="auto" w:fill="FFFFFF"/>
            <w:vAlign w:val="center"/>
          </w:tcPr>
          <w:p w14:paraId="6D32364E">
            <w:pPr>
              <w:jc w:val="left"/>
              <w:rPr>
                <w:rFonts w:hint="eastAsia" w:ascii="宋体" w:hAnsi="宋体" w:eastAsia="宋体" w:cs="宋体"/>
                <w:i w:val="0"/>
                <w:iCs w:val="0"/>
                <w:color w:val="000000"/>
                <w:sz w:val="18"/>
                <w:szCs w:val="18"/>
                <w:u w:val="none"/>
              </w:rPr>
            </w:pPr>
          </w:p>
        </w:tc>
      </w:tr>
      <w:tr w14:paraId="0BC77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nil"/>
              <w:right w:val="nil"/>
            </w:tcBorders>
            <w:shd w:val="clear" w:color="auto" w:fill="FFFFFF"/>
            <w:vAlign w:val="center"/>
          </w:tcPr>
          <w:p w14:paraId="0EFF8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4650" w:type="dxa"/>
            <w:tcBorders>
              <w:top w:val="single" w:color="000000" w:sz="4" w:space="0"/>
              <w:left w:val="single" w:color="000000" w:sz="4" w:space="0"/>
              <w:bottom w:val="nil"/>
              <w:right w:val="nil"/>
            </w:tcBorders>
            <w:shd w:val="clear" w:color="auto" w:fill="FFFFFF"/>
            <w:vAlign w:val="center"/>
          </w:tcPr>
          <w:p w14:paraId="1D4505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预留金</w:t>
            </w:r>
          </w:p>
        </w:tc>
        <w:tc>
          <w:tcPr>
            <w:tcW w:w="1020" w:type="dxa"/>
            <w:tcBorders>
              <w:top w:val="single" w:color="000000" w:sz="4" w:space="0"/>
              <w:left w:val="single" w:color="000000" w:sz="4" w:space="0"/>
              <w:bottom w:val="nil"/>
              <w:right w:val="nil"/>
            </w:tcBorders>
            <w:shd w:val="clear" w:color="auto" w:fill="FFFFFF"/>
            <w:vAlign w:val="center"/>
          </w:tcPr>
          <w:p w14:paraId="22BCA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元</w:t>
            </w:r>
          </w:p>
        </w:tc>
        <w:tc>
          <w:tcPr>
            <w:tcW w:w="0" w:type="auto"/>
            <w:tcBorders>
              <w:top w:val="single" w:color="000000" w:sz="4" w:space="0"/>
              <w:left w:val="single" w:color="000000" w:sz="4" w:space="0"/>
              <w:bottom w:val="nil"/>
              <w:right w:val="nil"/>
            </w:tcBorders>
            <w:shd w:val="clear" w:color="auto" w:fill="FFFFFF"/>
            <w:noWrap/>
            <w:vAlign w:val="center"/>
          </w:tcPr>
          <w:p w14:paraId="133DDDC9">
            <w:pPr>
              <w:jc w:val="right"/>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nil"/>
              <w:right w:val="single" w:color="000000" w:sz="4" w:space="0"/>
            </w:tcBorders>
            <w:shd w:val="clear" w:color="auto" w:fill="FFFFFF"/>
            <w:vAlign w:val="center"/>
          </w:tcPr>
          <w:p w14:paraId="5F2F9E56">
            <w:pPr>
              <w:jc w:val="left"/>
              <w:rPr>
                <w:rFonts w:hint="eastAsia" w:ascii="宋体" w:hAnsi="宋体" w:eastAsia="宋体" w:cs="宋体"/>
                <w:i w:val="0"/>
                <w:iCs w:val="0"/>
                <w:color w:val="000000"/>
                <w:sz w:val="18"/>
                <w:szCs w:val="18"/>
                <w:u w:val="none"/>
              </w:rPr>
            </w:pPr>
          </w:p>
        </w:tc>
      </w:tr>
      <w:tr w14:paraId="2EA63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90" w:type="dxa"/>
            <w:tcBorders>
              <w:top w:val="single" w:color="000000" w:sz="4" w:space="0"/>
              <w:left w:val="single" w:color="000000" w:sz="4" w:space="0"/>
              <w:bottom w:val="single" w:color="000000" w:sz="4" w:space="0"/>
              <w:right w:val="nil"/>
            </w:tcBorders>
            <w:shd w:val="clear" w:color="auto" w:fill="FFFFFF"/>
            <w:vAlign w:val="center"/>
          </w:tcPr>
          <w:p w14:paraId="115E23C8">
            <w:pPr>
              <w:jc w:val="center"/>
              <w:rPr>
                <w:rFonts w:hint="eastAsia" w:ascii="宋体" w:hAnsi="宋体" w:eastAsia="宋体" w:cs="宋体"/>
                <w:i w:val="0"/>
                <w:iCs w:val="0"/>
                <w:color w:val="000000"/>
                <w:sz w:val="18"/>
                <w:szCs w:val="18"/>
                <w:u w:val="none"/>
              </w:rPr>
            </w:pPr>
          </w:p>
        </w:tc>
        <w:tc>
          <w:tcPr>
            <w:tcW w:w="4650" w:type="dxa"/>
            <w:tcBorders>
              <w:top w:val="single" w:color="000000" w:sz="4" w:space="0"/>
              <w:left w:val="single" w:color="000000" w:sz="4" w:space="0"/>
              <w:bottom w:val="single" w:color="000000" w:sz="4" w:space="0"/>
              <w:right w:val="nil"/>
            </w:tcBorders>
            <w:shd w:val="clear" w:color="auto" w:fill="FFFFFF"/>
            <w:vAlign w:val="center"/>
          </w:tcPr>
          <w:p w14:paraId="11139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合  计</w:t>
            </w:r>
          </w:p>
        </w:tc>
        <w:tc>
          <w:tcPr>
            <w:tcW w:w="1020" w:type="dxa"/>
            <w:tcBorders>
              <w:top w:val="single" w:color="000000" w:sz="4" w:space="0"/>
              <w:left w:val="single" w:color="000000" w:sz="4" w:space="0"/>
              <w:bottom w:val="single" w:color="000000" w:sz="4" w:space="0"/>
              <w:right w:val="nil"/>
            </w:tcBorders>
            <w:shd w:val="clear" w:color="auto" w:fill="FFFFFF"/>
            <w:vAlign w:val="bottom"/>
          </w:tcPr>
          <w:p w14:paraId="289F8F8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nil"/>
            </w:tcBorders>
            <w:shd w:val="clear" w:color="auto" w:fill="FFFFFF"/>
            <w:noWrap/>
            <w:vAlign w:val="center"/>
          </w:tcPr>
          <w:p w14:paraId="7CE9E388">
            <w:pPr>
              <w:jc w:val="right"/>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bottom"/>
          </w:tcPr>
          <w:p w14:paraId="4EC9A3E7">
            <w:pPr>
              <w:jc w:val="left"/>
              <w:rPr>
                <w:rFonts w:hint="eastAsia" w:ascii="宋体" w:hAnsi="宋体" w:eastAsia="宋体" w:cs="宋体"/>
                <w:i w:val="0"/>
                <w:iCs w:val="0"/>
                <w:color w:val="000000"/>
                <w:sz w:val="18"/>
                <w:szCs w:val="18"/>
                <w:u w:val="none"/>
              </w:rPr>
            </w:pPr>
          </w:p>
        </w:tc>
      </w:tr>
    </w:tbl>
    <w:p w14:paraId="26AAE277">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6523222F">
      <w:pPr>
        <w:jc w:val="right"/>
        <w:rPr>
          <w:rFonts w:hint="eastAsia"/>
        </w:rPr>
      </w:pPr>
    </w:p>
    <w:p w14:paraId="4809E884">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34A67D0D">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0B4D6D60">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6E8D17AC">
      <w:pPr>
        <w:jc w:val="both"/>
        <w:rPr>
          <w:rFonts w:hint="eastAsia"/>
        </w:rPr>
        <w:sectPr>
          <w:pgSz w:w="16839" w:h="11906" w:orient="landscape"/>
          <w:pgMar w:top="1216" w:right="1431" w:bottom="525" w:left="1434" w:header="0" w:footer="1159" w:gutter="0"/>
          <w:pgNumType w:fmt="decimal"/>
          <w:cols w:space="720" w:num="1"/>
        </w:sectPr>
      </w:pPr>
      <w:r>
        <w:rPr>
          <w:rFonts w:hint="eastAsia"/>
        </w:rPr>
        <w:object>
          <v:shape id="_x0000_i1025" o:spt="75" type="#_x0000_t75" style="height:458.15pt;width:698.45pt;" o:ole="t" filled="f" o:preferrelative="t" stroked="f" coordsize="21600,21600">
            <v:path/>
            <v:fill on="f" focussize="0,0"/>
            <v:stroke on="f"/>
            <v:imagedata r:id="rId62" o:title=""/>
            <o:lock v:ext="edit" aspectratio="f"/>
            <w10:wrap type="none"/>
            <w10:anchorlock/>
          </v:shape>
          <o:OLEObject Type="Embed" ProgID="Excel.Sheet.8" ShapeID="_x0000_i1025" DrawAspect="Content" ObjectID="_1468075725" r:id="rId61">
            <o:LockedField>false</o:LockedField>
          </o:OLEObject>
        </w:object>
      </w:r>
    </w:p>
    <w:p w14:paraId="566364FA">
      <w:pPr>
        <w:jc w:val="right"/>
        <w:rPr>
          <w:rFonts w:hint="eastAsia"/>
        </w:rPr>
        <w:sectPr>
          <w:pgSz w:w="16839" w:h="11906" w:orient="landscape"/>
          <w:pgMar w:top="1216" w:right="1431" w:bottom="525" w:left="1434" w:header="0" w:footer="1159" w:gutter="0"/>
          <w:pgNumType w:fmt="decimal"/>
          <w:cols w:space="720" w:num="1"/>
        </w:sectPr>
      </w:pPr>
      <w:r>
        <w:rPr>
          <w:rFonts w:hint="eastAsia"/>
        </w:rPr>
        <w:object>
          <v:shape id="_x0000_i1026" o:spt="75" type="#_x0000_t75" style="height:409.3pt;width:698.45pt;" o:ole="t" filled="f" o:preferrelative="t" stroked="f" coordsize="21600,21600">
            <v:path/>
            <v:fill on="f" focussize="0,0"/>
            <v:stroke on="f"/>
            <v:imagedata r:id="rId64" o:title=""/>
            <o:lock v:ext="edit" aspectratio="f"/>
            <w10:wrap type="none"/>
            <w10:anchorlock/>
          </v:shape>
          <o:OLEObject Type="Embed" ProgID="Excel.Sheet.8" ShapeID="_x0000_i1026" DrawAspect="Content" ObjectID="_1468075726" r:id="rId63">
            <o:LockedField>false</o:LockedField>
          </o:OLEObject>
        </w:object>
      </w:r>
    </w:p>
    <w:p w14:paraId="1EDC1EAD">
      <w:pPr>
        <w:jc w:val="right"/>
        <w:rPr>
          <w:rFonts w:hint="eastAsia"/>
        </w:rPr>
        <w:sectPr>
          <w:pgSz w:w="16839" w:h="11906" w:orient="landscape"/>
          <w:pgMar w:top="1216" w:right="1431" w:bottom="525" w:left="1434" w:header="0" w:footer="1159" w:gutter="0"/>
          <w:pgNumType w:fmt="decimal"/>
          <w:cols w:space="720" w:num="1"/>
        </w:sectPr>
      </w:pPr>
      <w:r>
        <w:rPr>
          <w:rFonts w:hint="eastAsia"/>
        </w:rPr>
        <w:object>
          <v:shape id="_x0000_i1027" o:spt="75" type="#_x0000_t75" style="height:465.6pt;width:698.45pt;" o:ole="t" filled="f" o:preferrelative="t" stroked="f" coordsize="21600,21600">
            <v:path/>
            <v:fill on="f" focussize="0,0"/>
            <v:stroke on="f"/>
            <v:imagedata r:id="rId66" o:title=""/>
            <o:lock v:ext="edit" aspectratio="f"/>
            <w10:wrap type="none"/>
            <w10:anchorlock/>
          </v:shape>
          <o:OLEObject Type="Embed" ProgID="Excel.Sheet.8" ShapeID="_x0000_i1027" DrawAspect="Content" ObjectID="_1468075727" r:id="rId65">
            <o:LockedField>false</o:LockedField>
          </o:OLEObject>
        </w:object>
      </w:r>
    </w:p>
    <w:p w14:paraId="2534791B">
      <w:pPr>
        <w:keepNext w:val="0"/>
        <w:keepLines w:val="0"/>
        <w:widowControl/>
        <w:suppressLineNumbers w:val="0"/>
        <w:jc w:val="left"/>
      </w:pPr>
      <w:r>
        <w:rPr>
          <w:rFonts w:hint="eastAsia"/>
        </w:rPr>
        <w:object>
          <v:shape id="_x0000_i1028" o:spt="75" type="#_x0000_t75" style="height:268.8pt;width:698.45pt;" o:ole="t" filled="f" o:preferrelative="t" stroked="f" coordsize="21600,21600">
            <v:path/>
            <v:fill on="f" focussize="0,0"/>
            <v:stroke on="f"/>
            <v:imagedata r:id="rId68" o:title=""/>
            <o:lock v:ext="edit" aspectratio="f"/>
            <w10:wrap type="none"/>
            <w10:anchorlock/>
          </v:shape>
          <o:OLEObject Type="Embed" ProgID="Excel.Sheet.8" ShapeID="_x0000_i1028" DrawAspect="Content" ObjectID="_1468075728" r:id="rId67">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045E2C16">
      <w:pPr>
        <w:jc w:val="right"/>
        <w:rPr>
          <w:rFonts w:hint="eastAsia"/>
        </w:rPr>
      </w:pPr>
    </w:p>
    <w:p w14:paraId="173E52B8">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0DC2293">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7EE5C56A">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7831A00E">
      <w:pPr>
        <w:keepNext w:val="0"/>
        <w:keepLines w:val="0"/>
        <w:widowControl/>
        <w:suppressLineNumbers w:val="0"/>
        <w:jc w:val="left"/>
      </w:pPr>
      <w:r>
        <w:rPr>
          <w:rFonts w:hint="eastAsia"/>
        </w:rPr>
        <w:object>
          <v:shape id="_x0000_i1029" o:spt="75" type="#_x0000_t75" style="height:377.4pt;width:698.45pt;" o:ole="t" filled="f" o:preferrelative="t" stroked="f" coordsize="21600,21600">
            <v:path/>
            <v:fill on="f" focussize="0,0"/>
            <v:stroke on="f"/>
            <v:imagedata r:id="rId70" o:title=""/>
            <o:lock v:ext="edit" aspectratio="f"/>
            <w10:wrap type="none"/>
            <w10:anchorlock/>
          </v:shape>
          <o:OLEObject Type="Embed" ProgID="Excel.Sheet.8" ShapeID="_x0000_i1029" DrawAspect="Content" ObjectID="_1468075729" r:id="rId69">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7EB67D1B">
      <w:pPr>
        <w:jc w:val="right"/>
        <w:rPr>
          <w:rFonts w:hint="eastAsia"/>
        </w:rPr>
      </w:pPr>
    </w:p>
    <w:p w14:paraId="44D533E1">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7C634B03">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51D34EF4">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6199A613">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0" o:spt="75" type="#_x0000_t75" style="height:471.05pt;width:698.45pt;" o:ole="t" filled="f" o:preferrelative="t" stroked="f" coordsize="21600,21600">
            <v:path/>
            <v:fill on="f" focussize="0,0"/>
            <v:stroke on="f"/>
            <v:imagedata r:id="rId72" o:title=""/>
            <o:lock v:ext="edit" aspectratio="f"/>
            <w10:wrap type="none"/>
            <w10:anchorlock/>
          </v:shape>
          <o:OLEObject Type="Embed" ProgID="Excel.Sheet.8" ShapeID="_x0000_i1030" DrawAspect="Content" ObjectID="_1468075730" r:id="rId71">
            <o:LockedField>false</o:LockedField>
          </o:OLEObject>
        </w:object>
      </w:r>
    </w:p>
    <w:p w14:paraId="274C5436">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1" o:spt="75" type="#_x0000_t75" style="height:454.75pt;width:698.45pt;" o:ole="t" filled="f" o:preferrelative="t" stroked="f" coordsize="21600,21600">
            <v:path/>
            <v:fill on="f" focussize="0,0"/>
            <v:stroke on="f"/>
            <v:imagedata r:id="rId74" o:title=""/>
            <o:lock v:ext="edit" aspectratio="f"/>
            <w10:wrap type="none"/>
            <w10:anchorlock/>
          </v:shape>
          <o:OLEObject Type="Embed" ProgID="Excel.Sheet.8" ShapeID="_x0000_i1031" DrawAspect="Content" ObjectID="_1468075731" r:id="rId73">
            <o:LockedField>false</o:LockedField>
          </o:OLEObject>
        </w:object>
      </w:r>
    </w:p>
    <w:p w14:paraId="1A93C9FB">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2" o:spt="75" type="#_x0000_t75" style="height:452.05pt;width:698.45pt;" o:ole="t" filled="f" o:preferrelative="t" stroked="f" coordsize="21600,21600">
            <v:path/>
            <v:fill on="f" focussize="0,0"/>
            <v:stroke on="f"/>
            <v:imagedata r:id="rId76" o:title=""/>
            <o:lock v:ext="edit" aspectratio="f"/>
            <w10:wrap type="none"/>
            <w10:anchorlock/>
          </v:shape>
          <o:OLEObject Type="Embed" ProgID="Excel.Sheet.8" ShapeID="_x0000_i1032" DrawAspect="Content" ObjectID="_1468075732" r:id="rId75">
            <o:LockedField>false</o:LockedField>
          </o:OLEObject>
        </w:object>
      </w:r>
    </w:p>
    <w:p w14:paraId="46DAB322">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3" o:spt="75" type="#_x0000_t75" style="height:473.1pt;width:698.45pt;" o:ole="t" filled="f" o:preferrelative="t" stroked="f" coordsize="21600,21600">
            <v:path/>
            <v:fill on="f" focussize="0,0"/>
            <v:stroke on="f"/>
            <v:imagedata r:id="rId78" o:title=""/>
            <o:lock v:ext="edit" aspectratio="f"/>
            <w10:wrap type="none"/>
            <w10:anchorlock/>
          </v:shape>
          <o:OLEObject Type="Embed" ProgID="Excel.Sheet.8" ShapeID="_x0000_i1033" DrawAspect="Content" ObjectID="_1468075733" r:id="rId77">
            <o:LockedField>false</o:LockedField>
          </o:OLEObject>
        </w:object>
      </w:r>
    </w:p>
    <w:p w14:paraId="586637C1">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4" o:spt="75" type="#_x0000_t75" style="height:463.6pt;width:698.45pt;" o:ole="t" filled="f" o:preferrelative="t" stroked="f" coordsize="21600,21600">
            <v:path/>
            <v:fill on="f" focussize="0,0"/>
            <v:stroke on="f"/>
            <v:imagedata r:id="rId80" o:title=""/>
            <o:lock v:ext="edit" aspectratio="f"/>
            <w10:wrap type="none"/>
            <w10:anchorlock/>
          </v:shape>
          <o:OLEObject Type="Embed" ProgID="Excel.Sheet.8" ShapeID="_x0000_i1034" DrawAspect="Content" ObjectID="_1468075734" r:id="rId79">
            <o:LockedField>false</o:LockedField>
          </o:OLEObject>
        </w:object>
      </w:r>
    </w:p>
    <w:p w14:paraId="5D2F4C44">
      <w:pPr>
        <w:keepNext w:val="0"/>
        <w:keepLines w:val="0"/>
        <w:widowControl/>
        <w:suppressLineNumbers w:val="0"/>
        <w:jc w:val="left"/>
      </w:pPr>
      <w:r>
        <w:rPr>
          <w:rFonts w:hint="eastAsia"/>
        </w:rPr>
        <w:object>
          <v:shape id="_x0000_i1035" o:spt="75" type="#_x0000_t75" style="height:380.1pt;width:698.45pt;" o:ole="t" filled="f" o:preferrelative="t" stroked="f" coordsize="21600,21600">
            <v:path/>
            <v:fill on="f" focussize="0,0"/>
            <v:stroke on="f"/>
            <v:imagedata r:id="rId82" o:title=""/>
            <o:lock v:ext="edit" aspectratio="f"/>
            <w10:wrap type="none"/>
            <w10:anchorlock/>
          </v:shape>
          <o:OLEObject Type="Embed" ProgID="Excel.Sheet.8" ShapeID="_x0000_i1035" DrawAspect="Content" ObjectID="_1468075735" r:id="rId81">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7EE9CA71">
      <w:pPr>
        <w:jc w:val="center"/>
        <w:rPr>
          <w:rFonts w:hint="eastAsia"/>
        </w:rPr>
      </w:pPr>
    </w:p>
    <w:p w14:paraId="17C90697">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34BC46BA">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76900323">
      <w:pPr>
        <w:jc w:val="right"/>
        <w:rPr>
          <w:rFonts w:hint="eastAsia"/>
        </w:rPr>
        <w:sectPr>
          <w:pgSz w:w="16839" w:h="11906" w:orient="landscape"/>
          <w:pgMar w:top="1216" w:right="1431" w:bottom="525" w:left="1434"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0E21CE1F">
      <w:pPr>
        <w:jc w:val="center"/>
        <w:rPr>
          <w:rFonts w:hint="eastAsia"/>
        </w:rPr>
        <w:sectPr>
          <w:pgSz w:w="16839" w:h="11906" w:orient="landscape"/>
          <w:pgMar w:top="1216" w:right="1431" w:bottom="525" w:left="1434" w:header="0" w:footer="1159" w:gutter="0"/>
          <w:pgNumType w:fmt="decimal"/>
          <w:cols w:space="720" w:num="1"/>
        </w:sectPr>
      </w:pPr>
      <w:r>
        <w:rPr>
          <w:rFonts w:hint="eastAsia"/>
        </w:rPr>
        <w:object>
          <v:shape id="_x0000_i1036" o:spt="75" type="#_x0000_t75" style="height:466.65pt;width:698.6pt;" o:ole="t" filled="f" o:preferrelative="t" stroked="f" coordsize="21600,21600">
            <v:path/>
            <v:fill on="f" focussize="0,0"/>
            <v:stroke on="f"/>
            <v:imagedata r:id="rId84" o:title=""/>
            <o:lock v:ext="edit" aspectratio="f"/>
            <w10:wrap type="none"/>
            <w10:anchorlock/>
          </v:shape>
          <o:OLEObject Type="Embed" ProgID="Excel.Sheet.8" ShapeID="_x0000_i1036" DrawAspect="Content" ObjectID="_1468075736" r:id="rId83">
            <o:LockedField>false</o:LockedField>
          </o:OLEObject>
        </w:object>
      </w:r>
    </w:p>
    <w:p w14:paraId="6B1E37F2">
      <w:pPr>
        <w:keepNext w:val="0"/>
        <w:keepLines w:val="0"/>
        <w:widowControl/>
        <w:suppressLineNumbers w:val="0"/>
        <w:jc w:val="left"/>
        <w:rPr>
          <w:rFonts w:hint="eastAsia" w:ascii="宋体" w:hAnsi="宋体" w:eastAsia="宋体" w:cs="宋体"/>
          <w:b/>
          <w:bCs/>
          <w:snapToGrid w:val="0"/>
          <w:color w:val="000000"/>
          <w:kern w:val="0"/>
          <w:sz w:val="24"/>
          <w:szCs w:val="24"/>
          <w:lang w:val="en-US" w:eastAsia="zh-CN" w:bidi="ar"/>
        </w:rPr>
      </w:pPr>
      <w:r>
        <w:rPr>
          <w:rFonts w:hint="eastAsia"/>
        </w:rPr>
        <w:object>
          <v:shape id="_x0000_i1037" o:spt="75" type="#_x0000_t75" style="height:289.1pt;width:698.6pt;" o:ole="t" filled="f" o:preferrelative="t" stroked="f" coordsize="21600,21600">
            <v:path/>
            <v:fill on="f" focussize="0,0"/>
            <v:stroke on="f"/>
            <v:imagedata r:id="rId86" o:title=""/>
            <o:lock v:ext="edit" aspectratio="f"/>
            <w10:wrap type="none"/>
            <w10:anchorlock/>
          </v:shape>
          <o:OLEObject Type="Embed" ProgID="Excel.Sheet.8" ShapeID="_x0000_i1037" DrawAspect="Content" ObjectID="_1468075737" r:id="rId85">
            <o:LockedField>false</o:LockedField>
          </o:OLEObject>
        </w:object>
      </w:r>
      <w:r>
        <w:rPr>
          <w:rFonts w:hint="eastAsia" w:ascii="宋体" w:hAnsi="宋体" w:eastAsia="宋体" w:cs="宋体"/>
          <w:b/>
          <w:bCs/>
          <w:snapToGrid w:val="0"/>
          <w:color w:val="000000"/>
          <w:kern w:val="0"/>
          <w:sz w:val="24"/>
          <w:szCs w:val="24"/>
          <w:lang w:val="en-US" w:eastAsia="zh-CN" w:bidi="ar"/>
        </w:rPr>
        <w:t>注：1、表所填内容应根据投标人实际情况填写。如有漏报的，视同已包含在投标报（总）价内或已作优惠处理。</w:t>
      </w:r>
    </w:p>
    <w:p w14:paraId="323747DA">
      <w:pPr>
        <w:keepNext w:val="0"/>
        <w:keepLines w:val="0"/>
        <w:widowControl/>
        <w:suppressLineNumbers w:val="0"/>
        <w:jc w:val="right"/>
        <w:rPr>
          <w:rFonts w:hint="eastAsia" w:ascii="宋体" w:hAnsi="宋体" w:eastAsia="宋体" w:cs="宋体"/>
          <w:b/>
          <w:bCs/>
          <w:snapToGrid w:val="0"/>
          <w:color w:val="000000"/>
          <w:kern w:val="0"/>
          <w:sz w:val="24"/>
          <w:szCs w:val="24"/>
          <w:lang w:val="en-US" w:eastAsia="zh-CN" w:bidi="ar"/>
        </w:rPr>
      </w:pPr>
    </w:p>
    <w:p w14:paraId="14F1A227">
      <w:pPr>
        <w:keepNext w:val="0"/>
        <w:keepLines w:val="0"/>
        <w:widowControl/>
        <w:suppressLineNumbers w:val="0"/>
        <w:jc w:val="right"/>
        <w:rPr>
          <w:rFonts w:hint="eastAsia" w:ascii="宋体" w:hAnsi="宋体" w:eastAsia="宋体" w:cs="宋体"/>
          <w:b/>
          <w:bCs/>
          <w:snapToGrid w:val="0"/>
          <w:color w:val="000000"/>
          <w:kern w:val="0"/>
          <w:sz w:val="24"/>
          <w:szCs w:val="24"/>
          <w:lang w:val="en-US" w:eastAsia="zh-CN" w:bidi="ar"/>
        </w:rPr>
      </w:pPr>
    </w:p>
    <w:p w14:paraId="1F5968E2">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磋商供应商法定代表人（或全权代表）签字或盖章：</w:t>
      </w:r>
    </w:p>
    <w:p w14:paraId="54D225AA">
      <w:pPr>
        <w:keepNext w:val="0"/>
        <w:keepLines w:val="0"/>
        <w:widowControl/>
        <w:suppressLineNumbers w:val="0"/>
        <w:jc w:val="right"/>
        <w:rPr>
          <w:rFonts w:hint="eastAsia" w:ascii="宋体" w:hAnsi="宋体" w:eastAsia="宋体" w:cs="宋体"/>
          <w:b w:val="0"/>
          <w:bCs w:val="0"/>
          <w:snapToGrid w:val="0"/>
          <w:color w:val="000000"/>
          <w:kern w:val="0"/>
          <w:sz w:val="24"/>
          <w:szCs w:val="24"/>
          <w:lang w:val="en-US" w:eastAsia="zh-CN" w:bidi="ar"/>
        </w:rPr>
      </w:pPr>
      <w:r>
        <w:rPr>
          <w:rFonts w:hint="eastAsia" w:ascii="宋体" w:hAnsi="宋体" w:eastAsia="宋体" w:cs="宋体"/>
          <w:b w:val="0"/>
          <w:bCs w:val="0"/>
          <w:snapToGrid w:val="0"/>
          <w:color w:val="000000"/>
          <w:kern w:val="0"/>
          <w:sz w:val="24"/>
          <w:szCs w:val="24"/>
          <w:lang w:val="en-US" w:eastAsia="zh-CN" w:bidi="ar"/>
        </w:rPr>
        <w:t xml:space="preserve">磋商供应商名称（盖章）： </w:t>
      </w:r>
    </w:p>
    <w:p w14:paraId="2D67B0C6">
      <w:pPr>
        <w:keepNext w:val="0"/>
        <w:keepLines w:val="0"/>
        <w:widowControl/>
        <w:suppressLineNumbers w:val="0"/>
        <w:jc w:val="right"/>
        <w:rPr>
          <w:rFonts w:hint="eastAsia"/>
        </w:rPr>
        <w:sectPr>
          <w:pgSz w:w="11906" w:h="16839"/>
          <w:pgMar w:top="1431" w:right="525" w:bottom="1434" w:left="1216" w:header="0" w:footer="1159" w:gutter="0"/>
          <w:pgNumType w:fmt="decimal"/>
          <w:cols w:space="720" w:num="1"/>
        </w:sectPr>
      </w:pPr>
      <w:r>
        <w:rPr>
          <w:rFonts w:hint="eastAsia" w:ascii="宋体" w:hAnsi="宋体" w:eastAsia="宋体" w:cs="宋体"/>
          <w:b w:val="0"/>
          <w:bCs w:val="0"/>
          <w:snapToGrid w:val="0"/>
          <w:color w:val="000000"/>
          <w:kern w:val="0"/>
          <w:sz w:val="24"/>
          <w:szCs w:val="24"/>
          <w:lang w:val="en-US" w:eastAsia="zh-CN" w:bidi="ar"/>
        </w:rPr>
        <w:t>日期：   年   月   日</w:t>
      </w:r>
    </w:p>
    <w:p w14:paraId="032F46B8">
      <w:pPr>
        <w:pStyle w:val="2"/>
      </w:pPr>
    </w:p>
    <w:sectPr>
      <w:headerReference r:id="rId52" w:type="default"/>
      <w:footerReference r:id="rId53" w:type="default"/>
      <w:pgSz w:w="11906" w:h="16839"/>
      <w:pgMar w:top="1" w:right="1785" w:bottom="1434" w:left="1785" w:header="0" w:footer="115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108E">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1422F">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63E1422F">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54F30">
    <w:pPr>
      <w:spacing w:line="266" w:lineRule="exact"/>
      <w:ind w:left="5063"/>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3BCF2">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1CC3BCF2">
                    <w:pPr>
                      <w:pStyle w:val="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85C0">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AC239">
                          <w:pPr>
                            <w:pStyle w:val="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073AC239">
                    <w:pPr>
                      <w:pStyle w:val="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C5CFD">
    <w:pPr>
      <w:spacing w:line="265" w:lineRule="exact"/>
      <w:ind w:left="4320"/>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C93E4">
                          <w:pPr>
                            <w:pStyle w:val="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14:paraId="560C93E4">
                    <w:pPr>
                      <w:pStyle w:val="3"/>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7889F">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14554">
                          <w:pPr>
                            <w:pStyle w:val="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14:paraId="7B314554">
                    <w:pPr>
                      <w:pStyle w:val="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27B5">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B55F8">
                          <w:pPr>
                            <w:pStyle w:val="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0DFB55F8">
                    <w:pPr>
                      <w:pStyle w:val="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931B6">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84373">
                          <w:pPr>
                            <w:pStyle w:val="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26D84373">
                    <w:pPr>
                      <w:pStyle w:val="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87471">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2391B">
                          <w:pPr>
                            <w:pStyle w:val="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14:paraId="5232391B">
                    <w:pPr>
                      <w:pStyle w:val="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F9F5">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40693">
                          <w:pPr>
                            <w:pStyle w:val="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23940693">
                    <w:pPr>
                      <w:pStyle w:val="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001B9">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66C1F">
                          <w:pPr>
                            <w:pStyle w:val="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14:paraId="57B66C1F">
                    <w:pPr>
                      <w:pStyle w:val="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CADFD">
    <w:pPr>
      <w:spacing w:line="265" w:lineRule="exact"/>
      <w:ind w:left="4340"/>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8B790">
                          <w:pPr>
                            <w:pStyle w:val="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7F28B790">
                    <w:pPr>
                      <w:pStyle w:val="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36C5">
    <w:pPr>
      <w:spacing w:line="266" w:lineRule="exact"/>
      <w:ind w:left="403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C4683">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14:paraId="44CC4683">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1E67">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AE8A4">
                          <w:pPr>
                            <w:pStyle w:val="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14:paraId="481AE8A4">
                    <w:pPr>
                      <w:pStyle w:val="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3BA0D">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A54E8">
                          <w:pPr>
                            <w:pStyle w:val="3"/>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14:paraId="255A54E8">
                    <w:pPr>
                      <w:pStyle w:val="3"/>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9F3A1">
    <w:pPr>
      <w:spacing w:line="265" w:lineRule="exact"/>
      <w:ind w:left="4321"/>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A7B0A">
                          <w:pPr>
                            <w:pStyle w:val="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14:paraId="068A7B0A">
                    <w:pPr>
                      <w:pStyle w:val="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F4A3C">
    <w:pPr>
      <w:spacing w:line="265" w:lineRule="exact"/>
      <w:ind w:left="4320"/>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013FD">
                          <w:pPr>
                            <w:pStyle w:val="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95QM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eUDNAIAAGUEAAAOAAAAAAAAAAEAIAAAAB8BAABkcnMvZTJvRG9jLnhtbFBL&#10;BQYAAAAABgAGAFkBAADFBQAAAAA=&#10;">
              <v:fill on="f" focussize="0,0"/>
              <v:stroke on="f" weight="0.5pt"/>
              <v:imagedata o:title=""/>
              <o:lock v:ext="edit" aspectratio="f"/>
              <v:textbox inset="0mm,0mm,0mm,0mm" style="mso-fit-shape-to-text:t;">
                <w:txbxContent>
                  <w:p w14:paraId="735013FD">
                    <w:pPr>
                      <w:pStyle w:val="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1343A">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7F0C">
                          <w:pPr>
                            <w:pStyle w:val="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14:paraId="57A37F0C">
                    <w:pPr>
                      <w:pStyle w:val="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32474">
    <w:pPr>
      <w:spacing w:line="266" w:lineRule="exact"/>
      <w:ind w:left="4405"/>
      <w:rPr>
        <w:rFonts w:ascii="Calibri" w:hAnsi="Calibri" w:eastAsia="Calibri" w:cs="Calibri"/>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5D5EA">
                          <w:pPr>
                            <w:pStyle w:val="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14:paraId="28B5D5EA">
                    <w:pPr>
                      <w:pStyle w:val="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C07B">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B3923">
                          <w:pPr>
                            <w:pStyle w:val="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14:paraId="1DAB3923">
                    <w:pPr>
                      <w:pStyle w:val="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4485">
    <w:pPr>
      <w:spacing w:line="265"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8D47C">
                          <w:pPr>
                            <w:pStyle w:val="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14:paraId="4588D47C">
                    <w:pPr>
                      <w:pStyle w:val="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F3BD">
    <w:pPr>
      <w:spacing w:line="266" w:lineRule="exact"/>
      <w:ind w:left="4651"/>
      <w:rPr>
        <w:rFonts w:ascii="Calibri" w:hAnsi="Calibri" w:eastAsia="Calibri" w:cs="Calibri"/>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538B0">
                          <w:pPr>
                            <w:pStyle w:val="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E3m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N5iNAIAAGUEAAAOAAAAAAAAAAEAIAAAAB8BAABkcnMvZTJvRG9jLnhtbFBL&#10;BQYAAAAABgAGAFkBAADFBQAAAAA=&#10;">
              <v:fill on="f" focussize="0,0"/>
              <v:stroke on="f" weight="0.5pt"/>
              <v:imagedata o:title=""/>
              <o:lock v:ext="edit" aspectratio="f"/>
              <v:textbox inset="0mm,0mm,0mm,0mm" style="mso-fit-shape-to-text:t;">
                <w:txbxContent>
                  <w:p w14:paraId="6F4538B0">
                    <w:pPr>
                      <w:pStyle w:val="3"/>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CB4E">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64FF1">
                          <w:pPr>
                            <w:pStyle w:val="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14:paraId="02464FF1">
                    <w:pPr>
                      <w:pStyle w:val="3"/>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8637">
    <w:pPr>
      <w:spacing w:line="266" w:lineRule="exact"/>
      <w:ind w:left="403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00B70">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0FF00B70">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17AE9">
    <w:pPr>
      <w:spacing w:line="265" w:lineRule="exact"/>
      <w:ind w:left="4330"/>
      <w:rPr>
        <w:rFonts w:ascii="Calibri" w:hAnsi="Calibri" w:eastAsia="Calibri" w:cs="Calibri"/>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97BBF">
                          <w:pPr>
                            <w:pStyle w:val="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14:paraId="7A397BBF">
                    <w:pPr>
                      <w:pStyle w:val="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1D7FC">
    <w:pPr>
      <w:spacing w:line="266" w:lineRule="exact"/>
      <w:ind w:left="4322"/>
      <w:rPr>
        <w:rFonts w:ascii="Calibri" w:hAnsi="Calibri" w:eastAsia="Calibri" w:cs="Calibri"/>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029CC">
                          <w:pPr>
                            <w:pStyle w:val="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LNjw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zY8NAIAAGUEAAAOAAAAAAAAAAEAIAAAAB8BAABkcnMvZTJvRG9jLnhtbFBL&#10;BQYAAAAABgAGAFkBAADFBQAAAAA=&#10;">
              <v:fill on="f" focussize="0,0"/>
              <v:stroke on="f" weight="0.5pt"/>
              <v:imagedata o:title=""/>
              <o:lock v:ext="edit" aspectratio="f"/>
              <v:textbox inset="0mm,0mm,0mm,0mm" style="mso-fit-shape-to-text:t;">
                <w:txbxContent>
                  <w:p w14:paraId="27C029CC">
                    <w:pPr>
                      <w:pStyle w:val="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F1B4D">
    <w:pPr>
      <w:spacing w:line="265" w:lineRule="exact"/>
      <w:ind w:left="4323"/>
      <w:rPr>
        <w:rFonts w:ascii="Calibri" w:hAnsi="Calibri" w:eastAsia="Calibri" w:cs="Calibri"/>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1319D">
                          <w:pPr>
                            <w:pStyle w:val="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nh0U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0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SeHRTICAABlBAAADgAAAAAAAAABACAAAAAfAQAAZHJzL2Uyb0RvYy54bWxQSwUG&#10;AAAAAAYABgBZAQAAwwUAAAAA&#10;">
              <v:fill on="f" focussize="0,0"/>
              <v:stroke on="f" weight="0.5pt"/>
              <v:imagedata o:title=""/>
              <o:lock v:ext="edit" aspectratio="f"/>
              <v:textbox inset="0mm,0mm,0mm,0mm" style="mso-fit-shape-to-text:t;">
                <w:txbxContent>
                  <w:p w14:paraId="4531319D">
                    <w:pPr>
                      <w:pStyle w:val="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FBAA5">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B455D">
                          <w:pPr>
                            <w:pStyle w:val="3"/>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14:paraId="1BCB455D">
                    <w:pPr>
                      <w:pStyle w:val="3"/>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441E">
    <w:pPr>
      <w:spacing w:line="265" w:lineRule="exact"/>
      <w:ind w:left="4335"/>
      <w:rPr>
        <w:rFonts w:ascii="Calibri" w:hAnsi="Calibri" w:eastAsia="Calibri" w:cs="Calibri"/>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7DB1E">
                          <w:pPr>
                            <w:pStyle w:val="3"/>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14:paraId="3FA7DB1E">
                    <w:pPr>
                      <w:pStyle w:val="3"/>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68CB5">
    <w:pPr>
      <w:spacing w:line="265" w:lineRule="exact"/>
      <w:ind w:left="4083"/>
      <w:rPr>
        <w:rFonts w:ascii="Calibri" w:hAnsi="Calibri" w:eastAsia="Calibri" w:cs="Calibri"/>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B3098">
                          <w:pPr>
                            <w:pStyle w:val="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14:paraId="7B5B3098">
                    <w:pPr>
                      <w:pStyle w:val="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935D9">
    <w:pPr>
      <w:spacing w:line="265" w:lineRule="exact"/>
      <w:ind w:left="4595"/>
      <w:rPr>
        <w:rFonts w:ascii="Calibri" w:hAnsi="Calibri" w:eastAsia="Calibri" w:cs="Calibri"/>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CDAE6">
                          <w:pPr>
                            <w:pStyle w:val="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14:paraId="0A3CDAE6">
                    <w:pPr>
                      <w:pStyle w:val="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844FA">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90372B">
                          <w:pPr>
                            <w:pStyle w:val="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14:paraId="0C90372B">
                    <w:pPr>
                      <w:pStyle w:val="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A7167">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3782D">
                          <w:pPr>
                            <w:pStyle w:val="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14:paraId="74F3782D">
                    <w:pPr>
                      <w:pStyle w:val="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23F0">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F286D">
                          <w:pPr>
                            <w:pStyle w:val="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14:paraId="2ABF286D">
                    <w:pPr>
                      <w:pStyle w:val="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7271D">
    <w:pPr>
      <w:spacing w:line="265" w:lineRule="exact"/>
      <w:ind w:left="4699"/>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C91E2">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14:paraId="66AC91E2">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AF135">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6F239">
                          <w:pPr>
                            <w:pStyle w:val="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RVHo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0VR6NAIAAGUEAAAOAAAAAAAAAAEAIAAAAB8BAABkcnMvZTJvRG9jLnhtbFBL&#10;BQYAAAAABgAGAFkBAADFBQAAAAA=&#10;">
              <v:fill on="f" focussize="0,0"/>
              <v:stroke on="f" weight="0.5pt"/>
              <v:imagedata o:title=""/>
              <o:lock v:ext="edit" aspectratio="f"/>
              <v:textbox inset="0mm,0mm,0mm,0mm" style="mso-fit-shape-to-text:t;">
                <w:txbxContent>
                  <w:p w14:paraId="20E6F239">
                    <w:pPr>
                      <w:pStyle w:val="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5E269">
    <w:pPr>
      <w:spacing w:line="265"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BAB21">
                          <w:pPr>
                            <w:pStyle w:val="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271BAB21">
                    <w:pPr>
                      <w:pStyle w:val="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7EDAE">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8D9">
                          <w:pPr>
                            <w:pStyle w:val="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14:paraId="64AF28D9">
                    <w:pPr>
                      <w:pStyle w:val="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16C31">
    <w:pPr>
      <w:spacing w:line="265" w:lineRule="exact"/>
      <w:ind w:left="4641"/>
      <w:rPr>
        <w:rFonts w:ascii="Calibri" w:hAnsi="Calibri" w:eastAsia="Calibri" w:cs="Calibri"/>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BC3B1">
                          <w:pPr>
                            <w:pStyle w:val="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14:paraId="2DCBC3B1">
                    <w:pPr>
                      <w:pStyle w:val="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4EF80">
    <w:pPr>
      <w:spacing w:line="265" w:lineRule="exact"/>
      <w:ind w:left="4534"/>
      <w:rPr>
        <w:rFonts w:ascii="Calibri" w:hAnsi="Calibri" w:eastAsia="Calibri" w:cs="Calibri"/>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423B7">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14:paraId="6C4423B7">
                    <w:pPr>
                      <w:pStyle w:val="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A33C4">
    <w:pPr>
      <w:spacing w:line="265" w:lineRule="exact"/>
      <w:ind w:left="4526"/>
      <w:rPr>
        <w:rFonts w:ascii="Calibri" w:hAnsi="Calibri" w:eastAsia="Calibri" w:cs="Calibri"/>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40A0A">
                          <w:pPr>
                            <w:pStyle w:val="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14:paraId="76940A0A">
                    <w:pPr>
                      <w:pStyle w:val="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B805E">
    <w:pPr>
      <w:spacing w:line="265" w:lineRule="exact"/>
      <w:ind w:left="4526"/>
      <w:rPr>
        <w:rFonts w:ascii="Calibri" w:hAnsi="Calibri" w:eastAsia="Calibri" w:cs="Calibri"/>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20B72">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16B20B72">
                    <w:pPr>
                      <w:pStyle w:val="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40BF">
    <w:pPr>
      <w:spacing w:line="265" w:lineRule="exact"/>
      <w:ind w:left="4509"/>
      <w:rPr>
        <w:rFonts w:ascii="Calibri" w:hAnsi="Calibri" w:eastAsia="Calibri" w:cs="Calibri"/>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FC116">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14:paraId="3C9FC116">
                    <w:pPr>
                      <w:pStyle w:val="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32451">
    <w:pPr>
      <w:spacing w:line="265" w:lineRule="exact"/>
      <w:ind w:left="3939"/>
      <w:rPr>
        <w:rFonts w:ascii="Calibri" w:hAnsi="Calibri" w:eastAsia="Calibri" w:cs="Calibri"/>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040F6">
                          <w:pPr>
                            <w:pStyle w:val="3"/>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14:paraId="4EE040F6">
                    <w:pPr>
                      <w:pStyle w:val="3"/>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C082E">
    <w:pPr>
      <w:spacing w:line="266" w:lineRule="exact"/>
      <w:ind w:left="4699"/>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729BF">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14:paraId="10F729BF">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E26E0">
    <w:pPr>
      <w:spacing w:line="265" w:lineRule="exact"/>
      <w:ind w:left="4232"/>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E4095">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14:paraId="4BAE4095">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66CE">
    <w:pPr>
      <w:spacing w:line="265" w:lineRule="exact"/>
      <w:ind w:left="4131"/>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A9B9B">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7FBA9B9B">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0F994">
    <w:pPr>
      <w:spacing w:line="266" w:lineRule="exact"/>
      <w:ind w:left="3985"/>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C1763F">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14:paraId="2DC1763F">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7EDFF">
    <w:pPr>
      <w:spacing w:line="265" w:lineRule="exact"/>
      <w:ind w:left="5084"/>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0F956">
                          <w:pPr>
                            <w:pStyle w:val="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6370F956">
                    <w:pPr>
                      <w:pStyle w:val="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7F12B">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2D1927"/>
    <w:rsid w:val="03D30C36"/>
    <w:rsid w:val="0F015835"/>
    <w:rsid w:val="139B3968"/>
    <w:rsid w:val="1A7F30D2"/>
    <w:rsid w:val="1C452DD1"/>
    <w:rsid w:val="20A43DC9"/>
    <w:rsid w:val="231054C6"/>
    <w:rsid w:val="23FE0BB4"/>
    <w:rsid w:val="296D168B"/>
    <w:rsid w:val="29D85777"/>
    <w:rsid w:val="35226149"/>
    <w:rsid w:val="357D4824"/>
    <w:rsid w:val="361138EA"/>
    <w:rsid w:val="4819662E"/>
    <w:rsid w:val="48BA6B58"/>
    <w:rsid w:val="4D1D36CF"/>
    <w:rsid w:val="4F470789"/>
    <w:rsid w:val="50A549EA"/>
    <w:rsid w:val="529E60AD"/>
    <w:rsid w:val="55D87B28"/>
    <w:rsid w:val="578D049F"/>
    <w:rsid w:val="5E3B6EA6"/>
    <w:rsid w:val="693E0F96"/>
    <w:rsid w:val="69941E84"/>
    <w:rsid w:val="6D860AC1"/>
    <w:rsid w:val="6FB37AEA"/>
    <w:rsid w:val="70A07E93"/>
    <w:rsid w:val="73EA5FCE"/>
    <w:rsid w:val="7ADC3F1D"/>
    <w:rsid w:val="7CC30A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Emphasis"/>
    <w:basedOn w:val="6"/>
    <w:qFormat/>
    <w:uiPriority w:val="0"/>
    <w:rPr>
      <w:i/>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0"/>
      <w:szCs w:val="20"/>
      <w:lang w:val="en-US" w:eastAsia="en-US" w:bidi="ar-SA"/>
    </w:rPr>
  </w:style>
  <w:style w:type="character" w:customStyle="1" w:styleId="10">
    <w:name w:val="font31"/>
    <w:basedOn w:val="6"/>
    <w:qFormat/>
    <w:uiPriority w:val="0"/>
    <w:rPr>
      <w:rFonts w:ascii="宋体" w:hAnsi="宋体" w:eastAsia="宋体" w:cs="宋体"/>
      <w:b/>
      <w:bCs/>
      <w:color w:val="000000"/>
      <w:sz w:val="28"/>
      <w:szCs w:val="28"/>
      <w:u w:val="none"/>
    </w:rPr>
  </w:style>
  <w:style w:type="character" w:customStyle="1" w:styleId="11">
    <w:name w:val="font41"/>
    <w:basedOn w:val="6"/>
    <w:qFormat/>
    <w:uiPriority w:val="0"/>
    <w:rPr>
      <w:rFonts w:ascii="Arial" w:hAnsi="Arial" w:cs="Arial"/>
      <w:color w:val="000000"/>
      <w:sz w:val="15"/>
      <w:szCs w:val="15"/>
      <w:u w:val="none"/>
    </w:rPr>
  </w:style>
  <w:style w:type="character" w:customStyle="1" w:styleId="12">
    <w:name w:val="font51"/>
    <w:basedOn w:val="6"/>
    <w:qFormat/>
    <w:uiPriority w:val="0"/>
    <w:rPr>
      <w:rFonts w:ascii="宋体" w:hAnsi="宋体" w:eastAsia="宋体" w:cs="宋体"/>
      <w:color w:val="000000"/>
      <w:sz w:val="28"/>
      <w:szCs w:val="28"/>
      <w:u w:val="none"/>
    </w:rPr>
  </w:style>
  <w:style w:type="character" w:customStyle="1" w:styleId="13">
    <w:name w:val="font61"/>
    <w:basedOn w:val="6"/>
    <w:qFormat/>
    <w:uiPriority w:val="0"/>
    <w:rPr>
      <w:rFonts w:hint="default" w:ascii="Arial" w:hAnsi="Arial" w:cs="Arial"/>
      <w:color w:val="000000"/>
      <w:sz w:val="13"/>
      <w:szCs w:val="13"/>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image" Target="media/image19.emf"/><Relationship Id="rId85" Type="http://schemas.openxmlformats.org/officeDocument/2006/relationships/oleObject" Target="embeddings/oleObject13.bin"/><Relationship Id="rId84" Type="http://schemas.openxmlformats.org/officeDocument/2006/relationships/image" Target="media/image18.emf"/><Relationship Id="rId83" Type="http://schemas.openxmlformats.org/officeDocument/2006/relationships/oleObject" Target="embeddings/oleObject12.bin"/><Relationship Id="rId82" Type="http://schemas.openxmlformats.org/officeDocument/2006/relationships/image" Target="media/image17.emf"/><Relationship Id="rId81" Type="http://schemas.openxmlformats.org/officeDocument/2006/relationships/oleObject" Target="embeddings/oleObject11.bin"/><Relationship Id="rId80" Type="http://schemas.openxmlformats.org/officeDocument/2006/relationships/image" Target="media/image16.emf"/><Relationship Id="rId8" Type="http://schemas.openxmlformats.org/officeDocument/2006/relationships/footer" Target="footer4.xml"/><Relationship Id="rId79" Type="http://schemas.openxmlformats.org/officeDocument/2006/relationships/oleObject" Target="embeddings/oleObject10.bin"/><Relationship Id="rId78" Type="http://schemas.openxmlformats.org/officeDocument/2006/relationships/image" Target="media/image15.emf"/><Relationship Id="rId77" Type="http://schemas.openxmlformats.org/officeDocument/2006/relationships/oleObject" Target="embeddings/oleObject9.bin"/><Relationship Id="rId76" Type="http://schemas.openxmlformats.org/officeDocument/2006/relationships/image" Target="media/image14.emf"/><Relationship Id="rId75" Type="http://schemas.openxmlformats.org/officeDocument/2006/relationships/oleObject" Target="embeddings/oleObject8.bin"/><Relationship Id="rId74" Type="http://schemas.openxmlformats.org/officeDocument/2006/relationships/image" Target="media/image13.emf"/><Relationship Id="rId73" Type="http://schemas.openxmlformats.org/officeDocument/2006/relationships/oleObject" Target="embeddings/oleObject7.bin"/><Relationship Id="rId72" Type="http://schemas.openxmlformats.org/officeDocument/2006/relationships/image" Target="media/image12.emf"/><Relationship Id="rId71" Type="http://schemas.openxmlformats.org/officeDocument/2006/relationships/oleObject" Target="embeddings/oleObject6.bin"/><Relationship Id="rId70" Type="http://schemas.openxmlformats.org/officeDocument/2006/relationships/image" Target="media/image11.emf"/><Relationship Id="rId7" Type="http://schemas.openxmlformats.org/officeDocument/2006/relationships/footer" Target="footer3.xml"/><Relationship Id="rId69" Type="http://schemas.openxmlformats.org/officeDocument/2006/relationships/oleObject" Target="embeddings/oleObject5.bin"/><Relationship Id="rId68" Type="http://schemas.openxmlformats.org/officeDocument/2006/relationships/image" Target="media/image10.emf"/><Relationship Id="rId67" Type="http://schemas.openxmlformats.org/officeDocument/2006/relationships/oleObject" Target="embeddings/oleObject4.bin"/><Relationship Id="rId66" Type="http://schemas.openxmlformats.org/officeDocument/2006/relationships/image" Target="media/image9.emf"/><Relationship Id="rId65" Type="http://schemas.openxmlformats.org/officeDocument/2006/relationships/oleObject" Target="embeddings/oleObject3.bin"/><Relationship Id="rId64" Type="http://schemas.openxmlformats.org/officeDocument/2006/relationships/image" Target="media/image8.emf"/><Relationship Id="rId63" Type="http://schemas.openxmlformats.org/officeDocument/2006/relationships/oleObject" Target="embeddings/oleObject2.bin"/><Relationship Id="rId62" Type="http://schemas.openxmlformats.org/officeDocument/2006/relationships/image" Target="media/image7.emf"/><Relationship Id="rId61" Type="http://schemas.openxmlformats.org/officeDocument/2006/relationships/oleObject" Target="embeddings/oleObject1.bin"/><Relationship Id="rId60" Type="http://schemas.openxmlformats.org/officeDocument/2006/relationships/image" Target="media/image6.png"/><Relationship Id="rId6" Type="http://schemas.openxmlformats.org/officeDocument/2006/relationships/footer" Target="foot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48.xml"/><Relationship Id="rId52" Type="http://schemas.openxmlformats.org/officeDocument/2006/relationships/header" Target="header1.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109</Pages>
  <Words>1085</Words>
  <Characters>1313</Characters>
  <TotalTime>23</TotalTime>
  <ScaleCrop>false</ScaleCrop>
  <LinksUpToDate>false</LinksUpToDate>
  <CharactersWithSpaces>1367</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2025-05-28T19:10:00Z</dcterms:created>
  <dc:creator>dell</dc:creator>
  <cp:lastModifiedBy>啦啦啦</cp:lastModifiedBy>
  <dcterms:modified xsi:type="dcterms:W3CDTF">2025-06-17T07:43:14Z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2025-05-30T11:13:40Z</vt:filetime>
  </property>
  <property fmtid="{D5CDD505-2E9C-101B-9397-08002B2CF9AE}" pid="4" name="KSOTemplateDocerSaveRecord">
    <vt:lpwstr>eyJoZGlkIjoiOWI1YTE1ZDY5MzgwMThmMWVhOTg3ZTY2ODdmYjk5NDEiLCJ1c2VySWQiOiI2OTE3NjQwNDcifQ==</vt:lpwstr>
  </property>
  <property fmtid="{D5CDD505-2E9C-101B-9397-08002B2CF9AE}" pid="5" name="KSOProductBuildVer">
    <vt:lpwstr>2052-12.1.0.21541</vt:lpwstr>
  </property>
  <property fmtid="{D5CDD505-2E9C-101B-9397-08002B2CF9AE}" pid="6" name="ICV">
    <vt:lpwstr>186780E6F00243F1B53FEB6154F373DC_13</vt:lpwstr>
  </property>
</Properties>
</file>