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jc w:val="center"/>
        <w:rPr>
          <w:rFonts w:ascii="宋体"/>
          <w:b/>
          <w:kern w:val="0"/>
          <w:sz w:val="48"/>
          <w:szCs w:val="48"/>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jc w:val="center"/>
        <w:rPr>
          <w:rFonts w:ascii="宋体"/>
          <w:b/>
          <w:kern w:val="0"/>
          <w:sz w:val="52"/>
          <w:szCs w:val="52"/>
        </w:rPr>
      </w:pPr>
      <w:r>
        <w:rPr>
          <w:rFonts w:hint="eastAsia" w:ascii="宋体"/>
          <w:b/>
          <w:kern w:val="0"/>
          <w:sz w:val="52"/>
          <w:szCs w:val="52"/>
        </w:rPr>
        <w:t>椒江区政府采购招标文件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r>
        <w:rPr>
          <w:rFonts w:hint="eastAsia" w:ascii="宋体"/>
          <w:b/>
          <w:sz w:val="36"/>
        </w:rPr>
        <w:t>（线上电子招投标）</w:t>
      </w:r>
    </w:p>
    <w:p>
      <w:pPr>
        <w:pStyle w:val="28"/>
        <w:ind w:left="420" w:firstLine="1044"/>
        <w:rPr>
          <w:rFonts w:ascii="宋体"/>
          <w:b/>
          <w:kern w:val="0"/>
          <w:sz w:val="52"/>
          <w:szCs w:val="52"/>
        </w:rPr>
      </w:pPr>
    </w:p>
    <w:p>
      <w:pPr>
        <w:pStyle w:val="28"/>
        <w:ind w:left="420" w:firstLine="1044"/>
        <w:rPr>
          <w:rFonts w:ascii="宋体"/>
          <w:b/>
          <w:kern w:val="0"/>
          <w:sz w:val="52"/>
          <w:szCs w:val="52"/>
        </w:rPr>
      </w:pPr>
    </w:p>
    <w:p>
      <w:pPr>
        <w:pStyle w:val="28"/>
        <w:ind w:left="420" w:firstLine="1044"/>
        <w:rPr>
          <w:rFonts w:ascii="宋体"/>
          <w:b/>
          <w:kern w:val="0"/>
          <w:sz w:val="52"/>
          <w:szCs w:val="52"/>
        </w:rPr>
      </w:pPr>
    </w:p>
    <w:p>
      <w:pPr>
        <w:tabs>
          <w:tab w:val="left" w:pos="7050"/>
        </w:tabs>
        <w:autoSpaceDE w:val="0"/>
        <w:autoSpaceDN w:val="0"/>
        <w:adjustRightInd w:val="0"/>
        <w:spacing w:line="360" w:lineRule="auto"/>
        <w:ind w:firstLine="1797" w:firstLineChars="642"/>
        <w:jc w:val="left"/>
        <w:rPr>
          <w:rFonts w:ascii="宋体"/>
          <w:kern w:val="0"/>
          <w:sz w:val="28"/>
        </w:rPr>
      </w:pPr>
      <w:r>
        <w:rPr>
          <w:rFonts w:ascii="宋体"/>
          <w:kern w:val="0"/>
          <w:sz w:val="28"/>
        </w:rPr>
        <w:tab/>
      </w: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840" w:firstLineChars="300"/>
        <w:rPr>
          <w:rFonts w:ascii="宋体"/>
          <w:kern w:val="0"/>
          <w:sz w:val="28"/>
        </w:rPr>
      </w:pPr>
      <w:r>
        <w:rPr>
          <w:rFonts w:hint="eastAsia" w:ascii="宋体"/>
          <w:kern w:val="0"/>
          <w:sz w:val="28"/>
        </w:rPr>
        <w:t>项目编号：tzzy-2022</w:t>
      </w:r>
      <w:r>
        <w:rPr>
          <w:rFonts w:hint="eastAsia" w:ascii="宋体"/>
          <w:kern w:val="0"/>
          <w:sz w:val="28"/>
          <w:u w:val="single"/>
          <w:lang w:val="en-US" w:eastAsia="zh-CN"/>
        </w:rPr>
        <w:t>023</w:t>
      </w:r>
      <w:r>
        <w:rPr>
          <w:rFonts w:hint="eastAsia" w:ascii="宋体"/>
          <w:kern w:val="0"/>
          <w:sz w:val="28"/>
        </w:rPr>
        <w:t>号</w:t>
      </w:r>
    </w:p>
    <w:p>
      <w:pPr>
        <w:autoSpaceDE w:val="0"/>
        <w:autoSpaceDN w:val="0"/>
        <w:adjustRightInd w:val="0"/>
        <w:spacing w:line="360" w:lineRule="auto"/>
        <w:ind w:firstLine="840" w:firstLineChars="300"/>
        <w:rPr>
          <w:rFonts w:ascii="宋体"/>
          <w:kern w:val="0"/>
          <w:sz w:val="28"/>
        </w:rPr>
      </w:pPr>
      <w:r>
        <w:rPr>
          <w:rFonts w:hint="eastAsia" w:ascii="宋体"/>
          <w:kern w:val="0"/>
          <w:sz w:val="28"/>
        </w:rPr>
        <w:t>采购项目：灵济浦水环境提升工程</w:t>
      </w:r>
    </w:p>
    <w:p>
      <w:pPr>
        <w:autoSpaceDE w:val="0"/>
        <w:autoSpaceDN w:val="0"/>
        <w:adjustRightInd w:val="0"/>
        <w:spacing w:line="360" w:lineRule="auto"/>
        <w:ind w:firstLine="840" w:firstLineChars="300"/>
        <w:rPr>
          <w:rFonts w:ascii="宋体"/>
          <w:kern w:val="0"/>
          <w:sz w:val="28"/>
        </w:rPr>
      </w:pPr>
      <w:r>
        <w:rPr>
          <w:rFonts w:hint="eastAsia" w:ascii="宋体"/>
          <w:kern w:val="0"/>
          <w:sz w:val="28"/>
        </w:rPr>
        <w:t>采 购 人：台州市椒江区人民政府洪家街道办事处（盖章）</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935"/>
        <w:jc w:val="center"/>
        <w:rPr>
          <w:rFonts w:ascii="宋体"/>
          <w:kern w:val="0"/>
          <w:sz w:val="28"/>
        </w:rPr>
      </w:pPr>
      <w:r>
        <w:rPr>
          <w:rFonts w:hint="eastAsia" w:ascii="宋体"/>
          <w:kern w:val="0"/>
          <w:sz w:val="28"/>
        </w:rPr>
        <w:t>招标代理：台州中亿工程管理有限公司（盖章）</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kern w:val="0"/>
          <w:sz w:val="28"/>
        </w:rPr>
      </w:pPr>
      <w:r>
        <w:rPr>
          <w:rFonts w:hint="eastAsia" w:ascii="宋体"/>
          <w:kern w:val="0"/>
          <w:sz w:val="28"/>
        </w:rPr>
        <w:t>2022年07月</w:t>
      </w:r>
    </w:p>
    <w:p>
      <w:pPr>
        <w:widowControl/>
        <w:jc w:val="left"/>
        <w:rPr>
          <w:rFonts w:ascii="宋体" w:cs="Arial"/>
          <w:b/>
          <w:bCs/>
          <w:sz w:val="36"/>
          <w:szCs w:val="36"/>
        </w:rPr>
      </w:pPr>
    </w:p>
    <w:p>
      <w:pPr>
        <w:widowControl/>
        <w:jc w:val="left"/>
        <w:rPr>
          <w:rFonts w:ascii="宋体" w:cs="Arial"/>
          <w:b/>
          <w:bCs/>
          <w:sz w:val="36"/>
          <w:szCs w:val="36"/>
        </w:rPr>
      </w:pPr>
    </w:p>
    <w:p>
      <w:pPr>
        <w:jc w:val="center"/>
        <w:rPr>
          <w:rFonts w:ascii="宋体" w:cs="Arial"/>
          <w:b/>
          <w:bCs/>
          <w:sz w:val="36"/>
          <w:szCs w:val="36"/>
        </w:rPr>
      </w:pPr>
      <w:r>
        <w:rPr>
          <w:rFonts w:hint="eastAsia" w:ascii="宋体" w:cs="Arial"/>
          <w:b/>
          <w:bCs/>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b/>
          <w:sz w:val="36"/>
        </w:rPr>
      </w:pPr>
    </w:p>
    <w:sdt>
      <w:sdtPr>
        <w:rPr>
          <w:rFonts w:ascii="Times New Roman" w:hAnsi="Times New Roman"/>
          <w:b w:val="0"/>
          <w:bCs w:val="0"/>
          <w:color w:val="auto"/>
          <w:kern w:val="2"/>
          <w:sz w:val="21"/>
          <w:szCs w:val="24"/>
          <w:lang w:val="zh-CN"/>
        </w:rPr>
        <w:id w:val="68585372"/>
        <w:docPartObj>
          <w:docPartGallery w:val="Table of Contents"/>
          <w:docPartUnique/>
        </w:docPartObj>
      </w:sdtPr>
      <w:sdtEndPr>
        <w:rPr>
          <w:rFonts w:ascii="Times New Roman" w:hAnsi="Times New Roman"/>
          <w:b w:val="0"/>
          <w:bCs w:val="0"/>
          <w:color w:val="auto"/>
          <w:kern w:val="2"/>
          <w:sz w:val="21"/>
          <w:szCs w:val="24"/>
          <w:lang w:val="en-US"/>
        </w:rPr>
      </w:sdtEndPr>
      <w:sdtContent>
        <w:p>
          <w:pPr>
            <w:pStyle w:val="72"/>
            <w:rPr>
              <w:color w:val="auto"/>
            </w:rPr>
          </w:pPr>
        </w:p>
        <w:p>
          <w:pPr>
            <w:pStyle w:val="21"/>
            <w:tabs>
              <w:tab w:val="right" w:leader="dot" w:pos="8306"/>
            </w:tabs>
          </w:pPr>
          <w:r>
            <w:fldChar w:fldCharType="begin"/>
          </w:r>
          <w:r>
            <w:instrText xml:space="preserve"> TOC \o "1-3" \h \z \u </w:instrText>
          </w:r>
          <w:r>
            <w:fldChar w:fldCharType="separate"/>
          </w:r>
          <w:r>
            <w:fldChar w:fldCharType="begin"/>
          </w:r>
          <w:r>
            <w:instrText xml:space="preserve"> TOC \o "1-3" \h \z \u </w:instrText>
          </w:r>
          <w:r>
            <w:fldChar w:fldCharType="separate"/>
          </w:r>
          <w:r>
            <w:fldChar w:fldCharType="begin"/>
          </w:r>
          <w:r>
            <w:instrText xml:space="preserve"> HYPERLINK \l "_Toc2950" </w:instrText>
          </w:r>
          <w:r>
            <w:fldChar w:fldCharType="separate"/>
          </w:r>
          <w:r>
            <w:rPr>
              <w:rFonts w:hint="eastAsia" w:ascii="宋体"/>
              <w:kern w:val="0"/>
              <w:szCs w:val="36"/>
            </w:rPr>
            <w:t>第一章  公开</w:t>
          </w:r>
          <w:r>
            <w:rPr>
              <w:rFonts w:hint="eastAsia" w:ascii="宋体"/>
              <w:szCs w:val="36"/>
            </w:rPr>
            <w:t>招标采购公告</w:t>
          </w:r>
          <w:r>
            <w:tab/>
          </w:r>
          <w:r>
            <w:t>3</w:t>
          </w:r>
          <w:r>
            <w:fldChar w:fldCharType="end"/>
          </w:r>
        </w:p>
        <w:p>
          <w:pPr>
            <w:pStyle w:val="21"/>
            <w:tabs>
              <w:tab w:val="right" w:leader="dot" w:pos="8306"/>
            </w:tabs>
          </w:pPr>
          <w:r>
            <w:fldChar w:fldCharType="begin"/>
          </w:r>
          <w:r>
            <w:instrText xml:space="preserve"> HYPERLINK \l "_Toc26425" </w:instrText>
          </w:r>
          <w:r>
            <w:fldChar w:fldCharType="separate"/>
          </w:r>
          <w:r>
            <w:rPr>
              <w:rFonts w:hint="eastAsia" w:ascii="宋体"/>
              <w:szCs w:val="36"/>
            </w:rPr>
            <w:t>第二章 投标人须知</w:t>
          </w:r>
          <w:r>
            <w:tab/>
          </w:r>
          <w:r>
            <w:t>8</w:t>
          </w:r>
          <w:r>
            <w:fldChar w:fldCharType="end"/>
          </w:r>
        </w:p>
        <w:p>
          <w:pPr>
            <w:pStyle w:val="21"/>
            <w:tabs>
              <w:tab w:val="right" w:leader="dot" w:pos="8306"/>
            </w:tabs>
          </w:pPr>
          <w:r>
            <w:fldChar w:fldCharType="begin"/>
          </w:r>
          <w:r>
            <w:instrText xml:space="preserve"> HYPERLINK \l "_Toc21204" </w:instrText>
          </w:r>
          <w:r>
            <w:fldChar w:fldCharType="separate"/>
          </w:r>
          <w:r>
            <w:rPr>
              <w:rFonts w:hint="eastAsia" w:ascii="宋体"/>
              <w:szCs w:val="36"/>
            </w:rPr>
            <w:t>第三章 评标办法及评分标准</w:t>
          </w:r>
          <w:r>
            <w:tab/>
          </w:r>
          <w:r>
            <w:t>22</w:t>
          </w:r>
          <w:r>
            <w:fldChar w:fldCharType="end"/>
          </w:r>
        </w:p>
        <w:p>
          <w:pPr>
            <w:pStyle w:val="21"/>
            <w:tabs>
              <w:tab w:val="right" w:leader="dot" w:pos="8306"/>
            </w:tabs>
          </w:pPr>
          <w:r>
            <w:fldChar w:fldCharType="begin"/>
          </w:r>
          <w:r>
            <w:instrText xml:space="preserve"> HYPERLINK \l "_Toc124" </w:instrText>
          </w:r>
          <w:r>
            <w:fldChar w:fldCharType="separate"/>
          </w:r>
          <w:r>
            <w:rPr>
              <w:rFonts w:hint="eastAsia" w:ascii="宋体"/>
              <w:szCs w:val="36"/>
            </w:rPr>
            <w:t>第四章 招标需求</w:t>
          </w:r>
          <w:r>
            <w:tab/>
          </w:r>
          <w:r>
            <w:t>27</w:t>
          </w:r>
          <w:r>
            <w:fldChar w:fldCharType="end"/>
          </w:r>
        </w:p>
        <w:p>
          <w:pPr>
            <w:pStyle w:val="21"/>
            <w:tabs>
              <w:tab w:val="right" w:leader="dot" w:pos="8306"/>
            </w:tabs>
          </w:pPr>
          <w:r>
            <w:fldChar w:fldCharType="begin"/>
          </w:r>
          <w:r>
            <w:instrText xml:space="preserve"> HYPERLINK \l "_Toc4283" </w:instrText>
          </w:r>
          <w:r>
            <w:fldChar w:fldCharType="separate"/>
          </w:r>
          <w:r>
            <w:rPr>
              <w:rFonts w:hint="eastAsia" w:ascii="宋体"/>
              <w:szCs w:val="36"/>
            </w:rPr>
            <w:t>第五章 合同书</w:t>
          </w:r>
          <w:r>
            <w:tab/>
          </w:r>
          <w:r>
            <w:t>33</w:t>
          </w:r>
          <w:r>
            <w:fldChar w:fldCharType="end"/>
          </w:r>
        </w:p>
        <w:p>
          <w:pPr>
            <w:pStyle w:val="21"/>
            <w:tabs>
              <w:tab w:val="right" w:leader="dot" w:pos="8306"/>
            </w:tabs>
          </w:pPr>
          <w:r>
            <w:fldChar w:fldCharType="begin"/>
          </w:r>
          <w:r>
            <w:instrText xml:space="preserve"> HYPERLINK \l "_Toc11529" </w:instrText>
          </w:r>
          <w:r>
            <w:fldChar w:fldCharType="separate"/>
          </w:r>
          <w:r>
            <w:rPr>
              <w:rFonts w:hint="eastAsia" w:ascii="宋体"/>
              <w:szCs w:val="36"/>
            </w:rPr>
            <w:t>第六章  投标文件格式附件</w:t>
          </w:r>
          <w:r>
            <w:tab/>
          </w:r>
          <w:r>
            <w:t>38</w:t>
          </w:r>
          <w:r>
            <w:fldChar w:fldCharType="end"/>
          </w:r>
        </w:p>
        <w:p>
          <w:pPr>
            <w:pStyle w:val="21"/>
            <w:tabs>
              <w:tab w:val="right" w:leader="dot" w:pos="8296"/>
            </w:tabs>
            <w:rPr>
              <w:rFonts w:ascii="Calibri" w:hAnsi="Calibri" w:cs="Arial"/>
              <w:szCs w:val="22"/>
            </w:rPr>
          </w:pPr>
          <w:r>
            <w:fldChar w:fldCharType="end"/>
          </w:r>
        </w:p>
        <w:p>
          <w:r>
            <w:fldChar w:fldCharType="end"/>
          </w:r>
        </w:p>
      </w:sdtContent>
    </w:sdt>
    <w:p>
      <w:pPr>
        <w:widowControl/>
        <w:jc w:val="left"/>
        <w:rPr>
          <w:rFonts w:ascii="宋体"/>
          <w:b/>
          <w:kern w:val="0"/>
          <w:sz w:val="36"/>
          <w:szCs w:val="36"/>
        </w:rPr>
      </w:pPr>
      <w:r>
        <w:rPr>
          <w:rFonts w:ascii="宋体"/>
          <w:b/>
          <w:kern w:val="0"/>
          <w:sz w:val="36"/>
          <w:szCs w:val="36"/>
        </w:rPr>
        <w:br w:type="page"/>
      </w:r>
    </w:p>
    <w:p>
      <w:pPr>
        <w:pStyle w:val="3"/>
        <w:jc w:val="center"/>
        <w:rPr>
          <w:rFonts w:ascii="宋体"/>
          <w:b w:val="0"/>
          <w:kern w:val="0"/>
          <w:sz w:val="36"/>
          <w:szCs w:val="36"/>
        </w:rPr>
      </w:pPr>
      <w:bookmarkStart w:id="0" w:name="_Toc68703352"/>
      <w:r>
        <w:rPr>
          <w:rFonts w:hint="eastAsia" w:ascii="宋体"/>
          <w:b w:val="0"/>
          <w:kern w:val="0"/>
          <w:sz w:val="36"/>
          <w:szCs w:val="36"/>
        </w:rPr>
        <w:t>第一章  公开</w:t>
      </w:r>
      <w:r>
        <w:rPr>
          <w:rFonts w:hint="eastAsia" w:ascii="宋体"/>
          <w:b w:val="0"/>
          <w:sz w:val="36"/>
          <w:szCs w:val="36"/>
        </w:rPr>
        <w:t>招标采购公告</w:t>
      </w:r>
      <w:bookmarkEnd w:id="0"/>
    </w:p>
    <w:p>
      <w:pPr>
        <w:tabs>
          <w:tab w:val="left" w:pos="180"/>
          <w:tab w:val="left" w:pos="360"/>
          <w:tab w:val="left" w:pos="540"/>
          <w:tab w:val="left" w:pos="8280"/>
        </w:tabs>
        <w:autoSpaceDE w:val="0"/>
        <w:autoSpaceDN w:val="0"/>
        <w:adjustRightInd w:val="0"/>
        <w:spacing w:beforeLines="100" w:line="360" w:lineRule="auto"/>
        <w:ind w:right="23" w:firstLine="539"/>
        <w:jc w:val="left"/>
        <w:rPr>
          <w:rFonts w:ascii="宋体"/>
          <w:kern w:val="0"/>
          <w:sz w:val="24"/>
        </w:rPr>
      </w:pPr>
      <w:r>
        <w:rPr>
          <w:rFonts w:hint="eastAsia" w:ascii="宋体"/>
          <w:kern w:val="0"/>
          <w:sz w:val="24"/>
        </w:rPr>
        <w:t>根据《中华人民共和国政府采购法》、《中华人民共和国政府采购法实施条例》和《招标投标法》等有关规定</w:t>
      </w:r>
      <w:r>
        <w:rPr>
          <w:rFonts w:ascii="宋体"/>
          <w:kern w:val="0"/>
          <w:sz w:val="24"/>
        </w:rPr>
        <w:t xml:space="preserve">, </w:t>
      </w:r>
      <w:r>
        <w:rPr>
          <w:rFonts w:hint="eastAsia" w:ascii="宋体"/>
          <w:kern w:val="0"/>
          <w:sz w:val="24"/>
        </w:rPr>
        <w:t>受采购人委托，现就</w:t>
      </w:r>
      <w:r>
        <w:rPr>
          <w:rFonts w:hint="eastAsia" w:ascii="宋体"/>
          <w:sz w:val="24"/>
          <w:u w:val="single"/>
        </w:rPr>
        <w:t>灵济浦水环境提升工程</w:t>
      </w:r>
      <w:r>
        <w:rPr>
          <w:rFonts w:hint="eastAsia" w:ascii="宋体" w:hAnsi="宋体" w:cs="宋体"/>
          <w:sz w:val="24"/>
          <w:u w:val="single"/>
        </w:rPr>
        <w:t>（计划号</w:t>
      </w:r>
      <w:r>
        <w:fldChar w:fldCharType="begin"/>
      </w:r>
      <w:r>
        <w:instrText xml:space="preserve"> HYPERLINK "https://pay.zcygov.cn/purchaseplan_front/" \l "/plan/list/detail?id=1000000000007685414&amp;encrypt=0c6addbf6e4a8cdcc1d500538844161d" \t "https://www.zcygov.cn/delegation-order/order/orderInfo/check/_blank" </w:instrText>
      </w:r>
      <w:r>
        <w:fldChar w:fldCharType="separate"/>
      </w:r>
      <w:r>
        <w:rPr>
          <w:rFonts w:hint="eastAsia" w:ascii="宋体" w:hAnsi="宋体" w:cs="宋体"/>
          <w:sz w:val="24"/>
          <w:u w:val="single"/>
        </w:rPr>
        <w:t>临</w:t>
      </w:r>
      <w:r>
        <w:rPr>
          <w:rFonts w:ascii="宋体" w:hAnsi="宋体" w:cs="宋体"/>
          <w:sz w:val="24"/>
          <w:u w:val="single"/>
        </w:rPr>
        <w:t>[2022]</w:t>
      </w:r>
      <w:r>
        <w:rPr>
          <w:rFonts w:hint="eastAsia" w:ascii="宋体" w:hAnsi="宋体" w:cs="宋体"/>
          <w:sz w:val="24"/>
          <w:u w:val="single"/>
        </w:rPr>
        <w:t>1052号</w:t>
      </w:r>
      <w:r>
        <w:rPr>
          <w:rFonts w:hint="eastAsia" w:ascii="宋体" w:hAnsi="宋体" w:cs="宋体"/>
          <w:sz w:val="24"/>
          <w:u w:val="single"/>
        </w:rPr>
        <w:fldChar w:fldCharType="end"/>
      </w:r>
      <w:r>
        <w:rPr>
          <w:rFonts w:hint="eastAsia" w:ascii="宋体"/>
          <w:kern w:val="0"/>
          <w:sz w:val="24"/>
        </w:rPr>
        <w:t>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kern w:val="0"/>
          <w:sz w:val="24"/>
        </w:rPr>
      </w:pPr>
      <w:r>
        <w:rPr>
          <w:rFonts w:hint="eastAsia" w:ascii="宋体"/>
          <w:b/>
          <w:kern w:val="0"/>
          <w:sz w:val="24"/>
        </w:rPr>
        <w:t>一、项目编号：</w:t>
      </w:r>
      <w:r>
        <w:rPr>
          <w:rFonts w:hint="eastAsia" w:ascii="宋体"/>
          <w:kern w:val="0"/>
          <w:sz w:val="24"/>
        </w:rPr>
        <w:t>tzzy-2022</w:t>
      </w:r>
      <w:r>
        <w:rPr>
          <w:rFonts w:hint="eastAsia" w:ascii="宋体"/>
          <w:kern w:val="0"/>
          <w:sz w:val="24"/>
          <w:u w:val="single"/>
          <w:lang w:val="en-US" w:eastAsia="zh-CN"/>
        </w:rPr>
        <w:t>023</w:t>
      </w:r>
      <w:r>
        <w:rPr>
          <w:rFonts w:hint="eastAsia" w:ascii="宋体"/>
          <w:kern w:val="0"/>
          <w:sz w:val="24"/>
        </w:rPr>
        <w:t>号</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b/>
          <w:kern w:val="0"/>
          <w:sz w:val="24"/>
        </w:rPr>
      </w:pPr>
      <w:r>
        <w:rPr>
          <w:rFonts w:hint="eastAsia" w:ascii="宋体"/>
          <w:b/>
          <w:kern w:val="0"/>
          <w:sz w:val="24"/>
        </w:rPr>
        <w:t>二、采购组织类型：</w:t>
      </w:r>
      <w:r>
        <w:rPr>
          <w:rFonts w:hint="eastAsia" w:ascii="宋体"/>
          <w:kern w:val="0"/>
          <w:sz w:val="24"/>
        </w:rPr>
        <w:t>分散采购</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kern w:val="0"/>
          <w:sz w:val="24"/>
        </w:rPr>
      </w:pPr>
      <w:r>
        <w:rPr>
          <w:rFonts w:hint="eastAsia" w:ascii="宋体"/>
          <w:b/>
          <w:kern w:val="0"/>
          <w:sz w:val="24"/>
        </w:rPr>
        <w:t>三、公告期限：</w:t>
      </w:r>
      <w:r>
        <w:rPr>
          <w:rFonts w:ascii="宋体"/>
          <w:kern w:val="0"/>
          <w:sz w:val="24"/>
        </w:rPr>
        <w:t>5个工作日</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sz w:val="24"/>
        </w:rPr>
      </w:pPr>
      <w:r>
        <w:rPr>
          <w:rFonts w:hint="eastAsia" w:ascii="宋体"/>
          <w:b/>
          <w:kern w:val="0"/>
          <w:sz w:val="24"/>
        </w:rPr>
        <w:t>四、招标项目概况：</w:t>
      </w:r>
    </w:p>
    <w:tbl>
      <w:tblPr>
        <w:tblStyle w:val="29"/>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53"/>
        <w:gridCol w:w="1559"/>
        <w:gridCol w:w="567"/>
        <w:gridCol w:w="570"/>
        <w:gridCol w:w="1257"/>
        <w:gridCol w:w="241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26" w:type="dxa"/>
            <w:vAlign w:val="center"/>
          </w:tcPr>
          <w:p>
            <w:pPr>
              <w:tabs>
                <w:tab w:val="left" w:pos="8280"/>
              </w:tabs>
              <w:autoSpaceDE w:val="0"/>
              <w:autoSpaceDN w:val="0"/>
              <w:adjustRightInd w:val="0"/>
              <w:ind w:right="25"/>
              <w:jc w:val="center"/>
              <w:rPr>
                <w:rFonts w:ascii="宋体"/>
                <w:b/>
                <w:sz w:val="24"/>
              </w:rPr>
            </w:pPr>
            <w:r>
              <w:rPr>
                <w:rFonts w:hint="eastAsia" w:ascii="宋体"/>
                <w:b/>
                <w:sz w:val="24"/>
              </w:rPr>
              <w:t>标段号</w:t>
            </w:r>
          </w:p>
        </w:tc>
        <w:tc>
          <w:tcPr>
            <w:tcW w:w="1453" w:type="dxa"/>
            <w:vAlign w:val="center"/>
          </w:tcPr>
          <w:p>
            <w:pPr>
              <w:tabs>
                <w:tab w:val="left" w:pos="8280"/>
              </w:tabs>
              <w:autoSpaceDE w:val="0"/>
              <w:autoSpaceDN w:val="0"/>
              <w:adjustRightInd w:val="0"/>
              <w:ind w:right="25" w:firstLine="120" w:firstLineChars="50"/>
              <w:jc w:val="center"/>
              <w:rPr>
                <w:rFonts w:ascii="宋体"/>
                <w:b/>
                <w:sz w:val="24"/>
              </w:rPr>
            </w:pPr>
            <w:r>
              <w:rPr>
                <w:rFonts w:hint="eastAsia" w:ascii="宋体"/>
                <w:b/>
                <w:sz w:val="24"/>
              </w:rPr>
              <w:t>项目名称</w:t>
            </w:r>
          </w:p>
        </w:tc>
        <w:tc>
          <w:tcPr>
            <w:tcW w:w="1559" w:type="dxa"/>
            <w:vAlign w:val="center"/>
          </w:tcPr>
          <w:p>
            <w:pPr>
              <w:tabs>
                <w:tab w:val="left" w:pos="8280"/>
              </w:tabs>
              <w:autoSpaceDE w:val="0"/>
              <w:autoSpaceDN w:val="0"/>
              <w:adjustRightInd w:val="0"/>
              <w:ind w:right="25"/>
              <w:jc w:val="center"/>
              <w:rPr>
                <w:rFonts w:ascii="宋体"/>
                <w:b/>
                <w:sz w:val="24"/>
              </w:rPr>
            </w:pPr>
            <w:r>
              <w:rPr>
                <w:rFonts w:hint="eastAsia" w:ascii="宋体" w:cs="宋体"/>
                <w:b/>
                <w:kern w:val="0"/>
                <w:sz w:val="24"/>
              </w:rPr>
              <w:t>简要要求</w:t>
            </w:r>
          </w:p>
        </w:tc>
        <w:tc>
          <w:tcPr>
            <w:tcW w:w="567" w:type="dxa"/>
            <w:vAlign w:val="center"/>
          </w:tcPr>
          <w:p>
            <w:pPr>
              <w:tabs>
                <w:tab w:val="left" w:pos="8280"/>
              </w:tabs>
              <w:autoSpaceDE w:val="0"/>
              <w:autoSpaceDN w:val="0"/>
              <w:adjustRightInd w:val="0"/>
              <w:ind w:right="25"/>
              <w:jc w:val="center"/>
              <w:rPr>
                <w:rFonts w:ascii="宋体"/>
                <w:b/>
                <w:sz w:val="24"/>
              </w:rPr>
            </w:pPr>
            <w:r>
              <w:rPr>
                <w:rFonts w:hint="eastAsia" w:ascii="宋体"/>
                <w:b/>
                <w:sz w:val="24"/>
              </w:rPr>
              <w:t>数量</w:t>
            </w:r>
          </w:p>
        </w:tc>
        <w:tc>
          <w:tcPr>
            <w:tcW w:w="570" w:type="dxa"/>
            <w:vAlign w:val="center"/>
          </w:tcPr>
          <w:p>
            <w:pPr>
              <w:tabs>
                <w:tab w:val="left" w:pos="8280"/>
              </w:tabs>
              <w:autoSpaceDE w:val="0"/>
              <w:autoSpaceDN w:val="0"/>
              <w:adjustRightInd w:val="0"/>
              <w:ind w:right="25"/>
              <w:jc w:val="center"/>
              <w:rPr>
                <w:rFonts w:ascii="宋体"/>
                <w:b/>
                <w:sz w:val="24"/>
              </w:rPr>
            </w:pPr>
            <w:r>
              <w:rPr>
                <w:rFonts w:hint="eastAsia" w:ascii="宋体"/>
                <w:b/>
                <w:sz w:val="24"/>
              </w:rPr>
              <w:t>单位</w:t>
            </w:r>
          </w:p>
        </w:tc>
        <w:tc>
          <w:tcPr>
            <w:tcW w:w="1257" w:type="dxa"/>
            <w:vAlign w:val="center"/>
          </w:tcPr>
          <w:p>
            <w:pPr>
              <w:tabs>
                <w:tab w:val="left" w:pos="8280"/>
              </w:tabs>
              <w:autoSpaceDE w:val="0"/>
              <w:autoSpaceDN w:val="0"/>
              <w:adjustRightInd w:val="0"/>
              <w:ind w:right="25"/>
              <w:jc w:val="center"/>
              <w:rPr>
                <w:rFonts w:ascii="宋体"/>
                <w:b/>
                <w:sz w:val="24"/>
              </w:rPr>
            </w:pPr>
            <w:r>
              <w:rPr>
                <w:rFonts w:hint="eastAsia" w:ascii="宋体"/>
                <w:b/>
                <w:sz w:val="24"/>
              </w:rPr>
              <w:t>预算价/最高上限价（万元）</w:t>
            </w:r>
          </w:p>
        </w:tc>
        <w:tc>
          <w:tcPr>
            <w:tcW w:w="2410" w:type="dxa"/>
            <w:vAlign w:val="center"/>
          </w:tcPr>
          <w:p>
            <w:pPr>
              <w:tabs>
                <w:tab w:val="left" w:pos="8280"/>
              </w:tabs>
              <w:autoSpaceDE w:val="0"/>
              <w:autoSpaceDN w:val="0"/>
              <w:adjustRightInd w:val="0"/>
              <w:ind w:right="25"/>
              <w:jc w:val="center"/>
              <w:rPr>
                <w:rFonts w:ascii="宋体"/>
                <w:b/>
                <w:sz w:val="24"/>
              </w:rPr>
            </w:pPr>
            <w:r>
              <w:rPr>
                <w:rFonts w:hint="eastAsia" w:ascii="宋体" w:cs="宋体"/>
                <w:b/>
                <w:szCs w:val="21"/>
              </w:rPr>
              <w:t>服务期</w:t>
            </w:r>
          </w:p>
        </w:tc>
        <w:tc>
          <w:tcPr>
            <w:tcW w:w="1227" w:type="dxa"/>
            <w:vAlign w:val="center"/>
          </w:tcPr>
          <w:p>
            <w:pPr>
              <w:widowControl/>
              <w:jc w:val="center"/>
              <w:rPr>
                <w:rFonts w:ascii="宋体"/>
                <w:b/>
                <w:sz w:val="24"/>
              </w:rPr>
            </w:pPr>
            <w:r>
              <w:rPr>
                <w:rFonts w:hint="eastAsia" w:ascii="宋体"/>
                <w:b/>
                <w:sz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Align w:val="center"/>
          </w:tcPr>
          <w:p>
            <w:pPr>
              <w:rPr>
                <w:rFonts w:ascii="宋体" w:cs="宋体"/>
                <w:szCs w:val="21"/>
                <w:lang w:val="zh-CN"/>
              </w:rPr>
            </w:pPr>
            <w:r>
              <w:rPr>
                <w:rFonts w:hint="eastAsia" w:ascii="宋体" w:cs="宋体"/>
                <w:szCs w:val="21"/>
                <w:lang w:val="zh-CN"/>
              </w:rPr>
              <w:t>一个</w:t>
            </w:r>
          </w:p>
          <w:p>
            <w:pPr>
              <w:rPr>
                <w:rFonts w:ascii="宋体" w:cs="宋体"/>
                <w:szCs w:val="21"/>
                <w:lang w:val="zh-CN"/>
              </w:rPr>
            </w:pPr>
            <w:r>
              <w:rPr>
                <w:rFonts w:hint="eastAsia" w:ascii="宋体" w:cs="宋体"/>
                <w:szCs w:val="21"/>
                <w:lang w:val="zh-CN"/>
              </w:rPr>
              <w:t>标段</w:t>
            </w:r>
          </w:p>
        </w:tc>
        <w:tc>
          <w:tcPr>
            <w:tcW w:w="1453" w:type="dxa"/>
            <w:vAlign w:val="center"/>
          </w:tcPr>
          <w:p>
            <w:pPr>
              <w:rPr>
                <w:rFonts w:ascii="宋体" w:cs="宋体"/>
                <w:szCs w:val="21"/>
                <w:lang w:val="zh-CN"/>
              </w:rPr>
            </w:pPr>
            <w:r>
              <w:rPr>
                <w:rFonts w:hint="eastAsia" w:ascii="宋体" w:cs="宋体"/>
                <w:szCs w:val="21"/>
                <w:lang w:val="zh-CN"/>
              </w:rPr>
              <w:t>灵济浦水环境提升工程</w:t>
            </w:r>
          </w:p>
        </w:tc>
        <w:tc>
          <w:tcPr>
            <w:tcW w:w="1559" w:type="dxa"/>
            <w:vAlign w:val="center"/>
          </w:tcPr>
          <w:p>
            <w:pPr>
              <w:rPr>
                <w:rFonts w:ascii="宋体" w:cs="宋体"/>
                <w:szCs w:val="21"/>
                <w:lang w:val="zh-CN"/>
              </w:rPr>
            </w:pPr>
            <w:r>
              <w:rPr>
                <w:rFonts w:hint="eastAsia" w:ascii="宋体" w:cs="宋体"/>
                <w:szCs w:val="21"/>
                <w:lang w:val="zh-CN"/>
              </w:rPr>
              <w:t>详见招标需求</w:t>
            </w:r>
          </w:p>
        </w:tc>
        <w:tc>
          <w:tcPr>
            <w:tcW w:w="567" w:type="dxa"/>
            <w:vAlign w:val="center"/>
          </w:tcPr>
          <w:p>
            <w:pPr>
              <w:rPr>
                <w:rFonts w:ascii="宋体" w:cs="宋体"/>
                <w:szCs w:val="21"/>
                <w:lang w:val="zh-CN"/>
              </w:rPr>
            </w:pPr>
            <w:r>
              <w:rPr>
                <w:rFonts w:hint="eastAsia" w:ascii="宋体" w:cs="宋体"/>
                <w:szCs w:val="21"/>
                <w:lang w:val="zh-CN"/>
              </w:rPr>
              <w:t>1</w:t>
            </w:r>
          </w:p>
        </w:tc>
        <w:tc>
          <w:tcPr>
            <w:tcW w:w="570" w:type="dxa"/>
            <w:vAlign w:val="center"/>
          </w:tcPr>
          <w:p>
            <w:pPr>
              <w:rPr>
                <w:rFonts w:ascii="宋体" w:cs="宋体"/>
                <w:szCs w:val="21"/>
                <w:lang w:val="zh-CN"/>
              </w:rPr>
            </w:pPr>
            <w:r>
              <w:rPr>
                <w:rFonts w:hint="eastAsia" w:ascii="宋体" w:cs="宋体"/>
                <w:szCs w:val="21"/>
                <w:lang w:val="zh-CN"/>
              </w:rPr>
              <w:t>项</w:t>
            </w:r>
          </w:p>
        </w:tc>
        <w:tc>
          <w:tcPr>
            <w:tcW w:w="1257" w:type="dxa"/>
            <w:vAlign w:val="center"/>
          </w:tcPr>
          <w:p>
            <w:pPr>
              <w:ind w:firstLine="210" w:firstLineChars="100"/>
              <w:rPr>
                <w:rFonts w:ascii="宋体" w:cs="宋体"/>
                <w:szCs w:val="21"/>
                <w:lang w:val="zh-CN"/>
              </w:rPr>
            </w:pPr>
            <w:r>
              <w:rPr>
                <w:rFonts w:hint="eastAsia" w:ascii="宋体" w:cs="宋体"/>
                <w:szCs w:val="21"/>
                <w:lang w:val="zh-CN"/>
              </w:rPr>
              <w:t>600</w:t>
            </w:r>
          </w:p>
        </w:tc>
        <w:tc>
          <w:tcPr>
            <w:tcW w:w="2410" w:type="dxa"/>
            <w:vAlign w:val="center"/>
          </w:tcPr>
          <w:p>
            <w:pPr>
              <w:rPr>
                <w:rFonts w:ascii="宋体" w:cs="宋体"/>
                <w:szCs w:val="21"/>
                <w:lang w:val="zh-CN"/>
              </w:rPr>
            </w:pPr>
            <w:r>
              <w:rPr>
                <w:rFonts w:hint="eastAsia" w:ascii="宋体" w:cs="宋体"/>
                <w:szCs w:val="21"/>
                <w:lang w:val="zh-CN"/>
              </w:rPr>
              <w:t xml:space="preserve">施工期（含试运行）：不超过4个月（从开工报告之日开始至竣工验收合格）； </w:t>
            </w:r>
          </w:p>
          <w:p>
            <w:pPr>
              <w:rPr>
                <w:rFonts w:ascii="宋体" w:cs="宋体"/>
                <w:szCs w:val="21"/>
              </w:rPr>
            </w:pPr>
            <w:r>
              <w:rPr>
                <w:rFonts w:hint="eastAsia" w:ascii="宋体" w:cs="宋体"/>
                <w:szCs w:val="21"/>
                <w:lang w:val="zh-CN"/>
              </w:rPr>
              <w:t>运维服务期：2年（竣工验收合格后开始起算）。</w:t>
            </w:r>
          </w:p>
        </w:tc>
        <w:tc>
          <w:tcPr>
            <w:tcW w:w="1227" w:type="dxa"/>
            <w:vAlign w:val="center"/>
          </w:tcPr>
          <w:p>
            <w:pPr>
              <w:rPr>
                <w:rFonts w:ascii="宋体" w:cs="宋体"/>
                <w:szCs w:val="21"/>
              </w:rPr>
            </w:pPr>
            <w:r>
              <w:rPr>
                <w:rFonts w:hint="eastAsia" w:ascii="宋体" w:cs="宋体"/>
                <w:szCs w:val="21"/>
              </w:rPr>
              <w:t>采购方指定地点</w:t>
            </w:r>
          </w:p>
        </w:tc>
        <w:bookmarkStart w:id="1" w:name="B17_备注"/>
        <w:bookmarkEnd w:id="1"/>
      </w:tr>
    </w:tbl>
    <w:p>
      <w:pPr>
        <w:tabs>
          <w:tab w:val="left" w:pos="180"/>
          <w:tab w:val="left" w:pos="360"/>
          <w:tab w:val="left" w:pos="540"/>
          <w:tab w:val="left" w:pos="8280"/>
        </w:tabs>
        <w:autoSpaceDE w:val="0"/>
        <w:autoSpaceDN w:val="0"/>
        <w:adjustRightInd w:val="0"/>
        <w:spacing w:before="100" w:line="360" w:lineRule="auto"/>
        <w:ind w:left="539" w:right="23"/>
        <w:jc w:val="left"/>
        <w:rPr>
          <w:rFonts w:ascii="宋体"/>
          <w:b/>
          <w:kern w:val="0"/>
          <w:sz w:val="24"/>
        </w:rPr>
      </w:pPr>
      <w:r>
        <w:rPr>
          <w:rFonts w:hint="eastAsia" w:ascii="宋体"/>
          <w:b/>
          <w:sz w:val="24"/>
        </w:rPr>
        <w:t>五、合格投标人的资格条件：</w:t>
      </w:r>
    </w:p>
    <w:p>
      <w:pPr>
        <w:tabs>
          <w:tab w:val="left" w:pos="180"/>
          <w:tab w:val="left" w:pos="360"/>
          <w:tab w:val="left" w:pos="540"/>
        </w:tabs>
        <w:autoSpaceDE w:val="0"/>
        <w:autoSpaceDN w:val="0"/>
        <w:adjustRightInd w:val="0"/>
        <w:spacing w:line="360" w:lineRule="auto"/>
        <w:ind w:right="-624" w:firstLine="360" w:firstLineChars="150"/>
        <w:jc w:val="left"/>
        <w:rPr>
          <w:rFonts w:ascii="宋体"/>
          <w:kern w:val="0"/>
          <w:sz w:val="24"/>
        </w:rPr>
      </w:pPr>
      <w:r>
        <w:rPr>
          <w:rFonts w:hint="eastAsia" w:ascii="宋体"/>
          <w:kern w:val="0"/>
          <w:sz w:val="24"/>
        </w:rPr>
        <w:t>（一）符合《中华人民共和国政府采购法》第二十二条规定的投标人资格条件。</w:t>
      </w:r>
    </w:p>
    <w:p>
      <w:pPr>
        <w:tabs>
          <w:tab w:val="left" w:pos="180"/>
          <w:tab w:val="left" w:pos="360"/>
          <w:tab w:val="left" w:pos="540"/>
          <w:tab w:val="left" w:pos="8280"/>
        </w:tabs>
        <w:autoSpaceDE w:val="0"/>
        <w:autoSpaceDN w:val="0"/>
        <w:adjustRightInd w:val="0"/>
        <w:spacing w:line="360" w:lineRule="auto"/>
        <w:ind w:right="23" w:firstLine="360" w:firstLineChars="150"/>
        <w:jc w:val="left"/>
        <w:rPr>
          <w:rFonts w:ascii="宋体"/>
          <w:kern w:val="0"/>
          <w:sz w:val="24"/>
        </w:rPr>
      </w:pPr>
      <w:r>
        <w:rPr>
          <w:rFonts w:hint="eastAsia" w:ascii="宋体"/>
          <w:kern w:val="0"/>
          <w:sz w:val="24"/>
        </w:rPr>
        <w:t>（二）未被“信用中国”（www.creditchina.gov.cn）、中国政府采购网（www.ccgp.gov.cn）列入失信被执行人、重大税收违法案件当事人名单、政府采购严重违法失信行为记录名单。</w:t>
      </w:r>
    </w:p>
    <w:p>
      <w:pPr>
        <w:tabs>
          <w:tab w:val="left" w:pos="180"/>
          <w:tab w:val="left" w:pos="360"/>
          <w:tab w:val="left" w:pos="540"/>
          <w:tab w:val="left" w:pos="8280"/>
        </w:tabs>
        <w:autoSpaceDE w:val="0"/>
        <w:autoSpaceDN w:val="0"/>
        <w:adjustRightInd w:val="0"/>
        <w:spacing w:line="360" w:lineRule="auto"/>
        <w:ind w:right="23" w:firstLine="360" w:firstLineChars="150"/>
        <w:jc w:val="left"/>
        <w:rPr>
          <w:rFonts w:ascii="宋体"/>
          <w:kern w:val="0"/>
          <w:sz w:val="24"/>
        </w:rPr>
      </w:pPr>
      <w:r>
        <w:rPr>
          <w:rFonts w:hint="eastAsia" w:ascii="宋体"/>
          <w:kern w:val="0"/>
          <w:sz w:val="24"/>
        </w:rPr>
        <w:t>（三）本项目供应商特定条件：</w:t>
      </w:r>
    </w:p>
    <w:p>
      <w:pPr>
        <w:tabs>
          <w:tab w:val="left" w:pos="180"/>
          <w:tab w:val="left" w:pos="360"/>
          <w:tab w:val="left" w:pos="540"/>
          <w:tab w:val="left" w:pos="8280"/>
        </w:tabs>
        <w:autoSpaceDE w:val="0"/>
        <w:autoSpaceDN w:val="0"/>
        <w:adjustRightInd w:val="0"/>
        <w:spacing w:line="360" w:lineRule="auto"/>
        <w:ind w:right="23" w:firstLine="360" w:firstLineChars="150"/>
        <w:jc w:val="left"/>
        <w:rPr>
          <w:rFonts w:ascii="宋体"/>
          <w:kern w:val="0"/>
          <w:sz w:val="24"/>
        </w:rPr>
      </w:pPr>
      <w:r>
        <w:rPr>
          <w:rFonts w:hint="eastAsia" w:ascii="宋体"/>
          <w:kern w:val="0"/>
          <w:sz w:val="24"/>
        </w:rPr>
        <w:t>1、本项目不接受联合体投标；</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六、招标文件的获取：</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1、本项目招标文件实行“政府采购云平台”在线获取，不提供招标文件纸质版。供应商获取招标文件前应先完成“政府采购云平台”的账号注册；</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2、地点：</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（1）政采云平台（http://zfcg.czt.zj.gov.cn）；</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（2）供应商网上报名操作指南：“浙江政府采购网-办事指南-省采中心-网上报名”（http://zfcg.czt.zj.gov.cn/bs_other/2018-03-30/12002.html）。</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3、方式：潜在供应商登陆政采云平台，在线申请获取招标文件（进入“项目采购”应用，在获取招标文件菜单中选择项目，申请获取招标文件，本项目招标文件不收取工本费；</w:t>
      </w:r>
      <w:r>
        <w:rPr>
          <w:rFonts w:hint="eastAsia" w:ascii="宋体" w:cs="宋体"/>
          <w:b/>
          <w:bCs/>
          <w:kern w:val="0"/>
          <w:sz w:val="24"/>
          <w:u w:val="single"/>
        </w:rPr>
        <w:t>仅需浏览招标文件的供应商可点击“游客，浏览招标文</w:t>
      </w:r>
      <w:r>
        <w:rPr>
          <w:rFonts w:hint="eastAsia" w:ascii="宋体" w:cs="宋体"/>
          <w:b/>
          <w:bCs/>
          <w:kern w:val="0"/>
          <w:sz w:val="24"/>
        </w:rPr>
        <w:t>件”直接下载招标文件浏览）；</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4、供应商获取招标文件时须提交的文件资料：无；</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注：请供应商按上述要求获取招标文件，如未在“政采云”系统内完成相关流程，引起的投标无效责任自负。</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七、投标截止时间：202</w:t>
      </w:r>
      <w:r>
        <w:rPr>
          <w:rFonts w:ascii="宋体" w:cs="宋体"/>
          <w:b/>
          <w:bCs/>
          <w:kern w:val="0"/>
          <w:sz w:val="24"/>
        </w:rPr>
        <w:t>2</w:t>
      </w:r>
      <w:r>
        <w:rPr>
          <w:rFonts w:hint="eastAsia" w:ascii="宋体" w:cs="宋体"/>
          <w:b/>
          <w:bCs/>
          <w:kern w:val="0"/>
          <w:sz w:val="24"/>
        </w:rPr>
        <w:t>年</w:t>
      </w:r>
      <w:r>
        <w:rPr>
          <w:rFonts w:hint="eastAsia" w:ascii="宋体" w:cs="宋体"/>
          <w:b/>
          <w:bCs/>
          <w:kern w:val="0"/>
          <w:sz w:val="24"/>
          <w:lang w:val="en-US" w:eastAsia="zh-CN"/>
        </w:rPr>
        <w:t>8</w:t>
      </w:r>
      <w:r>
        <w:rPr>
          <w:rFonts w:hint="eastAsia" w:ascii="宋体" w:cs="宋体"/>
          <w:b/>
          <w:bCs/>
          <w:kern w:val="0"/>
          <w:sz w:val="24"/>
        </w:rPr>
        <w:t>月</w:t>
      </w:r>
      <w:r>
        <w:rPr>
          <w:rFonts w:hint="eastAsia" w:ascii="宋体" w:cs="宋体"/>
          <w:b/>
          <w:bCs/>
          <w:kern w:val="0"/>
          <w:sz w:val="24"/>
          <w:lang w:val="en-US" w:eastAsia="zh-CN"/>
        </w:rPr>
        <w:t>4</w:t>
      </w:r>
      <w:r>
        <w:rPr>
          <w:rFonts w:hint="eastAsia" w:ascii="宋体" w:cs="宋体"/>
          <w:b/>
          <w:bCs/>
          <w:kern w:val="0"/>
          <w:sz w:val="24"/>
        </w:rPr>
        <w:t>日9时</w:t>
      </w:r>
      <w:r>
        <w:rPr>
          <w:rFonts w:hint="eastAsia" w:ascii="宋体" w:cs="宋体"/>
          <w:b/>
          <w:bCs/>
          <w:kern w:val="0"/>
          <w:sz w:val="24"/>
          <w:lang w:val="en-US" w:eastAsia="zh-CN"/>
        </w:rPr>
        <w:t>00</w:t>
      </w:r>
      <w:r>
        <w:rPr>
          <w:rFonts w:hint="eastAsia" w:ascii="宋体" w:cs="宋体"/>
          <w:b/>
          <w:bCs/>
          <w:kern w:val="0"/>
          <w:sz w:val="24"/>
        </w:rPr>
        <w:t xml:space="preserve">分（北京时间） </w:t>
      </w:r>
    </w:p>
    <w:p>
      <w:pPr>
        <w:tabs>
          <w:tab w:val="left" w:pos="8620"/>
        </w:tabs>
        <w:autoSpaceDE w:val="0"/>
        <w:autoSpaceDN w:val="0"/>
        <w:adjustRightInd w:val="0"/>
        <w:spacing w:line="360" w:lineRule="auto"/>
        <w:ind w:right="-512" w:rightChars="-244" w:firstLine="482" w:firstLineChars="200"/>
        <w:rPr>
          <w:rFonts w:ascii="宋体"/>
          <w:b/>
          <w:bCs/>
          <w:sz w:val="24"/>
        </w:rPr>
      </w:pPr>
      <w:r>
        <w:rPr>
          <w:rFonts w:hint="eastAsia" w:ascii="宋体" w:cs="宋体"/>
          <w:b/>
          <w:bCs/>
          <w:kern w:val="0"/>
          <w:sz w:val="24"/>
        </w:rPr>
        <w:t>八、投标地点：通过“政府采购云</w:t>
      </w:r>
      <w:r>
        <w:rPr>
          <w:rFonts w:hint="eastAsia" w:ascii="宋体"/>
          <w:b/>
          <w:bCs/>
          <w:sz w:val="24"/>
        </w:rPr>
        <w:t>平台（www.zcygov.cn）”实行在线投标响应；</w:t>
      </w:r>
    </w:p>
    <w:p>
      <w:pPr>
        <w:tabs>
          <w:tab w:val="left" w:pos="8620"/>
        </w:tabs>
        <w:autoSpaceDE w:val="0"/>
        <w:autoSpaceDN w:val="0"/>
        <w:adjustRightInd w:val="0"/>
        <w:spacing w:line="360" w:lineRule="auto"/>
        <w:ind w:right="-512" w:rightChars="-244" w:firstLine="482" w:firstLineChars="200"/>
        <w:rPr>
          <w:rFonts w:ascii="宋体"/>
          <w:b/>
          <w:bCs/>
          <w:sz w:val="24"/>
        </w:rPr>
      </w:pPr>
      <w:r>
        <w:rPr>
          <w:rFonts w:hint="eastAsia" w:ascii="宋体"/>
          <w:b/>
          <w:bCs/>
          <w:sz w:val="24"/>
        </w:rPr>
        <w:t>九、开标时间：</w:t>
      </w:r>
      <w:r>
        <w:rPr>
          <w:rFonts w:hint="eastAsia" w:ascii="宋体" w:cs="宋体"/>
          <w:b/>
          <w:bCs/>
          <w:kern w:val="0"/>
          <w:sz w:val="24"/>
        </w:rPr>
        <w:t>202</w:t>
      </w:r>
      <w:r>
        <w:rPr>
          <w:rFonts w:ascii="宋体" w:cs="宋体"/>
          <w:b/>
          <w:bCs/>
          <w:kern w:val="0"/>
          <w:sz w:val="24"/>
        </w:rPr>
        <w:t>2</w:t>
      </w:r>
      <w:r>
        <w:rPr>
          <w:rFonts w:hint="eastAsia" w:ascii="宋体" w:cs="宋体"/>
          <w:b/>
          <w:bCs/>
          <w:kern w:val="0"/>
          <w:sz w:val="24"/>
        </w:rPr>
        <w:t>年</w:t>
      </w:r>
      <w:r>
        <w:rPr>
          <w:rFonts w:hint="eastAsia" w:ascii="宋体" w:cs="宋体"/>
          <w:b/>
          <w:bCs/>
          <w:kern w:val="0"/>
          <w:sz w:val="24"/>
          <w:lang w:val="en-US" w:eastAsia="zh-CN"/>
        </w:rPr>
        <w:t>8</w:t>
      </w:r>
      <w:r>
        <w:rPr>
          <w:rFonts w:hint="eastAsia" w:ascii="宋体" w:cs="宋体"/>
          <w:b/>
          <w:bCs/>
          <w:kern w:val="0"/>
          <w:sz w:val="24"/>
        </w:rPr>
        <w:t>月</w:t>
      </w:r>
      <w:r>
        <w:rPr>
          <w:rFonts w:hint="eastAsia" w:ascii="宋体" w:cs="宋体"/>
          <w:b/>
          <w:bCs/>
          <w:kern w:val="0"/>
          <w:sz w:val="24"/>
          <w:lang w:val="en-US" w:eastAsia="zh-CN"/>
        </w:rPr>
        <w:t>4</w:t>
      </w:r>
      <w:r>
        <w:rPr>
          <w:rFonts w:hint="eastAsia" w:ascii="宋体" w:cs="宋体"/>
          <w:b/>
          <w:bCs/>
          <w:kern w:val="0"/>
          <w:sz w:val="24"/>
        </w:rPr>
        <w:t>日9时</w:t>
      </w:r>
      <w:r>
        <w:rPr>
          <w:rFonts w:hint="eastAsia" w:ascii="宋体" w:cs="宋体"/>
          <w:b/>
          <w:bCs/>
          <w:kern w:val="0"/>
          <w:sz w:val="24"/>
          <w:lang w:val="en-US" w:eastAsia="zh-CN"/>
        </w:rPr>
        <w:t>00</w:t>
      </w:r>
      <w:r>
        <w:rPr>
          <w:rFonts w:hint="eastAsia" w:ascii="宋体" w:cs="宋体"/>
          <w:b/>
          <w:bCs/>
          <w:kern w:val="0"/>
          <w:sz w:val="24"/>
        </w:rPr>
        <w:t>分</w:t>
      </w:r>
      <w:r>
        <w:rPr>
          <w:rFonts w:hint="eastAsia" w:ascii="宋体"/>
          <w:b/>
          <w:bCs/>
          <w:sz w:val="24"/>
        </w:rPr>
        <w:t xml:space="preserve">（北京时间）   </w:t>
      </w:r>
    </w:p>
    <w:p>
      <w:pPr>
        <w:tabs>
          <w:tab w:val="left" w:pos="8620"/>
        </w:tabs>
        <w:autoSpaceDE w:val="0"/>
        <w:autoSpaceDN w:val="0"/>
        <w:adjustRightInd w:val="0"/>
        <w:spacing w:line="360" w:lineRule="auto"/>
        <w:ind w:right="-512" w:rightChars="-244" w:firstLine="482" w:firstLineChars="200"/>
        <w:rPr>
          <w:rFonts w:ascii="宋体"/>
          <w:b/>
          <w:bCs/>
          <w:sz w:val="24"/>
        </w:rPr>
      </w:pPr>
      <w:r>
        <w:rPr>
          <w:rFonts w:hint="eastAsia" w:ascii="宋体"/>
          <w:b/>
          <w:bCs/>
          <w:sz w:val="24"/>
        </w:rPr>
        <w:t>十、开标地点：通过“政府采购云平台（www.zcygov.cn）”实行在线投标响应；</w:t>
      </w:r>
    </w:p>
    <w:p>
      <w:pPr>
        <w:tabs>
          <w:tab w:val="left" w:pos="8620"/>
        </w:tabs>
        <w:autoSpaceDE w:val="0"/>
        <w:autoSpaceDN w:val="0"/>
        <w:adjustRightInd w:val="0"/>
        <w:spacing w:line="360" w:lineRule="auto"/>
        <w:ind w:right="-512" w:rightChars="-244" w:firstLine="482" w:firstLineChars="200"/>
        <w:rPr>
          <w:rFonts w:ascii="宋体"/>
          <w:b/>
          <w:bCs/>
          <w:sz w:val="24"/>
        </w:rPr>
      </w:pPr>
      <w:r>
        <w:rPr>
          <w:rFonts w:hint="eastAsia" w:ascii="宋体"/>
          <w:b/>
          <w:bCs/>
          <w:sz w:val="24"/>
        </w:rPr>
        <w:t>十一、投标保证金：不提供。</w:t>
      </w:r>
    </w:p>
    <w:p>
      <w:pPr>
        <w:tabs>
          <w:tab w:val="left" w:pos="8620"/>
        </w:tabs>
        <w:autoSpaceDE w:val="0"/>
        <w:autoSpaceDN w:val="0"/>
        <w:adjustRightInd w:val="0"/>
        <w:spacing w:line="360" w:lineRule="auto"/>
        <w:ind w:right="-512" w:rightChars="-244" w:firstLine="482" w:firstLineChars="200"/>
        <w:rPr>
          <w:rFonts w:ascii="宋体" w:cs="宋体"/>
          <w:b/>
          <w:bCs/>
          <w:kern w:val="0"/>
          <w:sz w:val="24"/>
          <w:u w:val="single"/>
        </w:rPr>
      </w:pPr>
      <w:r>
        <w:rPr>
          <w:rFonts w:hint="eastAsia" w:ascii="宋体"/>
          <w:b/>
          <w:bCs/>
          <w:sz w:val="24"/>
        </w:rPr>
        <w:t>十二、在线投标响应（电子投标）说明</w:t>
      </w:r>
    </w:p>
    <w:p>
      <w:pPr>
        <w:tabs>
          <w:tab w:val="left" w:pos="8620"/>
        </w:tabs>
        <w:autoSpaceDE w:val="0"/>
        <w:autoSpaceDN w:val="0"/>
        <w:adjustRightInd w:val="0"/>
        <w:spacing w:line="360" w:lineRule="auto"/>
        <w:ind w:right="-512" w:rightChars="-244" w:firstLine="482" w:firstLineChars="200"/>
        <w:rPr>
          <w:rFonts w:ascii="宋体" w:cs="宋体"/>
          <w:b/>
          <w:bCs/>
          <w:kern w:val="0"/>
          <w:sz w:val="24"/>
          <w:u w:val="single"/>
        </w:rPr>
      </w:pPr>
      <w:r>
        <w:rPr>
          <w:rFonts w:hint="eastAsia" w:ascii="宋体" w:cs="宋体"/>
          <w:b/>
          <w:bCs/>
          <w:kern w:val="0"/>
          <w:sz w:val="24"/>
          <w:u w:val="singl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tabs>
          <w:tab w:val="left" w:pos="8620"/>
        </w:tabs>
        <w:autoSpaceDE w:val="0"/>
        <w:autoSpaceDN w:val="0"/>
        <w:adjustRightInd w:val="0"/>
        <w:spacing w:line="360" w:lineRule="auto"/>
        <w:ind w:right="-512" w:rightChars="-244" w:firstLine="482" w:firstLineChars="200"/>
        <w:rPr>
          <w:rFonts w:ascii="宋体" w:cs="宋体"/>
          <w:b/>
          <w:bCs/>
          <w:kern w:val="0"/>
          <w:sz w:val="24"/>
          <w:u w:val="single"/>
        </w:rPr>
      </w:pPr>
      <w:r>
        <w:rPr>
          <w:rFonts w:hint="eastAsia" w:ascii="宋体" w:cs="宋体"/>
          <w:b/>
          <w:bCs/>
          <w:kern w:val="0"/>
          <w:sz w:val="24"/>
        </w:rPr>
        <w:t>“政采云电子交易客户端”请自行前往“浙江政府采购网-下载专区-电子交易客户端”进行下载；电子投标具</w:t>
      </w:r>
      <w:r>
        <w:rPr>
          <w:rFonts w:hint="eastAsia" w:ascii="宋体" w:cs="宋体"/>
          <w:b/>
          <w:bCs/>
          <w:kern w:val="0"/>
          <w:sz w:val="24"/>
          <w:u w:val="single"/>
        </w:rPr>
        <w:t>体操作流程详见《供应商项目采购-电子招投标操作指南》；通过“政府采购云平台”参与在线投标时如遇平台技术问题详询400-881-7190。</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u w:val="single"/>
        </w:rPr>
        <w:t>2、为确保网上操作合法、有效和安全，投标供应商应当在投标截止时间前完成在“政府采购云平台”的身份认证，确保在电子投标过程中能够对相关数据电文进行加密和使用电子签章。</w:t>
      </w:r>
      <w:r>
        <w:rPr>
          <w:rFonts w:hint="eastAsia" w:ascii="宋体" w:cs="宋体"/>
          <w:b/>
          <w:bCs/>
          <w:kern w:val="0"/>
          <w:sz w:val="24"/>
        </w:rPr>
        <w:t>使用“政采云电子交易客户端”需要提前申领CA数字证书，申领流程请自行前往“浙江政府采购网-下载专区-电子交易客户端-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宋体" w:cs="宋体"/>
          <w:b/>
          <w:bCs/>
          <w:kern w:val="0"/>
          <w:sz w:val="24"/>
        </w:rPr>
        <w:t>CA驱动和申领流程</w:t>
      </w:r>
      <w:r>
        <w:rPr>
          <w:rFonts w:hint="eastAsia" w:ascii="宋体" w:cs="宋体"/>
          <w:b/>
          <w:bCs/>
          <w:kern w:val="0"/>
          <w:sz w:val="24"/>
        </w:rPr>
        <w:fldChar w:fldCharType="end"/>
      </w:r>
      <w:r>
        <w:rPr>
          <w:rFonts w:hint="eastAsia" w:ascii="宋体" w:cs="宋体"/>
          <w:b/>
          <w:bCs/>
          <w:kern w:val="0"/>
          <w:sz w:val="24"/>
        </w:rPr>
        <w:t>”进行查阅；</w:t>
      </w:r>
    </w:p>
    <w:p>
      <w:pPr>
        <w:tabs>
          <w:tab w:val="left" w:pos="8620"/>
        </w:tabs>
        <w:autoSpaceDE w:val="0"/>
        <w:autoSpaceDN w:val="0"/>
        <w:adjustRightInd w:val="0"/>
        <w:spacing w:line="360" w:lineRule="auto"/>
        <w:ind w:right="-512" w:rightChars="-244" w:firstLine="482" w:firstLineChars="200"/>
        <w:rPr>
          <w:rFonts w:ascii="宋体" w:cs="宋体"/>
          <w:b/>
          <w:bCs/>
          <w:kern w:val="0"/>
          <w:sz w:val="24"/>
          <w:u w:val="single"/>
        </w:rPr>
      </w:pPr>
      <w:r>
        <w:rPr>
          <w:rFonts w:hint="eastAsia" w:ascii="宋体" w:cs="宋体"/>
          <w:b/>
          <w:bCs/>
          <w:kern w:val="0"/>
          <w:sz w:val="24"/>
          <w:u w:val="single"/>
        </w:rPr>
        <w:t>3、投标供应商应当在投标截止时间前，将生成的“电子加密投标文件”上传递交至“政府采购云平台”。投标截止时间以后上传递交的投标文件将被“政府采购云平台”拒收。</w:t>
      </w:r>
    </w:p>
    <w:p>
      <w:pPr>
        <w:tabs>
          <w:tab w:val="left" w:pos="8620"/>
        </w:tabs>
        <w:autoSpaceDE w:val="0"/>
        <w:autoSpaceDN w:val="0"/>
        <w:adjustRightInd w:val="0"/>
        <w:spacing w:line="360" w:lineRule="auto"/>
        <w:ind w:right="-512" w:rightChars="-244" w:firstLine="482" w:firstLineChars="200"/>
        <w:rPr>
          <w:rFonts w:ascii="宋体" w:cs="宋体"/>
          <w:b/>
          <w:bCs/>
          <w:kern w:val="0"/>
          <w:sz w:val="24"/>
          <w:u w:val="single"/>
        </w:rPr>
      </w:pPr>
      <w:r>
        <w:rPr>
          <w:rFonts w:hint="eastAsia" w:ascii="宋体" w:cs="宋体"/>
          <w:b/>
          <w:bCs/>
          <w:kern w:val="0"/>
          <w:sz w:val="24"/>
          <w:u w:val="single"/>
        </w:rPr>
        <w:t>4、投标供应商在“政府采购云平台”完成“电子加密投标文件”的上传递交后，还可以（EMS邮寄或顺丰邮寄形式或现场递交）在投标截止时间前递交经政采云平台加密处理的、以介质（U盘）存储的数据电文形式的“备份投标文件”，“备份投标文件”应当密封包装并在包装上标注投标项目名称、投标单位名称并加盖公章。</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Arial"/>
          <w:b/>
          <w:bCs/>
          <w:sz w:val="24"/>
        </w:rPr>
        <w:t>十三</w:t>
      </w:r>
      <w:r>
        <w:rPr>
          <w:rFonts w:ascii="宋体" w:cs="Arial"/>
          <w:b/>
          <w:bCs/>
          <w:sz w:val="24"/>
        </w:rPr>
        <w:t>、</w:t>
      </w:r>
      <w:r>
        <w:rPr>
          <w:rFonts w:hint="eastAsia" w:ascii="宋体" w:cs="Arial"/>
          <w:b/>
          <w:sz w:val="24"/>
        </w:rPr>
        <w:t>其他</w:t>
      </w:r>
      <w:r>
        <w:rPr>
          <w:rFonts w:hint="eastAsia" w:ascii="宋体" w:cs="宋体"/>
          <w:b/>
          <w:bCs/>
          <w:kern w:val="0"/>
          <w:sz w:val="24"/>
        </w:rPr>
        <w:t>事项：</w:t>
      </w:r>
    </w:p>
    <w:p>
      <w:pPr>
        <w:tabs>
          <w:tab w:val="left" w:pos="8620"/>
        </w:tabs>
        <w:autoSpaceDE w:val="0"/>
        <w:autoSpaceDN w:val="0"/>
        <w:adjustRightInd w:val="0"/>
        <w:spacing w:line="360" w:lineRule="auto"/>
        <w:ind w:right="-512" w:rightChars="-244" w:firstLine="480" w:firstLineChars="200"/>
        <w:rPr>
          <w:rFonts w:ascii="宋体" w:cs="宋体"/>
          <w:kern w:val="0"/>
          <w:sz w:val="24"/>
        </w:rPr>
      </w:pPr>
      <w:r>
        <w:rPr>
          <w:rFonts w:hint="eastAsia" w:ascii="宋体" w:cs="宋体"/>
          <w:kern w:val="0"/>
          <w:sz w:val="24"/>
        </w:rPr>
        <w:t>1、供应商认为采购文件使自己的权益受到损害的，可以自获取采购文件之日或者采购文件公告期限届满之日起7个工作日内，以书面形式一次性针对同一环节向采购人提出质疑，对其他内容的（如采购过程、采购结果）认为使自己的权益受到损害的，在知道或者应知其权益受到损害之日起7个工作日内，以书面形式一次性针对同一环节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tabs>
          <w:tab w:val="left" w:pos="8620"/>
        </w:tabs>
        <w:autoSpaceDE w:val="0"/>
        <w:autoSpaceDN w:val="0"/>
        <w:adjustRightInd w:val="0"/>
        <w:spacing w:line="360" w:lineRule="auto"/>
        <w:ind w:right="-512" w:rightChars="-244" w:firstLine="480" w:firstLineChars="200"/>
        <w:rPr>
          <w:rFonts w:ascii="宋体" w:cs="宋体"/>
          <w:kern w:val="0"/>
          <w:sz w:val="24"/>
        </w:rPr>
      </w:pPr>
      <w:r>
        <w:rPr>
          <w:rFonts w:hint="eastAsia" w:ascii="宋体" w:cs="宋体"/>
          <w:kern w:val="0"/>
          <w:sz w:val="24"/>
        </w:rPr>
        <w:t>2、本项目对符合财政扶持政策的小微企业、监狱企业、残疾人福利性单位给予价格优惠扶持。</w:t>
      </w:r>
    </w:p>
    <w:p>
      <w:pPr>
        <w:spacing w:line="440" w:lineRule="exact"/>
        <w:ind w:firstLine="590" w:firstLineChars="245"/>
        <w:rPr>
          <w:rFonts w:ascii="宋体"/>
          <w:b/>
          <w:sz w:val="24"/>
        </w:rPr>
      </w:pPr>
      <w:r>
        <w:rPr>
          <w:rFonts w:hint="eastAsia" w:ascii="宋体"/>
          <w:b/>
          <w:sz w:val="24"/>
        </w:rPr>
        <w:t>十四、联系方式：</w:t>
      </w:r>
    </w:p>
    <w:p>
      <w:pPr>
        <w:spacing w:line="440" w:lineRule="exact"/>
        <w:ind w:firstLine="472" w:firstLineChars="196"/>
        <w:rPr>
          <w:rFonts w:ascii="宋体"/>
          <w:b/>
          <w:sz w:val="24"/>
        </w:rPr>
      </w:pPr>
      <w:r>
        <w:rPr>
          <w:rFonts w:hint="eastAsia" w:ascii="宋体"/>
          <w:b/>
          <w:sz w:val="24"/>
        </w:rPr>
        <w:t>（一）采购代理机构</w:t>
      </w:r>
    </w:p>
    <w:p>
      <w:pPr>
        <w:snapToGrid w:val="0"/>
        <w:spacing w:line="440" w:lineRule="exact"/>
        <w:ind w:firstLine="600" w:firstLineChars="250"/>
        <w:rPr>
          <w:rFonts w:ascii="宋体"/>
          <w:b/>
          <w:sz w:val="24"/>
        </w:rPr>
      </w:pPr>
      <w:r>
        <w:rPr>
          <w:rFonts w:hint="eastAsia" w:ascii="宋体" w:cs="Arial"/>
          <w:sz w:val="24"/>
        </w:rPr>
        <w:t>采购代理机构名称：台州中亿工程管理有限公司</w:t>
      </w:r>
    </w:p>
    <w:p>
      <w:pPr>
        <w:snapToGrid w:val="0"/>
        <w:spacing w:line="440" w:lineRule="exact"/>
        <w:ind w:firstLine="600" w:firstLineChars="250"/>
        <w:rPr>
          <w:rFonts w:ascii="宋体" w:cs="Arial"/>
          <w:sz w:val="24"/>
        </w:rPr>
      </w:pPr>
      <w:r>
        <w:rPr>
          <w:rFonts w:hint="eastAsia" w:ascii="宋体" w:cs="Arial"/>
          <w:sz w:val="24"/>
        </w:rPr>
        <w:t>项目联系人：</w:t>
      </w:r>
      <w:r>
        <w:rPr>
          <w:rFonts w:hint="eastAsia" w:ascii="宋体"/>
          <w:sz w:val="24"/>
        </w:rPr>
        <w:t>缪女士、戴先生</w:t>
      </w:r>
    </w:p>
    <w:p>
      <w:pPr>
        <w:snapToGrid w:val="0"/>
        <w:spacing w:line="440" w:lineRule="exact"/>
        <w:ind w:firstLine="600" w:firstLineChars="250"/>
        <w:rPr>
          <w:rFonts w:ascii="宋体" w:cs="Arial"/>
          <w:sz w:val="24"/>
        </w:rPr>
      </w:pPr>
      <w:r>
        <w:rPr>
          <w:rFonts w:hint="eastAsia" w:ascii="宋体" w:cs="Arial"/>
          <w:sz w:val="24"/>
        </w:rPr>
        <w:t>联系电话：</w:t>
      </w:r>
      <w:bookmarkStart w:id="2" w:name="B42_联系电话"/>
      <w:r>
        <w:rPr>
          <w:rFonts w:ascii="宋体"/>
          <w:sz w:val="24"/>
        </w:rPr>
        <w:t>0576-88</w:t>
      </w:r>
      <w:bookmarkEnd w:id="2"/>
      <w:r>
        <w:rPr>
          <w:rFonts w:ascii="宋体"/>
          <w:sz w:val="24"/>
        </w:rPr>
        <w:t>832068</w:t>
      </w:r>
      <w:r>
        <w:rPr>
          <w:rFonts w:hint="eastAsia" w:ascii="宋体" w:cs="Arial"/>
          <w:sz w:val="24"/>
        </w:rPr>
        <w:t xml:space="preserve">     传真：</w:t>
      </w:r>
      <w:bookmarkStart w:id="3" w:name="B43_传真"/>
      <w:r>
        <w:rPr>
          <w:rFonts w:ascii="宋体"/>
          <w:sz w:val="24"/>
        </w:rPr>
        <w:t>0576-88</w:t>
      </w:r>
      <w:bookmarkEnd w:id="3"/>
      <w:r>
        <w:rPr>
          <w:rFonts w:ascii="宋体"/>
          <w:sz w:val="24"/>
        </w:rPr>
        <w:t>832068</w:t>
      </w:r>
    </w:p>
    <w:p>
      <w:pPr>
        <w:snapToGrid w:val="0"/>
        <w:spacing w:line="440" w:lineRule="exact"/>
        <w:ind w:firstLine="600" w:firstLineChars="250"/>
        <w:rPr>
          <w:rFonts w:ascii="宋体" w:cs="Arial"/>
          <w:sz w:val="24"/>
        </w:rPr>
      </w:pPr>
      <w:r>
        <w:rPr>
          <w:rFonts w:hint="eastAsia" w:ascii="宋体" w:cs="Arial"/>
          <w:sz w:val="24"/>
        </w:rPr>
        <w:t>地址：</w:t>
      </w:r>
      <w:r>
        <w:rPr>
          <w:rFonts w:hint="eastAsia" w:ascii="宋体"/>
          <w:kern w:val="0"/>
          <w:sz w:val="24"/>
        </w:rPr>
        <w:t>浙江省台州市亿嘉路华中大厦</w:t>
      </w:r>
      <w:r>
        <w:rPr>
          <w:rFonts w:ascii="宋体"/>
          <w:kern w:val="0"/>
          <w:sz w:val="24"/>
        </w:rPr>
        <w:t>1-701</w:t>
      </w:r>
    </w:p>
    <w:p>
      <w:pPr>
        <w:snapToGrid w:val="0"/>
        <w:spacing w:line="440" w:lineRule="exact"/>
        <w:ind w:firstLine="482" w:firstLineChars="200"/>
        <w:rPr>
          <w:rFonts w:ascii="宋体"/>
          <w:b/>
          <w:sz w:val="24"/>
        </w:rPr>
      </w:pPr>
      <w:r>
        <w:rPr>
          <w:rFonts w:hint="eastAsia" w:ascii="宋体"/>
          <w:b/>
          <w:sz w:val="24"/>
        </w:rPr>
        <w:t>（二）采购人</w:t>
      </w:r>
    </w:p>
    <w:p>
      <w:pPr>
        <w:snapToGrid w:val="0"/>
        <w:spacing w:line="440" w:lineRule="exact"/>
        <w:ind w:firstLine="600" w:firstLineChars="250"/>
        <w:rPr>
          <w:rFonts w:ascii="宋体"/>
          <w:sz w:val="24"/>
        </w:rPr>
      </w:pPr>
      <w:r>
        <w:rPr>
          <w:rFonts w:ascii="宋体"/>
          <w:sz w:val="24"/>
        </w:rPr>
        <w:t>采购</w:t>
      </w:r>
      <w:r>
        <w:rPr>
          <w:rFonts w:hint="eastAsia" w:ascii="宋体"/>
          <w:sz w:val="24"/>
        </w:rPr>
        <w:t>人</w:t>
      </w:r>
      <w:r>
        <w:rPr>
          <w:rFonts w:ascii="宋体"/>
          <w:sz w:val="24"/>
        </w:rPr>
        <w:t>名称：</w:t>
      </w:r>
      <w:r>
        <w:rPr>
          <w:rFonts w:hint="eastAsia" w:ascii="宋体"/>
          <w:sz w:val="24"/>
        </w:rPr>
        <w:t>台州市椒江区人民政府洪家街道办事处</w:t>
      </w:r>
    </w:p>
    <w:p>
      <w:pPr>
        <w:snapToGrid w:val="0"/>
        <w:spacing w:line="440" w:lineRule="exact"/>
        <w:ind w:firstLine="600" w:firstLineChars="250"/>
        <w:rPr>
          <w:rFonts w:ascii="宋体"/>
          <w:sz w:val="24"/>
        </w:rPr>
      </w:pPr>
      <w:r>
        <w:rPr>
          <w:rFonts w:ascii="宋体"/>
          <w:sz w:val="24"/>
        </w:rPr>
        <w:t>联系人：</w:t>
      </w:r>
      <w:r>
        <w:rPr>
          <w:rFonts w:hint="eastAsia" w:ascii="宋体" w:hAnsi="宋体"/>
          <w:sz w:val="24"/>
        </w:rPr>
        <w:t>柯仕赞</w:t>
      </w:r>
      <w:r>
        <w:rPr>
          <w:rFonts w:hint="eastAsia" w:ascii="宋体"/>
          <w:sz w:val="24"/>
        </w:rPr>
        <w:t xml:space="preserve">   </w:t>
      </w:r>
      <w:r>
        <w:rPr>
          <w:rFonts w:ascii="宋体"/>
          <w:sz w:val="24"/>
        </w:rPr>
        <w:t xml:space="preserve">   </w:t>
      </w:r>
      <w:r>
        <w:rPr>
          <w:rFonts w:hint="eastAsia" w:ascii="宋体"/>
          <w:sz w:val="24"/>
        </w:rPr>
        <w:t xml:space="preserve"> 联系电话：</w:t>
      </w:r>
      <w:r>
        <w:rPr>
          <w:rFonts w:hint="eastAsia" w:ascii="宋体" w:hAnsi="宋体"/>
          <w:sz w:val="24"/>
        </w:rPr>
        <w:t>13705760603</w:t>
      </w:r>
      <w:r>
        <w:rPr>
          <w:rFonts w:ascii="宋体" w:hAnsi="宋体" w:cs="Calibri Light"/>
          <w:kern w:val="0"/>
          <w:sz w:val="24"/>
        </w:rPr>
        <w:t xml:space="preserve">  </w:t>
      </w:r>
      <w:r>
        <w:rPr>
          <w:rFonts w:hint="eastAsia" w:ascii="宋体"/>
          <w:sz w:val="24"/>
        </w:rPr>
        <w:t xml:space="preserve"> </w:t>
      </w:r>
    </w:p>
    <w:p>
      <w:pPr>
        <w:snapToGrid w:val="0"/>
        <w:spacing w:line="440" w:lineRule="exact"/>
        <w:ind w:firstLine="600" w:firstLineChars="250"/>
        <w:rPr>
          <w:rFonts w:ascii="宋体"/>
          <w:sz w:val="24"/>
        </w:rPr>
      </w:pPr>
      <w:r>
        <w:rPr>
          <w:rFonts w:ascii="宋体"/>
          <w:sz w:val="24"/>
        </w:rPr>
        <w:t>采购</w:t>
      </w:r>
      <w:r>
        <w:rPr>
          <w:rFonts w:hint="eastAsia" w:ascii="宋体"/>
          <w:sz w:val="24"/>
        </w:rPr>
        <w:t>人</w:t>
      </w:r>
      <w:r>
        <w:rPr>
          <w:rFonts w:ascii="宋体"/>
          <w:sz w:val="24"/>
        </w:rPr>
        <w:t>地址：</w:t>
      </w:r>
      <w:r>
        <w:rPr>
          <w:rFonts w:hint="eastAsia" w:ascii="宋体" w:hAnsi="宋体"/>
          <w:sz w:val="24"/>
        </w:rPr>
        <w:t>台州市椒江区洪家街道昌平路1号</w:t>
      </w:r>
    </w:p>
    <w:p>
      <w:pPr>
        <w:spacing w:line="440" w:lineRule="exact"/>
        <w:ind w:firstLine="472" w:firstLineChars="196"/>
        <w:rPr>
          <w:rFonts w:ascii="宋体"/>
          <w:b/>
          <w:sz w:val="24"/>
        </w:rPr>
      </w:pPr>
      <w:r>
        <w:rPr>
          <w:rFonts w:hint="eastAsia" w:ascii="宋体"/>
          <w:b/>
          <w:sz w:val="24"/>
        </w:rPr>
        <w:t>（三）同级政府采购监督管理部门</w:t>
      </w:r>
    </w:p>
    <w:p>
      <w:pPr>
        <w:snapToGrid w:val="0"/>
        <w:spacing w:line="440" w:lineRule="exact"/>
        <w:ind w:left="525" w:leftChars="250"/>
        <w:rPr>
          <w:rFonts w:ascii="宋体" w:cs="Arial"/>
          <w:sz w:val="24"/>
        </w:rPr>
      </w:pPr>
      <w:r>
        <w:rPr>
          <w:rFonts w:hint="eastAsia" w:ascii="宋体" w:cs="Arial"/>
          <w:sz w:val="24"/>
        </w:rPr>
        <w:t>名称：台州市椒江区财政局政府采购监管科</w:t>
      </w:r>
    </w:p>
    <w:p>
      <w:pPr>
        <w:snapToGrid w:val="0"/>
        <w:spacing w:line="440" w:lineRule="exact"/>
        <w:ind w:left="525" w:leftChars="250"/>
        <w:rPr>
          <w:rFonts w:ascii="宋体" w:cs="Arial"/>
          <w:sz w:val="24"/>
        </w:rPr>
      </w:pPr>
      <w:r>
        <w:rPr>
          <w:rFonts w:hint="eastAsia" w:ascii="宋体" w:cs="Arial"/>
          <w:sz w:val="24"/>
        </w:rPr>
        <w:t xml:space="preserve">联系人：王女士                  </w:t>
      </w:r>
    </w:p>
    <w:p>
      <w:pPr>
        <w:snapToGrid w:val="0"/>
        <w:spacing w:line="440" w:lineRule="exact"/>
        <w:ind w:left="525" w:leftChars="250"/>
        <w:rPr>
          <w:rFonts w:ascii="宋体" w:cs="Arial"/>
          <w:sz w:val="24"/>
        </w:rPr>
      </w:pPr>
      <w:r>
        <w:rPr>
          <w:rFonts w:hint="eastAsia" w:ascii="宋体" w:cs="Arial"/>
          <w:sz w:val="24"/>
        </w:rPr>
        <w:t>地址：台州市椒江区</w:t>
      </w:r>
      <w:r>
        <w:rPr>
          <w:rFonts w:ascii="宋体" w:cs="Arial"/>
          <w:sz w:val="24"/>
        </w:rPr>
        <w:t>建设路6号</w:t>
      </w:r>
    </w:p>
    <w:p>
      <w:pPr>
        <w:snapToGrid w:val="0"/>
        <w:spacing w:line="440" w:lineRule="exact"/>
        <w:ind w:left="525" w:leftChars="250"/>
        <w:rPr>
          <w:rFonts w:ascii="宋体" w:cs="Arial"/>
          <w:sz w:val="24"/>
        </w:rPr>
      </w:pPr>
      <w:r>
        <w:rPr>
          <w:rFonts w:hint="eastAsia" w:ascii="宋体" w:cs="Arial"/>
          <w:sz w:val="24"/>
        </w:rPr>
        <w:t>监督投诉电话：</w:t>
      </w:r>
      <w:r>
        <w:rPr>
          <w:rFonts w:hint="eastAsia" w:ascii="宋体" w:hAnsi="宋体" w:cs="宋体"/>
          <w:kern w:val="0"/>
          <w:sz w:val="24"/>
        </w:rPr>
        <w:t>0576-89069293</w:t>
      </w:r>
    </w:p>
    <w:p>
      <w:pPr>
        <w:snapToGrid w:val="0"/>
        <w:spacing w:line="440" w:lineRule="exact"/>
        <w:ind w:firstLine="482" w:firstLineChars="200"/>
        <w:rPr>
          <w:rFonts w:ascii="宋体"/>
          <w:b/>
          <w:sz w:val="24"/>
        </w:rPr>
      </w:pPr>
      <w:r>
        <w:rPr>
          <w:rFonts w:ascii="宋体"/>
          <w:b/>
          <w:sz w:val="24"/>
        </w:rPr>
        <w:t>（四）其余事项</w:t>
      </w:r>
    </w:p>
    <w:p>
      <w:pPr>
        <w:snapToGrid w:val="0"/>
        <w:spacing w:line="440" w:lineRule="exact"/>
        <w:ind w:firstLine="480" w:firstLineChars="200"/>
        <w:rPr>
          <w:rFonts w:ascii="宋体"/>
          <w:b/>
          <w:sz w:val="24"/>
        </w:rPr>
      </w:pPr>
      <w:r>
        <w:rPr>
          <w:rFonts w:hint="eastAsia" w:ascii="宋体" w:cs="Arial"/>
          <w:sz w:val="24"/>
        </w:rPr>
        <w:t>中标人可根据项目情况及自身需求向以下银行申请企业贷款，利率从优。</w:t>
      </w:r>
      <w:r>
        <w:rPr>
          <w:rFonts w:eastAsia="微软雅黑"/>
          <w:kern w:val="0"/>
          <w:sz w:val="23"/>
          <w:szCs w:val="23"/>
        </w:rPr>
        <w:t> </w:t>
      </w:r>
    </w:p>
    <w:tbl>
      <w:tblPr>
        <w:tblStyle w:val="29"/>
        <w:tblpPr w:leftFromText="180" w:rightFromText="180" w:vertAnchor="text" w:horzAnchor="page" w:tblpX="1785" w:tblpY="458"/>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1585"/>
        <w:gridCol w:w="1677"/>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085" w:type="dxa"/>
            <w:vAlign w:val="center"/>
          </w:tcPr>
          <w:p>
            <w:pPr>
              <w:spacing w:line="360" w:lineRule="auto"/>
              <w:jc w:val="center"/>
              <w:rPr>
                <w:rFonts w:ascii="宋体" w:cs="宋体"/>
                <w:szCs w:val="21"/>
              </w:rPr>
            </w:pPr>
            <w:r>
              <w:rPr>
                <w:rFonts w:hint="eastAsia" w:ascii="宋体" w:cs="宋体"/>
                <w:szCs w:val="21"/>
              </w:rPr>
              <w:t>银行</w:t>
            </w:r>
          </w:p>
        </w:tc>
        <w:tc>
          <w:tcPr>
            <w:tcW w:w="1585" w:type="dxa"/>
            <w:vAlign w:val="center"/>
          </w:tcPr>
          <w:p>
            <w:pPr>
              <w:spacing w:line="360" w:lineRule="auto"/>
              <w:jc w:val="center"/>
              <w:rPr>
                <w:rFonts w:ascii="宋体" w:cs="宋体"/>
                <w:szCs w:val="21"/>
              </w:rPr>
            </w:pPr>
            <w:r>
              <w:rPr>
                <w:rFonts w:hint="eastAsia" w:ascii="宋体" w:cs="宋体"/>
                <w:szCs w:val="21"/>
              </w:rPr>
              <w:t>贷款年利率</w:t>
            </w:r>
          </w:p>
        </w:tc>
        <w:tc>
          <w:tcPr>
            <w:tcW w:w="1677" w:type="dxa"/>
            <w:vAlign w:val="center"/>
          </w:tcPr>
          <w:p>
            <w:pPr>
              <w:spacing w:line="360" w:lineRule="auto"/>
              <w:jc w:val="center"/>
              <w:rPr>
                <w:rFonts w:ascii="宋体" w:cs="宋体"/>
                <w:szCs w:val="21"/>
              </w:rPr>
            </w:pPr>
            <w:r>
              <w:rPr>
                <w:rFonts w:hint="eastAsia" w:ascii="宋体" w:cs="宋体"/>
                <w:szCs w:val="21"/>
              </w:rPr>
              <w:t>联系人</w:t>
            </w:r>
          </w:p>
        </w:tc>
        <w:tc>
          <w:tcPr>
            <w:tcW w:w="2550" w:type="dxa"/>
            <w:vAlign w:val="center"/>
          </w:tcPr>
          <w:p>
            <w:pPr>
              <w:spacing w:line="360" w:lineRule="auto"/>
              <w:jc w:val="center"/>
              <w:rPr>
                <w:rFonts w:ascii="宋体" w:cs="宋体"/>
                <w:szCs w:val="21"/>
              </w:rPr>
            </w:pPr>
            <w:r>
              <w:rPr>
                <w:rFonts w:hint="eastAsia" w:ascii="宋体" w:cs="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85" w:type="dxa"/>
            <w:vAlign w:val="center"/>
          </w:tcPr>
          <w:p>
            <w:pPr>
              <w:spacing w:line="360" w:lineRule="auto"/>
              <w:jc w:val="center"/>
              <w:rPr>
                <w:rFonts w:ascii="宋体" w:cs="宋体"/>
                <w:szCs w:val="21"/>
              </w:rPr>
            </w:pPr>
            <w:r>
              <w:rPr>
                <w:rFonts w:hint="eastAsia" w:ascii="宋体" w:cs="宋体"/>
                <w:szCs w:val="21"/>
              </w:rPr>
              <w:t>中国工商银行</w:t>
            </w:r>
          </w:p>
        </w:tc>
        <w:tc>
          <w:tcPr>
            <w:tcW w:w="1585" w:type="dxa"/>
            <w:vAlign w:val="center"/>
          </w:tcPr>
          <w:p>
            <w:pPr>
              <w:spacing w:line="360" w:lineRule="auto"/>
              <w:jc w:val="center"/>
              <w:rPr>
                <w:rFonts w:ascii="宋体" w:cs="宋体"/>
                <w:szCs w:val="21"/>
              </w:rPr>
            </w:pPr>
            <w:r>
              <w:rPr>
                <w:rFonts w:hint="eastAsia" w:ascii="宋体" w:cs="宋体"/>
                <w:szCs w:val="21"/>
              </w:rPr>
              <w:t>3.8%起</w:t>
            </w:r>
          </w:p>
        </w:tc>
        <w:tc>
          <w:tcPr>
            <w:tcW w:w="1677" w:type="dxa"/>
            <w:vAlign w:val="center"/>
          </w:tcPr>
          <w:p>
            <w:pPr>
              <w:spacing w:line="360" w:lineRule="auto"/>
              <w:jc w:val="center"/>
              <w:rPr>
                <w:rFonts w:ascii="宋体" w:cs="宋体"/>
                <w:szCs w:val="21"/>
              </w:rPr>
            </w:pPr>
            <w:r>
              <w:rPr>
                <w:rFonts w:hint="eastAsia" w:ascii="宋体" w:cs="宋体"/>
                <w:szCs w:val="21"/>
              </w:rPr>
              <w:t>王霖</w:t>
            </w:r>
          </w:p>
        </w:tc>
        <w:tc>
          <w:tcPr>
            <w:tcW w:w="2550" w:type="dxa"/>
            <w:vAlign w:val="center"/>
          </w:tcPr>
          <w:p>
            <w:pPr>
              <w:spacing w:line="360" w:lineRule="auto"/>
              <w:jc w:val="center"/>
              <w:rPr>
                <w:rFonts w:ascii="宋体" w:cs="宋体"/>
                <w:szCs w:val="21"/>
              </w:rPr>
            </w:pPr>
            <w:r>
              <w:rPr>
                <w:rFonts w:hint="eastAsia" w:ascii="宋体" w:cs="宋体"/>
                <w:szCs w:val="21"/>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中国农业银行</w:t>
            </w:r>
          </w:p>
        </w:tc>
        <w:tc>
          <w:tcPr>
            <w:tcW w:w="1585" w:type="dxa"/>
            <w:vAlign w:val="center"/>
          </w:tcPr>
          <w:p>
            <w:pPr>
              <w:spacing w:line="360" w:lineRule="auto"/>
              <w:jc w:val="center"/>
              <w:rPr>
                <w:rFonts w:ascii="宋体" w:cs="宋体"/>
                <w:szCs w:val="21"/>
              </w:rPr>
            </w:pPr>
            <w:r>
              <w:rPr>
                <w:rFonts w:hint="eastAsia" w:ascii="宋体" w:cs="宋体"/>
                <w:szCs w:val="21"/>
              </w:rPr>
              <w:t>3.8%起</w:t>
            </w:r>
          </w:p>
        </w:tc>
        <w:tc>
          <w:tcPr>
            <w:tcW w:w="1677" w:type="dxa"/>
            <w:vAlign w:val="center"/>
          </w:tcPr>
          <w:p>
            <w:pPr>
              <w:spacing w:line="360" w:lineRule="auto"/>
              <w:jc w:val="center"/>
              <w:rPr>
                <w:rFonts w:ascii="宋体" w:cs="宋体"/>
                <w:szCs w:val="21"/>
              </w:rPr>
            </w:pPr>
            <w:r>
              <w:rPr>
                <w:rFonts w:hint="eastAsia" w:ascii="宋体" w:cs="宋体"/>
                <w:szCs w:val="21"/>
              </w:rPr>
              <w:t>龚盛</w:t>
            </w:r>
          </w:p>
        </w:tc>
        <w:tc>
          <w:tcPr>
            <w:tcW w:w="2550" w:type="dxa"/>
            <w:vAlign w:val="center"/>
          </w:tcPr>
          <w:p>
            <w:pPr>
              <w:spacing w:line="360" w:lineRule="auto"/>
              <w:jc w:val="center"/>
              <w:rPr>
                <w:rFonts w:ascii="宋体" w:cs="宋体"/>
                <w:szCs w:val="21"/>
              </w:rPr>
            </w:pPr>
            <w:r>
              <w:rPr>
                <w:rFonts w:hint="eastAsia" w:ascii="宋体" w:cs="宋体"/>
                <w:szCs w:val="21"/>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085" w:type="dxa"/>
            <w:vAlign w:val="center"/>
          </w:tcPr>
          <w:p>
            <w:pPr>
              <w:spacing w:line="360" w:lineRule="auto"/>
              <w:jc w:val="center"/>
              <w:rPr>
                <w:rFonts w:ascii="宋体" w:cs="宋体"/>
                <w:szCs w:val="21"/>
              </w:rPr>
            </w:pPr>
            <w:r>
              <w:rPr>
                <w:rFonts w:hint="eastAsia" w:ascii="宋体" w:cs="宋体"/>
                <w:szCs w:val="21"/>
              </w:rPr>
              <w:t>中国建设银行</w:t>
            </w:r>
          </w:p>
        </w:tc>
        <w:tc>
          <w:tcPr>
            <w:tcW w:w="1585" w:type="dxa"/>
            <w:vAlign w:val="center"/>
          </w:tcPr>
          <w:p>
            <w:pPr>
              <w:spacing w:line="360" w:lineRule="auto"/>
              <w:jc w:val="center"/>
              <w:rPr>
                <w:rFonts w:ascii="宋体" w:cs="宋体"/>
                <w:szCs w:val="21"/>
              </w:rPr>
            </w:pPr>
            <w:r>
              <w:rPr>
                <w:rFonts w:hint="eastAsia" w:ascii="宋体" w:cs="宋体"/>
                <w:szCs w:val="21"/>
              </w:rPr>
              <w:t>3.8%起</w:t>
            </w:r>
          </w:p>
        </w:tc>
        <w:tc>
          <w:tcPr>
            <w:tcW w:w="1677" w:type="dxa"/>
            <w:vAlign w:val="center"/>
          </w:tcPr>
          <w:p>
            <w:pPr>
              <w:spacing w:line="360" w:lineRule="auto"/>
              <w:jc w:val="center"/>
              <w:rPr>
                <w:rFonts w:ascii="宋体" w:cs="宋体"/>
                <w:szCs w:val="21"/>
              </w:rPr>
            </w:pPr>
            <w:r>
              <w:rPr>
                <w:rFonts w:hint="eastAsia" w:ascii="宋体" w:cs="宋体"/>
                <w:szCs w:val="21"/>
              </w:rPr>
              <w:t>梅晶晶</w:t>
            </w:r>
          </w:p>
        </w:tc>
        <w:tc>
          <w:tcPr>
            <w:tcW w:w="2550" w:type="dxa"/>
            <w:vAlign w:val="center"/>
          </w:tcPr>
          <w:p>
            <w:pPr>
              <w:spacing w:line="360" w:lineRule="auto"/>
              <w:rPr>
                <w:rFonts w:ascii="宋体" w:cs="宋体"/>
                <w:szCs w:val="21"/>
              </w:rPr>
            </w:pPr>
            <w:r>
              <w:rPr>
                <w:rFonts w:hint="eastAsia" w:ascii="宋体" w:cs="宋体"/>
                <w:szCs w:val="21"/>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中国银行</w:t>
            </w:r>
          </w:p>
        </w:tc>
        <w:tc>
          <w:tcPr>
            <w:tcW w:w="1585" w:type="dxa"/>
            <w:vAlign w:val="center"/>
          </w:tcPr>
          <w:p>
            <w:pPr>
              <w:spacing w:line="360" w:lineRule="auto"/>
              <w:jc w:val="center"/>
              <w:rPr>
                <w:rFonts w:ascii="宋体" w:cs="宋体"/>
                <w:szCs w:val="21"/>
              </w:rPr>
            </w:pPr>
            <w:r>
              <w:rPr>
                <w:rFonts w:hint="eastAsia" w:ascii="宋体" w:cs="宋体"/>
                <w:szCs w:val="21"/>
              </w:rPr>
              <w:t>3.75%起</w:t>
            </w:r>
          </w:p>
        </w:tc>
        <w:tc>
          <w:tcPr>
            <w:tcW w:w="1677" w:type="dxa"/>
            <w:vAlign w:val="center"/>
          </w:tcPr>
          <w:p>
            <w:pPr>
              <w:spacing w:line="360" w:lineRule="auto"/>
              <w:jc w:val="center"/>
              <w:rPr>
                <w:rFonts w:ascii="宋体" w:cs="宋体"/>
                <w:szCs w:val="21"/>
              </w:rPr>
            </w:pPr>
            <w:r>
              <w:rPr>
                <w:rFonts w:hint="eastAsia" w:ascii="宋体" w:cs="宋体"/>
                <w:szCs w:val="21"/>
              </w:rPr>
              <w:t>任茜</w:t>
            </w:r>
          </w:p>
        </w:tc>
        <w:tc>
          <w:tcPr>
            <w:tcW w:w="2550" w:type="dxa"/>
            <w:vAlign w:val="center"/>
          </w:tcPr>
          <w:p>
            <w:pPr>
              <w:spacing w:line="360" w:lineRule="auto"/>
              <w:jc w:val="center"/>
              <w:rPr>
                <w:rFonts w:ascii="宋体" w:cs="宋体"/>
                <w:szCs w:val="21"/>
              </w:rPr>
            </w:pPr>
            <w:r>
              <w:rPr>
                <w:rFonts w:hint="eastAsia" w:ascii="宋体" w:cs="宋体"/>
                <w:szCs w:val="21"/>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浦发银行台州分行</w:t>
            </w:r>
          </w:p>
        </w:tc>
        <w:tc>
          <w:tcPr>
            <w:tcW w:w="1585" w:type="dxa"/>
            <w:vAlign w:val="center"/>
          </w:tcPr>
          <w:p>
            <w:pPr>
              <w:spacing w:line="360" w:lineRule="auto"/>
              <w:jc w:val="center"/>
              <w:rPr>
                <w:rFonts w:ascii="宋体" w:cs="宋体"/>
                <w:szCs w:val="21"/>
              </w:rPr>
            </w:pPr>
            <w:r>
              <w:rPr>
                <w:rFonts w:hint="eastAsia" w:ascii="宋体" w:cs="宋体"/>
                <w:szCs w:val="21"/>
              </w:rPr>
              <w:t>4.05%起</w:t>
            </w:r>
          </w:p>
        </w:tc>
        <w:tc>
          <w:tcPr>
            <w:tcW w:w="1677" w:type="dxa"/>
            <w:vAlign w:val="center"/>
          </w:tcPr>
          <w:p>
            <w:pPr>
              <w:spacing w:line="360" w:lineRule="auto"/>
              <w:jc w:val="center"/>
              <w:rPr>
                <w:rFonts w:ascii="宋体" w:cs="宋体"/>
                <w:szCs w:val="21"/>
              </w:rPr>
            </w:pPr>
            <w:r>
              <w:rPr>
                <w:rFonts w:hint="eastAsia" w:ascii="宋体" w:cs="宋体"/>
                <w:szCs w:val="21"/>
              </w:rPr>
              <w:t>王渊</w:t>
            </w:r>
          </w:p>
        </w:tc>
        <w:tc>
          <w:tcPr>
            <w:tcW w:w="2550" w:type="dxa"/>
            <w:vAlign w:val="center"/>
          </w:tcPr>
          <w:p>
            <w:pPr>
              <w:spacing w:line="360" w:lineRule="auto"/>
              <w:jc w:val="center"/>
              <w:rPr>
                <w:rFonts w:ascii="宋体" w:cs="宋体"/>
                <w:szCs w:val="21"/>
              </w:rPr>
            </w:pPr>
            <w:r>
              <w:rPr>
                <w:rFonts w:hint="eastAsia" w:ascii="宋体" w:cs="宋体"/>
                <w:szCs w:val="21"/>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浦发银行椒江分行</w:t>
            </w:r>
          </w:p>
        </w:tc>
        <w:tc>
          <w:tcPr>
            <w:tcW w:w="1585" w:type="dxa"/>
            <w:vAlign w:val="center"/>
          </w:tcPr>
          <w:p>
            <w:pPr>
              <w:spacing w:line="360" w:lineRule="auto"/>
              <w:jc w:val="center"/>
              <w:rPr>
                <w:rFonts w:ascii="宋体" w:cs="宋体"/>
                <w:szCs w:val="21"/>
              </w:rPr>
            </w:pPr>
            <w:r>
              <w:rPr>
                <w:rFonts w:hint="eastAsia" w:ascii="宋体" w:cs="宋体"/>
                <w:szCs w:val="21"/>
              </w:rPr>
              <w:t>4.05%起</w:t>
            </w:r>
          </w:p>
        </w:tc>
        <w:tc>
          <w:tcPr>
            <w:tcW w:w="1677" w:type="dxa"/>
            <w:vAlign w:val="center"/>
          </w:tcPr>
          <w:p>
            <w:pPr>
              <w:spacing w:line="360" w:lineRule="auto"/>
              <w:jc w:val="center"/>
              <w:rPr>
                <w:rFonts w:ascii="宋体" w:cs="宋体"/>
                <w:szCs w:val="21"/>
              </w:rPr>
            </w:pPr>
            <w:r>
              <w:rPr>
                <w:rFonts w:hint="eastAsia" w:ascii="宋体" w:cs="宋体"/>
                <w:szCs w:val="21"/>
              </w:rPr>
              <w:t>孙瑞华</w:t>
            </w:r>
          </w:p>
        </w:tc>
        <w:tc>
          <w:tcPr>
            <w:tcW w:w="2550" w:type="dxa"/>
            <w:vAlign w:val="center"/>
          </w:tcPr>
          <w:p>
            <w:pPr>
              <w:spacing w:line="360" w:lineRule="auto"/>
              <w:jc w:val="center"/>
              <w:rPr>
                <w:rFonts w:ascii="宋体" w:cs="宋体"/>
                <w:szCs w:val="21"/>
              </w:rPr>
            </w:pPr>
            <w:r>
              <w:rPr>
                <w:rFonts w:hint="eastAsia" w:ascii="宋体" w:cs="宋体"/>
                <w:szCs w:val="21"/>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交通银行台州分行</w:t>
            </w:r>
          </w:p>
        </w:tc>
        <w:tc>
          <w:tcPr>
            <w:tcW w:w="1585" w:type="dxa"/>
            <w:vAlign w:val="center"/>
          </w:tcPr>
          <w:p>
            <w:pPr>
              <w:spacing w:line="360" w:lineRule="auto"/>
              <w:jc w:val="center"/>
              <w:rPr>
                <w:rFonts w:ascii="宋体" w:cs="宋体"/>
                <w:szCs w:val="21"/>
              </w:rPr>
            </w:pPr>
            <w:r>
              <w:rPr>
                <w:rFonts w:hint="eastAsia" w:ascii="宋体" w:cs="宋体"/>
                <w:szCs w:val="21"/>
              </w:rPr>
              <w:t>3.75%起</w:t>
            </w:r>
          </w:p>
        </w:tc>
        <w:tc>
          <w:tcPr>
            <w:tcW w:w="1677" w:type="dxa"/>
            <w:vAlign w:val="center"/>
          </w:tcPr>
          <w:p>
            <w:pPr>
              <w:spacing w:line="360" w:lineRule="auto"/>
              <w:jc w:val="center"/>
              <w:rPr>
                <w:rFonts w:ascii="宋体" w:cs="宋体"/>
                <w:szCs w:val="21"/>
              </w:rPr>
            </w:pPr>
            <w:r>
              <w:rPr>
                <w:rFonts w:hint="eastAsia" w:ascii="宋体" w:cs="宋体"/>
                <w:szCs w:val="21"/>
              </w:rPr>
              <w:t>周翔宇</w:t>
            </w:r>
          </w:p>
        </w:tc>
        <w:tc>
          <w:tcPr>
            <w:tcW w:w="2550" w:type="dxa"/>
            <w:vAlign w:val="center"/>
          </w:tcPr>
          <w:p>
            <w:pPr>
              <w:spacing w:line="360" w:lineRule="auto"/>
              <w:jc w:val="center"/>
              <w:rPr>
                <w:rFonts w:ascii="宋体" w:cs="宋体"/>
                <w:szCs w:val="21"/>
              </w:rPr>
            </w:pPr>
            <w:r>
              <w:rPr>
                <w:rFonts w:hint="eastAsia" w:ascii="宋体" w:cs="宋体"/>
                <w:szCs w:val="21"/>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招商银行台州分行</w:t>
            </w:r>
          </w:p>
        </w:tc>
        <w:tc>
          <w:tcPr>
            <w:tcW w:w="1585" w:type="dxa"/>
            <w:vAlign w:val="center"/>
          </w:tcPr>
          <w:p>
            <w:pPr>
              <w:spacing w:line="360" w:lineRule="auto"/>
              <w:jc w:val="center"/>
              <w:rPr>
                <w:rFonts w:ascii="宋体" w:cs="宋体"/>
                <w:szCs w:val="21"/>
              </w:rPr>
            </w:pPr>
            <w:r>
              <w:rPr>
                <w:rFonts w:hint="eastAsia" w:ascii="宋体" w:cs="宋体"/>
                <w:szCs w:val="21"/>
              </w:rPr>
              <w:t>4.32%起</w:t>
            </w:r>
          </w:p>
        </w:tc>
        <w:tc>
          <w:tcPr>
            <w:tcW w:w="1677" w:type="dxa"/>
            <w:vAlign w:val="center"/>
          </w:tcPr>
          <w:p>
            <w:pPr>
              <w:spacing w:line="360" w:lineRule="auto"/>
              <w:jc w:val="center"/>
              <w:rPr>
                <w:rFonts w:ascii="宋体" w:cs="宋体"/>
                <w:szCs w:val="21"/>
              </w:rPr>
            </w:pPr>
            <w:r>
              <w:rPr>
                <w:rFonts w:hint="eastAsia" w:ascii="宋体" w:cs="宋体"/>
                <w:szCs w:val="21"/>
              </w:rPr>
              <w:t>王海玲</w:t>
            </w:r>
          </w:p>
        </w:tc>
        <w:tc>
          <w:tcPr>
            <w:tcW w:w="2550" w:type="dxa"/>
            <w:vAlign w:val="center"/>
          </w:tcPr>
          <w:p>
            <w:pPr>
              <w:spacing w:line="360" w:lineRule="auto"/>
              <w:jc w:val="center"/>
              <w:rPr>
                <w:rFonts w:ascii="宋体" w:cs="宋体"/>
                <w:szCs w:val="21"/>
              </w:rPr>
            </w:pPr>
            <w:r>
              <w:rPr>
                <w:rFonts w:hint="eastAsia" w:ascii="宋体" w:cs="宋体"/>
                <w:szCs w:val="21"/>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3085" w:type="dxa"/>
            <w:vAlign w:val="center"/>
          </w:tcPr>
          <w:p>
            <w:pPr>
              <w:spacing w:line="360" w:lineRule="auto"/>
              <w:jc w:val="center"/>
              <w:rPr>
                <w:rFonts w:ascii="宋体" w:cs="宋体"/>
                <w:szCs w:val="21"/>
              </w:rPr>
            </w:pPr>
            <w:r>
              <w:rPr>
                <w:rFonts w:hint="eastAsia" w:ascii="宋体" w:cs="宋体"/>
                <w:szCs w:val="21"/>
              </w:rPr>
              <w:t>浙商银行台州分行</w:t>
            </w:r>
          </w:p>
        </w:tc>
        <w:tc>
          <w:tcPr>
            <w:tcW w:w="1585" w:type="dxa"/>
            <w:vAlign w:val="center"/>
          </w:tcPr>
          <w:p>
            <w:pPr>
              <w:spacing w:line="360" w:lineRule="auto"/>
              <w:jc w:val="center"/>
              <w:rPr>
                <w:rFonts w:ascii="宋体" w:cs="宋体"/>
                <w:szCs w:val="21"/>
              </w:rPr>
            </w:pPr>
            <w:r>
              <w:rPr>
                <w:rFonts w:hint="eastAsia" w:ascii="宋体" w:cs="宋体"/>
                <w:szCs w:val="21"/>
              </w:rPr>
              <w:t>5.01%起</w:t>
            </w:r>
          </w:p>
        </w:tc>
        <w:tc>
          <w:tcPr>
            <w:tcW w:w="1677" w:type="dxa"/>
            <w:vAlign w:val="center"/>
          </w:tcPr>
          <w:p>
            <w:pPr>
              <w:spacing w:line="360" w:lineRule="auto"/>
              <w:jc w:val="center"/>
              <w:rPr>
                <w:rFonts w:ascii="宋体" w:cs="宋体"/>
                <w:szCs w:val="21"/>
              </w:rPr>
            </w:pPr>
            <w:r>
              <w:rPr>
                <w:rFonts w:hint="eastAsia" w:ascii="宋体" w:cs="宋体"/>
                <w:szCs w:val="21"/>
              </w:rPr>
              <w:t>章涉漪</w:t>
            </w:r>
          </w:p>
        </w:tc>
        <w:tc>
          <w:tcPr>
            <w:tcW w:w="2550" w:type="dxa"/>
            <w:vAlign w:val="center"/>
          </w:tcPr>
          <w:p>
            <w:pPr>
              <w:spacing w:line="360" w:lineRule="auto"/>
              <w:rPr>
                <w:rFonts w:ascii="宋体" w:cs="宋体"/>
                <w:szCs w:val="21"/>
              </w:rPr>
            </w:pPr>
            <w:r>
              <w:rPr>
                <w:rFonts w:hint="eastAsia" w:ascii="宋体" w:cs="宋体"/>
                <w:szCs w:val="21"/>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中信银行台州分行</w:t>
            </w:r>
          </w:p>
        </w:tc>
        <w:tc>
          <w:tcPr>
            <w:tcW w:w="1585" w:type="dxa"/>
            <w:vAlign w:val="center"/>
          </w:tcPr>
          <w:p>
            <w:pPr>
              <w:spacing w:line="360" w:lineRule="auto"/>
              <w:jc w:val="center"/>
              <w:rPr>
                <w:rFonts w:ascii="宋体" w:cs="宋体"/>
                <w:szCs w:val="21"/>
              </w:rPr>
            </w:pPr>
            <w:r>
              <w:rPr>
                <w:rFonts w:hint="eastAsia" w:ascii="宋体" w:cs="宋体"/>
                <w:szCs w:val="21"/>
              </w:rPr>
              <w:t>4.15%起</w:t>
            </w:r>
          </w:p>
        </w:tc>
        <w:tc>
          <w:tcPr>
            <w:tcW w:w="1677" w:type="dxa"/>
            <w:vAlign w:val="center"/>
          </w:tcPr>
          <w:p>
            <w:pPr>
              <w:spacing w:line="360" w:lineRule="auto"/>
              <w:jc w:val="center"/>
              <w:rPr>
                <w:rFonts w:ascii="宋体" w:cs="宋体"/>
                <w:szCs w:val="21"/>
              </w:rPr>
            </w:pPr>
            <w:r>
              <w:rPr>
                <w:rFonts w:hint="eastAsia" w:ascii="宋体" w:cs="宋体"/>
                <w:szCs w:val="21"/>
              </w:rPr>
              <w:t>陈金园</w:t>
            </w:r>
          </w:p>
        </w:tc>
        <w:tc>
          <w:tcPr>
            <w:tcW w:w="2550" w:type="dxa"/>
            <w:vAlign w:val="center"/>
          </w:tcPr>
          <w:p>
            <w:pPr>
              <w:spacing w:line="360" w:lineRule="auto"/>
              <w:jc w:val="center"/>
              <w:rPr>
                <w:rFonts w:ascii="宋体" w:cs="宋体"/>
                <w:szCs w:val="21"/>
              </w:rPr>
            </w:pPr>
            <w:r>
              <w:rPr>
                <w:rFonts w:hint="eastAsia" w:ascii="宋体" w:cs="宋体"/>
                <w:szCs w:val="21"/>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85" w:type="dxa"/>
            <w:vAlign w:val="center"/>
          </w:tcPr>
          <w:p>
            <w:pPr>
              <w:spacing w:line="360" w:lineRule="auto"/>
              <w:jc w:val="center"/>
              <w:rPr>
                <w:rFonts w:ascii="宋体" w:cs="宋体"/>
                <w:szCs w:val="21"/>
              </w:rPr>
            </w:pPr>
            <w:r>
              <w:rPr>
                <w:rFonts w:hint="eastAsia" w:ascii="宋体" w:cs="宋体"/>
                <w:szCs w:val="21"/>
              </w:rPr>
              <w:t>华夏银行台州分行</w:t>
            </w:r>
          </w:p>
        </w:tc>
        <w:tc>
          <w:tcPr>
            <w:tcW w:w="1585" w:type="dxa"/>
            <w:vAlign w:val="center"/>
          </w:tcPr>
          <w:p>
            <w:pPr>
              <w:spacing w:line="360" w:lineRule="auto"/>
              <w:jc w:val="center"/>
              <w:rPr>
                <w:rFonts w:ascii="宋体" w:cs="宋体"/>
                <w:szCs w:val="21"/>
              </w:rPr>
            </w:pPr>
            <w:r>
              <w:rPr>
                <w:rFonts w:hint="eastAsia" w:ascii="宋体" w:cs="宋体"/>
                <w:szCs w:val="21"/>
              </w:rPr>
              <w:t>4.5%起</w:t>
            </w:r>
          </w:p>
        </w:tc>
        <w:tc>
          <w:tcPr>
            <w:tcW w:w="1677" w:type="dxa"/>
            <w:vAlign w:val="center"/>
          </w:tcPr>
          <w:p>
            <w:pPr>
              <w:spacing w:line="360" w:lineRule="auto"/>
              <w:jc w:val="center"/>
              <w:rPr>
                <w:rFonts w:ascii="宋体" w:cs="宋体"/>
                <w:szCs w:val="21"/>
              </w:rPr>
            </w:pPr>
            <w:r>
              <w:rPr>
                <w:rFonts w:hint="eastAsia" w:ascii="宋体" w:cs="宋体"/>
                <w:szCs w:val="21"/>
              </w:rPr>
              <w:t>邱明达</w:t>
            </w:r>
          </w:p>
        </w:tc>
        <w:tc>
          <w:tcPr>
            <w:tcW w:w="2550" w:type="dxa"/>
            <w:vAlign w:val="center"/>
          </w:tcPr>
          <w:p>
            <w:pPr>
              <w:spacing w:line="360" w:lineRule="auto"/>
              <w:rPr>
                <w:rFonts w:ascii="宋体" w:cs="宋体"/>
                <w:szCs w:val="21"/>
              </w:rPr>
            </w:pPr>
            <w:r>
              <w:rPr>
                <w:rFonts w:hint="eastAsia" w:ascii="宋体" w:cs="宋体"/>
                <w:szCs w:val="21"/>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泰隆银行开发区支行</w:t>
            </w:r>
          </w:p>
        </w:tc>
        <w:tc>
          <w:tcPr>
            <w:tcW w:w="1585" w:type="dxa"/>
            <w:vAlign w:val="center"/>
          </w:tcPr>
          <w:p>
            <w:pPr>
              <w:spacing w:line="360" w:lineRule="auto"/>
              <w:jc w:val="center"/>
              <w:rPr>
                <w:rFonts w:ascii="宋体" w:cs="宋体"/>
                <w:szCs w:val="21"/>
              </w:rPr>
            </w:pPr>
            <w:r>
              <w:rPr>
                <w:rFonts w:hint="eastAsia" w:ascii="宋体" w:cs="宋体"/>
                <w:szCs w:val="21"/>
              </w:rPr>
              <w:t>5.6%起</w:t>
            </w:r>
          </w:p>
        </w:tc>
        <w:tc>
          <w:tcPr>
            <w:tcW w:w="1677" w:type="dxa"/>
            <w:vAlign w:val="center"/>
          </w:tcPr>
          <w:p>
            <w:pPr>
              <w:spacing w:line="360" w:lineRule="auto"/>
              <w:jc w:val="center"/>
              <w:rPr>
                <w:rFonts w:ascii="宋体" w:cs="宋体"/>
                <w:szCs w:val="21"/>
              </w:rPr>
            </w:pPr>
            <w:r>
              <w:rPr>
                <w:rFonts w:hint="eastAsia" w:ascii="宋体" w:cs="宋体"/>
                <w:szCs w:val="21"/>
              </w:rPr>
              <w:t>梁宛莉</w:t>
            </w:r>
          </w:p>
        </w:tc>
        <w:tc>
          <w:tcPr>
            <w:tcW w:w="2550" w:type="dxa"/>
            <w:vAlign w:val="center"/>
          </w:tcPr>
          <w:p>
            <w:pPr>
              <w:spacing w:line="360" w:lineRule="auto"/>
              <w:jc w:val="center"/>
              <w:rPr>
                <w:rFonts w:ascii="宋体" w:cs="宋体"/>
                <w:szCs w:val="21"/>
              </w:rPr>
            </w:pPr>
            <w:r>
              <w:rPr>
                <w:rFonts w:hint="eastAsia" w:ascii="宋体" w:cs="宋体"/>
                <w:szCs w:val="21"/>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民泰银行椒江支行</w:t>
            </w:r>
          </w:p>
        </w:tc>
        <w:tc>
          <w:tcPr>
            <w:tcW w:w="1585" w:type="dxa"/>
            <w:vAlign w:val="center"/>
          </w:tcPr>
          <w:p>
            <w:pPr>
              <w:spacing w:line="360" w:lineRule="auto"/>
              <w:jc w:val="center"/>
              <w:rPr>
                <w:rFonts w:ascii="宋体" w:cs="宋体"/>
                <w:szCs w:val="21"/>
              </w:rPr>
            </w:pPr>
            <w:r>
              <w:rPr>
                <w:rFonts w:hint="eastAsia" w:ascii="宋体" w:cs="宋体"/>
                <w:szCs w:val="21"/>
              </w:rPr>
              <w:t>5.8%起</w:t>
            </w:r>
          </w:p>
        </w:tc>
        <w:tc>
          <w:tcPr>
            <w:tcW w:w="1677" w:type="dxa"/>
            <w:vAlign w:val="center"/>
          </w:tcPr>
          <w:p>
            <w:pPr>
              <w:spacing w:line="360" w:lineRule="auto"/>
              <w:jc w:val="center"/>
              <w:rPr>
                <w:rFonts w:ascii="宋体" w:cs="宋体"/>
                <w:szCs w:val="21"/>
              </w:rPr>
            </w:pPr>
            <w:r>
              <w:rPr>
                <w:rFonts w:hint="eastAsia" w:ascii="宋体" w:cs="宋体"/>
                <w:szCs w:val="21"/>
              </w:rPr>
              <w:t>陈慧珠</w:t>
            </w:r>
          </w:p>
        </w:tc>
        <w:tc>
          <w:tcPr>
            <w:tcW w:w="2550" w:type="dxa"/>
            <w:vAlign w:val="center"/>
          </w:tcPr>
          <w:p>
            <w:pPr>
              <w:spacing w:line="360" w:lineRule="auto"/>
              <w:jc w:val="center"/>
              <w:rPr>
                <w:rFonts w:ascii="宋体" w:cs="宋体"/>
                <w:szCs w:val="21"/>
              </w:rPr>
            </w:pPr>
            <w:r>
              <w:rPr>
                <w:rFonts w:hint="eastAsia" w:ascii="宋体" w:cs="宋体"/>
                <w:szCs w:val="21"/>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绍兴银行台州分行</w:t>
            </w:r>
          </w:p>
        </w:tc>
        <w:tc>
          <w:tcPr>
            <w:tcW w:w="1585" w:type="dxa"/>
            <w:vAlign w:val="center"/>
          </w:tcPr>
          <w:p>
            <w:pPr>
              <w:spacing w:line="360" w:lineRule="auto"/>
              <w:jc w:val="center"/>
              <w:rPr>
                <w:rFonts w:ascii="宋体" w:cs="宋体"/>
                <w:szCs w:val="21"/>
              </w:rPr>
            </w:pPr>
            <w:r>
              <w:rPr>
                <w:rFonts w:hint="eastAsia" w:ascii="宋体" w:cs="宋体"/>
                <w:szCs w:val="21"/>
              </w:rPr>
              <w:t>5.1%起</w:t>
            </w:r>
          </w:p>
        </w:tc>
        <w:tc>
          <w:tcPr>
            <w:tcW w:w="1677" w:type="dxa"/>
            <w:vAlign w:val="center"/>
          </w:tcPr>
          <w:p>
            <w:pPr>
              <w:spacing w:line="360" w:lineRule="auto"/>
              <w:jc w:val="center"/>
              <w:rPr>
                <w:rFonts w:ascii="宋体" w:cs="宋体"/>
                <w:szCs w:val="21"/>
              </w:rPr>
            </w:pPr>
            <w:r>
              <w:rPr>
                <w:rFonts w:hint="eastAsia" w:ascii="宋体" w:cs="宋体"/>
                <w:szCs w:val="21"/>
              </w:rPr>
              <w:t>郭庭斌</w:t>
            </w:r>
          </w:p>
        </w:tc>
        <w:tc>
          <w:tcPr>
            <w:tcW w:w="2550" w:type="dxa"/>
            <w:vAlign w:val="center"/>
          </w:tcPr>
          <w:p>
            <w:pPr>
              <w:spacing w:line="360" w:lineRule="auto"/>
              <w:jc w:val="center"/>
              <w:rPr>
                <w:rFonts w:ascii="宋体" w:cs="宋体"/>
                <w:szCs w:val="21"/>
              </w:rPr>
            </w:pPr>
            <w:r>
              <w:rPr>
                <w:rFonts w:hint="eastAsia" w:ascii="宋体" w:cs="宋体"/>
                <w:szCs w:val="21"/>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温州银行台州分行</w:t>
            </w:r>
          </w:p>
        </w:tc>
        <w:tc>
          <w:tcPr>
            <w:tcW w:w="1585" w:type="dxa"/>
            <w:vAlign w:val="center"/>
          </w:tcPr>
          <w:p>
            <w:pPr>
              <w:spacing w:line="360" w:lineRule="auto"/>
              <w:jc w:val="center"/>
              <w:rPr>
                <w:rFonts w:ascii="宋体" w:cs="宋体"/>
                <w:szCs w:val="21"/>
              </w:rPr>
            </w:pPr>
            <w:r>
              <w:rPr>
                <w:rFonts w:hint="eastAsia" w:ascii="宋体" w:cs="宋体"/>
                <w:szCs w:val="21"/>
              </w:rPr>
              <w:t>4.55%起</w:t>
            </w:r>
          </w:p>
        </w:tc>
        <w:tc>
          <w:tcPr>
            <w:tcW w:w="1677" w:type="dxa"/>
            <w:vAlign w:val="center"/>
          </w:tcPr>
          <w:p>
            <w:pPr>
              <w:spacing w:line="360" w:lineRule="auto"/>
              <w:jc w:val="center"/>
              <w:rPr>
                <w:rFonts w:ascii="宋体" w:cs="宋体"/>
                <w:szCs w:val="21"/>
              </w:rPr>
            </w:pPr>
            <w:r>
              <w:rPr>
                <w:rFonts w:hint="eastAsia" w:ascii="宋体" w:cs="宋体"/>
                <w:szCs w:val="21"/>
              </w:rPr>
              <w:t>王晓波</w:t>
            </w:r>
          </w:p>
        </w:tc>
        <w:tc>
          <w:tcPr>
            <w:tcW w:w="2550" w:type="dxa"/>
            <w:vAlign w:val="center"/>
          </w:tcPr>
          <w:p>
            <w:pPr>
              <w:spacing w:line="360" w:lineRule="auto"/>
              <w:jc w:val="center"/>
              <w:rPr>
                <w:rFonts w:ascii="宋体" w:cs="宋体"/>
                <w:szCs w:val="21"/>
              </w:rPr>
            </w:pPr>
            <w:r>
              <w:rPr>
                <w:rFonts w:hint="eastAsia" w:ascii="宋体" w:cs="宋体"/>
                <w:szCs w:val="21"/>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平安银行台州分行</w:t>
            </w:r>
          </w:p>
        </w:tc>
        <w:tc>
          <w:tcPr>
            <w:tcW w:w="1585" w:type="dxa"/>
            <w:vAlign w:val="center"/>
          </w:tcPr>
          <w:p>
            <w:pPr>
              <w:spacing w:line="360" w:lineRule="auto"/>
              <w:jc w:val="center"/>
              <w:rPr>
                <w:rFonts w:ascii="宋体" w:cs="宋体"/>
                <w:szCs w:val="21"/>
              </w:rPr>
            </w:pPr>
            <w:r>
              <w:rPr>
                <w:rFonts w:hint="eastAsia" w:ascii="宋体" w:cs="宋体"/>
                <w:szCs w:val="21"/>
              </w:rPr>
              <w:t>6.53%起</w:t>
            </w:r>
          </w:p>
        </w:tc>
        <w:tc>
          <w:tcPr>
            <w:tcW w:w="1677" w:type="dxa"/>
            <w:vAlign w:val="center"/>
          </w:tcPr>
          <w:p>
            <w:pPr>
              <w:spacing w:line="360" w:lineRule="auto"/>
              <w:jc w:val="center"/>
              <w:rPr>
                <w:rFonts w:ascii="宋体" w:cs="宋体"/>
                <w:szCs w:val="21"/>
              </w:rPr>
            </w:pPr>
            <w:r>
              <w:rPr>
                <w:rFonts w:hint="eastAsia" w:ascii="宋体" w:cs="宋体"/>
                <w:szCs w:val="21"/>
              </w:rPr>
              <w:t>李俊丽</w:t>
            </w:r>
          </w:p>
        </w:tc>
        <w:tc>
          <w:tcPr>
            <w:tcW w:w="2550" w:type="dxa"/>
            <w:vAlign w:val="center"/>
          </w:tcPr>
          <w:p>
            <w:pPr>
              <w:spacing w:line="360" w:lineRule="auto"/>
              <w:jc w:val="center"/>
              <w:rPr>
                <w:rFonts w:ascii="宋体" w:cs="宋体"/>
                <w:szCs w:val="21"/>
              </w:rPr>
            </w:pPr>
            <w:r>
              <w:rPr>
                <w:rFonts w:hint="eastAsia" w:ascii="宋体" w:cs="宋体"/>
                <w:szCs w:val="21"/>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宁波银行台州分行</w:t>
            </w:r>
          </w:p>
        </w:tc>
        <w:tc>
          <w:tcPr>
            <w:tcW w:w="1585" w:type="dxa"/>
            <w:vAlign w:val="center"/>
          </w:tcPr>
          <w:p>
            <w:pPr>
              <w:spacing w:line="360" w:lineRule="auto"/>
              <w:jc w:val="center"/>
              <w:rPr>
                <w:rFonts w:ascii="宋体" w:cs="宋体"/>
                <w:szCs w:val="21"/>
              </w:rPr>
            </w:pPr>
            <w:r>
              <w:rPr>
                <w:rFonts w:hint="eastAsia" w:ascii="宋体" w:cs="宋体"/>
                <w:szCs w:val="21"/>
              </w:rPr>
              <w:t>4.35%起</w:t>
            </w:r>
          </w:p>
        </w:tc>
        <w:tc>
          <w:tcPr>
            <w:tcW w:w="1677" w:type="dxa"/>
            <w:vAlign w:val="center"/>
          </w:tcPr>
          <w:p>
            <w:pPr>
              <w:spacing w:line="360" w:lineRule="auto"/>
              <w:jc w:val="center"/>
              <w:rPr>
                <w:rFonts w:ascii="宋体" w:cs="宋体"/>
                <w:szCs w:val="21"/>
              </w:rPr>
            </w:pPr>
            <w:r>
              <w:rPr>
                <w:rFonts w:hint="eastAsia" w:ascii="宋体" w:cs="宋体"/>
                <w:szCs w:val="21"/>
              </w:rPr>
              <w:t>戴莉丽</w:t>
            </w:r>
          </w:p>
        </w:tc>
        <w:tc>
          <w:tcPr>
            <w:tcW w:w="2550" w:type="dxa"/>
            <w:vAlign w:val="center"/>
          </w:tcPr>
          <w:p>
            <w:pPr>
              <w:spacing w:line="360" w:lineRule="auto"/>
              <w:jc w:val="center"/>
              <w:rPr>
                <w:rFonts w:ascii="宋体" w:cs="宋体"/>
                <w:szCs w:val="21"/>
              </w:rPr>
            </w:pPr>
            <w:r>
              <w:rPr>
                <w:rFonts w:hint="eastAsia" w:ascii="宋体" w:cs="宋体"/>
                <w:szCs w:val="21"/>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085" w:type="dxa"/>
            <w:vAlign w:val="center"/>
          </w:tcPr>
          <w:p>
            <w:pPr>
              <w:spacing w:line="360" w:lineRule="auto"/>
              <w:jc w:val="center"/>
              <w:rPr>
                <w:rFonts w:ascii="宋体" w:cs="宋体"/>
                <w:szCs w:val="21"/>
              </w:rPr>
            </w:pPr>
            <w:r>
              <w:rPr>
                <w:rFonts w:hint="eastAsia" w:ascii="宋体" w:cs="宋体"/>
                <w:szCs w:val="21"/>
              </w:rPr>
              <w:t>金华银行台州分行</w:t>
            </w:r>
          </w:p>
        </w:tc>
        <w:tc>
          <w:tcPr>
            <w:tcW w:w="1585" w:type="dxa"/>
            <w:vAlign w:val="center"/>
          </w:tcPr>
          <w:p>
            <w:pPr>
              <w:spacing w:line="360" w:lineRule="auto"/>
              <w:jc w:val="center"/>
              <w:rPr>
                <w:rFonts w:ascii="宋体" w:cs="宋体"/>
                <w:szCs w:val="21"/>
              </w:rPr>
            </w:pPr>
            <w:r>
              <w:rPr>
                <w:rFonts w:hint="eastAsia" w:ascii="宋体" w:cs="宋体"/>
                <w:szCs w:val="21"/>
              </w:rPr>
              <w:t>4.05%起</w:t>
            </w:r>
          </w:p>
        </w:tc>
        <w:tc>
          <w:tcPr>
            <w:tcW w:w="1677" w:type="dxa"/>
            <w:vAlign w:val="center"/>
          </w:tcPr>
          <w:p>
            <w:pPr>
              <w:spacing w:line="360" w:lineRule="auto"/>
              <w:jc w:val="center"/>
              <w:rPr>
                <w:rFonts w:ascii="宋体" w:cs="宋体"/>
                <w:szCs w:val="21"/>
              </w:rPr>
            </w:pPr>
            <w:r>
              <w:rPr>
                <w:rFonts w:hint="eastAsia" w:ascii="宋体" w:cs="宋体"/>
                <w:szCs w:val="21"/>
              </w:rPr>
              <w:t>金雪婷</w:t>
            </w:r>
          </w:p>
        </w:tc>
        <w:tc>
          <w:tcPr>
            <w:tcW w:w="2550" w:type="dxa"/>
            <w:vAlign w:val="center"/>
          </w:tcPr>
          <w:p>
            <w:pPr>
              <w:spacing w:line="360" w:lineRule="auto"/>
              <w:rPr>
                <w:rFonts w:ascii="宋体" w:cs="宋体"/>
                <w:szCs w:val="21"/>
              </w:rPr>
            </w:pPr>
            <w:r>
              <w:rPr>
                <w:rFonts w:hint="eastAsia" w:ascii="宋体" w:cs="宋体"/>
                <w:szCs w:val="21"/>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台州银行</w:t>
            </w:r>
          </w:p>
        </w:tc>
        <w:tc>
          <w:tcPr>
            <w:tcW w:w="1585" w:type="dxa"/>
            <w:vAlign w:val="center"/>
          </w:tcPr>
          <w:p>
            <w:pPr>
              <w:spacing w:line="360" w:lineRule="auto"/>
              <w:jc w:val="center"/>
              <w:rPr>
                <w:rFonts w:ascii="宋体" w:cs="宋体"/>
                <w:szCs w:val="21"/>
              </w:rPr>
            </w:pPr>
            <w:r>
              <w:rPr>
                <w:rFonts w:hint="eastAsia" w:ascii="宋体" w:cs="宋体"/>
                <w:szCs w:val="21"/>
              </w:rPr>
              <w:t>5.6%起</w:t>
            </w:r>
          </w:p>
        </w:tc>
        <w:tc>
          <w:tcPr>
            <w:tcW w:w="1677" w:type="dxa"/>
            <w:vAlign w:val="center"/>
          </w:tcPr>
          <w:p>
            <w:pPr>
              <w:spacing w:line="360" w:lineRule="auto"/>
              <w:jc w:val="center"/>
              <w:rPr>
                <w:rFonts w:ascii="宋体" w:cs="宋体"/>
                <w:szCs w:val="21"/>
              </w:rPr>
            </w:pPr>
            <w:r>
              <w:rPr>
                <w:rFonts w:hint="eastAsia" w:ascii="宋体" w:cs="宋体"/>
                <w:szCs w:val="21"/>
              </w:rPr>
              <w:t>洪婷</w:t>
            </w:r>
          </w:p>
        </w:tc>
        <w:tc>
          <w:tcPr>
            <w:tcW w:w="2550" w:type="dxa"/>
            <w:vAlign w:val="center"/>
          </w:tcPr>
          <w:p>
            <w:pPr>
              <w:spacing w:line="360" w:lineRule="auto"/>
              <w:jc w:val="center"/>
              <w:rPr>
                <w:rFonts w:ascii="宋体" w:cs="宋体"/>
                <w:szCs w:val="21"/>
              </w:rPr>
            </w:pPr>
            <w:r>
              <w:rPr>
                <w:rFonts w:hint="eastAsia" w:ascii="宋体" w:cs="宋体"/>
                <w:szCs w:val="21"/>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085" w:type="dxa"/>
            <w:vAlign w:val="center"/>
          </w:tcPr>
          <w:p>
            <w:pPr>
              <w:spacing w:line="360" w:lineRule="auto"/>
              <w:jc w:val="center"/>
              <w:rPr>
                <w:rFonts w:ascii="宋体" w:cs="宋体"/>
                <w:szCs w:val="21"/>
              </w:rPr>
            </w:pPr>
            <w:r>
              <w:rPr>
                <w:rFonts w:hint="eastAsia" w:ascii="宋体" w:cs="宋体"/>
                <w:szCs w:val="21"/>
              </w:rPr>
              <w:t>邮储银行台州分行</w:t>
            </w:r>
          </w:p>
        </w:tc>
        <w:tc>
          <w:tcPr>
            <w:tcW w:w="1585" w:type="dxa"/>
            <w:vAlign w:val="center"/>
          </w:tcPr>
          <w:p>
            <w:pPr>
              <w:spacing w:line="360" w:lineRule="auto"/>
              <w:jc w:val="center"/>
              <w:rPr>
                <w:rFonts w:ascii="宋体" w:cs="宋体"/>
                <w:szCs w:val="21"/>
              </w:rPr>
            </w:pPr>
            <w:r>
              <w:rPr>
                <w:rFonts w:hint="eastAsia" w:ascii="宋体" w:cs="宋体"/>
                <w:szCs w:val="21"/>
              </w:rPr>
              <w:t>3.85%起</w:t>
            </w:r>
          </w:p>
        </w:tc>
        <w:tc>
          <w:tcPr>
            <w:tcW w:w="1677" w:type="dxa"/>
            <w:vAlign w:val="center"/>
          </w:tcPr>
          <w:p>
            <w:pPr>
              <w:spacing w:line="360" w:lineRule="auto"/>
              <w:jc w:val="center"/>
              <w:rPr>
                <w:rFonts w:ascii="宋体" w:cs="宋体"/>
                <w:szCs w:val="21"/>
              </w:rPr>
            </w:pPr>
            <w:r>
              <w:rPr>
                <w:rFonts w:hint="eastAsia" w:ascii="宋体" w:cs="宋体"/>
                <w:szCs w:val="21"/>
              </w:rPr>
              <w:t>董庆</w:t>
            </w:r>
          </w:p>
        </w:tc>
        <w:tc>
          <w:tcPr>
            <w:tcW w:w="2550" w:type="dxa"/>
            <w:vAlign w:val="center"/>
          </w:tcPr>
          <w:p>
            <w:pPr>
              <w:spacing w:line="360" w:lineRule="auto"/>
              <w:rPr>
                <w:rFonts w:ascii="宋体" w:cs="宋体"/>
                <w:szCs w:val="21"/>
              </w:rPr>
            </w:pPr>
            <w:r>
              <w:rPr>
                <w:rFonts w:hint="eastAsia" w:ascii="宋体" w:cs="宋体"/>
                <w:szCs w:val="21"/>
              </w:rPr>
              <w:t>81888982、18957683735</w:t>
            </w:r>
          </w:p>
        </w:tc>
      </w:tr>
    </w:tbl>
    <w:p>
      <w:pPr>
        <w:jc w:val="center"/>
        <w:rPr>
          <w:sz w:val="28"/>
          <w:szCs w:val="28"/>
        </w:rPr>
      </w:pPr>
      <w:r>
        <w:rPr>
          <w:rFonts w:hint="eastAsia"/>
          <w:sz w:val="28"/>
          <w:szCs w:val="28"/>
        </w:rPr>
        <w:t>合同履约保函联系方式</w:t>
      </w:r>
    </w:p>
    <w:tbl>
      <w:tblPr>
        <w:tblStyle w:val="29"/>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6"/>
        <w:gridCol w:w="1814"/>
        <w:gridCol w:w="974"/>
        <w:gridCol w:w="1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4676"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保险公司名称</w:t>
            </w: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保费率</w:t>
            </w: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联系人</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中国人寿财产保险股份有限公司台州中心支公司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年费率1%，最低保费500元</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徐凌</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永诚财产保险股份有限公司台州分公司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年费率1%，最低保费1000元</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尹刚强</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华泰财产保险有限公司台州中心支公司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年费率0.5%，最低保费1000元</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王灵芳</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中国大地财产保险股份有限公司台州中心支公司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年费率1.5%，最低保费1000元</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徐小明</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阳光保险台州中心支公司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年费率1%，最低保费500元</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林高明</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中华联合财产保险股份有限公司台州中心支公司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年费率2%，最低保费500元</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王仙高</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中国人民财产保险股份有限公司台州中心支公司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年费率0.3%，最低保费1000元</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王仙春</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永安财产保险股份有限公司台州中心支公司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年费率0.3%，最低保费1000</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王春宇</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13676675331</w:t>
            </w:r>
          </w:p>
        </w:tc>
      </w:tr>
    </w:tbl>
    <w:p>
      <w:pPr>
        <w:ind w:firstLine="2040" w:firstLineChars="850"/>
        <w:jc w:val="center"/>
        <w:rPr>
          <w:sz w:val="24"/>
        </w:rPr>
      </w:pPr>
      <w:r>
        <w:rPr>
          <w:rFonts w:hint="eastAsia"/>
          <w:sz w:val="24"/>
        </w:rPr>
        <w:t>预付款保函联系方式</w:t>
      </w:r>
    </w:p>
    <w:tbl>
      <w:tblPr>
        <w:tblStyle w:val="29"/>
        <w:tblW w:w="93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6"/>
        <w:gridCol w:w="3222"/>
        <w:gridCol w:w="851"/>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3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cs="宋体"/>
                <w:szCs w:val="21"/>
              </w:rPr>
            </w:pPr>
            <w:r>
              <w:rPr>
                <w:rFonts w:hint="eastAsia" w:ascii="宋体" w:cs="宋体"/>
                <w:szCs w:val="21"/>
              </w:rPr>
              <w:t>保险公司名称</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cs="宋体"/>
                <w:szCs w:val="21"/>
              </w:rPr>
            </w:pPr>
            <w:r>
              <w:rPr>
                <w:rFonts w:hint="eastAsia" w:ascii="宋体" w:cs="宋体"/>
                <w:szCs w:val="21"/>
              </w:rPr>
              <w:t>保费率</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cs="宋体"/>
                <w:szCs w:val="21"/>
              </w:rPr>
            </w:pPr>
            <w:r>
              <w:rPr>
                <w:rFonts w:hint="eastAsia" w:ascii="宋体" w:cs="宋体"/>
                <w:szCs w:val="21"/>
              </w:rPr>
              <w:t>联系人</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cs="宋体"/>
                <w:szCs w:val="21"/>
              </w:rPr>
            </w:pPr>
            <w:r>
              <w:rPr>
                <w:rFonts w:hint="eastAsia" w:ascii="宋体" w:cs="宋体"/>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353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中国人寿财产保险股份有限公司台州中心支公司</w:t>
            </w:r>
          </w:p>
        </w:tc>
        <w:tc>
          <w:tcPr>
            <w:tcW w:w="322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w:t>
            </w:r>
            <w:r>
              <w:rPr>
                <w:rFonts w:ascii="宋体" w:cs="宋体"/>
                <w:szCs w:val="21"/>
              </w:rPr>
              <w:t>3%</w:t>
            </w:r>
            <w:r>
              <w:rPr>
                <w:rFonts w:hint="eastAsia" w:ascii="宋体" w:cs="宋体"/>
                <w:szCs w:val="21"/>
              </w:rPr>
              <w:t>，最低保费</w:t>
            </w:r>
            <w:r>
              <w:rPr>
                <w:rFonts w:ascii="宋体" w:cs="宋体"/>
                <w:szCs w:val="21"/>
              </w:rPr>
              <w:t>500</w:t>
            </w:r>
            <w:r>
              <w:rPr>
                <w:rFonts w:hint="eastAsia" w:ascii="宋体" w:cs="宋体"/>
                <w:szCs w:val="21"/>
              </w:rPr>
              <w:t>元</w:t>
            </w: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徐凌</w:t>
            </w:r>
          </w:p>
        </w:tc>
        <w:tc>
          <w:tcPr>
            <w:tcW w:w="17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ascii="宋体" w:cs="宋体"/>
                <w:szCs w:val="21"/>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353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阳光保险台州中心支公司</w:t>
            </w:r>
          </w:p>
        </w:tc>
        <w:tc>
          <w:tcPr>
            <w:tcW w:w="322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w:t>
            </w:r>
            <w:r>
              <w:rPr>
                <w:rFonts w:ascii="宋体" w:cs="宋体"/>
                <w:szCs w:val="21"/>
              </w:rPr>
              <w:t>1%</w:t>
            </w:r>
            <w:r>
              <w:rPr>
                <w:rFonts w:hint="eastAsia" w:ascii="宋体" w:cs="宋体"/>
                <w:szCs w:val="21"/>
              </w:rPr>
              <w:t>，最低保费</w:t>
            </w:r>
            <w:r>
              <w:rPr>
                <w:rFonts w:ascii="宋体" w:cs="宋体"/>
                <w:szCs w:val="21"/>
              </w:rPr>
              <w:t>500</w:t>
            </w:r>
            <w:r>
              <w:rPr>
                <w:rFonts w:hint="eastAsia" w:ascii="宋体" w:cs="宋体"/>
                <w:szCs w:val="21"/>
              </w:rPr>
              <w:t>元</w:t>
            </w: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林高明</w:t>
            </w:r>
          </w:p>
        </w:tc>
        <w:tc>
          <w:tcPr>
            <w:tcW w:w="17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ascii="宋体" w:cs="宋体"/>
                <w:szCs w:val="21"/>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353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天安财产保险股份有限公司台州中心支公司</w:t>
            </w:r>
          </w:p>
        </w:tc>
        <w:tc>
          <w:tcPr>
            <w:tcW w:w="322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w:t>
            </w:r>
            <w:r>
              <w:rPr>
                <w:rFonts w:ascii="宋体" w:cs="宋体"/>
                <w:szCs w:val="21"/>
              </w:rPr>
              <w:t>1%-2%</w:t>
            </w:r>
            <w:r>
              <w:rPr>
                <w:rFonts w:hint="eastAsia" w:ascii="宋体" w:cs="宋体"/>
                <w:szCs w:val="21"/>
              </w:rPr>
              <w:t>，最低保费</w:t>
            </w:r>
            <w:r>
              <w:rPr>
                <w:rFonts w:ascii="宋体" w:cs="宋体"/>
                <w:szCs w:val="21"/>
              </w:rPr>
              <w:t>500</w:t>
            </w:r>
            <w:r>
              <w:rPr>
                <w:rFonts w:hint="eastAsia" w:ascii="宋体" w:cs="宋体"/>
                <w:szCs w:val="21"/>
              </w:rPr>
              <w:t>元</w:t>
            </w: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罗赛</w:t>
            </w:r>
          </w:p>
        </w:tc>
        <w:tc>
          <w:tcPr>
            <w:tcW w:w="17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ascii="宋体" w:cs="宋体"/>
                <w:szCs w:val="21"/>
              </w:rPr>
              <w:t>13736605643</w:t>
            </w:r>
          </w:p>
        </w:tc>
      </w:tr>
    </w:tbl>
    <w:p>
      <w:pPr>
        <w:snapToGrid w:val="0"/>
        <w:spacing w:line="440" w:lineRule="exact"/>
        <w:ind w:right="480" w:firstLine="600" w:firstLineChars="250"/>
        <w:jc w:val="right"/>
        <w:rPr>
          <w:rFonts w:ascii="宋体" w:cs="Arial"/>
          <w:sz w:val="24"/>
        </w:rPr>
      </w:pPr>
      <w:r>
        <w:rPr>
          <w:rFonts w:hint="eastAsia" w:ascii="宋体" w:cs="Arial"/>
          <w:sz w:val="24"/>
        </w:rPr>
        <w:t>台州中亿工程管理有限公司</w:t>
      </w:r>
    </w:p>
    <w:p>
      <w:pPr>
        <w:pStyle w:val="2"/>
        <w:rPr>
          <w:rFonts w:ascii="宋体"/>
          <w:b w:val="0"/>
          <w:bCs w:val="0"/>
          <w:sz w:val="24"/>
          <w:szCs w:val="24"/>
        </w:rPr>
      </w:pPr>
      <w:r>
        <w:rPr>
          <w:rFonts w:ascii="宋体"/>
          <w:b w:val="0"/>
          <w:bCs w:val="0"/>
          <w:sz w:val="24"/>
          <w:szCs w:val="24"/>
        </w:rPr>
        <w:t xml:space="preserve">                                 </w:t>
      </w:r>
      <w:bookmarkStart w:id="4" w:name="_Hlk71188987"/>
      <w:r>
        <w:rPr>
          <w:rFonts w:ascii="宋体"/>
          <w:b w:val="0"/>
          <w:bCs w:val="0"/>
          <w:sz w:val="24"/>
          <w:szCs w:val="24"/>
        </w:rPr>
        <w:t xml:space="preserve">    </w:t>
      </w:r>
      <w:r>
        <w:rPr>
          <w:rFonts w:hint="eastAsia" w:ascii="宋体"/>
          <w:b w:val="0"/>
          <w:bCs w:val="0"/>
          <w:sz w:val="24"/>
          <w:szCs w:val="24"/>
        </w:rPr>
        <w:t>2</w:t>
      </w:r>
      <w:r>
        <w:rPr>
          <w:rFonts w:ascii="宋体"/>
          <w:b w:val="0"/>
          <w:bCs w:val="0"/>
          <w:sz w:val="24"/>
          <w:szCs w:val="24"/>
        </w:rPr>
        <w:t>0</w:t>
      </w:r>
      <w:r>
        <w:rPr>
          <w:rFonts w:hint="eastAsia" w:ascii="宋体"/>
          <w:b w:val="0"/>
          <w:bCs w:val="0"/>
          <w:sz w:val="24"/>
          <w:szCs w:val="24"/>
        </w:rPr>
        <w:t>22年07月</w:t>
      </w:r>
      <w:bookmarkEnd w:id="4"/>
    </w:p>
    <w:p>
      <w:pPr>
        <w:pStyle w:val="3"/>
        <w:spacing w:line="360" w:lineRule="auto"/>
        <w:jc w:val="center"/>
        <w:rPr>
          <w:rFonts w:ascii="宋体"/>
          <w:b w:val="0"/>
          <w:sz w:val="36"/>
          <w:szCs w:val="36"/>
        </w:rPr>
      </w:pPr>
      <w:r>
        <w:rPr>
          <w:rFonts w:ascii="宋体"/>
          <w:b w:val="0"/>
          <w:sz w:val="36"/>
          <w:szCs w:val="36"/>
        </w:rPr>
        <w:br w:type="page"/>
      </w:r>
      <w:bookmarkStart w:id="5" w:name="_Toc68703353"/>
      <w:r>
        <w:rPr>
          <w:rFonts w:hint="eastAsia" w:ascii="宋体"/>
          <w:b w:val="0"/>
          <w:sz w:val="36"/>
          <w:szCs w:val="36"/>
        </w:rPr>
        <w:t>第二章 投标人须知</w:t>
      </w:r>
      <w:bookmarkEnd w:id="5"/>
    </w:p>
    <w:p>
      <w:pPr>
        <w:spacing w:line="360" w:lineRule="auto"/>
        <w:jc w:val="center"/>
        <w:rPr>
          <w:rFonts w:ascii="宋体"/>
          <w:b/>
          <w:kern w:val="44"/>
          <w:sz w:val="36"/>
          <w:szCs w:val="36"/>
        </w:rPr>
      </w:pPr>
      <w:r>
        <w:rPr>
          <w:rFonts w:hint="eastAsia" w:ascii="宋体"/>
          <w:b/>
          <w:kern w:val="44"/>
          <w:sz w:val="36"/>
          <w:szCs w:val="36"/>
        </w:rPr>
        <w:t>前附表</w:t>
      </w:r>
    </w:p>
    <w:tbl>
      <w:tblPr>
        <w:tblStyle w:val="29"/>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34"/>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序号</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项    目</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1</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供应商特定资格要求</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2</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kern w:val="0"/>
                <w:sz w:val="24"/>
              </w:rPr>
              <w:t>答疑会或</w:t>
            </w:r>
            <w:r>
              <w:rPr>
                <w:rFonts w:hint="eastAsia" w:ascii="宋体" w:cs="宋体"/>
                <w:sz w:val="24"/>
              </w:rPr>
              <w:t>现场踏勘</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Arial"/>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ascii="宋体" w:cs="宋体"/>
                <w:sz w:val="24"/>
              </w:rPr>
              <w:t>3</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b/>
                <w:bCs/>
                <w:sz w:val="24"/>
              </w:rPr>
              <w:t>投标文件的编制</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sz w:val="24"/>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4</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
                <w:bCs/>
                <w:sz w:val="24"/>
              </w:rPr>
            </w:pPr>
            <w:r>
              <w:rPr>
                <w:rFonts w:hint="eastAsia" w:ascii="宋体" w:cs="宋体"/>
                <w:b/>
                <w:bCs/>
                <w:sz w:val="24"/>
              </w:rPr>
              <w:t>投标文件的签章</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sz w:val="24"/>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5</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
                <w:bCs/>
                <w:sz w:val="24"/>
              </w:rPr>
            </w:pPr>
            <w:r>
              <w:rPr>
                <w:rFonts w:hint="eastAsia" w:ascii="宋体" w:cs="宋体"/>
                <w:b/>
                <w:bCs/>
                <w:sz w:val="24"/>
              </w:rPr>
              <w:t>投标文件的形式</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ascii="Segoe UI Emoji" w:hAnsi="Segoe UI Emoji" w:cs="Segoe UI Emoji"/>
                <w:sz w:val="24"/>
              </w:rPr>
              <w:t>☑</w:t>
            </w:r>
            <w:r>
              <w:rPr>
                <w:rFonts w:hint="eastAsia" w:ascii="宋体" w:cs="宋体"/>
                <w:sz w:val="24"/>
              </w:rPr>
              <w:t>电子投标文件（包括“电子加密投标文件”和“备份投标文件”，在投标文件编制完成后同时生成）；</w:t>
            </w:r>
          </w:p>
          <w:p>
            <w:pPr>
              <w:spacing w:line="360" w:lineRule="auto"/>
              <w:rPr>
                <w:rFonts w:ascii="宋体" w:cs="宋体"/>
                <w:sz w:val="24"/>
              </w:rPr>
            </w:pPr>
            <w:r>
              <w:rPr>
                <w:rFonts w:hint="eastAsia" w:ascii="宋体" w:cs="宋体"/>
                <w:sz w:val="24"/>
              </w:rPr>
              <w:t>（1）“电子加密投标文件”是指通过“政采云电子交易客户端”完成投标文件编制后生成并加密的数据电文形式的投标文件。</w:t>
            </w:r>
          </w:p>
          <w:p>
            <w:pPr>
              <w:spacing w:line="360" w:lineRule="auto"/>
              <w:rPr>
                <w:rFonts w:ascii="宋体" w:cs="宋体"/>
                <w:sz w:val="24"/>
              </w:rPr>
            </w:pPr>
            <w:r>
              <w:rPr>
                <w:rFonts w:hint="eastAsia" w:ascii="宋体" w:cs="宋体"/>
                <w:sz w:val="24"/>
              </w:rPr>
              <w:t>（2）“备份投标文件”是指与“电子加密投标文件”同时生成的数据电文形式的电子文件（备份标书），其他方式编制的备份投标文件视为无效备份投标文件。</w:t>
            </w:r>
          </w:p>
          <w:p>
            <w:pPr>
              <w:spacing w:line="360" w:lineRule="auto"/>
              <w:rPr>
                <w:rFonts w:ascii="宋体" w:cs="宋体"/>
                <w:sz w:val="24"/>
              </w:rPr>
            </w:pPr>
            <w:r>
              <w:rPr>
                <w:rFonts w:hint="eastAsia" w:ascii="宋体" w:cs="宋体"/>
                <w:b/>
                <w:bCs/>
                <w:kern w:val="0"/>
                <w:sz w:val="24"/>
                <w:szCs w:val="22"/>
              </w:rPr>
              <w:t>（3）中标供应商中标后需提供纸质投标文件给招标代理机构作为备案存档，纸质投标文件系电子投标文件纸质版，两者内容应一致，若提供的纸质不一致导致发生的所有法律责任由中标供应商承担；数量为：资格证明文件6份；资格及商务技术文件6份；报价文件6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6</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b/>
                <w:bCs/>
                <w:sz w:val="24"/>
              </w:rPr>
            </w:pPr>
            <w:r>
              <w:rPr>
                <w:rFonts w:hint="eastAsia" w:ascii="宋体" w:cs="宋体"/>
                <w:b/>
                <w:bCs/>
                <w:sz w:val="24"/>
              </w:rPr>
              <w:t>投标文件份数</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（1）“电子加密投标文件”：在线上传递交、一份。</w:t>
            </w:r>
          </w:p>
          <w:p>
            <w:pPr>
              <w:spacing w:line="360" w:lineRule="auto"/>
              <w:rPr>
                <w:sz w:val="24"/>
              </w:rPr>
            </w:pPr>
            <w:r>
              <w:rPr>
                <w:rFonts w:hint="eastAsia"/>
                <w:sz w:val="24"/>
              </w:rPr>
              <w:t>（2）“备份投标文件”：密封包装后（还可以EMS邮寄或顺丰邮寄形式或现场递交）投标截止时间前递交、一份（邮寄地址：浙江省台州市椒江区亿嘉路华中大厦1</w:t>
            </w:r>
            <w:r>
              <w:rPr>
                <w:sz w:val="24"/>
              </w:rPr>
              <w:t>-701</w:t>
            </w:r>
            <w:r>
              <w:rPr>
                <w:rFonts w:hint="eastAsia"/>
                <w:sz w:val="24"/>
              </w:rPr>
              <w:t xml:space="preserve">  台州中亿工程管理有限公司；联系人：缪女士、戴先生，联系号码：0576-</w:t>
            </w:r>
            <w:r>
              <w:rPr>
                <w:sz w:val="24"/>
              </w:rPr>
              <w:t>88832068</w:t>
            </w:r>
            <w:r>
              <w:rPr>
                <w:rFonts w:hint="eastAsia"/>
                <w:sz w:val="24"/>
              </w:rPr>
              <w:t>、</w:t>
            </w:r>
            <w:r>
              <w:rPr>
                <w:sz w:val="24"/>
              </w:rPr>
              <w:t>13357673967</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7</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b/>
                <w:bCs/>
                <w:sz w:val="24"/>
              </w:rPr>
            </w:pPr>
            <w:r>
              <w:rPr>
                <w:rFonts w:hint="eastAsia" w:ascii="宋体" w:cs="宋体"/>
                <w:b/>
                <w:bCs/>
                <w:sz w:val="24"/>
              </w:rPr>
              <w:t>投标文件的上传和递交：</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sz w:val="24"/>
              </w:rPr>
              <w:t>（1）“电子加密投标文件”的上传、递交：</w:t>
            </w:r>
          </w:p>
          <w:p>
            <w:pPr>
              <w:spacing w:line="360" w:lineRule="auto"/>
              <w:rPr>
                <w:rFonts w:ascii="宋体" w:cs="宋体"/>
                <w:sz w:val="24"/>
              </w:rPr>
            </w:pPr>
            <w:r>
              <w:rPr>
                <w:rFonts w:hint="eastAsia" w:ascii="宋体" w:cs="宋体"/>
                <w:b/>
                <w:sz w:val="24"/>
              </w:rPr>
              <w:t>▲</w:t>
            </w:r>
            <w:r>
              <w:rPr>
                <w:rFonts w:hint="eastAsia" w:ascii="宋体" w:cs="宋体"/>
                <w:sz w:val="24"/>
              </w:rPr>
              <w:t>a.投标供应商应在投标截止时间前将“电子加密投标文件”成功上传递交至“政府采购云平台”，否则投标无效。</w:t>
            </w:r>
          </w:p>
          <w:p>
            <w:pPr>
              <w:spacing w:line="360" w:lineRule="auto"/>
              <w:rPr>
                <w:rFonts w:ascii="宋体" w:cs="宋体"/>
                <w:sz w:val="24"/>
              </w:rPr>
            </w:pPr>
            <w:r>
              <w:rPr>
                <w:rFonts w:hint="eastAsia" w:ascii="宋体" w:cs="宋体"/>
                <w:sz w:val="24"/>
              </w:rPr>
              <w:t>b.“电子加密投标文件”成功上传递交后，供应商可自行打印投标文件接收回执。</w:t>
            </w:r>
          </w:p>
          <w:p>
            <w:pPr>
              <w:spacing w:line="360" w:lineRule="auto"/>
              <w:rPr>
                <w:rFonts w:ascii="宋体" w:cs="宋体"/>
                <w:sz w:val="24"/>
              </w:rPr>
            </w:pPr>
            <w:r>
              <w:rPr>
                <w:rFonts w:hint="eastAsia" w:ascii="宋体" w:cs="宋体"/>
                <w:sz w:val="24"/>
              </w:rPr>
              <w:t>（2）“备份投标文件”的密封包装、递交：</w:t>
            </w:r>
          </w:p>
          <w:p>
            <w:pPr>
              <w:spacing w:line="360" w:lineRule="auto"/>
              <w:rPr>
                <w:rFonts w:ascii="宋体" w:cs="宋体"/>
                <w:sz w:val="24"/>
              </w:rPr>
            </w:pPr>
            <w:r>
              <w:rPr>
                <w:rFonts w:hint="eastAsia" w:ascii="宋体" w:cs="宋体"/>
                <w:sz w:val="24"/>
              </w:rPr>
              <w:t>a.投标供应商在“政府采购云平台”完成“电子加密投标文件”的上传递交后，还可以（EMS邮寄或顺丰邮寄形式或现场递交）在投标截止时间前递交以介质（U盘）存储的 “备份投标文件”（一份）；</w:t>
            </w:r>
          </w:p>
          <w:p>
            <w:pPr>
              <w:spacing w:line="360" w:lineRule="auto"/>
              <w:rPr>
                <w:rFonts w:ascii="宋体" w:cs="宋体"/>
                <w:sz w:val="24"/>
              </w:rPr>
            </w:pPr>
            <w:r>
              <w:rPr>
                <w:rFonts w:hint="eastAsia" w:ascii="宋体" w:cs="宋体"/>
                <w:sz w:val="24"/>
              </w:rPr>
              <w:t>b.“备份投标文件”应当密封包装，并在包装上标注投标项目名称、投标单位名称并加盖公章。没有密封包装或者逾期EMS邮寄或顺丰邮寄形式或现场递交送达至投标地点的“备份投标文件”将不予接收；</w:t>
            </w:r>
          </w:p>
          <w:p>
            <w:pPr>
              <w:spacing w:line="360" w:lineRule="auto"/>
              <w:rPr>
                <w:rFonts w:ascii="宋体" w:cs="宋体"/>
                <w:sz w:val="24"/>
              </w:rPr>
            </w:pPr>
            <w:r>
              <w:rPr>
                <w:rFonts w:hint="eastAsia" w:ascii="宋体" w:cs="宋体"/>
                <w:b/>
                <w:sz w:val="24"/>
              </w:rPr>
              <w:t>▲</w:t>
            </w:r>
            <w:r>
              <w:rPr>
                <w:rFonts w:hint="eastAsia" w:ascii="宋体" w:cs="宋体"/>
                <w:sz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8</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b/>
                <w:bCs/>
                <w:sz w:val="24"/>
              </w:rPr>
            </w:pPr>
            <w:r>
              <w:rPr>
                <w:rFonts w:hint="eastAsia" w:ascii="宋体" w:cs="宋体"/>
                <w:b/>
                <w:bCs/>
                <w:sz w:val="24"/>
              </w:rPr>
              <w:t>电子加密投标文件的解密和异常情况处理：</w:t>
            </w:r>
          </w:p>
          <w:p>
            <w:pPr>
              <w:spacing w:line="360" w:lineRule="auto"/>
              <w:rPr>
                <w:rFonts w:ascii="宋体" w:cs="宋体"/>
                <w:b/>
                <w:bCs/>
                <w:sz w:val="24"/>
              </w:rPr>
            </w:pP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b/>
                <w:sz w:val="24"/>
              </w:rPr>
              <w:t>▲</w:t>
            </w:r>
            <w:r>
              <w:rPr>
                <w:rFonts w:hint="eastAsia" w:ascii="宋体" w:cs="宋体"/>
                <w:sz w:val="24"/>
              </w:rPr>
              <w:t>（1）开标后，采购组织机构将向各投标供应商发出“电子加密投标文件”的解密通知，各投标供应商代表应当在接到解密通知后30分钟内自行完成“电子加密投标文件”的在线解密。</w:t>
            </w:r>
          </w:p>
          <w:p>
            <w:pPr>
              <w:spacing w:line="360" w:lineRule="auto"/>
              <w:rPr>
                <w:rFonts w:ascii="宋体" w:cs="宋体"/>
                <w:sz w:val="24"/>
              </w:rPr>
            </w:pPr>
            <w:r>
              <w:rPr>
                <w:rFonts w:hint="eastAsia" w:ascii="宋体" w:cs="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auto"/>
              <w:rPr>
                <w:rFonts w:ascii="宋体" w:cs="宋体"/>
                <w:sz w:val="24"/>
              </w:rPr>
            </w:pPr>
            <w:r>
              <w:rPr>
                <w:rFonts w:hint="eastAsia" w:ascii="宋体" w:cs="宋体"/>
                <w:b/>
                <w:sz w:val="24"/>
              </w:rPr>
              <w:t>▲</w:t>
            </w:r>
            <w:r>
              <w:rPr>
                <w:rFonts w:hint="eastAsia" w:ascii="宋体" w:cs="宋体"/>
                <w:sz w:val="24"/>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9</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投标有效期</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sz w:val="24"/>
              </w:rPr>
              <w:t>投标有效期为</w:t>
            </w:r>
            <w:r>
              <w:rPr>
                <w:rFonts w:ascii="宋体" w:cs="宋体"/>
                <w:sz w:val="24"/>
              </w:rPr>
              <w:t>90天，</w:t>
            </w:r>
            <w:r>
              <w:rPr>
                <w:rFonts w:hint="eastAsia" w:ascii="宋体" w:cs="宋体"/>
                <w:kern w:val="0"/>
                <w:sz w:val="24"/>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10</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投标文件递交</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sz w:val="24"/>
              </w:rPr>
              <w:t>截止时间：详见公告</w:t>
            </w:r>
          </w:p>
          <w:p>
            <w:pPr>
              <w:spacing w:line="360" w:lineRule="auto"/>
              <w:rPr>
                <w:rFonts w:ascii="宋体" w:cs="宋体"/>
                <w:sz w:val="24"/>
              </w:rPr>
            </w:pPr>
            <w:r>
              <w:rPr>
                <w:rFonts w:hint="eastAsia" w:ascii="宋体" w:cs="宋体"/>
                <w:sz w:val="24"/>
              </w:rPr>
              <w:t>递交地点：</w:t>
            </w:r>
            <w:r>
              <w:rPr>
                <w:rFonts w:hint="eastAsia" w:ascii="宋体" w:cs="宋体"/>
                <w:b/>
                <w:sz w:val="24"/>
              </w:rPr>
              <w:t>通过“政府采购云平台（</w:t>
            </w:r>
            <w:r>
              <w:rPr>
                <w:rFonts w:ascii="宋体" w:cs="宋体"/>
                <w:b/>
                <w:sz w:val="24"/>
              </w:rPr>
              <w:t>www.zcygov.cn）”实行在线投标响应。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11</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sz w:val="24"/>
              </w:rPr>
              <w:t>开标时间及地点</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sz w:val="24"/>
              </w:rPr>
              <w:t>时间：同投标截止时间与地点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12</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投标保证金</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sz w:val="24"/>
              </w:rPr>
              <w:t>投标保证金：</w:t>
            </w:r>
            <w:r>
              <w:rPr>
                <w:rFonts w:ascii="宋体" w:cs="宋体"/>
                <w:sz w:val="24"/>
              </w:rPr>
              <w:t>0元</w:t>
            </w:r>
          </w:p>
          <w:p>
            <w:pPr>
              <w:spacing w:line="360" w:lineRule="auto"/>
              <w:rPr>
                <w:rFonts w:ascii="宋体"/>
                <w:szCs w:val="21"/>
              </w:rPr>
            </w:pPr>
            <w:r>
              <w:rPr>
                <w:rFonts w:hint="eastAsia" w:ascii="宋体" w:cs="宋体"/>
                <w:sz w:val="24"/>
              </w:rPr>
              <w:t>交付方式</w:t>
            </w:r>
            <w:r>
              <w:rPr>
                <w:rFonts w:ascii="宋体" w:cs="宋体"/>
                <w:sz w:val="24"/>
              </w:rPr>
              <w:t xml:space="preserve">: </w:t>
            </w:r>
            <w:r>
              <w:rPr>
                <w:rFonts w:hint="eastAsia" w:ascii="宋体" w:cs="宋体"/>
                <w:sz w:val="24"/>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13</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履约保证金</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bCs/>
                <w:sz w:val="24"/>
              </w:rPr>
              <w:t>合同价的1%，可采</w:t>
            </w:r>
            <w:r>
              <w:rPr>
                <w:rFonts w:hint="eastAsia" w:ascii="宋体" w:cs="宋体"/>
                <w:sz w:val="24"/>
              </w:rPr>
              <w:t>用现金、银行独立保函、保险机构保证保险保单、保兑支票、银行汇票或现金支票等形式，在项目履行完毕并经验收合格之日起14个工作日内无息返还（如有违约情形，扣除剩余部分后返还），采用保函保单形式的履约保证金，供应商应保证担保有效期不短于合同履行期届满之日起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14</w:t>
            </w:r>
          </w:p>
        </w:tc>
        <w:tc>
          <w:tcPr>
            <w:tcW w:w="2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实质性条款</w:t>
            </w:r>
          </w:p>
        </w:tc>
        <w:tc>
          <w:tcPr>
            <w:tcW w:w="5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宋体"/>
                <w:kern w:val="0"/>
                <w:sz w:val="24"/>
                <w:lang w:val="zh-CN"/>
              </w:rPr>
            </w:pPr>
            <w:r>
              <w:rPr>
                <w:rFonts w:hint="eastAsia" w:ascii="宋体" w:cs="宋体"/>
                <w:kern w:val="0"/>
                <w:sz w:val="24"/>
                <w:lang w:val="zh-CN"/>
              </w:rPr>
              <w:t>带“</w:t>
            </w:r>
            <w:r>
              <w:rPr>
                <w:rFonts w:hint="eastAsia" w:ascii="宋体" w:cs="宋体"/>
                <w:bCs/>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15</w:t>
            </w:r>
          </w:p>
        </w:tc>
        <w:tc>
          <w:tcPr>
            <w:tcW w:w="2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sz w:val="24"/>
              </w:rPr>
            </w:pPr>
            <w:r>
              <w:rPr>
                <w:rFonts w:hint="eastAsia" w:ascii="宋体" w:cs="宋体"/>
                <w:sz w:val="24"/>
              </w:rPr>
              <w:t>解释权</w:t>
            </w:r>
          </w:p>
        </w:tc>
        <w:tc>
          <w:tcPr>
            <w:tcW w:w="5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宋体"/>
                <w:sz w:val="24"/>
              </w:rPr>
            </w:pPr>
            <w:r>
              <w:rPr>
                <w:rFonts w:hint="eastAsia" w:ascii="宋体" w:cs="宋体"/>
                <w:sz w:val="24"/>
              </w:rPr>
              <w:t>本招标文件解释权属于采购人和</w:t>
            </w:r>
            <w:r>
              <w:rPr>
                <w:rFonts w:hint="eastAsia" w:ascii="宋体" w:cs="Arial"/>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16</w:t>
            </w:r>
          </w:p>
        </w:tc>
        <w:tc>
          <w:tcPr>
            <w:tcW w:w="2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sz w:val="24"/>
              </w:rPr>
            </w:pPr>
            <w:r>
              <w:rPr>
                <w:rFonts w:hint="eastAsia" w:ascii="宋体" w:cs="宋体"/>
                <w:sz w:val="24"/>
              </w:rPr>
              <w:t>其它事项</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bCs/>
                <w:sz w:val="24"/>
              </w:rPr>
            </w:pPr>
            <w:r>
              <w:rPr>
                <w:rFonts w:hint="eastAsia" w:ascii="宋体" w:cs="宋体"/>
                <w:bCs/>
                <w:sz w:val="24"/>
              </w:rPr>
              <w:t>中标供应商如有融资需求，可使用政采贷服务。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17</w:t>
            </w:r>
          </w:p>
        </w:tc>
        <w:tc>
          <w:tcPr>
            <w:tcW w:w="2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Calibri Light"/>
                <w:sz w:val="24"/>
              </w:rPr>
            </w:pPr>
            <w:r>
              <w:rPr>
                <w:rFonts w:hint="eastAsia" w:ascii="宋体" w:hAnsi="宋体" w:cs="Calibri Light"/>
                <w:sz w:val="24"/>
              </w:rPr>
              <w:t>本项目所属行业</w:t>
            </w:r>
          </w:p>
        </w:tc>
        <w:tc>
          <w:tcPr>
            <w:tcW w:w="5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hanging="39"/>
              <w:jc w:val="left"/>
              <w:rPr>
                <w:rFonts w:ascii="宋体" w:hAnsi="宋体" w:cs="Calibri Light"/>
                <w:sz w:val="24"/>
              </w:rPr>
            </w:pPr>
            <w:r>
              <w:rPr>
                <w:rFonts w:hint="eastAsia" w:ascii="宋体" w:hAnsi="宋体" w:cs="Calibri Light"/>
                <w:bCs/>
                <w:sz w:val="24"/>
              </w:rPr>
              <w:t>中小企业划型标准规定（工信部联企业</w:t>
            </w:r>
            <w:r>
              <w:rPr>
                <w:rFonts w:ascii="宋体" w:hAnsi="宋体" w:cs="Calibri Light"/>
                <w:bCs/>
                <w:sz w:val="24"/>
              </w:rPr>
              <w:t>[2011]300号）：建筑业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宋体"/>
                <w:sz w:val="24"/>
              </w:rPr>
            </w:pPr>
            <w:r>
              <w:rPr>
                <w:rFonts w:hint="eastAsia" w:ascii="宋体" w:hAnsi="宋体" w:cs="Calibri Light"/>
                <w:b/>
                <w:bCs/>
                <w:sz w:val="24"/>
              </w:rPr>
              <w:t>18</w:t>
            </w:r>
          </w:p>
        </w:tc>
        <w:tc>
          <w:tcPr>
            <w:tcW w:w="2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Calibri Light"/>
                <w:b/>
                <w:bCs/>
                <w:sz w:val="24"/>
              </w:rPr>
            </w:pPr>
            <w:r>
              <w:rPr>
                <w:rFonts w:hint="eastAsia" w:ascii="宋体" w:hAnsi="宋体" w:cs="Calibri Light"/>
                <w:b/>
                <w:bCs/>
                <w:sz w:val="24"/>
              </w:rPr>
              <w:t>落实政府采购政策要求</w:t>
            </w:r>
          </w:p>
        </w:tc>
        <w:tc>
          <w:tcPr>
            <w:tcW w:w="5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Calibri Light"/>
                <w:b/>
                <w:bCs/>
                <w:sz w:val="24"/>
              </w:rPr>
            </w:pPr>
            <w:r>
              <w:rPr>
                <w:rFonts w:hint="eastAsia" w:ascii="宋体" w:hAnsi="宋体" w:cs="Calibri Light"/>
                <w:b/>
                <w:bCs/>
                <w:sz w:val="24"/>
              </w:rPr>
              <w:t>本项目按照《政府采购促进中小企业发展管理办法》【财库（2020）46号】第八条、《浙江省财政厅关于进一步发挥政府采购政策功能全力推动经济稳进提质的通知》（浙财采监[2022]3号）、《台州市财政局关于进一步加大政府采购支持中小企业力度肋力扎实稳住经济的通知》（台财采发[2022]3号）规定：获得采购合同的供应商将采购项目中的50%分包给一家或者多家中小企业，其小微企业的比例不低于70%。</w:t>
            </w:r>
          </w:p>
        </w:tc>
      </w:tr>
    </w:tbl>
    <w:p>
      <w:pPr>
        <w:pStyle w:val="15"/>
        <w:snapToGrid w:val="0"/>
        <w:spacing w:before="120" w:after="120" w:line="360" w:lineRule="auto"/>
        <w:rPr>
          <w:b/>
          <w:sz w:val="24"/>
        </w:rPr>
      </w:pPr>
    </w:p>
    <w:p>
      <w:pPr>
        <w:widowControl/>
        <w:jc w:val="left"/>
        <w:rPr>
          <w:rFonts w:ascii="宋体" w:cs="Arial"/>
          <w:b/>
          <w:sz w:val="24"/>
        </w:rPr>
      </w:pPr>
      <w:r>
        <w:rPr>
          <w:rFonts w:ascii="宋体" w:cs="Arial"/>
          <w:b/>
          <w:sz w:val="24"/>
        </w:rPr>
        <w:br w:type="page"/>
      </w:r>
    </w:p>
    <w:p>
      <w:pPr>
        <w:pStyle w:val="15"/>
        <w:snapToGrid w:val="0"/>
        <w:spacing w:before="120" w:after="120" w:line="360" w:lineRule="auto"/>
        <w:outlineLvl w:val="1"/>
        <w:rPr>
          <w:b/>
          <w:sz w:val="24"/>
        </w:rPr>
      </w:pPr>
      <w:bookmarkStart w:id="6" w:name="_Toc68703354"/>
      <w:r>
        <w:rPr>
          <w:rFonts w:hint="eastAsia"/>
          <w:b/>
          <w:sz w:val="24"/>
        </w:rPr>
        <w:t>一 、总  则</w:t>
      </w:r>
      <w:bookmarkEnd w:id="6"/>
    </w:p>
    <w:p>
      <w:pPr>
        <w:pStyle w:val="15"/>
        <w:snapToGrid w:val="0"/>
        <w:spacing w:line="360" w:lineRule="auto"/>
        <w:ind w:left="2" w:leftChars="1" w:firstLine="482" w:firstLineChars="200"/>
        <w:rPr>
          <w:b/>
          <w:sz w:val="24"/>
        </w:rPr>
      </w:pPr>
      <w:r>
        <w:rPr>
          <w:rFonts w:hint="eastAsia"/>
          <w:b/>
          <w:sz w:val="24"/>
        </w:rPr>
        <w:t>（一）</w:t>
      </w:r>
      <w:r>
        <w:rPr>
          <w:b/>
          <w:sz w:val="24"/>
        </w:rPr>
        <w:t xml:space="preserve"> 适用范围</w:t>
      </w:r>
    </w:p>
    <w:p>
      <w:pPr>
        <w:snapToGrid w:val="0"/>
        <w:spacing w:line="360" w:lineRule="auto"/>
        <w:ind w:firstLine="480" w:firstLineChars="200"/>
        <w:jc w:val="left"/>
        <w:rPr>
          <w:rFonts w:ascii="宋体"/>
          <w:sz w:val="24"/>
        </w:rPr>
      </w:pPr>
      <w:r>
        <w:rPr>
          <w:rFonts w:hint="eastAsia" w:ascii="宋体"/>
          <w:sz w:val="24"/>
        </w:rPr>
        <w:t>本招标文件适用于</w:t>
      </w:r>
      <w:r>
        <w:rPr>
          <w:rFonts w:hint="eastAsia" w:ascii="宋体"/>
          <w:bCs/>
          <w:sz w:val="24"/>
        </w:rPr>
        <w:t>本次</w:t>
      </w:r>
      <w:r>
        <w:rPr>
          <w:rFonts w:hint="eastAsia" w:ascii="宋体"/>
          <w:sz w:val="24"/>
        </w:rPr>
        <w:t>项目的招标、投标、评标、定标、验收、合同履约、付款等行为（法律、法规另有规定的，从其规定）。</w:t>
      </w:r>
    </w:p>
    <w:p>
      <w:pPr>
        <w:pStyle w:val="15"/>
        <w:snapToGrid w:val="0"/>
        <w:spacing w:line="360" w:lineRule="auto"/>
        <w:ind w:left="2" w:leftChars="1" w:firstLine="482" w:firstLineChars="200"/>
        <w:rPr>
          <w:b/>
          <w:sz w:val="24"/>
        </w:rPr>
      </w:pPr>
      <w:r>
        <w:rPr>
          <w:rFonts w:hint="eastAsia"/>
          <w:b/>
          <w:sz w:val="24"/>
        </w:rPr>
        <w:t>（二）定义</w:t>
      </w:r>
    </w:p>
    <w:p>
      <w:pPr>
        <w:snapToGrid w:val="0"/>
        <w:spacing w:line="360" w:lineRule="auto"/>
        <w:ind w:firstLine="559" w:firstLineChars="233"/>
        <w:rPr>
          <w:rFonts w:ascii="宋体"/>
          <w:sz w:val="24"/>
        </w:rPr>
      </w:pPr>
      <w:r>
        <w:rPr>
          <w:rFonts w:hint="eastAsia" w:ascii="宋体"/>
          <w:sz w:val="24"/>
        </w:rPr>
        <w:t>1、采购组织机构：指采购人委托组织招标的采购代理机构。</w:t>
      </w:r>
    </w:p>
    <w:p>
      <w:pPr>
        <w:snapToGrid w:val="0"/>
        <w:spacing w:line="360" w:lineRule="auto"/>
        <w:ind w:firstLine="559" w:firstLineChars="233"/>
        <w:rPr>
          <w:rFonts w:ascii="宋体"/>
          <w:sz w:val="24"/>
        </w:rPr>
      </w:pPr>
      <w:r>
        <w:rPr>
          <w:rFonts w:hint="eastAsia" w:ascii="宋体"/>
          <w:sz w:val="24"/>
        </w:rPr>
        <w:t>2、采购人：是指委托采购代理机构采购本次项目的国家机关、事业单位和团体组织。</w:t>
      </w:r>
    </w:p>
    <w:p>
      <w:pPr>
        <w:snapToGrid w:val="0"/>
        <w:spacing w:line="360" w:lineRule="auto"/>
        <w:ind w:left="424" w:leftChars="202" w:firstLine="139" w:firstLineChars="58"/>
        <w:jc w:val="left"/>
        <w:rPr>
          <w:rFonts w:ascii="宋体"/>
          <w:sz w:val="24"/>
        </w:rPr>
      </w:pPr>
      <w:r>
        <w:rPr>
          <w:rFonts w:hint="eastAsia" w:ascii="宋体"/>
          <w:sz w:val="24"/>
        </w:rPr>
        <w:t>3、</w:t>
      </w:r>
      <w:r>
        <w:rPr>
          <w:rFonts w:ascii="宋体"/>
          <w:sz w:val="24"/>
        </w:rPr>
        <w:t>投标人</w:t>
      </w:r>
      <w:r>
        <w:rPr>
          <w:rFonts w:hint="eastAsia" w:ascii="宋体"/>
          <w:sz w:val="24"/>
        </w:rPr>
        <w:t>：是</w:t>
      </w:r>
      <w:r>
        <w:rPr>
          <w:rFonts w:ascii="宋体"/>
          <w:sz w:val="24"/>
        </w:rPr>
        <w:t>指向</w:t>
      </w:r>
      <w:r>
        <w:rPr>
          <w:rFonts w:hint="eastAsia" w:ascii="宋体"/>
          <w:sz w:val="24"/>
        </w:rPr>
        <w:t>采购</w:t>
      </w:r>
      <w:r>
        <w:rPr>
          <w:rFonts w:hint="eastAsia" w:ascii="宋体"/>
          <w:sz w:val="24"/>
          <w:lang w:val="zh-CN"/>
        </w:rPr>
        <w:t>组织</w:t>
      </w:r>
      <w:r>
        <w:rPr>
          <w:rFonts w:hint="eastAsia" w:ascii="宋体"/>
          <w:sz w:val="24"/>
        </w:rPr>
        <w:t>机构</w:t>
      </w:r>
      <w:r>
        <w:rPr>
          <w:rFonts w:ascii="宋体"/>
          <w:sz w:val="24"/>
        </w:rPr>
        <w:t>提交投标文件的单位或个人。</w:t>
      </w:r>
    </w:p>
    <w:p>
      <w:pPr>
        <w:snapToGrid w:val="0"/>
        <w:spacing w:line="360" w:lineRule="auto"/>
        <w:ind w:left="424" w:leftChars="202" w:firstLine="139" w:firstLineChars="58"/>
        <w:jc w:val="left"/>
        <w:rPr>
          <w:rFonts w:ascii="宋体"/>
          <w:sz w:val="24"/>
        </w:rPr>
      </w:pPr>
      <w:r>
        <w:rPr>
          <w:rFonts w:hint="eastAsia" w:ascii="宋体"/>
          <w:sz w:val="24"/>
        </w:rPr>
        <w:t>4、</w:t>
      </w:r>
      <w:r>
        <w:rPr>
          <w:rFonts w:ascii="宋体"/>
          <w:sz w:val="24"/>
        </w:rPr>
        <w:t>货物</w:t>
      </w:r>
      <w:r>
        <w:rPr>
          <w:rFonts w:hint="eastAsia" w:ascii="宋体"/>
          <w:sz w:val="24"/>
        </w:rPr>
        <w:t>：</w:t>
      </w:r>
      <w:r>
        <w:rPr>
          <w:rFonts w:ascii="宋体"/>
          <w:sz w:val="24"/>
        </w:rPr>
        <w:t>是指各种形态和种类的物品，包括原材料、燃料、设备、产品等。</w:t>
      </w:r>
    </w:p>
    <w:p>
      <w:pPr>
        <w:snapToGrid w:val="0"/>
        <w:spacing w:line="360" w:lineRule="auto"/>
        <w:ind w:left="424" w:leftChars="202" w:firstLine="139" w:firstLineChars="58"/>
        <w:jc w:val="left"/>
        <w:rPr>
          <w:rFonts w:ascii="宋体"/>
          <w:sz w:val="24"/>
        </w:rPr>
      </w:pPr>
      <w:r>
        <w:rPr>
          <w:rFonts w:hint="eastAsia" w:ascii="宋体"/>
          <w:sz w:val="24"/>
        </w:rPr>
        <w:t>5、工程：是指建设工程，包括建筑物和构筑物的新建、改建、扩建、 装修、拆除、修缮等。</w:t>
      </w:r>
    </w:p>
    <w:p>
      <w:pPr>
        <w:snapToGrid w:val="0"/>
        <w:spacing w:line="360" w:lineRule="auto"/>
        <w:ind w:firstLine="559" w:firstLineChars="233"/>
        <w:jc w:val="left"/>
        <w:rPr>
          <w:rFonts w:ascii="宋体"/>
          <w:b/>
          <w:sz w:val="24"/>
        </w:rPr>
      </w:pPr>
      <w:r>
        <w:rPr>
          <w:rFonts w:hint="eastAsia" w:ascii="宋体"/>
          <w:sz w:val="24"/>
        </w:rPr>
        <w:t>6、</w:t>
      </w:r>
      <w:r>
        <w:rPr>
          <w:rFonts w:ascii="宋体"/>
          <w:sz w:val="24"/>
        </w:rPr>
        <w:t>服务</w:t>
      </w:r>
      <w:r>
        <w:rPr>
          <w:rFonts w:hint="eastAsia" w:ascii="宋体"/>
          <w:sz w:val="24"/>
        </w:rPr>
        <w:t>：</w:t>
      </w:r>
      <w:r>
        <w:rPr>
          <w:rFonts w:ascii="宋体"/>
          <w:sz w:val="24"/>
        </w:rPr>
        <w:t>是指除货物和工程以外的政府采购对象，包括各类专业服务、信息网络开发服务、金融保险服务、运输服务，以及维修与维护服务等。</w:t>
      </w:r>
    </w:p>
    <w:p>
      <w:pPr>
        <w:snapToGrid w:val="0"/>
        <w:spacing w:line="360" w:lineRule="auto"/>
        <w:ind w:firstLine="559" w:firstLineChars="233"/>
        <w:jc w:val="left"/>
        <w:rPr>
          <w:rFonts w:ascii="宋体"/>
          <w:sz w:val="24"/>
        </w:rPr>
      </w:pPr>
      <w:r>
        <w:rPr>
          <w:rFonts w:hint="eastAsia" w:ascii="宋体"/>
          <w:sz w:val="24"/>
        </w:rPr>
        <w:t>7、</w:t>
      </w:r>
      <w:r>
        <w:rPr>
          <w:rFonts w:ascii="宋体"/>
          <w:sz w:val="24"/>
        </w:rPr>
        <w:t>“书面形式”包括信函、传真等。</w:t>
      </w:r>
    </w:p>
    <w:p>
      <w:pPr>
        <w:snapToGrid w:val="0"/>
        <w:spacing w:line="360" w:lineRule="auto"/>
        <w:ind w:firstLine="559" w:firstLineChars="233"/>
        <w:jc w:val="left"/>
        <w:rPr>
          <w:rFonts w:ascii="宋体"/>
          <w:sz w:val="24"/>
        </w:rPr>
      </w:pPr>
      <w:r>
        <w:rPr>
          <w:rFonts w:hint="eastAsia" w:ascii="宋体"/>
          <w:sz w:val="24"/>
        </w:rPr>
        <w:t>8、</w:t>
      </w:r>
      <w:r>
        <w:rPr>
          <w:rFonts w:ascii="宋体"/>
          <w:sz w:val="24"/>
        </w:rPr>
        <w:t>“▲”系指实质性要求条款。</w:t>
      </w:r>
    </w:p>
    <w:p>
      <w:pPr>
        <w:pStyle w:val="15"/>
        <w:snapToGrid w:val="0"/>
        <w:spacing w:line="360" w:lineRule="auto"/>
        <w:ind w:left="2" w:leftChars="1" w:firstLine="482" w:firstLineChars="200"/>
        <w:rPr>
          <w:b/>
          <w:sz w:val="24"/>
        </w:rPr>
      </w:pPr>
      <w:r>
        <w:rPr>
          <w:rFonts w:hint="eastAsia"/>
          <w:b/>
          <w:sz w:val="24"/>
        </w:rPr>
        <w:t>（三）投标费用</w:t>
      </w:r>
    </w:p>
    <w:p>
      <w:pPr>
        <w:snapToGrid w:val="0"/>
        <w:spacing w:line="360" w:lineRule="auto"/>
        <w:ind w:firstLine="480" w:firstLineChars="200"/>
        <w:jc w:val="left"/>
        <w:rPr>
          <w:rFonts w:ascii="宋体"/>
          <w:sz w:val="24"/>
        </w:rPr>
      </w:pPr>
      <w:r>
        <w:rPr>
          <w:rFonts w:hint="eastAsia" w:ascii="宋体"/>
          <w:sz w:val="24"/>
        </w:rPr>
        <w:t>不论投标结果如何，投标人均应自行承担所有与投标有关的全部费用（招标文件有相关规定除外）。</w:t>
      </w:r>
    </w:p>
    <w:p>
      <w:pPr>
        <w:pStyle w:val="15"/>
        <w:spacing w:line="360" w:lineRule="auto"/>
        <w:ind w:right="-92" w:rightChars="-44" w:firstLine="480" w:firstLineChars="200"/>
        <w:rPr>
          <w:rFonts w:cs="Times New Roman"/>
          <w:kern w:val="0"/>
          <w:sz w:val="24"/>
        </w:rPr>
      </w:pPr>
      <w:r>
        <w:rPr>
          <w:rFonts w:hint="eastAsia" w:cs="Times New Roman"/>
          <w:kern w:val="0"/>
          <w:sz w:val="24"/>
        </w:rPr>
        <w:t>招标代理服务费：</w:t>
      </w:r>
      <w:r>
        <w:rPr>
          <w:sz w:val="24"/>
        </w:rPr>
        <w:t>根据中标价计取</w:t>
      </w:r>
      <w:r>
        <w:rPr>
          <w:rFonts w:hint="eastAsia"/>
          <w:sz w:val="24"/>
        </w:rPr>
        <w:t>，</w:t>
      </w:r>
      <w:r>
        <w:rPr>
          <w:rFonts w:hint="eastAsia" w:cs="Times New Roman"/>
          <w:kern w:val="0"/>
          <w:sz w:val="24"/>
        </w:rPr>
        <w:t>按照国家计委印发的《招标代理服务收费管理暂行办法》计价格[2002]1980号和发改办价格[2003]857号文件（服务招标）的80%计取。 由中标人在领取中标通知书时一次性支付给招标代理机构。</w:t>
      </w:r>
    </w:p>
    <w:p>
      <w:pPr>
        <w:pStyle w:val="15"/>
        <w:snapToGrid w:val="0"/>
        <w:spacing w:line="360" w:lineRule="auto"/>
        <w:ind w:left="2" w:leftChars="1" w:firstLine="482" w:firstLineChars="200"/>
        <w:rPr>
          <w:b/>
          <w:sz w:val="24"/>
        </w:rPr>
      </w:pPr>
      <w:r>
        <w:rPr>
          <w:rFonts w:hint="eastAsia"/>
          <w:b/>
          <w:sz w:val="24"/>
        </w:rPr>
        <w:t>（四）特别说明</w:t>
      </w:r>
    </w:p>
    <w:p>
      <w:pPr>
        <w:pStyle w:val="15"/>
        <w:snapToGrid w:val="0"/>
        <w:spacing w:line="360" w:lineRule="auto"/>
        <w:ind w:left="2" w:leftChars="1" w:firstLine="480" w:firstLineChars="200"/>
        <w:rPr>
          <w:sz w:val="24"/>
        </w:rPr>
      </w:pPr>
      <w:r>
        <w:rPr>
          <w:rFonts w:hint="eastAsia"/>
          <w:sz w:val="24"/>
        </w:rPr>
        <w:t>1、</w:t>
      </w:r>
      <w:r>
        <w:rPr>
          <w:sz w:val="24"/>
        </w:rPr>
        <w:t>投标人投标所使用的资格、信誉、荣誉、业绩与企业认证必须为本法人所拥有。投标人投标所使用的采购项目实施人员必须为本法人员工。</w:t>
      </w:r>
    </w:p>
    <w:p>
      <w:pPr>
        <w:spacing w:line="360" w:lineRule="auto"/>
        <w:ind w:firstLine="480" w:firstLineChars="200"/>
        <w:rPr>
          <w:rFonts w:ascii="宋体" w:cs="Arial"/>
          <w:sz w:val="24"/>
        </w:rPr>
      </w:pPr>
      <w:r>
        <w:rPr>
          <w:rFonts w:hint="eastAsia" w:ascii="宋体" w:cs="Arial"/>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cs="Arial"/>
          <w:sz w:val="24"/>
        </w:rPr>
        <w:tab/>
      </w:r>
    </w:p>
    <w:p>
      <w:pPr>
        <w:pStyle w:val="55"/>
        <w:snapToGrid w:val="0"/>
        <w:spacing w:line="360" w:lineRule="auto"/>
        <w:ind w:firstLine="420" w:firstLineChars="0"/>
        <w:rPr>
          <w:rFonts w:ascii="宋体" w:cs="Arial"/>
          <w:sz w:val="24"/>
          <w:szCs w:val="24"/>
        </w:rPr>
      </w:pPr>
      <w:r>
        <w:rPr>
          <w:rFonts w:hint="eastAsia" w:ascii="宋体" w:cs="Arial"/>
          <w:sz w:val="24"/>
          <w:szCs w:val="24"/>
        </w:rPr>
        <w:t>3、</w:t>
      </w:r>
      <w:r>
        <w:rPr>
          <w:rFonts w:ascii="宋体" w:cs="Arial"/>
          <w:sz w:val="24"/>
          <w:szCs w:val="24"/>
        </w:rPr>
        <w:t>投标人在投标活动中提供任何虚假材料,其投标无效，并报监管部门查处；中标后发现的,根据《中华人民共和国政府采购法》第七十七条第一款第一项之规定</w:t>
      </w:r>
      <w:r>
        <w:rPr>
          <w:rFonts w:hint="eastAsia" w:ascii="宋体" w:cs="Arial"/>
          <w:sz w:val="24"/>
          <w:szCs w:val="24"/>
        </w:rPr>
        <w:t>，</w:t>
      </w:r>
      <w:r>
        <w:rPr>
          <w:rFonts w:ascii="宋体" w:cs="Arial"/>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cs="Arial"/>
          <w:sz w:val="24"/>
          <w:szCs w:val="24"/>
        </w:rPr>
        <w:t>。</w:t>
      </w:r>
    </w:p>
    <w:p>
      <w:pPr>
        <w:spacing w:line="360" w:lineRule="auto"/>
        <w:rPr>
          <w:rFonts w:ascii="宋体" w:cs="Arial"/>
          <w:sz w:val="24"/>
        </w:rPr>
      </w:pPr>
      <w:r>
        <w:rPr>
          <w:rFonts w:hint="eastAsia" w:ascii="宋体" w:cs="Arial"/>
          <w:sz w:val="24"/>
        </w:rPr>
        <w:t xml:space="preserve">    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rPr>
          <w:rFonts w:ascii="宋体" w:cs="Arial"/>
          <w:sz w:val="24"/>
        </w:rPr>
      </w:pPr>
      <w:r>
        <w:rPr>
          <w:rFonts w:hint="eastAsia" w:ascii="宋体" w:cs="Arial"/>
          <w:sz w:val="24"/>
        </w:rPr>
        <w:t xml:space="preserve">    5、为采购项目提供整体设计、规范编制或者项目管理、监理、检测等服务的供应商，不得再参加该采购项目的其他采购活动。</w:t>
      </w:r>
    </w:p>
    <w:p>
      <w:pPr>
        <w:spacing w:line="360" w:lineRule="auto"/>
        <w:rPr>
          <w:rFonts w:ascii="宋体" w:cs="Arial"/>
          <w:sz w:val="24"/>
        </w:rPr>
      </w:pPr>
      <w:r>
        <w:rPr>
          <w:rFonts w:hint="eastAsia" w:ascii="宋体" w:cs="Arial"/>
          <w:sz w:val="24"/>
        </w:rPr>
        <w:t xml:space="preserve">    6、投标文件格式中的表格式样可以根据项目差别做适当调整,但应当保持表格样式基本形态不变。</w:t>
      </w:r>
    </w:p>
    <w:p>
      <w:pPr>
        <w:spacing w:line="360" w:lineRule="auto"/>
        <w:rPr>
          <w:rFonts w:ascii="宋体" w:cs="Arial"/>
          <w:sz w:val="24"/>
        </w:rPr>
      </w:pPr>
      <w:r>
        <w:rPr>
          <w:rFonts w:hint="eastAsia" w:ascii="宋体" w:cs="Arial"/>
          <w:sz w:val="24"/>
        </w:rPr>
        <w:t xml:space="preserve">    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pPr>
        <w:spacing w:line="360" w:lineRule="auto"/>
        <w:ind w:firstLine="480"/>
        <w:rPr>
          <w:rFonts w:ascii="宋体" w:hAnsi="宋体" w:cs="宋体"/>
          <w:sz w:val="24"/>
        </w:rPr>
      </w:pPr>
      <w:r>
        <w:rPr>
          <w:rFonts w:hint="eastAsia" w:ascii="宋体" w:cs="Arial"/>
          <w:sz w:val="24"/>
        </w:rPr>
        <w:t>8、供应商在参与政府采购活动中所签署的一切文件，包括但不限于签到表、《政府采购活动现场确认声明书》等</w:t>
      </w:r>
      <w:r>
        <w:rPr>
          <w:rFonts w:hint="eastAsia" w:ascii="宋体" w:hAnsi="宋体" w:cs="宋体"/>
          <w:sz w:val="24"/>
        </w:rPr>
        <w:t>文件，特别是有关利害关系应如实填写、如实披露，供应商授权参与政府采购的人员视为应当知道与采购人、代理机构、其他供应商之间的利害关系。如未如实披露，则视为提供虚假材料，由供应商承担不利后果。</w:t>
      </w:r>
    </w:p>
    <w:p>
      <w:pPr>
        <w:spacing w:line="360" w:lineRule="auto"/>
        <w:ind w:firstLine="480"/>
        <w:rPr>
          <w:rFonts w:ascii="宋体" w:cs="Arial"/>
          <w:b/>
          <w:bCs/>
          <w:sz w:val="24"/>
        </w:rPr>
      </w:pPr>
      <w:r>
        <w:rPr>
          <w:rFonts w:hint="eastAsia" w:ascii="宋体" w:cs="Arial"/>
          <w:b/>
          <w:bCs/>
          <w:sz w:val="24"/>
        </w:rPr>
        <w:t>9、本项目分包情况如下：</w:t>
      </w:r>
    </w:p>
    <w:p>
      <w:pPr>
        <w:spacing w:line="360" w:lineRule="auto"/>
        <w:ind w:firstLine="480"/>
        <w:rPr>
          <w:rFonts w:ascii="宋体" w:cs="Arial"/>
          <w:b/>
          <w:sz w:val="24"/>
        </w:rPr>
      </w:pPr>
      <w:r>
        <w:rPr>
          <w:rFonts w:hint="eastAsia" w:ascii="宋体" w:cs="Arial"/>
          <w:b/>
          <w:sz w:val="24"/>
        </w:rPr>
        <w:t>（1）若中标供应商为大型企业的，则中标后必须将本采购项目预算总额的50%分包给一家或者多家中小企业，其中预留给小微企业的比例不低于70%，具体详见《政府采购促进中小企业发展管理办法》【财库（2020）46号】第八条、《浙江省财政厅关于进一步发挥政府采购政策功能全力推动经济稳进提质的通知》（浙财采监[2022]3号）、《台州市财政局关于进一步加大政府采购支持中小企业力度肋力扎实稳住经济的通知》（台财采发[2022]3号）规定；</w:t>
      </w:r>
    </w:p>
    <w:p>
      <w:pPr>
        <w:spacing w:line="360" w:lineRule="auto"/>
        <w:ind w:firstLine="480"/>
        <w:rPr>
          <w:rFonts w:ascii="宋体" w:cs="Arial"/>
          <w:b/>
          <w:sz w:val="24"/>
        </w:rPr>
      </w:pPr>
      <w:r>
        <w:rPr>
          <w:rFonts w:hint="eastAsia" w:ascii="宋体" w:cs="Arial"/>
          <w:b/>
          <w:sz w:val="24"/>
        </w:rPr>
        <w:t>（2）若本项目涉及国家规定资质要求的施工内容的，允许分包给具有资质的施工单位施工，且是采购人认可施工单位。</w:t>
      </w:r>
    </w:p>
    <w:p>
      <w:pPr>
        <w:pStyle w:val="15"/>
        <w:snapToGrid w:val="0"/>
        <w:spacing w:before="120" w:after="120" w:line="360" w:lineRule="auto"/>
        <w:outlineLvl w:val="1"/>
        <w:rPr>
          <w:b/>
          <w:sz w:val="24"/>
        </w:rPr>
      </w:pPr>
      <w:bookmarkStart w:id="7" w:name="_Toc68703355"/>
      <w:r>
        <w:rPr>
          <w:rFonts w:hint="eastAsia"/>
          <w:b/>
          <w:sz w:val="24"/>
        </w:rPr>
        <w:t>二、招标文件</w:t>
      </w:r>
      <w:bookmarkEnd w:id="7"/>
    </w:p>
    <w:p>
      <w:pPr>
        <w:autoSpaceDE w:val="0"/>
        <w:autoSpaceDN w:val="0"/>
        <w:adjustRightInd w:val="0"/>
        <w:spacing w:line="360" w:lineRule="auto"/>
        <w:rPr>
          <w:rFonts w:ascii="宋体"/>
          <w:kern w:val="0"/>
          <w:sz w:val="24"/>
        </w:rPr>
      </w:pPr>
      <w:r>
        <w:rPr>
          <w:rFonts w:hint="eastAsia" w:ascii="宋体"/>
          <w:kern w:val="0"/>
          <w:sz w:val="24"/>
        </w:rPr>
        <w:t xml:space="preserve">   （一）招标文件由招标文件总目录所列内容组成。</w:t>
      </w:r>
    </w:p>
    <w:p>
      <w:pPr>
        <w:autoSpaceDE w:val="0"/>
        <w:autoSpaceDN w:val="0"/>
        <w:adjustRightInd w:val="0"/>
        <w:spacing w:line="360" w:lineRule="auto"/>
        <w:ind w:firstLine="360" w:firstLineChars="150"/>
        <w:rPr>
          <w:rFonts w:ascii="宋体"/>
          <w:kern w:val="0"/>
          <w:sz w:val="24"/>
        </w:rPr>
      </w:pPr>
      <w:r>
        <w:rPr>
          <w:rFonts w:hint="eastAsia" w:ascii="宋体"/>
          <w:kern w:val="0"/>
          <w:sz w:val="24"/>
        </w:rPr>
        <w:t>（二）招标文件的澄清或修改</w:t>
      </w:r>
    </w:p>
    <w:p>
      <w:pPr>
        <w:autoSpaceDE w:val="0"/>
        <w:autoSpaceDN w:val="0"/>
        <w:adjustRightInd w:val="0"/>
        <w:spacing w:line="360" w:lineRule="auto"/>
        <w:ind w:firstLine="420" w:firstLineChars="175"/>
        <w:rPr>
          <w:rFonts w:ascii="宋体"/>
          <w:kern w:val="0"/>
          <w:sz w:val="24"/>
        </w:rPr>
      </w:pPr>
      <w:r>
        <w:rPr>
          <w:rFonts w:hint="eastAsia" w:ascii="宋体"/>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tabs>
          <w:tab w:val="left" w:pos="426"/>
        </w:tabs>
        <w:autoSpaceDE w:val="0"/>
        <w:autoSpaceDN w:val="0"/>
        <w:adjustRightInd w:val="0"/>
        <w:spacing w:line="360" w:lineRule="auto"/>
        <w:ind w:firstLine="360" w:firstLineChars="150"/>
        <w:rPr>
          <w:rFonts w:ascii="宋体"/>
          <w:kern w:val="0"/>
          <w:sz w:val="24"/>
        </w:rPr>
      </w:pPr>
      <w:r>
        <w:rPr>
          <w:rFonts w:hint="eastAsia" w:ascii="宋体"/>
          <w:kern w:val="0"/>
          <w:sz w:val="24"/>
        </w:rPr>
        <w:t>2、</w:t>
      </w:r>
      <w:r>
        <w:rPr>
          <w:rFonts w:ascii="宋体"/>
          <w:kern w:val="0"/>
          <w:sz w:val="24"/>
        </w:rPr>
        <w:t>投标人在规定的时间内未对招标文件提出疑问、质疑或要求澄清的，将视其为无异议。</w:t>
      </w:r>
    </w:p>
    <w:p>
      <w:pPr>
        <w:tabs>
          <w:tab w:val="left" w:pos="426"/>
        </w:tabs>
        <w:autoSpaceDE w:val="0"/>
        <w:autoSpaceDN w:val="0"/>
        <w:adjustRightInd w:val="0"/>
        <w:spacing w:line="360" w:lineRule="auto"/>
        <w:ind w:firstLine="360" w:firstLineChars="150"/>
        <w:rPr>
          <w:rFonts w:ascii="宋体"/>
          <w:kern w:val="0"/>
          <w:sz w:val="24"/>
        </w:rPr>
      </w:pPr>
      <w:r>
        <w:rPr>
          <w:rFonts w:hint="eastAsia"/>
          <w:sz w:val="24"/>
        </w:rPr>
        <w:t>3、</w:t>
      </w:r>
      <w:bookmarkStart w:id="8" w:name="_Toc68703356"/>
      <w:r>
        <w:rPr>
          <w:rFonts w:hint="eastAsia"/>
          <w:sz w:val="24"/>
        </w:rPr>
        <w:t>（1）招标代</w:t>
      </w:r>
      <w:r>
        <w:rPr>
          <w:rFonts w:hint="eastAsia" w:ascii="宋体"/>
          <w:kern w:val="0"/>
          <w:sz w:val="24"/>
        </w:rPr>
        <w:t>理机构书面质疑接收人：戴林平</w:t>
      </w:r>
    </w:p>
    <w:p>
      <w:pPr>
        <w:tabs>
          <w:tab w:val="left" w:pos="426"/>
        </w:tabs>
        <w:autoSpaceDE w:val="0"/>
        <w:autoSpaceDN w:val="0"/>
        <w:adjustRightInd w:val="0"/>
        <w:spacing w:line="360" w:lineRule="auto"/>
        <w:ind w:firstLine="360" w:firstLineChars="150"/>
        <w:rPr>
          <w:rFonts w:ascii="宋体"/>
          <w:kern w:val="0"/>
          <w:sz w:val="24"/>
        </w:rPr>
      </w:pPr>
      <w:r>
        <w:rPr>
          <w:rFonts w:hint="eastAsia" w:ascii="宋体"/>
          <w:kern w:val="0"/>
          <w:sz w:val="24"/>
        </w:rPr>
        <w:t>联系电话：0576-</w:t>
      </w:r>
      <w:r>
        <w:rPr>
          <w:rFonts w:ascii="宋体"/>
          <w:kern w:val="0"/>
          <w:sz w:val="24"/>
        </w:rPr>
        <w:t>88832068</w:t>
      </w:r>
      <w:r>
        <w:rPr>
          <w:rFonts w:hint="eastAsia" w:ascii="宋体"/>
          <w:kern w:val="0"/>
          <w:sz w:val="24"/>
        </w:rPr>
        <w:t>/13736686963</w:t>
      </w:r>
    </w:p>
    <w:p>
      <w:pPr>
        <w:tabs>
          <w:tab w:val="left" w:pos="426"/>
        </w:tabs>
        <w:autoSpaceDE w:val="0"/>
        <w:autoSpaceDN w:val="0"/>
        <w:adjustRightInd w:val="0"/>
        <w:spacing w:line="360" w:lineRule="auto"/>
        <w:ind w:left="675" w:leftChars="150" w:hanging="360" w:hangingChars="150"/>
        <w:rPr>
          <w:rFonts w:ascii="宋体"/>
          <w:kern w:val="0"/>
          <w:sz w:val="24"/>
        </w:rPr>
      </w:pPr>
      <w:r>
        <w:rPr>
          <w:rFonts w:hint="eastAsia" w:ascii="宋体"/>
          <w:kern w:val="0"/>
          <w:sz w:val="24"/>
        </w:rPr>
        <w:t>书面质疑接收地址：浙江省台州市椒江区亿嘉路华中大厦1</w:t>
      </w:r>
      <w:r>
        <w:rPr>
          <w:rFonts w:ascii="宋体"/>
          <w:kern w:val="0"/>
          <w:sz w:val="24"/>
        </w:rPr>
        <w:t>-701</w:t>
      </w:r>
    </w:p>
    <w:p>
      <w:pPr>
        <w:tabs>
          <w:tab w:val="left" w:pos="426"/>
        </w:tabs>
        <w:autoSpaceDE w:val="0"/>
        <w:autoSpaceDN w:val="0"/>
        <w:adjustRightInd w:val="0"/>
        <w:spacing w:line="360" w:lineRule="auto"/>
        <w:ind w:left="675" w:leftChars="150" w:hanging="360" w:hangingChars="150"/>
        <w:rPr>
          <w:rFonts w:ascii="宋体"/>
          <w:kern w:val="0"/>
          <w:sz w:val="24"/>
        </w:rPr>
      </w:pPr>
      <w:r>
        <w:rPr>
          <w:rFonts w:hint="eastAsia" w:ascii="宋体"/>
          <w:kern w:val="0"/>
          <w:sz w:val="24"/>
        </w:rPr>
        <w:t>（2）采购人书面质疑接收人：</w:t>
      </w:r>
      <w:r>
        <w:rPr>
          <w:rFonts w:hint="eastAsia" w:ascii="宋体" w:hAnsi="宋体" w:cs="Calibri Light"/>
          <w:kern w:val="0"/>
          <w:sz w:val="24"/>
        </w:rPr>
        <w:t>曾义平</w:t>
      </w:r>
    </w:p>
    <w:p>
      <w:pPr>
        <w:tabs>
          <w:tab w:val="left" w:pos="426"/>
        </w:tabs>
        <w:autoSpaceDE w:val="0"/>
        <w:autoSpaceDN w:val="0"/>
        <w:adjustRightInd w:val="0"/>
        <w:spacing w:line="360" w:lineRule="auto"/>
        <w:ind w:firstLine="480" w:firstLineChars="200"/>
        <w:rPr>
          <w:rFonts w:ascii="宋体"/>
          <w:kern w:val="0"/>
          <w:sz w:val="24"/>
        </w:rPr>
      </w:pPr>
      <w:r>
        <w:rPr>
          <w:rFonts w:hint="eastAsia" w:ascii="宋体"/>
          <w:kern w:val="0"/>
          <w:sz w:val="24"/>
        </w:rPr>
        <w:t>联系电话：</w:t>
      </w:r>
      <w:r>
        <w:rPr>
          <w:rFonts w:ascii="宋体" w:hAnsi="宋体" w:cs="Calibri Light"/>
          <w:kern w:val="0"/>
          <w:sz w:val="24"/>
        </w:rPr>
        <w:t xml:space="preserve">13738619688 </w:t>
      </w:r>
      <w:r>
        <w:rPr>
          <w:rFonts w:hint="eastAsia" w:ascii="宋体"/>
          <w:kern w:val="0"/>
          <w:sz w:val="24"/>
        </w:rPr>
        <w:t xml:space="preserve"> </w:t>
      </w:r>
    </w:p>
    <w:p>
      <w:pPr>
        <w:tabs>
          <w:tab w:val="left" w:pos="426"/>
        </w:tabs>
        <w:autoSpaceDE w:val="0"/>
        <w:autoSpaceDN w:val="0"/>
        <w:adjustRightInd w:val="0"/>
        <w:spacing w:line="360" w:lineRule="auto"/>
        <w:ind w:firstLine="480" w:firstLineChars="200"/>
        <w:rPr>
          <w:rFonts w:ascii="宋体"/>
          <w:kern w:val="0"/>
          <w:sz w:val="24"/>
        </w:rPr>
      </w:pPr>
      <w:r>
        <w:rPr>
          <w:rFonts w:hint="eastAsia" w:ascii="宋体"/>
          <w:kern w:val="0"/>
          <w:sz w:val="24"/>
        </w:rPr>
        <w:t>书面质疑接收地址：</w:t>
      </w:r>
      <w:r>
        <w:rPr>
          <w:rFonts w:hint="eastAsia" w:ascii="宋体" w:hAnsi="宋体" w:cs="Calibri Light"/>
          <w:kern w:val="0"/>
          <w:sz w:val="24"/>
        </w:rPr>
        <w:t>椒江区洪家街道昌平路1号</w:t>
      </w:r>
    </w:p>
    <w:p>
      <w:pPr>
        <w:pStyle w:val="15"/>
        <w:snapToGrid w:val="0"/>
        <w:spacing w:line="360" w:lineRule="auto"/>
        <w:ind w:firstLine="361" w:firstLineChars="150"/>
        <w:rPr>
          <w:b/>
          <w:sz w:val="24"/>
        </w:rPr>
      </w:pPr>
      <w:r>
        <w:rPr>
          <w:rFonts w:hint="eastAsia"/>
          <w:b/>
          <w:sz w:val="24"/>
        </w:rPr>
        <w:t>三、投标文件</w:t>
      </w:r>
      <w:bookmarkEnd w:id="8"/>
    </w:p>
    <w:p>
      <w:pPr>
        <w:snapToGrid w:val="0"/>
        <w:spacing w:line="360" w:lineRule="auto"/>
        <w:ind w:firstLine="482" w:firstLineChars="200"/>
        <w:rPr>
          <w:rFonts w:ascii="宋体" w:cs="Arial"/>
          <w:b/>
          <w:bCs/>
          <w:sz w:val="24"/>
        </w:rPr>
      </w:pPr>
      <w:bookmarkStart w:id="9" w:name="_Toc68703357"/>
      <w:bookmarkStart w:id="10" w:name="_Toc57114524"/>
      <w:bookmarkStart w:id="11" w:name="_Toc57114326"/>
      <w:bookmarkStart w:id="12" w:name="_Toc57114436"/>
      <w:r>
        <w:rPr>
          <w:rFonts w:hint="eastAsia" w:ascii="宋体"/>
          <w:b/>
          <w:bCs/>
          <w:kern w:val="0"/>
          <w:sz w:val="24"/>
        </w:rPr>
        <w:t>（一）投标文件的组成</w:t>
      </w:r>
      <w:bookmarkEnd w:id="9"/>
      <w:bookmarkEnd w:id="10"/>
      <w:bookmarkEnd w:id="11"/>
      <w:bookmarkEnd w:id="12"/>
    </w:p>
    <w:p>
      <w:pPr>
        <w:snapToGrid w:val="0"/>
        <w:spacing w:line="360" w:lineRule="auto"/>
        <w:ind w:firstLine="482" w:firstLineChars="200"/>
        <w:rPr>
          <w:rFonts w:ascii="宋体" w:cs="Arial"/>
          <w:b/>
          <w:bCs/>
          <w:sz w:val="24"/>
        </w:rPr>
      </w:pPr>
      <w:bookmarkStart w:id="13" w:name="_Toc57114437"/>
      <w:bookmarkStart w:id="14" w:name="_Toc57114525"/>
      <w:bookmarkStart w:id="15" w:name="_Toc57114327"/>
      <w:bookmarkStart w:id="16" w:name="_Toc68703358"/>
      <w:r>
        <w:rPr>
          <w:rFonts w:hint="eastAsia" w:ascii="宋体" w:cs="Arial"/>
          <w:b/>
          <w:bCs/>
          <w:sz w:val="24"/>
        </w:rPr>
        <w:t>投标人接到招标文件后，按照采购组织机构的要求提供：资格证明文件、商务与技术文件和报价文件。</w:t>
      </w:r>
      <w:bookmarkEnd w:id="13"/>
      <w:bookmarkEnd w:id="14"/>
      <w:bookmarkEnd w:id="15"/>
      <w:bookmarkEnd w:id="16"/>
    </w:p>
    <w:p>
      <w:pPr>
        <w:snapToGrid w:val="0"/>
        <w:spacing w:line="360" w:lineRule="auto"/>
        <w:ind w:firstLine="482" w:firstLineChars="200"/>
        <w:rPr>
          <w:rFonts w:ascii="宋体" w:cs="Arial"/>
          <w:b/>
          <w:bCs/>
          <w:sz w:val="24"/>
        </w:rPr>
      </w:pPr>
      <w:r>
        <w:rPr>
          <w:rFonts w:hint="eastAsia" w:ascii="宋体" w:cs="Arial"/>
          <w:b/>
          <w:bCs/>
          <w:sz w:val="24"/>
        </w:rPr>
        <w:t>▲1、资格证明文件的组成：</w:t>
      </w:r>
    </w:p>
    <w:p>
      <w:pPr>
        <w:snapToGrid w:val="0"/>
        <w:spacing w:line="360" w:lineRule="auto"/>
        <w:ind w:firstLine="480" w:firstLineChars="200"/>
        <w:rPr>
          <w:rFonts w:ascii="宋体" w:cs="Arial"/>
          <w:sz w:val="24"/>
        </w:rPr>
      </w:pPr>
      <w:r>
        <w:rPr>
          <w:rFonts w:hint="eastAsia" w:ascii="宋体" w:cs="Arial"/>
          <w:sz w:val="24"/>
        </w:rPr>
        <w:t>（1）投标声明书；</w:t>
      </w:r>
    </w:p>
    <w:p>
      <w:pPr>
        <w:snapToGrid w:val="0"/>
        <w:spacing w:line="360" w:lineRule="auto"/>
        <w:ind w:firstLine="480" w:firstLineChars="200"/>
        <w:rPr>
          <w:rFonts w:ascii="宋体" w:cs="Arial"/>
          <w:sz w:val="24"/>
        </w:rPr>
      </w:pPr>
      <w:r>
        <w:rPr>
          <w:rFonts w:hint="eastAsia" w:ascii="宋体" w:cs="Arial"/>
          <w:sz w:val="24"/>
        </w:rPr>
        <w:t>（2）授权委托书（法定代表人亲自办理投标事宜的，则无需提交)；</w:t>
      </w:r>
    </w:p>
    <w:p>
      <w:pPr>
        <w:snapToGrid w:val="0"/>
        <w:spacing w:line="360" w:lineRule="auto"/>
        <w:ind w:firstLine="480" w:firstLineChars="200"/>
        <w:rPr>
          <w:rFonts w:ascii="宋体" w:cs="Arial"/>
          <w:sz w:val="24"/>
        </w:rPr>
      </w:pPr>
      <w:r>
        <w:rPr>
          <w:rFonts w:hint="eastAsia" w:ascii="宋体" w:cs="Arial"/>
          <w:sz w:val="24"/>
        </w:rPr>
        <w:t>（3）法人或者其他组织的营业执照等证明文件</w:t>
      </w:r>
      <w:r>
        <w:rPr>
          <w:rFonts w:ascii="宋体" w:cs="Arial"/>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（4）具有依法缴纳税收和社会保障资金证明的承诺函（详见附件）；</w:t>
      </w:r>
    </w:p>
    <w:p>
      <w:pPr>
        <w:snapToGrid w:val="0"/>
        <w:spacing w:line="360" w:lineRule="auto"/>
        <w:ind w:firstLine="480" w:firstLineChars="200"/>
        <w:rPr>
          <w:rFonts w:ascii="宋体" w:hAnsi="宋体" w:cs="宋体"/>
          <w:sz w:val="24"/>
        </w:rPr>
      </w:pPr>
      <w:r>
        <w:rPr>
          <w:rFonts w:hint="eastAsia" w:ascii="宋体" w:hAnsi="宋体" w:cs="宋体"/>
          <w:sz w:val="24"/>
        </w:rPr>
        <w:t>（5）具有良好的商业信誉和健全的财务会计制度的承诺函（详见附件）；</w:t>
      </w:r>
    </w:p>
    <w:p>
      <w:pPr>
        <w:snapToGrid w:val="0"/>
        <w:spacing w:line="360" w:lineRule="auto"/>
        <w:ind w:right="-512" w:rightChars="-244" w:firstLine="480" w:firstLineChars="200"/>
        <w:rPr>
          <w:rFonts w:ascii="宋体" w:cs="Arial"/>
          <w:sz w:val="24"/>
        </w:rPr>
      </w:pPr>
      <w:r>
        <w:rPr>
          <w:rFonts w:hint="eastAsia" w:ascii="宋体" w:cs="Arial"/>
          <w:sz w:val="24"/>
        </w:rPr>
        <w:t>（</w:t>
      </w:r>
      <w:r>
        <w:rPr>
          <w:rFonts w:ascii="宋体" w:cs="Arial"/>
          <w:sz w:val="24"/>
        </w:rPr>
        <w:t>6</w:t>
      </w:r>
      <w:r>
        <w:rPr>
          <w:rFonts w:hint="eastAsia" w:ascii="宋体" w:cs="Arial"/>
          <w:sz w:val="24"/>
        </w:rPr>
        <w:t>）具有履行合同所必需的场地、设备和专业技术能力的承诺函（详见附件）；</w:t>
      </w:r>
    </w:p>
    <w:p>
      <w:pPr>
        <w:snapToGrid w:val="0"/>
        <w:spacing w:line="360" w:lineRule="auto"/>
        <w:ind w:firstLine="480" w:firstLineChars="200"/>
        <w:rPr>
          <w:rFonts w:ascii="宋体" w:cs="Arial"/>
          <w:sz w:val="24"/>
        </w:rPr>
      </w:pPr>
      <w:r>
        <w:rPr>
          <w:rFonts w:hint="eastAsia" w:ascii="宋体" w:cs="Arial"/>
          <w:sz w:val="24"/>
        </w:rPr>
        <w:t>（</w:t>
      </w:r>
      <w:r>
        <w:rPr>
          <w:rFonts w:ascii="宋体" w:cs="Arial"/>
          <w:sz w:val="24"/>
        </w:rPr>
        <w:t>7</w:t>
      </w:r>
      <w:r>
        <w:rPr>
          <w:rFonts w:hint="eastAsia" w:ascii="宋体" w:cs="Arial"/>
          <w:sz w:val="24"/>
        </w:rPr>
        <w:t>）投标供应商提交无失信记录承诺函（详见附件）；</w:t>
      </w:r>
    </w:p>
    <w:p>
      <w:pPr>
        <w:snapToGrid w:val="0"/>
        <w:spacing w:line="360" w:lineRule="auto"/>
        <w:ind w:firstLine="480" w:firstLineChars="200"/>
        <w:rPr>
          <w:rFonts w:ascii="宋体" w:cs="Arial"/>
          <w:sz w:val="24"/>
        </w:rPr>
      </w:pPr>
      <w:r>
        <w:rPr>
          <w:rFonts w:hint="eastAsia" w:ascii="宋体" w:cs="Arial"/>
          <w:sz w:val="24"/>
        </w:rPr>
        <w:t>（</w:t>
      </w:r>
      <w:r>
        <w:rPr>
          <w:rFonts w:ascii="宋体" w:cs="Arial"/>
          <w:sz w:val="24"/>
        </w:rPr>
        <w:t>8</w:t>
      </w:r>
      <w:r>
        <w:rPr>
          <w:rFonts w:hint="eastAsia" w:ascii="宋体" w:cs="Arial"/>
          <w:sz w:val="24"/>
        </w:rPr>
        <w:t>）</w:t>
      </w:r>
      <w:r>
        <w:rPr>
          <w:rFonts w:hint="eastAsia" w:ascii="宋体" w:hAnsi="宋体"/>
          <w:sz w:val="24"/>
        </w:rPr>
        <w:t>提供采购公告中符合供应商特定条件的有效证书或证明资料扫描件（投标供应商特定条件中有要求的必须提供），以及需要说明的其他资料</w:t>
      </w:r>
      <w:r>
        <w:rPr>
          <w:rFonts w:hint="eastAsia" w:ascii="宋体" w:cs="Arial"/>
          <w:sz w:val="24"/>
        </w:rPr>
        <w:t>；</w:t>
      </w:r>
    </w:p>
    <w:p>
      <w:pPr>
        <w:autoSpaceDE w:val="0"/>
        <w:autoSpaceDN w:val="0"/>
        <w:adjustRightInd w:val="0"/>
        <w:spacing w:line="360" w:lineRule="auto"/>
        <w:ind w:firstLine="426" w:firstLineChars="177"/>
        <w:rPr>
          <w:rFonts w:ascii="宋体"/>
          <w:b/>
          <w:kern w:val="0"/>
          <w:sz w:val="24"/>
        </w:rPr>
      </w:pPr>
      <w:r>
        <w:rPr>
          <w:rFonts w:hint="eastAsia" w:ascii="宋体"/>
          <w:b/>
          <w:kern w:val="0"/>
          <w:sz w:val="24"/>
        </w:rPr>
        <w:t>2、商务与技术文件的组成：</w:t>
      </w:r>
    </w:p>
    <w:p>
      <w:pPr>
        <w:autoSpaceDE w:val="0"/>
        <w:autoSpaceDN w:val="0"/>
        <w:adjustRightInd w:val="0"/>
        <w:spacing w:line="360" w:lineRule="auto"/>
        <w:ind w:firstLine="424" w:firstLineChars="177"/>
        <w:rPr>
          <w:rFonts w:ascii="宋体"/>
          <w:kern w:val="0"/>
          <w:sz w:val="24"/>
        </w:rPr>
      </w:pPr>
      <w:r>
        <w:rPr>
          <w:rFonts w:hint="eastAsia" w:ascii="宋体"/>
          <w:kern w:val="0"/>
          <w:sz w:val="24"/>
        </w:rPr>
        <w:t>（1）商务及技术需求响应表等（详见附件）；</w:t>
      </w:r>
    </w:p>
    <w:p>
      <w:pPr>
        <w:autoSpaceDE w:val="0"/>
        <w:autoSpaceDN w:val="0"/>
        <w:adjustRightInd w:val="0"/>
        <w:spacing w:line="360" w:lineRule="auto"/>
        <w:ind w:firstLine="424" w:firstLineChars="177"/>
        <w:rPr>
          <w:rFonts w:ascii="宋体"/>
          <w:kern w:val="0"/>
          <w:sz w:val="24"/>
        </w:rPr>
      </w:pPr>
      <w:r>
        <w:rPr>
          <w:rFonts w:hint="eastAsia" w:ascii="宋体"/>
          <w:kern w:val="0"/>
          <w:sz w:val="24"/>
        </w:rPr>
        <w:t>（2）供应商基本情况表（详见附件）；</w:t>
      </w:r>
    </w:p>
    <w:p>
      <w:pPr>
        <w:autoSpaceDE w:val="0"/>
        <w:autoSpaceDN w:val="0"/>
        <w:adjustRightInd w:val="0"/>
        <w:spacing w:line="360" w:lineRule="auto"/>
        <w:ind w:firstLine="424" w:firstLineChars="177"/>
        <w:rPr>
          <w:rFonts w:ascii="宋体"/>
          <w:kern w:val="0"/>
          <w:sz w:val="24"/>
        </w:rPr>
      </w:pPr>
      <w:r>
        <w:rPr>
          <w:rFonts w:hint="eastAsia" w:ascii="宋体"/>
          <w:kern w:val="0"/>
          <w:sz w:val="24"/>
        </w:rPr>
        <w:t>（</w:t>
      </w:r>
      <w:r>
        <w:rPr>
          <w:rFonts w:ascii="宋体"/>
          <w:kern w:val="0"/>
          <w:sz w:val="24"/>
        </w:rPr>
        <w:t>3</w:t>
      </w:r>
      <w:r>
        <w:rPr>
          <w:rFonts w:hint="eastAsia" w:ascii="宋体"/>
          <w:kern w:val="0"/>
          <w:sz w:val="24"/>
        </w:rPr>
        <w:t>）其余内容根据评标办法自拟；（详见附件）；</w:t>
      </w:r>
    </w:p>
    <w:p>
      <w:pPr>
        <w:autoSpaceDE w:val="0"/>
        <w:autoSpaceDN w:val="0"/>
        <w:adjustRightInd w:val="0"/>
        <w:spacing w:line="360" w:lineRule="auto"/>
        <w:ind w:firstLine="424" w:firstLineChars="177"/>
        <w:rPr>
          <w:rFonts w:ascii="宋体"/>
          <w:kern w:val="0"/>
          <w:sz w:val="24"/>
        </w:rPr>
      </w:pPr>
      <w:r>
        <w:rPr>
          <w:rFonts w:hint="eastAsia" w:ascii="宋体"/>
          <w:kern w:val="0"/>
          <w:sz w:val="24"/>
        </w:rPr>
        <w:t>（</w:t>
      </w:r>
      <w:r>
        <w:rPr>
          <w:rFonts w:ascii="宋体"/>
          <w:kern w:val="0"/>
          <w:sz w:val="24"/>
        </w:rPr>
        <w:t>4）投标人认为需要提供的其他资料。</w:t>
      </w:r>
    </w:p>
    <w:p>
      <w:pPr>
        <w:autoSpaceDE w:val="0"/>
        <w:autoSpaceDN w:val="0"/>
        <w:adjustRightInd w:val="0"/>
        <w:spacing w:line="360" w:lineRule="auto"/>
        <w:ind w:left="426" w:firstLine="65" w:firstLineChars="27"/>
        <w:rPr>
          <w:rFonts w:ascii="宋体"/>
          <w:b/>
          <w:kern w:val="0"/>
          <w:sz w:val="24"/>
        </w:rPr>
      </w:pPr>
      <w:r>
        <w:rPr>
          <w:rFonts w:hint="eastAsia" w:ascii="宋体"/>
          <w:b/>
          <w:kern w:val="0"/>
          <w:sz w:val="24"/>
        </w:rPr>
        <w:t>3、报价文件的组成</w:t>
      </w:r>
    </w:p>
    <w:p>
      <w:pPr>
        <w:autoSpaceDE w:val="0"/>
        <w:autoSpaceDN w:val="0"/>
        <w:adjustRightInd w:val="0"/>
        <w:spacing w:line="360" w:lineRule="auto"/>
        <w:ind w:firstLine="480" w:firstLineChars="200"/>
        <w:rPr>
          <w:rFonts w:ascii="宋体"/>
          <w:kern w:val="0"/>
          <w:sz w:val="24"/>
        </w:rPr>
      </w:pPr>
      <w:r>
        <w:rPr>
          <w:rFonts w:hint="eastAsia" w:ascii="宋体"/>
          <w:kern w:val="0"/>
          <w:sz w:val="24"/>
        </w:rPr>
        <w:t>（1）开标一览表（报价函）；</w:t>
      </w:r>
    </w:p>
    <w:p>
      <w:pPr>
        <w:autoSpaceDE w:val="0"/>
        <w:autoSpaceDN w:val="0"/>
        <w:adjustRightInd w:val="0"/>
        <w:spacing w:line="360" w:lineRule="auto"/>
        <w:ind w:firstLine="480" w:firstLineChars="200"/>
        <w:rPr>
          <w:rFonts w:ascii="宋体"/>
          <w:kern w:val="0"/>
          <w:sz w:val="24"/>
        </w:rPr>
      </w:pPr>
      <w:r>
        <w:rPr>
          <w:rFonts w:hint="eastAsia" w:ascii="宋体"/>
          <w:kern w:val="0"/>
          <w:sz w:val="24"/>
        </w:rPr>
        <w:t>（2）报价明细表；</w:t>
      </w:r>
    </w:p>
    <w:p>
      <w:pPr>
        <w:autoSpaceDE w:val="0"/>
        <w:autoSpaceDN w:val="0"/>
        <w:adjustRightInd w:val="0"/>
        <w:spacing w:line="360" w:lineRule="auto"/>
        <w:ind w:firstLine="480" w:firstLineChars="200"/>
        <w:rPr>
          <w:rFonts w:ascii="宋体"/>
          <w:kern w:val="0"/>
          <w:sz w:val="24"/>
        </w:rPr>
      </w:pPr>
      <w:bookmarkStart w:id="17" w:name="_Hlk90886942"/>
      <w:r>
        <w:rPr>
          <w:rFonts w:hint="eastAsia" w:ascii="宋体"/>
          <w:kern w:val="0"/>
          <w:sz w:val="24"/>
        </w:rPr>
        <w:t>（3）</w:t>
      </w:r>
      <w:bookmarkEnd w:id="17"/>
      <w:r>
        <w:rPr>
          <w:rFonts w:hint="eastAsia" w:ascii="宋体"/>
          <w:kern w:val="0"/>
          <w:sz w:val="24"/>
        </w:rPr>
        <w:t>中小企业等声明函以及投标人认为其他需要说明的内容组成（如有）；</w:t>
      </w:r>
      <w:r>
        <w:rPr>
          <w:rFonts w:ascii="宋体"/>
          <w:kern w:val="0"/>
          <w:sz w:val="24"/>
        </w:rPr>
        <w:t xml:space="preserve"> </w:t>
      </w:r>
    </w:p>
    <w:p>
      <w:pPr>
        <w:autoSpaceDE w:val="0"/>
        <w:autoSpaceDN w:val="0"/>
        <w:adjustRightInd w:val="0"/>
        <w:spacing w:line="360" w:lineRule="auto"/>
        <w:ind w:firstLine="480" w:firstLineChars="200"/>
        <w:rPr>
          <w:rFonts w:ascii="宋体"/>
          <w:kern w:val="0"/>
          <w:sz w:val="24"/>
        </w:rPr>
      </w:pPr>
      <w:r>
        <w:rPr>
          <w:rFonts w:hint="eastAsia" w:ascii="宋体"/>
          <w:kern w:val="0"/>
          <w:sz w:val="24"/>
        </w:rPr>
        <w:t>（4）监狱企业或残疾人福利性单位相关证明资料（如有）。</w:t>
      </w:r>
    </w:p>
    <w:p>
      <w:pPr>
        <w:autoSpaceDE w:val="0"/>
        <w:autoSpaceDN w:val="0"/>
        <w:adjustRightInd w:val="0"/>
        <w:spacing w:line="360" w:lineRule="auto"/>
        <w:ind w:firstLine="480" w:firstLineChars="200"/>
        <w:rPr>
          <w:rFonts w:ascii="宋体"/>
          <w:kern w:val="0"/>
          <w:sz w:val="24"/>
        </w:rPr>
      </w:pPr>
      <w:r>
        <w:rPr>
          <w:rFonts w:hint="eastAsia" w:ascii="宋体"/>
          <w:kern w:val="0"/>
          <w:sz w:val="24"/>
        </w:rPr>
        <w:t>（5）大中型企业出具分包意向协议约定小微企业的合同份额占到合同总金额30%以上的意向协议书；（如有，特指大中型企业：提供意向协议书，格式自拟）；</w:t>
      </w:r>
    </w:p>
    <w:p>
      <w:pPr>
        <w:autoSpaceDE w:val="0"/>
        <w:autoSpaceDN w:val="0"/>
        <w:adjustRightInd w:val="0"/>
        <w:spacing w:line="360" w:lineRule="auto"/>
        <w:ind w:firstLine="480" w:firstLineChars="200"/>
        <w:rPr>
          <w:rFonts w:ascii="宋体"/>
          <w:kern w:val="0"/>
          <w:sz w:val="24"/>
        </w:rPr>
      </w:pPr>
      <w:r>
        <w:rPr>
          <w:rFonts w:hint="eastAsia" w:ascii="宋体"/>
          <w:kern w:val="0"/>
          <w:sz w:val="24"/>
        </w:rPr>
        <w:t>▲此报价为投标人一次性报出唯一的最终价格，包含其它一切所要涉及到的费用，有选择的报价将被拒绝。</w:t>
      </w:r>
    </w:p>
    <w:p>
      <w:pPr>
        <w:autoSpaceDE w:val="0"/>
        <w:autoSpaceDN w:val="0"/>
        <w:adjustRightInd w:val="0"/>
        <w:spacing w:line="360" w:lineRule="auto"/>
        <w:ind w:firstLine="480" w:firstLineChars="200"/>
        <w:rPr>
          <w:rFonts w:ascii="宋体"/>
          <w:kern w:val="0"/>
          <w:sz w:val="24"/>
        </w:rPr>
      </w:pPr>
      <w:r>
        <w:rPr>
          <w:rFonts w:hint="eastAsia" w:ascii="宋体"/>
          <w:kern w:val="0"/>
          <w:sz w:val="24"/>
        </w:rPr>
        <w:t>投标报价是指完成本项目合同所需的一切本身和不可或缺的所有工作开支、政策性文件规定计合同包含的所有风险、责任等各项全部费用组成。</w:t>
      </w:r>
    </w:p>
    <w:p>
      <w:pPr>
        <w:autoSpaceDE w:val="0"/>
        <w:autoSpaceDN w:val="0"/>
        <w:adjustRightInd w:val="0"/>
        <w:spacing w:line="360" w:lineRule="auto"/>
        <w:ind w:firstLine="480" w:firstLineChars="200"/>
        <w:rPr>
          <w:rFonts w:ascii="宋体"/>
          <w:kern w:val="0"/>
          <w:sz w:val="24"/>
        </w:rPr>
      </w:pPr>
      <w:r>
        <w:rPr>
          <w:rFonts w:hint="eastAsia" w:ascii="宋体"/>
          <w:kern w:val="0"/>
          <w:sz w:val="24"/>
        </w:rPr>
        <w:t>相关报价单需打印或用不褪色的墨水填写，投标报价单不得涂改和增删，如有错漏必须修改，修改处须由同一签署人签字或盖章。由于字迹模糊或表达不清引起的后果由投标人负责。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80" w:firstLineChars="200"/>
        <w:rPr>
          <w:rFonts w:ascii="宋体"/>
          <w:kern w:val="0"/>
          <w:sz w:val="24"/>
        </w:rPr>
      </w:pPr>
      <w:r>
        <w:rPr>
          <w:rFonts w:ascii="宋体"/>
          <w:kern w:val="0"/>
          <w:sz w:val="24"/>
        </w:rPr>
        <w:t>投标报价应按招标文件中相关附表格式填写。</w:t>
      </w:r>
    </w:p>
    <w:p>
      <w:pPr>
        <w:autoSpaceDE w:val="0"/>
        <w:autoSpaceDN w:val="0"/>
        <w:adjustRightInd w:val="0"/>
        <w:spacing w:line="360" w:lineRule="auto"/>
        <w:ind w:firstLine="240" w:firstLineChars="100"/>
        <w:rPr>
          <w:rFonts w:ascii="宋体"/>
          <w:kern w:val="0"/>
          <w:sz w:val="24"/>
        </w:rPr>
      </w:pPr>
      <w:r>
        <w:rPr>
          <w:rFonts w:hint="eastAsia" w:ascii="宋体"/>
          <w:kern w:val="0"/>
          <w:sz w:val="24"/>
        </w:rPr>
        <w:t>（二）投标文件的制作、签章、形式、份数</w:t>
      </w:r>
    </w:p>
    <w:p>
      <w:pPr>
        <w:autoSpaceDE w:val="0"/>
        <w:autoSpaceDN w:val="0"/>
        <w:adjustRightInd w:val="0"/>
        <w:spacing w:line="360" w:lineRule="auto"/>
        <w:ind w:firstLine="480"/>
        <w:rPr>
          <w:rFonts w:ascii="宋体"/>
          <w:b/>
          <w:bCs/>
          <w:sz w:val="24"/>
        </w:rPr>
      </w:pPr>
      <w:r>
        <w:rPr>
          <w:rFonts w:ascii="宋体"/>
          <w:b/>
          <w:bCs/>
          <w:sz w:val="24"/>
        </w:rPr>
        <w:t>1、投标文件的制作要求</w:t>
      </w:r>
    </w:p>
    <w:p>
      <w:pPr>
        <w:spacing w:line="360" w:lineRule="auto"/>
        <w:ind w:firstLine="482" w:firstLineChars="200"/>
        <w:rPr>
          <w:rFonts w:ascii="宋体" w:cs="Arial"/>
          <w:b/>
          <w:sz w:val="24"/>
        </w:rPr>
      </w:pPr>
      <w:r>
        <w:rPr>
          <w:rFonts w:hint="eastAsia" w:ascii="宋体" w:cs="Arial"/>
          <w:b/>
          <w:kern w:val="0"/>
          <w:sz w:val="24"/>
        </w:rPr>
        <w:t>（1）</w:t>
      </w:r>
      <w:r>
        <w:rPr>
          <w:rFonts w:hint="eastAsia" w:ascii="宋体" w:cs="Arial"/>
          <w:b/>
          <w:sz w:val="24"/>
        </w:rPr>
        <w:t>本项目通过“政府采购云平台（</w:t>
      </w:r>
      <w:r>
        <w:rPr>
          <w:rFonts w:ascii="宋体" w:cs="Arial"/>
          <w:b/>
          <w:sz w:val="24"/>
        </w:rPr>
        <w:t>www.</w:t>
      </w:r>
      <w:r>
        <w:rPr>
          <w:rFonts w:hint="eastAsia" w:ascii="宋体" w:cs="Arial"/>
          <w:b/>
          <w:sz w:val="24"/>
        </w:rPr>
        <w:t>zcy</w:t>
      </w:r>
      <w:r>
        <w:rPr>
          <w:rFonts w:ascii="宋体" w:cs="Arial"/>
          <w:b/>
          <w:sz w:val="24"/>
        </w:rPr>
        <w:t>gov.cn</w:t>
      </w:r>
      <w:r>
        <w:rPr>
          <w:rFonts w:hint="eastAsia" w:ascii="宋体" w:cs="Arial"/>
          <w:b/>
          <w:sz w:val="24"/>
        </w:rPr>
        <w:t>）”实行在线投标响应（电子投标）。供应商应通过“政采云电子交易客户端”，并按照本招标文件和“政府采购云平台”的要求编制并加密投标文件。</w:t>
      </w:r>
    </w:p>
    <w:p>
      <w:pPr>
        <w:spacing w:line="360" w:lineRule="auto"/>
        <w:ind w:firstLine="422" w:firstLineChars="175"/>
        <w:rPr>
          <w:rFonts w:ascii="宋体" w:cs="Arial"/>
          <w:b/>
          <w:kern w:val="0"/>
          <w:sz w:val="24"/>
        </w:rPr>
      </w:pPr>
      <w:r>
        <w:rPr>
          <w:rFonts w:hint="eastAsia" w:ascii="宋体" w:cs="Arial"/>
          <w:b/>
          <w:kern w:val="0"/>
          <w:sz w:val="24"/>
        </w:rPr>
        <w:t>（2）投标供应商应当按照</w:t>
      </w:r>
      <w:r>
        <w:rPr>
          <w:rFonts w:ascii="宋体" w:cs="Arial"/>
          <w:b/>
          <w:kern w:val="0"/>
          <w:sz w:val="24"/>
        </w:rPr>
        <w:t>本</w:t>
      </w:r>
      <w:r>
        <w:rPr>
          <w:rFonts w:hint="eastAsia" w:ascii="宋体" w:cs="Arial"/>
          <w:b/>
          <w:kern w:val="0"/>
          <w:sz w:val="24"/>
        </w:rPr>
        <w:t>章节 “投标文件组成”规定的内容及顺序在“政采云电子交易客户端”编制投标文件。其中《资格证明文件》和《商务技术文件》中不得出现本项目投标报价，如因投标人原因提前泄露投标报价，是投标人的责任。</w:t>
      </w:r>
    </w:p>
    <w:p>
      <w:pPr>
        <w:autoSpaceDE w:val="0"/>
        <w:autoSpaceDN w:val="0"/>
        <w:adjustRightInd w:val="0"/>
        <w:spacing w:line="360" w:lineRule="auto"/>
        <w:ind w:firstLine="480"/>
        <w:rPr>
          <w:rFonts w:ascii="宋体"/>
          <w:b/>
          <w:sz w:val="24"/>
        </w:rPr>
      </w:pPr>
      <w:r>
        <w:rPr>
          <w:rFonts w:hint="eastAsia" w:ascii="宋体"/>
          <w:b/>
          <w:sz w:val="24"/>
        </w:rPr>
        <w:t>（3）本文件《第六部分  应提交的有关格式范例》中有</w:t>
      </w:r>
      <w:r>
        <w:rPr>
          <w:rFonts w:ascii="宋体"/>
          <w:b/>
          <w:sz w:val="24"/>
        </w:rPr>
        <w:t>提供格式的，投标</w:t>
      </w:r>
      <w:r>
        <w:rPr>
          <w:rFonts w:hint="eastAsia" w:ascii="宋体"/>
          <w:b/>
          <w:sz w:val="24"/>
        </w:rPr>
        <w:t>供应商须参</w:t>
      </w:r>
      <w:r>
        <w:rPr>
          <w:rFonts w:ascii="宋体"/>
          <w:b/>
          <w:sz w:val="24"/>
        </w:rPr>
        <w:t>照格式</w:t>
      </w:r>
      <w:r>
        <w:rPr>
          <w:rFonts w:hint="eastAsia" w:ascii="宋体"/>
          <w:b/>
          <w:sz w:val="24"/>
        </w:rPr>
        <w:t>进行编制（格式中要求提供相关证明材料的还需后附相关证明材料），并按格式要求在指定位置根据要求进行电子签章，否则视为未提供；本文件《第六部分  应提交的有关格式范例》</w:t>
      </w:r>
      <w:r>
        <w:rPr>
          <w:rFonts w:ascii="宋体"/>
          <w:b/>
          <w:sz w:val="24"/>
        </w:rPr>
        <w:t>未提供格式的，请各投标单位自行拟定格式</w:t>
      </w:r>
    </w:p>
    <w:p>
      <w:pPr>
        <w:autoSpaceDE w:val="0"/>
        <w:autoSpaceDN w:val="0"/>
        <w:adjustRightInd w:val="0"/>
        <w:spacing w:line="360" w:lineRule="auto"/>
        <w:ind w:firstLine="482"/>
        <w:rPr>
          <w:rFonts w:ascii="宋体"/>
          <w:sz w:val="24"/>
        </w:rPr>
      </w:pPr>
      <w:r>
        <w:rPr>
          <w:rFonts w:hint="eastAsia" w:ascii="宋体"/>
          <w:sz w:val="24"/>
        </w:rPr>
        <w:t>（</w:t>
      </w:r>
      <w:r>
        <w:rPr>
          <w:rFonts w:ascii="宋体"/>
          <w:sz w:val="24"/>
        </w:rPr>
        <w:t>4）投标人应对所提供的全部资料的真实性承担法律责任</w:t>
      </w:r>
      <w:r>
        <w:rPr>
          <w:rFonts w:hint="eastAsia" w:ascii="宋体"/>
          <w:sz w:val="24"/>
        </w:rPr>
        <w:t>。</w:t>
      </w:r>
    </w:p>
    <w:p>
      <w:pPr>
        <w:autoSpaceDE w:val="0"/>
        <w:autoSpaceDN w:val="0"/>
        <w:adjustRightInd w:val="0"/>
        <w:spacing w:line="360" w:lineRule="auto"/>
        <w:ind w:firstLine="480" w:firstLineChars="200"/>
        <w:rPr>
          <w:rFonts w:ascii="宋体"/>
          <w:sz w:val="24"/>
        </w:rPr>
      </w:pPr>
      <w:r>
        <w:rPr>
          <w:rFonts w:hint="eastAsia" w:ascii="宋体"/>
          <w:sz w:val="24"/>
        </w:rPr>
        <w:t>（</w:t>
      </w:r>
      <w:r>
        <w:rPr>
          <w:rFonts w:ascii="宋体"/>
          <w:sz w:val="24"/>
        </w:rPr>
        <w:t>5</w:t>
      </w:r>
      <w:r>
        <w:rPr>
          <w:rFonts w:hint="eastAsia" w:ascii="宋体"/>
          <w:sz w:val="24"/>
        </w:rPr>
        <w:t>）</w:t>
      </w:r>
      <w:r>
        <w:rPr>
          <w:rFonts w:ascii="宋体"/>
          <w:sz w:val="24"/>
        </w:rPr>
        <w:t>投标文件以及投标人与</w:t>
      </w:r>
      <w:r>
        <w:rPr>
          <w:rFonts w:hint="eastAsia" w:ascii="宋体"/>
          <w:sz w:val="24"/>
        </w:rPr>
        <w:t>采购组织机构</w:t>
      </w:r>
      <w:r>
        <w:rPr>
          <w:rFonts w:ascii="宋体"/>
          <w:sz w:val="24"/>
        </w:rPr>
        <w:t>就有关投标事宜的所有来往函电，均应以中文汉语书写。除</w:t>
      </w:r>
      <w:r>
        <w:rPr>
          <w:rFonts w:hint="eastAsia" w:ascii="宋体"/>
          <w:sz w:val="24"/>
        </w:rPr>
        <w:t>签字</w:t>
      </w:r>
      <w:r>
        <w:rPr>
          <w:rFonts w:ascii="宋体"/>
          <w:sz w:val="24"/>
        </w:rPr>
        <w:t>、盖章、专用名称等特殊情形外，以中文汉语以外的文字表述的投标文件视同未提供。</w:t>
      </w:r>
    </w:p>
    <w:p>
      <w:pPr>
        <w:snapToGrid w:val="0"/>
        <w:spacing w:line="360" w:lineRule="auto"/>
        <w:ind w:firstLine="480" w:firstLineChars="200"/>
        <w:jc w:val="left"/>
        <w:rPr>
          <w:rFonts w:ascii="宋体"/>
          <w:sz w:val="24"/>
        </w:rPr>
      </w:pPr>
      <w:r>
        <w:rPr>
          <w:rFonts w:hint="eastAsia" w:ascii="宋体"/>
          <w:sz w:val="24"/>
        </w:rPr>
        <w:t>（6</w:t>
      </w:r>
      <w:r>
        <w:rPr>
          <w:rFonts w:ascii="宋体"/>
          <w:sz w:val="24"/>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宋体"/>
          <w:sz w:val="24"/>
        </w:rPr>
      </w:pPr>
      <w:r>
        <w:rPr>
          <w:rFonts w:hint="eastAsia" w:ascii="宋体"/>
          <w:sz w:val="24"/>
        </w:rPr>
        <w:t>（7</w:t>
      </w:r>
      <w:r>
        <w:rPr>
          <w:rFonts w:ascii="宋体"/>
          <w:sz w:val="24"/>
        </w:rPr>
        <w:t>）若投标人不按招标文件的要求提供资格审查材料，其风险由投标人自行承担。</w:t>
      </w:r>
    </w:p>
    <w:p>
      <w:pPr>
        <w:autoSpaceDE w:val="0"/>
        <w:autoSpaceDN w:val="0"/>
        <w:adjustRightInd w:val="0"/>
        <w:spacing w:line="360" w:lineRule="auto"/>
        <w:ind w:firstLine="480"/>
        <w:rPr>
          <w:rFonts w:ascii="宋体"/>
          <w:sz w:val="24"/>
        </w:rPr>
      </w:pPr>
      <w:r>
        <w:rPr>
          <w:rFonts w:hint="eastAsia" w:ascii="宋体"/>
          <w:kern w:val="0"/>
          <w:sz w:val="24"/>
        </w:rPr>
        <w:t>（8</w:t>
      </w:r>
      <w:r>
        <w:rPr>
          <w:rFonts w:ascii="宋体"/>
          <w:kern w:val="0"/>
          <w:sz w:val="24"/>
        </w:rPr>
        <w:t>）</w:t>
      </w:r>
      <w:r>
        <w:rPr>
          <w:rFonts w:hint="eastAsia" w:ascii="宋体"/>
          <w:sz w:val="24"/>
        </w:rPr>
        <w:t>与本次投标无关的内容请不要制作在内，确保投标文件有针对性、简洁明了。</w:t>
      </w:r>
    </w:p>
    <w:p>
      <w:pPr>
        <w:autoSpaceDE w:val="0"/>
        <w:autoSpaceDN w:val="0"/>
        <w:adjustRightInd w:val="0"/>
        <w:spacing w:line="360" w:lineRule="auto"/>
        <w:ind w:left="426" w:firstLine="65" w:firstLineChars="27"/>
        <w:rPr>
          <w:rFonts w:ascii="宋体"/>
          <w:b/>
          <w:kern w:val="0"/>
          <w:sz w:val="24"/>
        </w:rPr>
      </w:pPr>
      <w:r>
        <w:rPr>
          <w:rFonts w:ascii="宋体"/>
          <w:b/>
          <w:kern w:val="0"/>
          <w:sz w:val="24"/>
        </w:rPr>
        <w:t>2、</w:t>
      </w:r>
      <w:r>
        <w:rPr>
          <w:rFonts w:hint="eastAsia" w:ascii="宋体"/>
          <w:b/>
          <w:kern w:val="0"/>
          <w:sz w:val="24"/>
        </w:rPr>
        <w:t>投标文件的签章</w:t>
      </w:r>
    </w:p>
    <w:p>
      <w:pPr>
        <w:spacing w:line="360" w:lineRule="auto"/>
        <w:ind w:firstLine="463" w:firstLineChars="192"/>
        <w:rPr>
          <w:rFonts w:ascii="宋体" w:cs="Arial"/>
          <w:b/>
          <w:kern w:val="0"/>
          <w:sz w:val="24"/>
        </w:rPr>
      </w:pPr>
      <w:r>
        <w:rPr>
          <w:rFonts w:hint="eastAsia" w:ascii="宋体" w:cs="Arial"/>
          <w:b/>
          <w:kern w:val="0"/>
          <w:sz w:val="24"/>
        </w:rPr>
        <w:t>（1）《</w:t>
      </w:r>
      <w:r>
        <w:rPr>
          <w:rFonts w:ascii="宋体" w:cs="Arial"/>
          <w:b/>
          <w:kern w:val="0"/>
          <w:sz w:val="24"/>
        </w:rPr>
        <w:t>投标文件</w:t>
      </w:r>
      <w:r>
        <w:rPr>
          <w:rFonts w:hint="eastAsia" w:ascii="宋体" w:cs="Arial"/>
          <w:b/>
          <w:kern w:val="0"/>
          <w:sz w:val="24"/>
        </w:rPr>
        <w:t>》的签章：</w:t>
      </w:r>
      <w:r>
        <w:rPr>
          <w:rFonts w:hint="eastAsia" w:ascii="宋体"/>
          <w:b/>
          <w:sz w:val="24"/>
        </w:rPr>
        <w:t>见《前附表》；</w:t>
      </w:r>
    </w:p>
    <w:p>
      <w:pPr>
        <w:spacing w:line="360" w:lineRule="auto"/>
        <w:ind w:firstLine="279" w:firstLineChars="116"/>
        <w:rPr>
          <w:rFonts w:ascii="宋体" w:cs="Arial"/>
          <w:b/>
          <w:kern w:val="0"/>
          <w:sz w:val="24"/>
        </w:rPr>
      </w:pPr>
      <w:r>
        <w:rPr>
          <w:rFonts w:hint="eastAsia" w:ascii="宋体" w:cs="宋体"/>
          <w:b/>
          <w:sz w:val="24"/>
        </w:rPr>
        <w:t>▲</w:t>
      </w:r>
      <w:r>
        <w:rPr>
          <w:rFonts w:hint="eastAsia" w:ascii="宋体" w:cs="Arial"/>
          <w:b/>
          <w:kern w:val="0"/>
          <w:sz w:val="24"/>
        </w:rPr>
        <w:t>（2）《</w:t>
      </w:r>
      <w:r>
        <w:rPr>
          <w:rFonts w:ascii="宋体" w:cs="Arial"/>
          <w:b/>
          <w:kern w:val="0"/>
          <w:sz w:val="24"/>
        </w:rPr>
        <w:t>投标文件</w:t>
      </w:r>
      <w:r>
        <w:rPr>
          <w:rFonts w:hint="eastAsia" w:ascii="宋体" w:cs="Arial"/>
          <w:b/>
          <w:kern w:val="0"/>
          <w:sz w:val="24"/>
        </w:rPr>
        <w:t>》应由投标供应商法定代表人或其授权代表签字（或签章），并同时加盖投标供应商电子公章。</w:t>
      </w:r>
    </w:p>
    <w:p>
      <w:pPr>
        <w:spacing w:line="360" w:lineRule="auto"/>
        <w:ind w:firstLine="424" w:firstLineChars="176"/>
        <w:rPr>
          <w:rFonts w:ascii="宋体" w:cs="Arial"/>
          <w:sz w:val="24"/>
        </w:rPr>
      </w:pPr>
      <w:r>
        <w:rPr>
          <w:rFonts w:hint="eastAsia" w:ascii="宋体" w:cs="Arial"/>
          <w:b/>
          <w:kern w:val="0"/>
          <w:sz w:val="24"/>
        </w:rPr>
        <w:t>（</w:t>
      </w:r>
      <w:r>
        <w:rPr>
          <w:rFonts w:ascii="宋体" w:cs="Arial"/>
          <w:b/>
          <w:kern w:val="0"/>
          <w:sz w:val="24"/>
        </w:rPr>
        <w:t>3</w:t>
      </w:r>
      <w:r>
        <w:rPr>
          <w:rFonts w:hint="eastAsia" w:ascii="宋体" w:cs="Arial"/>
          <w:b/>
          <w:kern w:val="0"/>
          <w:sz w:val="24"/>
        </w:rPr>
        <w:t>）电子签章操作指南详见</w:t>
      </w:r>
      <w:r>
        <w:rPr>
          <w:rFonts w:hint="eastAsia" w:ascii="宋体" w:cs="Arial"/>
          <w:b/>
          <w:sz w:val="24"/>
        </w:rPr>
        <w:t>《供应商项目采购-电子招投标操作指南》</w:t>
      </w:r>
      <w:r>
        <w:rPr>
          <w:rFonts w:hint="eastAsia" w:ascii="宋体" w:cs="Arial"/>
          <w:sz w:val="24"/>
        </w:rPr>
        <w:t>。</w:t>
      </w:r>
    </w:p>
    <w:p>
      <w:pPr>
        <w:autoSpaceDE w:val="0"/>
        <w:autoSpaceDN w:val="0"/>
        <w:adjustRightInd w:val="0"/>
        <w:spacing w:line="360" w:lineRule="auto"/>
        <w:ind w:left="426" w:firstLine="65" w:firstLineChars="27"/>
        <w:rPr>
          <w:rFonts w:ascii="宋体"/>
          <w:b/>
          <w:kern w:val="0"/>
          <w:sz w:val="24"/>
        </w:rPr>
      </w:pPr>
      <w:r>
        <w:rPr>
          <w:rFonts w:hint="eastAsia" w:ascii="宋体"/>
          <w:b/>
          <w:kern w:val="0"/>
          <w:sz w:val="24"/>
        </w:rPr>
        <w:t>3、投标文件的形式</w:t>
      </w:r>
    </w:p>
    <w:p>
      <w:pPr>
        <w:spacing w:line="360" w:lineRule="auto"/>
        <w:ind w:firstLine="424" w:firstLineChars="176"/>
        <w:rPr>
          <w:rFonts w:ascii="宋体" w:cs="Arial"/>
          <w:sz w:val="24"/>
        </w:rPr>
      </w:pPr>
      <w:r>
        <w:rPr>
          <w:rFonts w:hint="eastAsia" w:ascii="宋体" w:cs="Arial"/>
          <w:b/>
          <w:sz w:val="24"/>
        </w:rPr>
        <w:t>（1）投标文件的形式：</w:t>
      </w:r>
      <w:r>
        <w:rPr>
          <w:rFonts w:hint="eastAsia" w:ascii="宋体"/>
          <w:b/>
          <w:sz w:val="24"/>
        </w:rPr>
        <w:t>见《前附表》；</w:t>
      </w:r>
    </w:p>
    <w:p>
      <w:pPr>
        <w:spacing w:line="360" w:lineRule="auto"/>
        <w:ind w:firstLine="424" w:firstLineChars="176"/>
        <w:rPr>
          <w:rFonts w:ascii="宋体" w:cs="Arial"/>
          <w:b/>
          <w:sz w:val="24"/>
        </w:rPr>
      </w:pPr>
      <w:r>
        <w:rPr>
          <w:rFonts w:hint="eastAsia" w:ascii="宋体" w:cs="Arial"/>
          <w:b/>
          <w:sz w:val="24"/>
        </w:rPr>
        <w:t>（2）“电子加密投标文件”：“电子加密投标文件”是指通过“政采云电子交易客户端”完成投标文件编制后生成并加密的数据电文形式的投标文件。</w:t>
      </w:r>
    </w:p>
    <w:p>
      <w:pPr>
        <w:spacing w:line="360" w:lineRule="auto"/>
        <w:ind w:firstLine="424" w:firstLineChars="176"/>
        <w:rPr>
          <w:rFonts w:ascii="宋体" w:cs="Arial"/>
          <w:b/>
          <w:sz w:val="24"/>
        </w:rPr>
      </w:pPr>
      <w:r>
        <w:rPr>
          <w:rFonts w:hint="eastAsia" w:ascii="宋体" w:cs="Arial"/>
          <w:b/>
          <w:sz w:val="24"/>
        </w:rPr>
        <w:t>（3）“备份投标文件”：“备份投标文件”是指与“电子加密投标文件”同时生成的数据电文形式的电子文件（备份标书），其他方式编制的“备份投标文件”视为无效的“备份投标文件”。</w:t>
      </w:r>
    </w:p>
    <w:p>
      <w:pPr>
        <w:autoSpaceDE w:val="0"/>
        <w:autoSpaceDN w:val="0"/>
        <w:adjustRightInd w:val="0"/>
        <w:spacing w:line="360" w:lineRule="auto"/>
        <w:ind w:left="426" w:firstLine="65" w:firstLineChars="27"/>
        <w:rPr>
          <w:rFonts w:ascii="宋体"/>
          <w:b/>
          <w:kern w:val="0"/>
          <w:sz w:val="24"/>
        </w:rPr>
      </w:pPr>
      <w:r>
        <w:rPr>
          <w:rFonts w:hint="eastAsia" w:ascii="宋体"/>
          <w:b/>
          <w:kern w:val="0"/>
          <w:sz w:val="24"/>
        </w:rPr>
        <w:t>4、投标文件的份数</w:t>
      </w:r>
    </w:p>
    <w:p>
      <w:pPr>
        <w:tabs>
          <w:tab w:val="left" w:pos="1418"/>
        </w:tabs>
        <w:autoSpaceDE w:val="0"/>
        <w:autoSpaceDN w:val="0"/>
        <w:adjustRightInd w:val="0"/>
        <w:spacing w:line="360" w:lineRule="auto"/>
        <w:ind w:firstLine="482" w:firstLineChars="200"/>
        <w:rPr>
          <w:rFonts w:ascii="宋体"/>
          <w:kern w:val="0"/>
          <w:sz w:val="24"/>
        </w:rPr>
      </w:pPr>
      <w:r>
        <w:rPr>
          <w:rFonts w:hint="eastAsia" w:ascii="宋体" w:cs="Arial"/>
          <w:b/>
          <w:sz w:val="24"/>
        </w:rPr>
        <w:t>4.1投标文件的份数：</w:t>
      </w:r>
      <w:r>
        <w:rPr>
          <w:rFonts w:hint="eastAsia" w:ascii="宋体"/>
          <w:b/>
          <w:sz w:val="24"/>
        </w:rPr>
        <w:t>见《前附表》</w:t>
      </w:r>
      <w:r>
        <w:rPr>
          <w:rFonts w:hint="eastAsia" w:ascii="宋体" w:cs="Arial"/>
          <w:b/>
          <w:sz w:val="24"/>
        </w:rPr>
        <w:t>。</w:t>
      </w:r>
    </w:p>
    <w:p>
      <w:pPr>
        <w:rPr>
          <w:rFonts w:ascii="宋体"/>
          <w:b/>
          <w:kern w:val="0"/>
          <w:sz w:val="24"/>
        </w:rPr>
      </w:pPr>
      <w:r>
        <w:rPr>
          <w:rFonts w:hint="eastAsia" w:ascii="宋体"/>
          <w:kern w:val="0"/>
          <w:sz w:val="24"/>
        </w:rPr>
        <w:t>（三）投标文件的有效期</w:t>
      </w:r>
    </w:p>
    <w:p>
      <w:pPr>
        <w:pStyle w:val="6"/>
        <w:numPr>
          <w:ilvl w:val="0"/>
          <w:numId w:val="0"/>
        </w:numPr>
        <w:tabs>
          <w:tab w:val="left" w:pos="720"/>
          <w:tab w:val="left" w:pos="1200"/>
        </w:tabs>
        <w:snapToGrid w:val="0"/>
        <w:spacing w:line="360" w:lineRule="auto"/>
        <w:ind w:firstLine="420" w:firstLineChars="175"/>
        <w:rPr>
          <w:rFonts w:ascii="宋体"/>
          <w:sz w:val="24"/>
          <w:lang w:val="en-GB"/>
        </w:rPr>
      </w:pPr>
      <w:r>
        <w:rPr>
          <w:rFonts w:hint="eastAsia" w:ascii="宋体"/>
          <w:sz w:val="24"/>
          <w:lang w:val="en-GB"/>
        </w:rPr>
        <w:t>1、自投标截止日起90天投标文件应保持有效。有效期不足的投标文件将被拒绝。</w:t>
      </w:r>
    </w:p>
    <w:p>
      <w:pPr>
        <w:pStyle w:val="6"/>
        <w:numPr>
          <w:ilvl w:val="0"/>
          <w:numId w:val="0"/>
        </w:numPr>
        <w:tabs>
          <w:tab w:val="left" w:pos="720"/>
          <w:tab w:val="left" w:pos="1200"/>
        </w:tabs>
        <w:snapToGrid w:val="0"/>
        <w:spacing w:line="360" w:lineRule="auto"/>
        <w:ind w:firstLine="420" w:firstLineChars="175"/>
        <w:rPr>
          <w:rFonts w:ascii="宋体"/>
          <w:sz w:val="24"/>
          <w:lang w:val="en-GB"/>
        </w:rPr>
      </w:pPr>
      <w:r>
        <w:rPr>
          <w:rFonts w:hint="eastAsia" w:ascii="宋体"/>
          <w:sz w:val="24"/>
          <w:lang w:val="en-GB"/>
        </w:rPr>
        <w:t>2、在特殊情况下，采购人可与投标人协商延长投标文件的有效期，这种要求和答复均以书面形式进行。</w:t>
      </w:r>
    </w:p>
    <w:p>
      <w:pPr>
        <w:pStyle w:val="6"/>
        <w:numPr>
          <w:ilvl w:val="0"/>
          <w:numId w:val="0"/>
        </w:numPr>
        <w:tabs>
          <w:tab w:val="left" w:pos="720"/>
          <w:tab w:val="left" w:pos="1200"/>
        </w:tabs>
        <w:snapToGrid w:val="0"/>
        <w:spacing w:line="360" w:lineRule="auto"/>
        <w:ind w:firstLine="420" w:firstLineChars="175"/>
        <w:rPr>
          <w:rFonts w:ascii="宋体"/>
          <w:b/>
          <w:sz w:val="24"/>
        </w:rPr>
      </w:pPr>
      <w:r>
        <w:rPr>
          <w:rFonts w:hint="eastAsia" w:ascii="宋体"/>
          <w:sz w:val="24"/>
        </w:rPr>
        <w:t>3.</w:t>
      </w:r>
      <w:r>
        <w:rPr>
          <w:rFonts w:hint="eastAsia" w:ascii="宋体"/>
          <w:sz w:val="24"/>
          <w:lang w:val="en-GB"/>
        </w:rPr>
        <w:t>投标人可拒绝接受延期要求而不会导致投标保证金被没收。同意延长有效期的投标人需要相应延长投标</w:t>
      </w:r>
      <w:r>
        <w:rPr>
          <w:rFonts w:ascii="宋体"/>
          <w:sz w:val="24"/>
        </w:rPr>
        <w:t>保证金的有效期，但不能修改投标文件。</w:t>
      </w:r>
    </w:p>
    <w:p>
      <w:pPr>
        <w:pStyle w:val="6"/>
        <w:numPr>
          <w:ilvl w:val="0"/>
          <w:numId w:val="0"/>
        </w:numPr>
        <w:tabs>
          <w:tab w:val="left" w:pos="720"/>
          <w:tab w:val="left" w:pos="1200"/>
        </w:tabs>
        <w:snapToGrid w:val="0"/>
        <w:spacing w:line="360" w:lineRule="auto"/>
        <w:ind w:firstLine="420" w:firstLineChars="175"/>
        <w:rPr>
          <w:rFonts w:ascii="宋体"/>
          <w:b/>
          <w:sz w:val="24"/>
        </w:rPr>
      </w:pPr>
      <w:r>
        <w:rPr>
          <w:rFonts w:ascii="宋体"/>
          <w:sz w:val="24"/>
          <w:lang w:val="en-GB"/>
        </w:rPr>
        <w:t>4</w:t>
      </w:r>
      <w:r>
        <w:rPr>
          <w:rFonts w:hint="eastAsia" w:ascii="宋体"/>
          <w:sz w:val="24"/>
          <w:lang w:val="en-GB"/>
        </w:rPr>
        <w:t>.</w:t>
      </w:r>
      <w:r>
        <w:rPr>
          <w:rFonts w:ascii="宋体"/>
          <w:sz w:val="24"/>
          <w:lang w:val="en-GB"/>
        </w:rPr>
        <w:t>中标人的投标文件自开标之日起至合同履行完毕均应保持有效。</w:t>
      </w:r>
    </w:p>
    <w:p>
      <w:pPr>
        <w:pStyle w:val="15"/>
        <w:snapToGrid w:val="0"/>
        <w:spacing w:before="120" w:after="120" w:line="360" w:lineRule="auto"/>
        <w:outlineLvl w:val="1"/>
        <w:rPr>
          <w:b/>
          <w:sz w:val="24"/>
        </w:rPr>
      </w:pPr>
      <w:bookmarkStart w:id="18" w:name="_Toc26438693"/>
      <w:bookmarkStart w:id="19" w:name="_Toc68703359"/>
      <w:r>
        <w:rPr>
          <w:rFonts w:hint="eastAsia"/>
          <w:b/>
          <w:sz w:val="24"/>
        </w:rPr>
        <w:t>四、</w:t>
      </w:r>
      <w:bookmarkEnd w:id="18"/>
      <w:bookmarkStart w:id="20" w:name="_Toc462229099"/>
      <w:bookmarkStart w:id="21" w:name="_Toc33194391"/>
      <w:bookmarkStart w:id="22" w:name="_Toc412730341"/>
      <w:r>
        <w:rPr>
          <w:rFonts w:hint="eastAsia"/>
          <w:b/>
          <w:sz w:val="24"/>
        </w:rPr>
        <w:t>投标</w:t>
      </w:r>
      <w:bookmarkEnd w:id="19"/>
      <w:bookmarkEnd w:id="20"/>
      <w:bookmarkEnd w:id="21"/>
      <w:bookmarkEnd w:id="22"/>
    </w:p>
    <w:p>
      <w:pPr>
        <w:autoSpaceDE w:val="0"/>
        <w:autoSpaceDN w:val="0"/>
        <w:adjustRightInd w:val="0"/>
        <w:spacing w:line="360" w:lineRule="auto"/>
        <w:ind w:left="426" w:firstLine="65" w:firstLineChars="27"/>
        <w:rPr>
          <w:rFonts w:ascii="宋体"/>
          <w:b/>
          <w:kern w:val="0"/>
          <w:sz w:val="24"/>
        </w:rPr>
      </w:pPr>
      <w:r>
        <w:rPr>
          <w:rFonts w:hint="eastAsia" w:ascii="宋体"/>
          <w:b/>
          <w:kern w:val="0"/>
          <w:sz w:val="24"/>
        </w:rPr>
        <w:t>（一）投标文件的上传和递交</w:t>
      </w:r>
    </w:p>
    <w:p>
      <w:pPr>
        <w:spacing w:line="360" w:lineRule="auto"/>
        <w:ind w:firstLine="426" w:firstLineChars="177"/>
        <w:rPr>
          <w:rFonts w:ascii="宋体"/>
          <w:b/>
          <w:sz w:val="24"/>
        </w:rPr>
      </w:pPr>
      <w:r>
        <w:rPr>
          <w:rFonts w:ascii="宋体" w:cs="Arial"/>
          <w:b/>
          <w:kern w:val="0"/>
          <w:sz w:val="24"/>
        </w:rPr>
        <w:t>1</w:t>
      </w:r>
      <w:r>
        <w:rPr>
          <w:rFonts w:hint="eastAsia" w:ascii="宋体" w:cs="Arial"/>
          <w:b/>
          <w:kern w:val="0"/>
          <w:sz w:val="24"/>
        </w:rPr>
        <w:t>.1“投标文件”的上传、递交：</w:t>
      </w:r>
      <w:r>
        <w:rPr>
          <w:rFonts w:hint="eastAsia" w:ascii="宋体"/>
          <w:b/>
          <w:sz w:val="24"/>
        </w:rPr>
        <w:t>见《前附表》。</w:t>
      </w:r>
    </w:p>
    <w:p>
      <w:pPr>
        <w:autoSpaceDE w:val="0"/>
        <w:autoSpaceDN w:val="0"/>
        <w:adjustRightInd w:val="0"/>
        <w:spacing w:line="360" w:lineRule="auto"/>
        <w:ind w:left="426" w:firstLine="65" w:firstLineChars="27"/>
        <w:rPr>
          <w:rFonts w:ascii="宋体"/>
          <w:b/>
          <w:kern w:val="0"/>
          <w:sz w:val="24"/>
        </w:rPr>
      </w:pPr>
      <w:r>
        <w:rPr>
          <w:rFonts w:hint="eastAsia" w:ascii="宋体"/>
          <w:b/>
          <w:kern w:val="0"/>
          <w:sz w:val="24"/>
        </w:rPr>
        <w:t>（二）“电子加密投标文件”解密和异常情况处理</w:t>
      </w:r>
    </w:p>
    <w:p>
      <w:pPr>
        <w:spacing w:line="360" w:lineRule="auto"/>
        <w:ind w:firstLine="426" w:firstLineChars="177"/>
        <w:rPr>
          <w:rFonts w:ascii="宋体"/>
          <w:sz w:val="24"/>
        </w:rPr>
      </w:pPr>
      <w:r>
        <w:rPr>
          <w:rFonts w:ascii="宋体" w:cs="Arial"/>
          <w:b/>
          <w:kern w:val="0"/>
          <w:sz w:val="24"/>
        </w:rPr>
        <w:t>2</w:t>
      </w:r>
      <w:r>
        <w:rPr>
          <w:rFonts w:hint="eastAsia" w:ascii="宋体" w:cs="Arial"/>
          <w:b/>
          <w:kern w:val="0"/>
          <w:sz w:val="24"/>
        </w:rPr>
        <w:t>.1“电子加密投标文件”解密：</w:t>
      </w:r>
      <w:r>
        <w:rPr>
          <w:rFonts w:hint="eastAsia" w:ascii="宋体"/>
          <w:b/>
          <w:sz w:val="24"/>
        </w:rPr>
        <w:t>见《前附表》。</w:t>
      </w:r>
    </w:p>
    <w:p>
      <w:pPr>
        <w:autoSpaceDE w:val="0"/>
        <w:autoSpaceDN w:val="0"/>
        <w:adjustRightInd w:val="0"/>
        <w:spacing w:line="360" w:lineRule="auto"/>
        <w:ind w:left="426" w:firstLine="65" w:firstLineChars="27"/>
        <w:rPr>
          <w:rFonts w:ascii="宋体"/>
          <w:b/>
          <w:kern w:val="0"/>
          <w:sz w:val="24"/>
        </w:rPr>
      </w:pPr>
      <w:r>
        <w:rPr>
          <w:rFonts w:hint="eastAsia" w:ascii="宋体"/>
          <w:b/>
          <w:kern w:val="0"/>
          <w:sz w:val="24"/>
        </w:rPr>
        <w:t>（三）投标文件的补充、修改或撤回</w:t>
      </w:r>
    </w:p>
    <w:p>
      <w:pPr>
        <w:spacing w:line="360" w:lineRule="auto"/>
        <w:ind w:firstLine="426" w:firstLineChars="177"/>
        <w:rPr>
          <w:rFonts w:ascii="宋体" w:cs="Arial"/>
          <w:kern w:val="0"/>
          <w:sz w:val="24"/>
        </w:rPr>
      </w:pPr>
      <w:r>
        <w:rPr>
          <w:rFonts w:ascii="宋体" w:cs="Arial"/>
          <w:b/>
          <w:kern w:val="0"/>
          <w:sz w:val="24"/>
        </w:rPr>
        <w:t>3</w:t>
      </w:r>
      <w:r>
        <w:rPr>
          <w:rFonts w:hint="eastAsia" w:ascii="宋体" w:cs="Arial"/>
          <w:b/>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ascii="宋体" w:cs="Arial"/>
          <w:b/>
          <w:kern w:val="0"/>
          <w:sz w:val="24"/>
        </w:rPr>
      </w:pPr>
      <w:r>
        <w:rPr>
          <w:rFonts w:ascii="宋体" w:cs="Arial"/>
          <w:b/>
          <w:kern w:val="0"/>
          <w:sz w:val="24"/>
        </w:rPr>
        <w:t>3</w:t>
      </w:r>
      <w:r>
        <w:rPr>
          <w:rFonts w:hint="eastAsia" w:ascii="宋体" w:cs="Arial"/>
          <w:b/>
          <w:kern w:val="0"/>
          <w:sz w:val="24"/>
        </w:rPr>
        <w:t>.2</w:t>
      </w:r>
      <w:r>
        <w:rPr>
          <w:rFonts w:ascii="宋体" w:cs="Arial"/>
          <w:b/>
          <w:kern w:val="0"/>
          <w:sz w:val="24"/>
        </w:rPr>
        <w:t>投标截止时间后，投标供应商不得撤回、修改《投标文件》</w:t>
      </w:r>
      <w:r>
        <w:rPr>
          <w:rFonts w:hint="eastAsia" w:ascii="宋体" w:cs="Arial"/>
          <w:b/>
          <w:kern w:val="0"/>
          <w:sz w:val="24"/>
        </w:rPr>
        <w:t>。</w:t>
      </w:r>
    </w:p>
    <w:p>
      <w:pPr>
        <w:autoSpaceDE w:val="0"/>
        <w:autoSpaceDN w:val="0"/>
        <w:adjustRightInd w:val="0"/>
        <w:spacing w:line="360" w:lineRule="auto"/>
        <w:ind w:left="426" w:firstLine="65" w:firstLineChars="27"/>
        <w:rPr>
          <w:rFonts w:ascii="宋体"/>
          <w:b/>
          <w:kern w:val="0"/>
          <w:sz w:val="24"/>
        </w:rPr>
      </w:pPr>
      <w:r>
        <w:rPr>
          <w:rFonts w:hint="eastAsia" w:ascii="宋体"/>
          <w:b/>
          <w:kern w:val="0"/>
          <w:sz w:val="24"/>
        </w:rPr>
        <w:t>（四）投标文件的备选方案</w:t>
      </w:r>
    </w:p>
    <w:p>
      <w:pPr>
        <w:snapToGrid w:val="0"/>
        <w:spacing w:line="360" w:lineRule="auto"/>
        <w:ind w:firstLine="472" w:firstLineChars="196"/>
        <w:rPr>
          <w:rFonts w:ascii="宋体"/>
          <w:b/>
          <w:sz w:val="24"/>
        </w:rPr>
      </w:pPr>
      <w:r>
        <w:rPr>
          <w:rFonts w:ascii="宋体"/>
          <w:b/>
          <w:sz w:val="24"/>
        </w:rPr>
        <w:t>4.1</w:t>
      </w:r>
      <w:r>
        <w:rPr>
          <w:rFonts w:hint="eastAsia" w:ascii="宋体"/>
          <w:b/>
          <w:sz w:val="24"/>
        </w:rPr>
        <w:t>投标供应商不得递交任何的</w:t>
      </w:r>
      <w:r>
        <w:rPr>
          <w:rFonts w:ascii="宋体" w:cs="Arial"/>
          <w:b/>
          <w:kern w:val="0"/>
          <w:sz w:val="24"/>
        </w:rPr>
        <w:t>投标备选（替代）方案</w:t>
      </w:r>
      <w:r>
        <w:rPr>
          <w:rFonts w:hint="eastAsia" w:ascii="宋体"/>
          <w:b/>
          <w:sz w:val="24"/>
        </w:rPr>
        <w:t>，否则其投标文件将作无效标处理。与“电子加密投标文件”同时生成的“备份投标文件”不是投标备选（替代）方案。</w:t>
      </w:r>
      <w:bookmarkStart w:id="23" w:name="_Toc26438694"/>
    </w:p>
    <w:p>
      <w:pPr>
        <w:pStyle w:val="15"/>
        <w:snapToGrid w:val="0"/>
        <w:spacing w:before="120" w:after="120" w:line="360" w:lineRule="auto"/>
        <w:outlineLvl w:val="1"/>
        <w:rPr>
          <w:b/>
          <w:sz w:val="24"/>
        </w:rPr>
      </w:pPr>
      <w:bookmarkStart w:id="24" w:name="_Toc68703360"/>
      <w:r>
        <w:rPr>
          <w:rFonts w:hint="eastAsia"/>
          <w:b/>
          <w:sz w:val="24"/>
        </w:rPr>
        <w:t>五、开标</w:t>
      </w:r>
      <w:bookmarkEnd w:id="23"/>
      <w:bookmarkEnd w:id="24"/>
    </w:p>
    <w:p>
      <w:pPr>
        <w:autoSpaceDE w:val="0"/>
        <w:autoSpaceDN w:val="0"/>
        <w:adjustRightInd w:val="0"/>
        <w:spacing w:line="360" w:lineRule="auto"/>
        <w:ind w:left="426" w:firstLine="65" w:firstLineChars="27"/>
        <w:rPr>
          <w:rFonts w:ascii="宋体"/>
          <w:b/>
          <w:kern w:val="0"/>
          <w:sz w:val="24"/>
        </w:rPr>
      </w:pPr>
      <w:r>
        <w:rPr>
          <w:rFonts w:hint="eastAsia" w:ascii="宋体"/>
          <w:b/>
          <w:kern w:val="0"/>
          <w:sz w:val="24"/>
        </w:rPr>
        <w:t>（一）开标形式</w:t>
      </w:r>
    </w:p>
    <w:p>
      <w:pPr>
        <w:spacing w:line="360" w:lineRule="auto"/>
        <w:ind w:firstLine="426" w:firstLineChars="177"/>
        <w:rPr>
          <w:rFonts w:ascii="宋体"/>
          <w:b/>
          <w:sz w:val="24"/>
        </w:rPr>
      </w:pPr>
      <w:r>
        <w:rPr>
          <w:rFonts w:hint="eastAsia" w:ascii="宋体"/>
          <w:b/>
          <w:sz w:val="24"/>
        </w:rPr>
        <w:t>1.1 采购组织机构将按照招标文件规定的时间通过“政府采购云平台”组织开标、开启投标文件，所有供应商均应当准时在线参加。</w:t>
      </w:r>
    </w:p>
    <w:p>
      <w:pPr>
        <w:autoSpaceDE w:val="0"/>
        <w:autoSpaceDN w:val="0"/>
        <w:adjustRightInd w:val="0"/>
        <w:spacing w:line="360" w:lineRule="auto"/>
        <w:ind w:left="426" w:firstLine="65" w:firstLineChars="27"/>
        <w:rPr>
          <w:rFonts w:ascii="宋体"/>
          <w:b/>
          <w:kern w:val="0"/>
          <w:sz w:val="24"/>
        </w:rPr>
      </w:pPr>
      <w:r>
        <w:rPr>
          <w:rFonts w:hint="eastAsia" w:ascii="宋体"/>
          <w:b/>
          <w:kern w:val="0"/>
          <w:sz w:val="24"/>
        </w:rPr>
        <w:t>（二）</w:t>
      </w:r>
      <w:r>
        <w:rPr>
          <w:rFonts w:ascii="宋体"/>
          <w:b/>
          <w:kern w:val="0"/>
          <w:sz w:val="24"/>
        </w:rPr>
        <w:t>开标准备</w:t>
      </w:r>
    </w:p>
    <w:p>
      <w:pPr>
        <w:spacing w:line="360" w:lineRule="auto"/>
        <w:ind w:firstLine="424" w:firstLineChars="176"/>
        <w:rPr>
          <w:rFonts w:ascii="宋体"/>
          <w:b/>
          <w:sz w:val="24"/>
        </w:rPr>
      </w:pPr>
      <w:r>
        <w:rPr>
          <w:rFonts w:ascii="宋体"/>
          <w:b/>
          <w:sz w:val="24"/>
        </w:rPr>
        <w:t>2</w:t>
      </w:r>
      <w:r>
        <w:rPr>
          <w:rFonts w:hint="eastAsia" w:ascii="宋体"/>
          <w:b/>
          <w:sz w:val="24"/>
        </w:rPr>
        <w:t>.1开标的准备工作由采购组织机构负责落实；</w:t>
      </w:r>
    </w:p>
    <w:p>
      <w:pPr>
        <w:spacing w:line="360" w:lineRule="auto"/>
        <w:ind w:firstLine="424" w:firstLineChars="176"/>
        <w:rPr>
          <w:rFonts w:ascii="宋体" w:cs="Arial"/>
          <w:kern w:val="0"/>
          <w:sz w:val="24"/>
        </w:rPr>
      </w:pPr>
      <w:r>
        <w:rPr>
          <w:rFonts w:ascii="宋体"/>
          <w:b/>
          <w:sz w:val="24"/>
        </w:rPr>
        <w:t>2</w:t>
      </w:r>
      <w:r>
        <w:rPr>
          <w:rFonts w:hint="eastAsia" w:ascii="宋体"/>
          <w:b/>
          <w:sz w:val="24"/>
        </w:rPr>
        <w:t>.2采购组织机构将按照招标文件规定的时间通过“政府采购云平台”组织开标、开启投标文件，所有供应商均应当准时在线参加。</w:t>
      </w:r>
      <w:r>
        <w:rPr>
          <w:rFonts w:hint="eastAsia" w:ascii="宋体" w:cs="Arial"/>
          <w:b/>
          <w:kern w:val="0"/>
          <w:sz w:val="24"/>
        </w:rPr>
        <w:t>投标供应商</w:t>
      </w:r>
      <w:r>
        <w:rPr>
          <w:rFonts w:ascii="宋体" w:cs="Arial"/>
          <w:b/>
          <w:kern w:val="0"/>
          <w:sz w:val="24"/>
        </w:rPr>
        <w:t>如不</w:t>
      </w:r>
      <w:r>
        <w:rPr>
          <w:rFonts w:hint="eastAsia" w:ascii="宋体" w:cs="Arial"/>
          <w:b/>
          <w:kern w:val="0"/>
          <w:sz w:val="24"/>
        </w:rPr>
        <w:t>参加</w:t>
      </w:r>
      <w:r>
        <w:rPr>
          <w:rFonts w:ascii="宋体" w:cs="Arial"/>
          <w:b/>
          <w:kern w:val="0"/>
          <w:sz w:val="24"/>
        </w:rPr>
        <w:t>开标大会的，</w:t>
      </w:r>
      <w:r>
        <w:rPr>
          <w:rFonts w:hint="eastAsia" w:ascii="宋体" w:cs="Arial"/>
          <w:b/>
          <w:kern w:val="0"/>
          <w:sz w:val="24"/>
        </w:rPr>
        <w:t>视同认可开标结果，</w:t>
      </w:r>
      <w:r>
        <w:rPr>
          <w:rFonts w:ascii="宋体" w:cs="Arial"/>
          <w:b/>
          <w:kern w:val="0"/>
          <w:sz w:val="24"/>
        </w:rPr>
        <w:t>事后不得对采购相关人员、开标过程和开标结果提出异议</w:t>
      </w:r>
      <w:r>
        <w:rPr>
          <w:rFonts w:hint="eastAsia" w:ascii="宋体" w:cs="Arial"/>
          <w:b/>
          <w:kern w:val="0"/>
          <w:sz w:val="24"/>
        </w:rPr>
        <w:t>，同时投标供应商因未在线参加开标而导致投标文件无法按时解密等一切后果由供应商自己承担。</w:t>
      </w:r>
    </w:p>
    <w:p>
      <w:pPr>
        <w:autoSpaceDE w:val="0"/>
        <w:autoSpaceDN w:val="0"/>
        <w:adjustRightInd w:val="0"/>
        <w:spacing w:line="360" w:lineRule="auto"/>
        <w:ind w:left="426" w:firstLine="65" w:firstLineChars="27"/>
        <w:rPr>
          <w:rFonts w:ascii="宋体"/>
          <w:b/>
          <w:kern w:val="0"/>
          <w:sz w:val="24"/>
        </w:rPr>
      </w:pPr>
      <w:r>
        <w:rPr>
          <w:rFonts w:hint="eastAsia" w:ascii="宋体"/>
          <w:b/>
          <w:kern w:val="0"/>
          <w:sz w:val="24"/>
        </w:rPr>
        <w:t>（三）</w:t>
      </w:r>
      <w:r>
        <w:rPr>
          <w:rFonts w:ascii="宋体"/>
          <w:b/>
          <w:kern w:val="0"/>
          <w:sz w:val="24"/>
        </w:rPr>
        <w:t>开标</w:t>
      </w:r>
      <w:r>
        <w:rPr>
          <w:rFonts w:hint="eastAsia" w:ascii="宋体"/>
          <w:b/>
          <w:kern w:val="0"/>
          <w:sz w:val="24"/>
        </w:rPr>
        <w:t>流程（两阶段）</w:t>
      </w:r>
    </w:p>
    <w:p>
      <w:pPr>
        <w:spacing w:line="360" w:lineRule="auto"/>
        <w:ind w:firstLine="426" w:firstLineChars="177"/>
        <w:jc w:val="left"/>
        <w:rPr>
          <w:rFonts w:ascii="宋体" w:cs="Arial"/>
          <w:b/>
          <w:kern w:val="0"/>
          <w:sz w:val="24"/>
        </w:rPr>
      </w:pPr>
      <w:r>
        <w:rPr>
          <w:rFonts w:hint="eastAsia" w:ascii="宋体" w:cs="Arial"/>
          <w:b/>
          <w:kern w:val="0"/>
          <w:sz w:val="24"/>
        </w:rPr>
        <w:t>3.1开标第一阶段</w:t>
      </w:r>
    </w:p>
    <w:p>
      <w:pPr>
        <w:spacing w:line="360" w:lineRule="auto"/>
        <w:ind w:firstLine="424" w:firstLineChars="177"/>
        <w:jc w:val="left"/>
        <w:rPr>
          <w:rFonts w:ascii="宋体" w:cs="Arial"/>
          <w:kern w:val="0"/>
          <w:sz w:val="24"/>
        </w:rPr>
      </w:pPr>
      <w:r>
        <w:rPr>
          <w:rFonts w:hint="eastAsia" w:ascii="宋体" w:cs="Arial"/>
          <w:kern w:val="0"/>
          <w:sz w:val="24"/>
        </w:rPr>
        <w:t>（</w:t>
      </w:r>
      <w:r>
        <w:rPr>
          <w:rFonts w:ascii="宋体" w:cs="Arial"/>
          <w:kern w:val="0"/>
          <w:sz w:val="24"/>
        </w:rPr>
        <w:t>1</w:t>
      </w:r>
      <w:r>
        <w:rPr>
          <w:rFonts w:hint="eastAsia" w:ascii="宋体" w:cs="Arial"/>
          <w:kern w:val="0"/>
          <w:sz w:val="24"/>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ascii="宋体" w:cs="Arial"/>
          <w:kern w:val="0"/>
          <w:sz w:val="24"/>
        </w:rPr>
      </w:pPr>
      <w:r>
        <w:rPr>
          <w:rFonts w:hint="eastAsia" w:ascii="宋体" w:cs="Arial"/>
          <w:kern w:val="0"/>
          <w:sz w:val="24"/>
        </w:rPr>
        <w:t>（</w:t>
      </w:r>
      <w:r>
        <w:rPr>
          <w:rFonts w:ascii="宋体" w:cs="Arial"/>
          <w:kern w:val="0"/>
          <w:sz w:val="24"/>
        </w:rPr>
        <w:t>2</w:t>
      </w:r>
      <w:r>
        <w:rPr>
          <w:rFonts w:hint="eastAsia" w:ascii="宋体" w:cs="Arial"/>
          <w:kern w:val="0"/>
          <w:sz w:val="24"/>
        </w:rPr>
        <w:t>）投标文件解密结束，通过邮件形式发送各投标人组织签署《政府采购活动现场确认声明书》；</w:t>
      </w:r>
    </w:p>
    <w:p>
      <w:pPr>
        <w:spacing w:line="360" w:lineRule="auto"/>
        <w:ind w:firstLine="424" w:firstLineChars="177"/>
        <w:jc w:val="left"/>
        <w:rPr>
          <w:rFonts w:ascii="宋体" w:cs="Arial"/>
          <w:kern w:val="0"/>
          <w:sz w:val="24"/>
        </w:rPr>
      </w:pPr>
      <w:r>
        <w:rPr>
          <w:rFonts w:hint="eastAsia" w:ascii="宋体" w:cs="Arial"/>
          <w:kern w:val="0"/>
          <w:sz w:val="24"/>
        </w:rPr>
        <w:t>（</w:t>
      </w:r>
      <w:r>
        <w:rPr>
          <w:rFonts w:ascii="宋体" w:cs="Arial"/>
          <w:kern w:val="0"/>
          <w:sz w:val="24"/>
        </w:rPr>
        <w:t>3</w:t>
      </w:r>
      <w:r>
        <w:rPr>
          <w:rFonts w:hint="eastAsia" w:ascii="宋体" w:cs="Arial"/>
          <w:kern w:val="0"/>
          <w:sz w:val="24"/>
        </w:rPr>
        <w:t>）开启投标文件，</w:t>
      </w:r>
      <w:r>
        <w:rPr>
          <w:rFonts w:hint="eastAsia" w:ascii="宋体" w:cs="Arial"/>
          <w:b/>
          <w:kern w:val="0"/>
          <w:sz w:val="24"/>
        </w:rPr>
        <w:t>采购人或采购代理机构将依法对投标供应商的资格进行审查</w:t>
      </w:r>
      <w:r>
        <w:rPr>
          <w:rFonts w:hint="eastAsia" w:ascii="宋体" w:cs="Arial"/>
          <w:kern w:val="0"/>
          <w:sz w:val="24"/>
        </w:rPr>
        <w:t>；</w:t>
      </w:r>
      <w:r>
        <w:rPr>
          <w:rFonts w:ascii="宋体"/>
          <w:sz w:val="24"/>
        </w:rPr>
        <w:t>如发现投标</w:t>
      </w:r>
      <w:r>
        <w:rPr>
          <w:rFonts w:hint="eastAsia" w:ascii="宋体"/>
          <w:sz w:val="24"/>
        </w:rPr>
        <w:t>供应商</w:t>
      </w:r>
      <w:r>
        <w:rPr>
          <w:rFonts w:ascii="宋体"/>
          <w:sz w:val="24"/>
        </w:rPr>
        <w:t>所提</w:t>
      </w:r>
      <w:r>
        <w:rPr>
          <w:rFonts w:hint="eastAsia" w:ascii="宋体"/>
          <w:sz w:val="24"/>
        </w:rPr>
        <w:t>交</w:t>
      </w:r>
      <w:r>
        <w:rPr>
          <w:rFonts w:ascii="宋体"/>
          <w:sz w:val="24"/>
        </w:rPr>
        <w:t>的资格证明材料不合法或</w:t>
      </w:r>
      <w:r>
        <w:rPr>
          <w:rFonts w:hint="eastAsia" w:ascii="宋体"/>
          <w:sz w:val="24"/>
        </w:rPr>
        <w:t>与事实不符</w:t>
      </w:r>
      <w:r>
        <w:rPr>
          <w:rFonts w:ascii="宋体"/>
          <w:sz w:val="24"/>
        </w:rPr>
        <w:t>，采购人可取消</w:t>
      </w:r>
      <w:r>
        <w:rPr>
          <w:rFonts w:hint="eastAsia" w:ascii="宋体"/>
          <w:sz w:val="24"/>
        </w:rPr>
        <w:t>其</w:t>
      </w:r>
      <w:r>
        <w:rPr>
          <w:rFonts w:ascii="宋体"/>
          <w:sz w:val="24"/>
        </w:rPr>
        <w:t>中标资格并追究投标</w:t>
      </w:r>
      <w:r>
        <w:rPr>
          <w:rFonts w:hint="eastAsia" w:ascii="宋体"/>
          <w:sz w:val="24"/>
        </w:rPr>
        <w:t>供应商</w:t>
      </w:r>
      <w:r>
        <w:rPr>
          <w:rFonts w:ascii="宋体"/>
          <w:sz w:val="24"/>
        </w:rPr>
        <w:t>的法律责任。</w:t>
      </w:r>
      <w:r>
        <w:rPr>
          <w:rFonts w:hint="eastAsia" w:ascii="宋体"/>
          <w:b/>
          <w:sz w:val="24"/>
        </w:rPr>
        <w:t>如投标供应商提交的资格证明材料无法证明其符合招标文件规定的“投标供应商资格要求”的，评标委员会</w:t>
      </w:r>
      <w:r>
        <w:rPr>
          <w:rFonts w:hint="eastAsia" w:ascii="宋体" w:cs="Arial"/>
          <w:b/>
          <w:kern w:val="0"/>
          <w:sz w:val="24"/>
        </w:rPr>
        <w:t>将对其作资格审查不通过处理（无效投标），并不进行后续评审</w:t>
      </w:r>
      <w:r>
        <w:rPr>
          <w:rFonts w:hint="eastAsia" w:ascii="宋体" w:cs="Arial"/>
          <w:kern w:val="0"/>
          <w:sz w:val="24"/>
        </w:rPr>
        <w:t>；</w:t>
      </w:r>
    </w:p>
    <w:p>
      <w:pPr>
        <w:spacing w:line="360" w:lineRule="auto"/>
        <w:ind w:firstLine="424" w:firstLineChars="177"/>
        <w:jc w:val="left"/>
        <w:rPr>
          <w:rFonts w:ascii="宋体" w:cs="Arial"/>
          <w:kern w:val="0"/>
          <w:sz w:val="24"/>
        </w:rPr>
      </w:pPr>
      <w:r>
        <w:rPr>
          <w:rFonts w:hint="eastAsia" w:ascii="宋体" w:cs="Arial"/>
          <w:kern w:val="0"/>
          <w:sz w:val="24"/>
        </w:rPr>
        <w:t>（</w:t>
      </w:r>
      <w:r>
        <w:rPr>
          <w:rFonts w:ascii="宋体" w:cs="Arial"/>
          <w:kern w:val="0"/>
          <w:sz w:val="24"/>
        </w:rPr>
        <w:t>4</w:t>
      </w:r>
      <w:r>
        <w:rPr>
          <w:rFonts w:hint="eastAsia" w:ascii="宋体" w:cs="Arial"/>
          <w:kern w:val="0"/>
          <w:sz w:val="24"/>
        </w:rPr>
        <w:t>）开启资格审查通过的投标供应商的商务技术文件进入符合性审查、商务技术评审；</w:t>
      </w:r>
    </w:p>
    <w:p>
      <w:pPr>
        <w:spacing w:line="360" w:lineRule="auto"/>
        <w:ind w:firstLine="424" w:firstLineChars="177"/>
        <w:jc w:val="left"/>
        <w:rPr>
          <w:rFonts w:ascii="宋体" w:cs="Arial"/>
          <w:kern w:val="0"/>
          <w:sz w:val="24"/>
        </w:rPr>
      </w:pPr>
      <w:r>
        <w:rPr>
          <w:rFonts w:hint="eastAsia" w:ascii="宋体" w:cs="Arial"/>
          <w:kern w:val="0"/>
          <w:sz w:val="24"/>
        </w:rPr>
        <w:t>（</w:t>
      </w:r>
      <w:r>
        <w:rPr>
          <w:rFonts w:ascii="宋体" w:cs="Arial"/>
          <w:kern w:val="0"/>
          <w:sz w:val="24"/>
        </w:rPr>
        <w:t>5</w:t>
      </w:r>
      <w:r>
        <w:rPr>
          <w:rFonts w:hint="eastAsia" w:ascii="宋体" w:cs="Arial"/>
          <w:kern w:val="0"/>
          <w:sz w:val="24"/>
        </w:rPr>
        <w:t>）第一阶段开标结束。</w:t>
      </w:r>
    </w:p>
    <w:p>
      <w:pPr>
        <w:spacing w:line="360" w:lineRule="auto"/>
        <w:ind w:firstLine="426" w:firstLineChars="177"/>
        <w:jc w:val="left"/>
        <w:rPr>
          <w:rFonts w:ascii="宋体" w:cs="Arial"/>
          <w:b/>
          <w:kern w:val="0"/>
          <w:sz w:val="24"/>
        </w:rPr>
      </w:pPr>
      <w:r>
        <w:rPr>
          <w:rFonts w:hint="eastAsia" w:ascii="宋体" w:cs="Arial"/>
          <w:b/>
          <w:kern w:val="0"/>
          <w:sz w:val="24"/>
        </w:rPr>
        <w:t>3.2开标大会第二阶段</w:t>
      </w:r>
    </w:p>
    <w:p>
      <w:pPr>
        <w:spacing w:line="360" w:lineRule="auto"/>
        <w:ind w:firstLine="424" w:firstLineChars="177"/>
        <w:jc w:val="left"/>
        <w:rPr>
          <w:rFonts w:ascii="宋体" w:cs="Arial"/>
          <w:kern w:val="0"/>
          <w:sz w:val="24"/>
        </w:rPr>
      </w:pPr>
      <w:r>
        <w:rPr>
          <w:rFonts w:hint="eastAsia" w:ascii="宋体" w:cs="Arial"/>
          <w:kern w:val="0"/>
          <w:sz w:val="24"/>
        </w:rPr>
        <w:t>（1）符合性审查、商务技术评审结束后，举行开标大会第二阶段会议。首先公布符合性审查、商务技术评审无效供应商名称及理由</w:t>
      </w:r>
      <w:r>
        <w:rPr>
          <w:rFonts w:ascii="宋体" w:cs="Arial"/>
          <w:kern w:val="0"/>
          <w:sz w:val="24"/>
        </w:rPr>
        <w:t>；公布经商务技术评审</w:t>
      </w:r>
      <w:r>
        <w:rPr>
          <w:rFonts w:hint="eastAsia" w:ascii="宋体" w:cs="Arial"/>
          <w:kern w:val="0"/>
          <w:sz w:val="24"/>
        </w:rPr>
        <w:t>后有效投标</w:t>
      </w:r>
      <w:r>
        <w:rPr>
          <w:rFonts w:ascii="宋体" w:cs="Arial"/>
          <w:kern w:val="0"/>
          <w:sz w:val="24"/>
        </w:rPr>
        <w:t>供应商</w:t>
      </w:r>
      <w:r>
        <w:rPr>
          <w:rFonts w:hint="eastAsia" w:ascii="宋体" w:cs="Arial"/>
          <w:kern w:val="0"/>
          <w:sz w:val="24"/>
        </w:rPr>
        <w:t>的</w:t>
      </w:r>
      <w:r>
        <w:rPr>
          <w:rFonts w:ascii="宋体" w:cs="Arial"/>
          <w:kern w:val="0"/>
          <w:sz w:val="24"/>
        </w:rPr>
        <w:t>名单，同时公布</w:t>
      </w:r>
      <w:r>
        <w:rPr>
          <w:rFonts w:hint="eastAsia" w:ascii="宋体" w:cs="Arial"/>
          <w:kern w:val="0"/>
          <w:sz w:val="24"/>
        </w:rPr>
        <w:t>其</w:t>
      </w:r>
      <w:r>
        <w:rPr>
          <w:rFonts w:ascii="宋体" w:cs="Arial"/>
          <w:kern w:val="0"/>
          <w:sz w:val="24"/>
        </w:rPr>
        <w:t>商务技术</w:t>
      </w:r>
      <w:r>
        <w:rPr>
          <w:rFonts w:hint="eastAsia" w:ascii="宋体" w:cs="Arial"/>
          <w:kern w:val="0"/>
          <w:sz w:val="24"/>
        </w:rPr>
        <w:t>部分</w:t>
      </w:r>
      <w:r>
        <w:rPr>
          <w:rFonts w:ascii="宋体" w:cs="Arial"/>
          <w:kern w:val="0"/>
          <w:sz w:val="24"/>
        </w:rPr>
        <w:t>得分情况</w:t>
      </w:r>
      <w:r>
        <w:rPr>
          <w:rFonts w:hint="eastAsia" w:ascii="宋体" w:cs="Arial"/>
          <w:kern w:val="0"/>
          <w:sz w:val="24"/>
        </w:rPr>
        <w:t>。</w:t>
      </w:r>
    </w:p>
    <w:p>
      <w:pPr>
        <w:spacing w:line="360" w:lineRule="auto"/>
        <w:ind w:firstLine="424" w:firstLineChars="177"/>
        <w:jc w:val="left"/>
        <w:rPr>
          <w:rFonts w:ascii="宋体" w:cs="Arial"/>
          <w:kern w:val="0"/>
          <w:sz w:val="24"/>
        </w:rPr>
      </w:pPr>
      <w:r>
        <w:rPr>
          <w:rFonts w:hint="eastAsia" w:ascii="宋体" w:cs="Arial"/>
          <w:kern w:val="0"/>
          <w:sz w:val="24"/>
        </w:rPr>
        <w:t>（2）开启符合性审查、商务技术评审有效投标供应商的《报价文件》，公布开标一览表有关内容，同时当场制作开标记录表，供应商</w:t>
      </w:r>
      <w:r>
        <w:rPr>
          <w:rFonts w:ascii="宋体" w:cs="Arial"/>
          <w:kern w:val="0"/>
          <w:sz w:val="24"/>
        </w:rPr>
        <w:t>签字确认（不予确认的应说明理由，否则视为无异议）。唱标结束后，由评标委员会对报价的合理性、准确性等进行审查核实</w:t>
      </w:r>
      <w:r>
        <w:rPr>
          <w:rFonts w:hint="eastAsia" w:ascii="宋体" w:cs="Arial"/>
          <w:kern w:val="0"/>
          <w:sz w:val="24"/>
        </w:rPr>
        <w:t>。</w:t>
      </w:r>
    </w:p>
    <w:p>
      <w:pPr>
        <w:spacing w:line="360" w:lineRule="auto"/>
        <w:ind w:firstLine="424" w:firstLineChars="177"/>
        <w:jc w:val="left"/>
        <w:rPr>
          <w:rFonts w:ascii="宋体" w:cs="Arial"/>
          <w:kern w:val="0"/>
          <w:sz w:val="24"/>
        </w:rPr>
      </w:pPr>
      <w:r>
        <w:rPr>
          <w:rFonts w:hint="eastAsia" w:ascii="宋体" w:cs="Arial"/>
          <w:kern w:val="0"/>
          <w:sz w:val="24"/>
        </w:rPr>
        <w:t>（3）评审结束后，公布中标（成交）候选供应商名单，及采购人最终确定中标或成交供应商名单的时间和公告方式等。</w:t>
      </w:r>
    </w:p>
    <w:p>
      <w:pPr>
        <w:snapToGrid w:val="0"/>
        <w:spacing w:line="360" w:lineRule="auto"/>
        <w:ind w:firstLine="482" w:firstLineChars="200"/>
        <w:rPr>
          <w:rFonts w:ascii="宋体" w:cs="Arial"/>
          <w:b/>
          <w:kern w:val="0"/>
          <w:sz w:val="24"/>
        </w:rPr>
      </w:pPr>
      <w:r>
        <w:rPr>
          <w:rFonts w:hint="eastAsia" w:ascii="宋体" w:cs="Arial"/>
          <w:b/>
          <w:kern w:val="0"/>
          <w:sz w:val="24"/>
        </w:rPr>
        <w:t>特别说明：如遇“政府采购云平台”电子化开标或评审程序调整的，按调整后程序执行。</w:t>
      </w:r>
    </w:p>
    <w:p>
      <w:pPr>
        <w:pStyle w:val="15"/>
        <w:snapToGrid w:val="0"/>
        <w:spacing w:before="120" w:after="120" w:line="360" w:lineRule="auto"/>
        <w:outlineLvl w:val="1"/>
        <w:rPr>
          <w:b/>
          <w:sz w:val="24"/>
        </w:rPr>
      </w:pPr>
      <w:bookmarkStart w:id="25" w:name="_Toc68703361"/>
      <w:r>
        <w:rPr>
          <w:rFonts w:hint="eastAsia"/>
          <w:b/>
          <w:sz w:val="24"/>
        </w:rPr>
        <w:t>六、评标</w:t>
      </w:r>
      <w:bookmarkEnd w:id="25"/>
    </w:p>
    <w:p>
      <w:pPr>
        <w:pStyle w:val="15"/>
        <w:snapToGrid w:val="0"/>
        <w:spacing w:line="360" w:lineRule="auto"/>
        <w:ind w:firstLine="361" w:firstLineChars="150"/>
        <w:rPr>
          <w:b/>
          <w:sz w:val="24"/>
        </w:rPr>
      </w:pPr>
      <w:r>
        <w:rPr>
          <w:b/>
          <w:sz w:val="24"/>
        </w:rPr>
        <w:t>（一）组建评标委员会</w:t>
      </w:r>
    </w:p>
    <w:p>
      <w:pPr>
        <w:pStyle w:val="15"/>
        <w:snapToGrid w:val="0"/>
        <w:spacing w:line="360" w:lineRule="auto"/>
        <w:ind w:firstLine="480" w:firstLineChars="200"/>
        <w:rPr>
          <w:sz w:val="24"/>
        </w:rPr>
      </w:pPr>
      <w:r>
        <w:rPr>
          <w:sz w:val="24"/>
        </w:rPr>
        <w:t>本项目评标委员会由政府采购评审专家</w:t>
      </w:r>
      <w:r>
        <w:rPr>
          <w:rFonts w:hint="eastAsia"/>
          <w:sz w:val="24"/>
        </w:rPr>
        <w:t>和采购单位评审代表</w:t>
      </w:r>
      <w:r>
        <w:rPr>
          <w:sz w:val="24"/>
        </w:rPr>
        <w:t>组成。</w:t>
      </w:r>
    </w:p>
    <w:p>
      <w:pPr>
        <w:pStyle w:val="15"/>
        <w:snapToGrid w:val="0"/>
        <w:spacing w:line="360" w:lineRule="auto"/>
        <w:ind w:firstLine="361" w:firstLineChars="150"/>
        <w:rPr>
          <w:b/>
          <w:sz w:val="24"/>
        </w:rPr>
      </w:pPr>
      <w:r>
        <w:rPr>
          <w:b/>
          <w:sz w:val="24"/>
        </w:rPr>
        <w:t>（</w:t>
      </w:r>
      <w:r>
        <w:rPr>
          <w:rFonts w:hint="eastAsia"/>
          <w:b/>
          <w:sz w:val="24"/>
        </w:rPr>
        <w:t>二</w:t>
      </w:r>
      <w:r>
        <w:rPr>
          <w:b/>
          <w:sz w:val="24"/>
        </w:rPr>
        <w:t>）</w:t>
      </w:r>
      <w:r>
        <w:rPr>
          <w:b/>
          <w:bCs/>
          <w:sz w:val="24"/>
        </w:rPr>
        <w:t>评标程序</w:t>
      </w:r>
    </w:p>
    <w:p>
      <w:pPr>
        <w:snapToGrid w:val="0"/>
        <w:spacing w:line="360" w:lineRule="auto"/>
        <w:ind w:firstLine="472" w:firstLineChars="196"/>
        <w:rPr>
          <w:rFonts w:ascii="宋体"/>
          <w:b/>
          <w:bCs/>
          <w:sz w:val="24"/>
        </w:rPr>
      </w:pPr>
      <w:r>
        <w:rPr>
          <w:rFonts w:hint="eastAsia" w:ascii="宋体"/>
          <w:b/>
          <w:bCs/>
          <w:sz w:val="24"/>
        </w:rPr>
        <w:t>1、资格</w:t>
      </w:r>
      <w:r>
        <w:rPr>
          <w:rFonts w:ascii="宋体"/>
          <w:b/>
          <w:bCs/>
          <w:sz w:val="24"/>
        </w:rPr>
        <w:t>审查</w:t>
      </w:r>
    </w:p>
    <w:p>
      <w:pPr>
        <w:pStyle w:val="25"/>
        <w:spacing w:before="0" w:beforeAutospacing="0" w:after="0" w:afterAutospacing="0" w:line="360" w:lineRule="auto"/>
        <w:ind w:firstLine="480" w:firstLineChars="200"/>
        <w:jc w:val="both"/>
      </w:pPr>
      <w:r>
        <w:t>公开招标采购项目开标结束后，采购人或者采购组织机构应当依法对投标人的资格进行审查，对审查发现无效的进行必要的询标，结束后公布无效投标的投标人名单、投标无效的原因。</w:t>
      </w:r>
    </w:p>
    <w:p>
      <w:pPr>
        <w:pStyle w:val="25"/>
        <w:spacing w:before="0" w:beforeAutospacing="0" w:after="0" w:afterAutospacing="0" w:line="360" w:lineRule="auto"/>
        <w:ind w:firstLine="472" w:firstLineChars="196"/>
        <w:jc w:val="both"/>
        <w:rPr>
          <w:b/>
          <w:bCs/>
        </w:rPr>
      </w:pPr>
      <w:r>
        <w:rPr>
          <w:b/>
          <w:bCs/>
        </w:rPr>
        <w:t>2、符合性审查</w:t>
      </w:r>
    </w:p>
    <w:p>
      <w:pPr>
        <w:pStyle w:val="25"/>
        <w:spacing w:before="0" w:beforeAutospacing="0" w:after="0" w:afterAutospacing="0" w:line="360" w:lineRule="auto"/>
        <w:ind w:firstLine="480" w:firstLineChars="200"/>
        <w:jc w:val="both"/>
      </w:pPr>
      <w: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25"/>
        <w:spacing w:before="0" w:beforeAutospacing="0" w:after="0" w:afterAutospacing="0" w:line="360" w:lineRule="auto"/>
        <w:ind w:firstLine="482" w:firstLineChars="200"/>
        <w:jc w:val="both"/>
      </w:pPr>
      <w:r>
        <w:rPr>
          <w:b/>
          <w:bCs/>
        </w:rPr>
        <w:t>3、</w:t>
      </w:r>
      <w:r>
        <w:rPr>
          <w:rFonts w:ascii="Arial" w:hAnsi="Arial" w:cs="Arial"/>
          <w:b/>
          <w:bCs/>
        </w:rPr>
        <w:t>综合比较与评价</w:t>
      </w:r>
    </w:p>
    <w:p>
      <w:pPr>
        <w:pStyle w:val="25"/>
        <w:spacing w:before="0" w:beforeAutospacing="0" w:after="0" w:afterAutospacing="0" w:line="360" w:lineRule="auto"/>
        <w:ind w:firstLine="360" w:firstLineChars="150"/>
        <w:jc w:val="both"/>
      </w:pPr>
      <w:r>
        <w:t>（1）对于投标文件中含义不明确、同类问题表述不一致或者有明显文字和计算错误的内容，评标委员会应当以书面形式要求投标人作出必要的澄清、说明或者补正。</w:t>
      </w:r>
    </w:p>
    <w:p>
      <w:pPr>
        <w:pStyle w:val="25"/>
        <w:spacing w:before="0" w:beforeAutospacing="0" w:after="0" w:afterAutospacing="0" w:line="360" w:lineRule="auto"/>
        <w:ind w:firstLine="360" w:firstLineChars="150"/>
        <w:jc w:val="both"/>
      </w:pPr>
      <w: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宋体"/>
          <w:kern w:val="0"/>
          <w:sz w:val="24"/>
        </w:rPr>
      </w:pPr>
      <w:r>
        <w:rPr>
          <w:rFonts w:hint="eastAsia" w:ascii="宋体"/>
          <w:kern w:val="0"/>
          <w:sz w:val="24"/>
        </w:rPr>
        <w:t>（3）评标时，评标委员会各成员应当独立对每个投标人的投标文件进行评价，并汇总每个投标人的得分。</w:t>
      </w:r>
    </w:p>
    <w:p>
      <w:pPr>
        <w:snapToGrid w:val="0"/>
        <w:spacing w:line="360" w:lineRule="auto"/>
        <w:ind w:firstLine="482" w:firstLineChars="200"/>
        <w:rPr>
          <w:rFonts w:ascii="Arial" w:hAnsi="Arial" w:cs="Arial"/>
          <w:b/>
          <w:bCs/>
          <w:sz w:val="24"/>
        </w:rPr>
      </w:pPr>
      <w:r>
        <w:rPr>
          <w:rFonts w:hint="eastAsia" w:ascii="Arial" w:hAnsi="Arial" w:cs="Arial"/>
          <w:b/>
          <w:bCs/>
          <w:sz w:val="24"/>
        </w:rPr>
        <w:t>4、得分确认及评审报告编写</w:t>
      </w:r>
    </w:p>
    <w:p>
      <w:pPr>
        <w:pStyle w:val="15"/>
        <w:snapToGrid w:val="0"/>
        <w:spacing w:line="360" w:lineRule="auto"/>
        <w:ind w:firstLine="420" w:firstLineChars="175"/>
        <w:rPr>
          <w:sz w:val="24"/>
        </w:rPr>
      </w:pPr>
      <w:r>
        <w:rPr>
          <w:sz w:val="24"/>
        </w:rPr>
        <w:t>（</w:t>
      </w:r>
      <w:r>
        <w:rPr>
          <w:rFonts w:hint="eastAsia"/>
          <w:sz w:val="24"/>
        </w:rPr>
        <w:t>1</w:t>
      </w:r>
      <w:r>
        <w:rPr>
          <w:sz w:val="24"/>
        </w:rPr>
        <w:t>）</w:t>
      </w:r>
      <w:r>
        <w:rPr>
          <w:rFonts w:hint="eastAsia"/>
          <w:sz w:val="24"/>
        </w:rPr>
        <w:t>评标委员会对报价文件进行复核，对于系统计算出的价格分及总得分进行确认；</w:t>
      </w:r>
    </w:p>
    <w:p>
      <w:pPr>
        <w:pStyle w:val="25"/>
        <w:spacing w:before="0" w:beforeAutospacing="0" w:after="0" w:afterAutospacing="0" w:line="360" w:lineRule="auto"/>
        <w:ind w:firstLine="420" w:firstLineChars="175"/>
        <w:jc w:val="both"/>
      </w:pPr>
      <w: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sz w:val="24"/>
        </w:rPr>
      </w:pPr>
      <w:r>
        <w:rPr>
          <w:rFonts w:ascii="宋体"/>
          <w:sz w:val="24"/>
        </w:rPr>
        <w:t>（</w:t>
      </w:r>
      <w:r>
        <w:rPr>
          <w:rFonts w:hint="eastAsia" w:ascii="宋体"/>
          <w:sz w:val="24"/>
        </w:rPr>
        <w:t>3</w:t>
      </w:r>
      <w:r>
        <w:rPr>
          <w:rFonts w:ascii="宋体"/>
          <w:sz w:val="24"/>
        </w:rPr>
        <w:t>）</w:t>
      </w:r>
      <w:r>
        <w:rPr>
          <w:rFonts w:hint="eastAsia" w:ascii="宋体"/>
          <w:kern w:val="0"/>
          <w:sz w:val="24"/>
        </w:rPr>
        <w:t>评标委员会</w:t>
      </w:r>
      <w:r>
        <w:rPr>
          <w:rFonts w:ascii="宋体"/>
          <w:sz w:val="24"/>
        </w:rPr>
        <w:t>按评标原则</w:t>
      </w:r>
      <w:r>
        <w:rPr>
          <w:rFonts w:hint="eastAsia" w:ascii="宋体"/>
          <w:sz w:val="24"/>
        </w:rPr>
        <w:t>及得分情况编写评审报告。</w:t>
      </w:r>
    </w:p>
    <w:p>
      <w:pPr>
        <w:snapToGrid w:val="0"/>
        <w:spacing w:line="360" w:lineRule="auto"/>
        <w:ind w:firstLine="482" w:firstLineChars="200"/>
        <w:rPr>
          <w:rFonts w:ascii="宋体"/>
          <w:b/>
          <w:kern w:val="0"/>
          <w:sz w:val="24"/>
        </w:rPr>
      </w:pPr>
      <w:r>
        <w:rPr>
          <w:rFonts w:hint="eastAsia" w:ascii="宋体"/>
          <w:b/>
          <w:kern w:val="0"/>
          <w:sz w:val="24"/>
        </w:rPr>
        <w:t>5、评价</w:t>
      </w:r>
    </w:p>
    <w:p>
      <w:pPr>
        <w:snapToGrid w:val="0"/>
        <w:spacing w:line="360" w:lineRule="auto"/>
        <w:ind w:firstLine="480" w:firstLineChars="200"/>
        <w:rPr>
          <w:rFonts w:ascii="宋体"/>
          <w:b/>
          <w:kern w:val="0"/>
          <w:sz w:val="24"/>
        </w:rPr>
      </w:pPr>
      <w:r>
        <w:rPr>
          <w:rFonts w:hint="eastAsia" w:ascii="宋体"/>
          <w:sz w:val="24"/>
        </w:rPr>
        <w:t>采购组织机构对评标委员会评审专家进行评价。</w:t>
      </w:r>
    </w:p>
    <w:p>
      <w:pPr>
        <w:snapToGrid w:val="0"/>
        <w:spacing w:line="360" w:lineRule="auto"/>
        <w:ind w:firstLine="482" w:firstLineChars="200"/>
        <w:rPr>
          <w:rFonts w:ascii="宋体"/>
          <w:b/>
          <w:sz w:val="24"/>
        </w:rPr>
      </w:pPr>
      <w:r>
        <w:rPr>
          <w:rFonts w:hint="eastAsia" w:ascii="宋体"/>
          <w:b/>
          <w:sz w:val="24"/>
        </w:rPr>
        <w:t>（三）澄清问题的形式</w:t>
      </w:r>
    </w:p>
    <w:p>
      <w:pPr>
        <w:snapToGrid w:val="0"/>
        <w:spacing w:line="360" w:lineRule="auto"/>
        <w:ind w:firstLine="480" w:firstLineChars="200"/>
        <w:rPr>
          <w:rFonts w:ascii="宋体"/>
          <w:sz w:val="24"/>
        </w:rPr>
      </w:pPr>
      <w:r>
        <w:rPr>
          <w:rFonts w:hint="eastAsia" w:ascii="宋体"/>
          <w:sz w:val="24"/>
        </w:rPr>
        <w:t>投标人的澄清、说明或者补正应当采用书面形式，并加盖公章，或者由法定代理人或其授权的代表签字，并不得超出投标文件的范围或者改变投标文件的实质性内容。</w:t>
      </w:r>
    </w:p>
    <w:p>
      <w:pPr>
        <w:pStyle w:val="15"/>
        <w:snapToGrid w:val="0"/>
        <w:spacing w:line="360" w:lineRule="auto"/>
        <w:ind w:left="720" w:leftChars="228" w:hanging="241" w:hangingChars="100"/>
        <w:rPr>
          <w:b/>
          <w:sz w:val="24"/>
        </w:rPr>
      </w:pPr>
      <w:r>
        <w:rPr>
          <w:rFonts w:hint="eastAsia"/>
          <w:b/>
          <w:sz w:val="24"/>
        </w:rPr>
        <w:t>（四）错误修正</w:t>
      </w:r>
    </w:p>
    <w:p>
      <w:pPr>
        <w:pStyle w:val="25"/>
        <w:spacing w:before="0" w:beforeAutospacing="0" w:after="0" w:afterAutospacing="0" w:line="360" w:lineRule="auto"/>
        <w:ind w:right="-512" w:rightChars="-244" w:firstLine="480" w:firstLineChars="200"/>
        <w:jc w:val="both"/>
      </w:pPr>
      <w:r>
        <w:t>投标文件报价出现前后不一致的，除招标文件另有规定外，按照下列规定修正：</w:t>
      </w:r>
    </w:p>
    <w:p>
      <w:pPr>
        <w:pStyle w:val="25"/>
        <w:spacing w:before="0" w:beforeAutospacing="0" w:after="0" w:afterAutospacing="0" w:line="360" w:lineRule="auto"/>
        <w:jc w:val="both"/>
      </w:pPr>
      <w:r>
        <w:t xml:space="preserve">    1、投标文件中开标一览表（报价函）内容与投标文件中相应内容不一致的，以开标一览表（报价表）为准；</w:t>
      </w:r>
    </w:p>
    <w:p>
      <w:pPr>
        <w:pStyle w:val="25"/>
        <w:spacing w:before="0" w:beforeAutospacing="0" w:after="0" w:afterAutospacing="0" w:line="360" w:lineRule="auto"/>
        <w:jc w:val="both"/>
      </w:pPr>
      <w:r>
        <w:t xml:space="preserve">    2、大写金额和小写金额不一致的，以大写金额为准；</w:t>
      </w:r>
    </w:p>
    <w:p>
      <w:pPr>
        <w:pStyle w:val="25"/>
        <w:spacing w:before="0" w:beforeAutospacing="0" w:after="0" w:afterAutospacing="0" w:line="360" w:lineRule="auto"/>
        <w:ind w:firstLine="480"/>
        <w:jc w:val="both"/>
      </w:pPr>
      <w:r>
        <w:t>3、单价金额小数点或者百分比有明显错位的，以开标一览表的总价为准，并修改单价；</w:t>
      </w:r>
    </w:p>
    <w:p>
      <w:pPr>
        <w:pStyle w:val="25"/>
        <w:spacing w:before="0" w:beforeAutospacing="0" w:after="0" w:afterAutospacing="0" w:line="360" w:lineRule="auto"/>
        <w:ind w:firstLine="480"/>
        <w:jc w:val="both"/>
      </w:pPr>
      <w:r>
        <w:rPr>
          <w:rFonts w:hint="eastAsia"/>
        </w:rPr>
        <w:t>4、政采云平台上开启的投标报价与电子投标文件中报价一览表（报价表）内容不一致的，以电子投标文件中报价一览表（报价表）为准；</w:t>
      </w:r>
    </w:p>
    <w:p>
      <w:pPr>
        <w:pStyle w:val="25"/>
        <w:spacing w:before="0" w:beforeAutospacing="0" w:after="0" w:afterAutospacing="0" w:line="360" w:lineRule="auto"/>
        <w:jc w:val="both"/>
      </w:pPr>
      <w:r>
        <w:t xml:space="preserve">    </w:t>
      </w:r>
      <w:r>
        <w:rPr>
          <w:rFonts w:hint="eastAsia"/>
        </w:rPr>
        <w:t>5</w:t>
      </w:r>
      <w:r>
        <w:t>、总价金额与按单价汇总金额不一致的，以单价金额计算结果为准。</w:t>
      </w:r>
    </w:p>
    <w:p>
      <w:pPr>
        <w:pStyle w:val="25"/>
        <w:spacing w:before="0" w:beforeAutospacing="0" w:after="0" w:afterAutospacing="0" w:line="360" w:lineRule="auto"/>
        <w:jc w:val="both"/>
      </w:pPr>
      <w: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5"/>
        <w:snapToGrid w:val="0"/>
        <w:spacing w:line="360" w:lineRule="auto"/>
        <w:ind w:left="720" w:leftChars="228" w:hanging="241" w:hangingChars="100"/>
        <w:rPr>
          <w:b/>
          <w:sz w:val="24"/>
        </w:rPr>
      </w:pPr>
      <w:r>
        <w:rPr>
          <w:b/>
          <w:sz w:val="24"/>
        </w:rPr>
        <w:t>（五）投标人存在下列情况之一的，投标无效</w:t>
      </w:r>
    </w:p>
    <w:p>
      <w:pPr>
        <w:pStyle w:val="25"/>
        <w:adjustRightInd w:val="0"/>
        <w:snapToGrid w:val="0"/>
        <w:spacing w:before="0" w:beforeAutospacing="0" w:after="0" w:afterAutospacing="0" w:line="360" w:lineRule="auto"/>
        <w:ind w:firstLine="480" w:firstLineChars="200"/>
        <w:jc w:val="both"/>
      </w:pPr>
      <w:r>
        <w:t>1、</w:t>
      </w:r>
      <w:r>
        <w:rPr>
          <w:b/>
        </w:rPr>
        <w:t>仅提交“备份投标文件”的；</w:t>
      </w:r>
    </w:p>
    <w:p>
      <w:pPr>
        <w:adjustRightInd w:val="0"/>
        <w:snapToGrid w:val="0"/>
        <w:spacing w:line="360" w:lineRule="auto"/>
        <w:ind w:left="4" w:firstLine="470" w:firstLineChars="196"/>
        <w:jc w:val="left"/>
        <w:rPr>
          <w:rFonts w:ascii="宋体"/>
          <w:b/>
          <w:bCs/>
          <w:sz w:val="24"/>
        </w:rPr>
      </w:pPr>
      <w:r>
        <w:rPr>
          <w:rFonts w:ascii="宋体"/>
          <w:kern w:val="0"/>
          <w:sz w:val="24"/>
        </w:rPr>
        <w:t>2、</w:t>
      </w:r>
      <w:r>
        <w:rPr>
          <w:rFonts w:hint="eastAsia" w:ascii="宋体"/>
          <w:b/>
          <w:sz w:val="24"/>
        </w:rPr>
        <w:t>文件组成内容不齐全，本招标文件规定必须提供而未提供的（属于资格审查范围的除外）</w:t>
      </w:r>
      <w:r>
        <w:rPr>
          <w:rFonts w:ascii="宋体"/>
          <w:kern w:val="0"/>
          <w:sz w:val="24"/>
        </w:rPr>
        <w:t>或在资格证明文件或商务与技术文件中出现投标报价的，或者报价文件中报价的</w:t>
      </w:r>
      <w:r>
        <w:rPr>
          <w:rFonts w:hint="eastAsia" w:ascii="宋体"/>
          <w:kern w:val="0"/>
          <w:sz w:val="24"/>
        </w:rPr>
        <w:t>工程</w:t>
      </w:r>
      <w:r>
        <w:rPr>
          <w:rFonts w:ascii="宋体"/>
          <w:kern w:val="0"/>
          <w:sz w:val="24"/>
        </w:rPr>
        <w:t>跟商务与技术文件中的投标</w:t>
      </w:r>
      <w:r>
        <w:rPr>
          <w:rFonts w:hint="eastAsia" w:ascii="宋体"/>
          <w:kern w:val="0"/>
          <w:sz w:val="24"/>
        </w:rPr>
        <w:t>工程</w:t>
      </w:r>
      <w:r>
        <w:rPr>
          <w:rFonts w:ascii="宋体"/>
          <w:kern w:val="0"/>
          <w:sz w:val="24"/>
        </w:rPr>
        <w:t>出现重大偏差的；</w:t>
      </w:r>
    </w:p>
    <w:p>
      <w:pPr>
        <w:pStyle w:val="25"/>
        <w:tabs>
          <w:tab w:val="left" w:pos="7380"/>
        </w:tabs>
        <w:adjustRightInd w:val="0"/>
        <w:snapToGrid w:val="0"/>
        <w:spacing w:before="0" w:beforeAutospacing="0" w:after="0" w:afterAutospacing="0" w:line="360" w:lineRule="auto"/>
        <w:jc w:val="both"/>
      </w:pPr>
      <w:r>
        <w:t xml:space="preserve">    3、不具备招标文件中规定的资格要求的。</w:t>
      </w:r>
      <w:r>
        <w:tab/>
      </w:r>
    </w:p>
    <w:p>
      <w:pPr>
        <w:pStyle w:val="25"/>
        <w:adjustRightInd w:val="0"/>
        <w:snapToGrid w:val="0"/>
        <w:spacing w:before="0" w:beforeAutospacing="0" w:after="0" w:afterAutospacing="0" w:line="360" w:lineRule="auto"/>
        <w:jc w:val="both"/>
      </w:pPr>
      <w:r>
        <w:t xml:space="preserve">    4、投标文件含有采购人不能接受的附加条件的。</w:t>
      </w:r>
    </w:p>
    <w:p>
      <w:pPr>
        <w:adjustRightInd w:val="0"/>
        <w:snapToGrid w:val="0"/>
        <w:spacing w:line="360" w:lineRule="auto"/>
        <w:ind w:firstLine="470" w:firstLineChars="196"/>
        <w:rPr>
          <w:rFonts w:ascii="宋体"/>
          <w:bCs/>
          <w:kern w:val="0"/>
          <w:sz w:val="24"/>
        </w:rPr>
      </w:pPr>
      <w:r>
        <w:rPr>
          <w:rFonts w:hint="eastAsia" w:ascii="宋体"/>
          <w:kern w:val="0"/>
          <w:sz w:val="24"/>
        </w:rPr>
        <w:t>5</w:t>
      </w:r>
      <w:r>
        <w:rPr>
          <w:rFonts w:hint="eastAsia" w:ascii="宋体"/>
          <w:sz w:val="24"/>
        </w:rPr>
        <w:t>、</w:t>
      </w:r>
      <w:r>
        <w:rPr>
          <w:rFonts w:hint="eastAsia" w:ascii="宋体" w:cs="宋体"/>
          <w:bCs/>
          <w:sz w:val="24"/>
        </w:rPr>
        <w:t>投标文件未有效授权，法定代表人授权委托书等填写不完整或有涂改的；</w:t>
      </w:r>
    </w:p>
    <w:p>
      <w:pPr>
        <w:pStyle w:val="25"/>
        <w:adjustRightInd w:val="0"/>
        <w:snapToGrid w:val="0"/>
        <w:spacing w:before="0" w:beforeAutospacing="0" w:after="0" w:afterAutospacing="0" w:line="360" w:lineRule="auto"/>
        <w:ind w:firstLine="480" w:firstLineChars="200"/>
        <w:jc w:val="both"/>
      </w:pPr>
      <w:r>
        <w:t>6、</w:t>
      </w:r>
      <w:r>
        <w:rPr>
          <w:rFonts w:cs="宋体"/>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5"/>
        <w:adjustRightInd w:val="0"/>
        <w:snapToGrid w:val="0"/>
        <w:spacing w:before="0" w:beforeAutospacing="0" w:after="0" w:afterAutospacing="0" w:line="360" w:lineRule="auto"/>
        <w:ind w:firstLine="480" w:firstLineChars="200"/>
        <w:jc w:val="both"/>
      </w:pPr>
      <w:r>
        <w:t xml:space="preserve">7、报价超过招标文件中规定的预算金额/最高限价。 </w:t>
      </w:r>
    </w:p>
    <w:p>
      <w:pPr>
        <w:tabs>
          <w:tab w:val="left" w:pos="1898"/>
        </w:tabs>
        <w:autoSpaceDE w:val="0"/>
        <w:autoSpaceDN w:val="0"/>
        <w:adjustRightInd w:val="0"/>
        <w:snapToGrid w:val="0"/>
        <w:spacing w:line="360" w:lineRule="auto"/>
        <w:ind w:firstLine="480"/>
        <w:rPr>
          <w:rFonts w:ascii="宋体"/>
          <w:kern w:val="0"/>
          <w:sz w:val="24"/>
        </w:rPr>
      </w:pPr>
      <w:r>
        <w:rPr>
          <w:rFonts w:hint="eastAsia" w:ascii="宋体"/>
          <w:kern w:val="0"/>
          <w:sz w:val="24"/>
        </w:rPr>
        <w:t>8、投标参数未如实填写。</w:t>
      </w:r>
    </w:p>
    <w:p>
      <w:pPr>
        <w:tabs>
          <w:tab w:val="left" w:pos="1898"/>
        </w:tabs>
        <w:autoSpaceDE w:val="0"/>
        <w:autoSpaceDN w:val="0"/>
        <w:adjustRightInd w:val="0"/>
        <w:snapToGrid w:val="0"/>
        <w:spacing w:line="360" w:lineRule="auto"/>
        <w:ind w:firstLine="480"/>
        <w:rPr>
          <w:rFonts w:ascii="宋体"/>
          <w:kern w:val="0"/>
          <w:sz w:val="24"/>
        </w:rPr>
      </w:pPr>
      <w:r>
        <w:rPr>
          <w:rFonts w:hint="eastAsia" w:ascii="宋体"/>
          <w:kern w:val="0"/>
          <w:sz w:val="24"/>
        </w:rPr>
        <w:t xml:space="preserve">9、投标文件提供虚假材料的。 </w:t>
      </w:r>
    </w:p>
    <w:p>
      <w:pPr>
        <w:tabs>
          <w:tab w:val="left" w:pos="1898"/>
        </w:tabs>
        <w:autoSpaceDE w:val="0"/>
        <w:autoSpaceDN w:val="0"/>
        <w:adjustRightInd w:val="0"/>
        <w:snapToGrid w:val="0"/>
        <w:spacing w:line="360" w:lineRule="auto"/>
        <w:ind w:firstLine="480"/>
        <w:rPr>
          <w:rFonts w:ascii="宋体"/>
          <w:kern w:val="0"/>
          <w:sz w:val="24"/>
        </w:rPr>
      </w:pPr>
      <w:r>
        <w:rPr>
          <w:rFonts w:hint="eastAsia" w:ascii="宋体"/>
          <w:kern w:val="0"/>
          <w:sz w:val="24"/>
        </w:rPr>
        <w:t>10</w:t>
      </w:r>
      <w:r>
        <w:rPr>
          <w:rFonts w:ascii="宋体"/>
          <w:kern w:val="0"/>
          <w:sz w:val="24"/>
        </w:rPr>
        <w:t>、不符合</w:t>
      </w:r>
      <w:r>
        <w:rPr>
          <w:rFonts w:hint="eastAsia" w:ascii="宋体"/>
          <w:kern w:val="0"/>
          <w:sz w:val="24"/>
        </w:rPr>
        <w:t>下列</w:t>
      </w:r>
      <w:r>
        <w:rPr>
          <w:rFonts w:ascii="宋体"/>
          <w:kern w:val="0"/>
          <w:sz w:val="24"/>
        </w:rPr>
        <w:t>情形之一的，视为投标人串通投标，其投标无效</w:t>
      </w:r>
      <w:r>
        <w:rPr>
          <w:rFonts w:hint="eastAsia" w:ascii="宋体"/>
          <w:kern w:val="0"/>
          <w:sz w:val="24"/>
        </w:rPr>
        <w:t>，并移送采购监管部门</w:t>
      </w:r>
      <w:r>
        <w:rPr>
          <w:rFonts w:ascii="宋体"/>
          <w:kern w:val="0"/>
          <w:sz w:val="24"/>
        </w:rPr>
        <w:t>：</w:t>
      </w:r>
    </w:p>
    <w:p>
      <w:pPr>
        <w:pStyle w:val="25"/>
        <w:spacing w:before="0" w:beforeAutospacing="0" w:after="0" w:afterAutospacing="0" w:line="360" w:lineRule="auto"/>
        <w:jc w:val="both"/>
      </w:pPr>
      <w:r>
        <w:t xml:space="preserve">   （1）不同投标人的投标文件由同一单位或者个人编制；</w:t>
      </w:r>
    </w:p>
    <w:p>
      <w:pPr>
        <w:pStyle w:val="25"/>
        <w:spacing w:before="0" w:beforeAutospacing="0" w:after="0" w:afterAutospacing="0" w:line="360" w:lineRule="auto"/>
        <w:jc w:val="both"/>
      </w:pPr>
      <w:r>
        <w:t xml:space="preserve">   （2）不同投标人委托同一单位或者个人办理投标事宜；</w:t>
      </w:r>
    </w:p>
    <w:p>
      <w:pPr>
        <w:pStyle w:val="25"/>
        <w:spacing w:before="0" w:beforeAutospacing="0" w:after="0" w:afterAutospacing="0" w:line="360" w:lineRule="auto"/>
        <w:jc w:val="both"/>
      </w:pPr>
      <w:r>
        <w:t xml:space="preserve">   （3）不同投标人的投标文件载明的项目管理成员或者联系人员为同一人；</w:t>
      </w:r>
    </w:p>
    <w:p>
      <w:pPr>
        <w:pStyle w:val="25"/>
        <w:spacing w:before="0" w:beforeAutospacing="0" w:after="0" w:afterAutospacing="0" w:line="360" w:lineRule="auto"/>
        <w:jc w:val="both"/>
      </w:pPr>
      <w:r>
        <w:t xml:space="preserve">   （4）不同投标人的投标文件异常一致或者投标报价呈规律性差异；</w:t>
      </w:r>
    </w:p>
    <w:p>
      <w:pPr>
        <w:pStyle w:val="25"/>
        <w:spacing w:before="0" w:beforeAutospacing="0" w:after="0" w:afterAutospacing="0" w:line="360" w:lineRule="auto"/>
        <w:jc w:val="both"/>
      </w:pPr>
      <w:r>
        <w:t xml:space="preserve">   （5）不同投标人的投标文件相互混装；</w:t>
      </w:r>
    </w:p>
    <w:p>
      <w:pPr>
        <w:pStyle w:val="25"/>
        <w:spacing w:before="0" w:beforeAutospacing="0" w:after="0" w:afterAutospacing="0" w:line="360" w:lineRule="auto"/>
        <w:jc w:val="both"/>
      </w:pPr>
      <w:r>
        <w:t xml:space="preserve">   （6）不同投标人的投标保证金从同一单位或者个人的账户转出。</w:t>
      </w:r>
    </w:p>
    <w:p>
      <w:pPr>
        <w:autoSpaceDE w:val="0"/>
        <w:autoSpaceDN w:val="0"/>
        <w:adjustRightInd w:val="0"/>
        <w:spacing w:line="360" w:lineRule="auto"/>
        <w:ind w:firstLine="480" w:firstLineChars="200"/>
        <w:rPr>
          <w:rFonts w:ascii="宋体"/>
          <w:kern w:val="0"/>
          <w:sz w:val="24"/>
        </w:rPr>
      </w:pPr>
      <w:r>
        <w:rPr>
          <w:rFonts w:hint="eastAsia" w:ascii="宋体"/>
          <w:kern w:val="0"/>
          <w:sz w:val="24"/>
        </w:rPr>
        <w:t>11、不符合法律、法规和招标文件中规定的其他实质性要求的（招标文件</w:t>
      </w:r>
    </w:p>
    <w:p>
      <w:pPr>
        <w:tabs>
          <w:tab w:val="right" w:pos="8306"/>
        </w:tabs>
        <w:autoSpaceDE w:val="0"/>
        <w:autoSpaceDN w:val="0"/>
        <w:adjustRightInd w:val="0"/>
        <w:spacing w:line="360" w:lineRule="auto"/>
        <w:rPr>
          <w:rFonts w:ascii="宋体"/>
          <w:kern w:val="0"/>
          <w:sz w:val="24"/>
        </w:rPr>
      </w:pPr>
      <w:r>
        <w:rPr>
          <w:rFonts w:hint="eastAsia" w:ascii="宋体"/>
          <w:kern w:val="0"/>
          <w:sz w:val="24"/>
        </w:rPr>
        <w:t>中打“▲”内容及被拒绝的条款）。</w:t>
      </w:r>
    </w:p>
    <w:p>
      <w:pPr>
        <w:autoSpaceDE w:val="0"/>
        <w:autoSpaceDN w:val="0"/>
        <w:adjustRightInd w:val="0"/>
        <w:spacing w:line="360" w:lineRule="auto"/>
        <w:ind w:left="480"/>
        <w:rPr>
          <w:rFonts w:ascii="宋体"/>
          <w:kern w:val="0"/>
          <w:sz w:val="24"/>
        </w:rPr>
      </w:pPr>
      <w:r>
        <w:rPr>
          <w:rFonts w:hint="eastAsia" w:ascii="宋体"/>
          <w:b/>
          <w:kern w:val="0"/>
          <w:sz w:val="24"/>
        </w:rPr>
        <w:t>（六）有下列情况之一的，本次招标作为废标处理</w:t>
      </w:r>
    </w:p>
    <w:p>
      <w:pPr>
        <w:pStyle w:val="25"/>
        <w:spacing w:before="0" w:beforeAutospacing="0" w:after="0" w:afterAutospacing="0" w:line="360" w:lineRule="auto"/>
        <w:ind w:firstLine="600" w:firstLineChars="250"/>
        <w:jc w:val="both"/>
      </w:pPr>
      <w:r>
        <w:t>1、出现影响采购公正的违法、违规行为的；</w:t>
      </w:r>
    </w:p>
    <w:p>
      <w:pPr>
        <w:pStyle w:val="25"/>
        <w:spacing w:before="0" w:beforeAutospacing="0" w:after="0" w:afterAutospacing="0" w:line="360" w:lineRule="auto"/>
        <w:ind w:firstLine="600" w:firstLineChars="250"/>
        <w:jc w:val="both"/>
        <w:rPr>
          <w:b/>
          <w:bCs/>
        </w:rPr>
      </w:pPr>
      <w:r>
        <w:t xml:space="preserve">2、评标委员会发现招标文件存在歧义、重大缺陷导致评标工作无法进行，或者招标文件内容违反国家有关强制性规定的； </w:t>
      </w:r>
    </w:p>
    <w:p>
      <w:pPr>
        <w:pStyle w:val="25"/>
        <w:spacing w:before="0" w:beforeAutospacing="0" w:after="0" w:afterAutospacing="0" w:line="360" w:lineRule="auto"/>
        <w:ind w:firstLine="600" w:firstLineChars="250"/>
        <w:jc w:val="both"/>
      </w:pPr>
      <w:r>
        <w:t>3、因重大变故，采购任务取消的；</w:t>
      </w:r>
    </w:p>
    <w:p>
      <w:pPr>
        <w:pStyle w:val="25"/>
        <w:spacing w:before="0" w:beforeAutospacing="0" w:after="0" w:afterAutospacing="0" w:line="360" w:lineRule="auto"/>
        <w:ind w:firstLine="600" w:firstLineChars="250"/>
        <w:jc w:val="both"/>
      </w:pPr>
      <w:r>
        <w:t>4、法律、法规和招标文件规定的其他导致评标结果无效的。</w:t>
      </w:r>
    </w:p>
    <w:p>
      <w:pPr>
        <w:pStyle w:val="15"/>
        <w:tabs>
          <w:tab w:val="left" w:pos="630"/>
        </w:tabs>
        <w:snapToGrid w:val="0"/>
        <w:spacing w:line="360" w:lineRule="auto"/>
        <w:ind w:firstLine="472" w:firstLineChars="196"/>
        <w:rPr>
          <w:b/>
          <w:sz w:val="24"/>
        </w:rPr>
      </w:pPr>
      <w:r>
        <w:rPr>
          <w:b/>
          <w:sz w:val="24"/>
        </w:rPr>
        <w:t>（</w:t>
      </w:r>
      <w:r>
        <w:rPr>
          <w:rFonts w:hint="eastAsia"/>
          <w:b/>
          <w:sz w:val="24"/>
        </w:rPr>
        <w:t>七</w:t>
      </w:r>
      <w:r>
        <w:rPr>
          <w:b/>
          <w:sz w:val="24"/>
        </w:rPr>
        <w:t>）评标原则和评标办法</w:t>
      </w:r>
    </w:p>
    <w:p>
      <w:pPr>
        <w:pStyle w:val="15"/>
        <w:snapToGrid w:val="0"/>
        <w:spacing w:line="360" w:lineRule="auto"/>
        <w:ind w:firstLine="600" w:firstLineChars="250"/>
        <w:rPr>
          <w:sz w:val="24"/>
        </w:rPr>
      </w:pPr>
      <w:r>
        <w:rPr>
          <w:sz w:val="24"/>
        </w:rPr>
        <w:t>1</w:t>
      </w:r>
      <w:r>
        <w:rPr>
          <w:rFonts w:hint="eastAsia"/>
          <w:sz w:val="24"/>
        </w:rPr>
        <w:t>、</w:t>
      </w:r>
      <w:r>
        <w:rPr>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snapToGrid w:val="0"/>
        <w:spacing w:line="360" w:lineRule="auto"/>
        <w:ind w:firstLine="600" w:firstLineChars="250"/>
        <w:rPr>
          <w:sz w:val="24"/>
        </w:rPr>
      </w:pPr>
      <w:r>
        <w:rPr>
          <w:sz w:val="24"/>
        </w:rPr>
        <w:t>2</w:t>
      </w:r>
      <w:r>
        <w:rPr>
          <w:rFonts w:hint="eastAsia"/>
          <w:sz w:val="24"/>
        </w:rPr>
        <w:t>、</w:t>
      </w:r>
      <w:r>
        <w:rPr>
          <w:sz w:val="24"/>
        </w:rPr>
        <w:t>评标办法。具体评标内容及评分标准等详见《第</w:t>
      </w:r>
      <w:r>
        <w:rPr>
          <w:rFonts w:hint="eastAsia"/>
          <w:sz w:val="24"/>
        </w:rPr>
        <w:t>三章</w:t>
      </w:r>
      <w:r>
        <w:rPr>
          <w:sz w:val="24"/>
        </w:rPr>
        <w:t>：评标</w:t>
      </w:r>
      <w:r>
        <w:rPr>
          <w:rFonts w:hint="eastAsia"/>
          <w:sz w:val="24"/>
        </w:rPr>
        <w:t>方</w:t>
      </w:r>
      <w:r>
        <w:rPr>
          <w:sz w:val="24"/>
        </w:rPr>
        <w:t>法及评分标准》。</w:t>
      </w:r>
    </w:p>
    <w:p>
      <w:pPr>
        <w:pStyle w:val="15"/>
        <w:snapToGrid w:val="0"/>
        <w:spacing w:line="360" w:lineRule="auto"/>
        <w:ind w:firstLine="472" w:firstLineChars="196"/>
        <w:rPr>
          <w:b/>
          <w:sz w:val="24"/>
        </w:rPr>
      </w:pPr>
      <w:r>
        <w:rPr>
          <w:b/>
          <w:sz w:val="24"/>
        </w:rPr>
        <w:t>（</w:t>
      </w:r>
      <w:r>
        <w:rPr>
          <w:rFonts w:hint="eastAsia"/>
          <w:b/>
          <w:sz w:val="24"/>
        </w:rPr>
        <w:t>八</w:t>
      </w:r>
      <w:r>
        <w:rPr>
          <w:b/>
          <w:sz w:val="24"/>
        </w:rPr>
        <w:t>）评标过程的监控</w:t>
      </w:r>
    </w:p>
    <w:p>
      <w:pPr>
        <w:pStyle w:val="25"/>
        <w:spacing w:before="0" w:beforeAutospacing="0" w:after="0" w:afterAutospacing="0" w:line="360" w:lineRule="auto"/>
        <w:ind w:firstLine="480" w:firstLineChars="200"/>
        <w:jc w:val="both"/>
      </w:pPr>
      <w:r>
        <w:t>本项目评标过程实行全程录音、录像监控，政府采购监管部门视情进行现场监督，投标人在评标过程中所进行的试图影响评标结果的不公正活动，可能导致其投标被拒绝。</w:t>
      </w:r>
    </w:p>
    <w:p>
      <w:pPr>
        <w:pStyle w:val="15"/>
        <w:snapToGrid w:val="0"/>
        <w:spacing w:before="120" w:after="120" w:line="360" w:lineRule="auto"/>
        <w:outlineLvl w:val="1"/>
        <w:rPr>
          <w:rFonts w:cs="Times New Roman"/>
          <w:kern w:val="0"/>
          <w:sz w:val="24"/>
        </w:rPr>
      </w:pPr>
      <w:bookmarkStart w:id="26" w:name="_Toc68703362"/>
      <w:r>
        <w:rPr>
          <w:b/>
          <w:sz w:val="24"/>
        </w:rPr>
        <w:t>七、定标</w:t>
      </w:r>
      <w:bookmarkEnd w:id="26"/>
    </w:p>
    <w:p>
      <w:pPr>
        <w:pStyle w:val="25"/>
        <w:spacing w:before="0" w:beforeAutospacing="0" w:after="0" w:afterAutospacing="0" w:line="360" w:lineRule="auto"/>
        <w:ind w:firstLine="480" w:firstLineChars="200"/>
        <w:jc w:val="both"/>
      </w:pPr>
      <w:bookmarkStart w:id="27" w:name="_Toc57114530"/>
      <w:bookmarkStart w:id="28" w:name="_Toc57114442"/>
      <w: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bookmarkEnd w:id="27"/>
      <w:bookmarkEnd w:id="28"/>
    </w:p>
    <w:p>
      <w:pPr>
        <w:pStyle w:val="25"/>
        <w:spacing w:before="0" w:beforeAutospacing="0" w:after="0" w:afterAutospacing="0" w:line="360" w:lineRule="auto"/>
        <w:ind w:firstLine="480" w:firstLineChars="200"/>
        <w:jc w:val="both"/>
      </w:pPr>
      <w:r>
        <w:t>2、发布中标结果公告。采购组织机构应当自中标人确定之日起2个工作日内，在省级以上财政部门指定的媒体及相关网站上公告中标结果，招标文件应当随中标结果同时公告。</w:t>
      </w:r>
    </w:p>
    <w:p>
      <w:pPr>
        <w:pStyle w:val="25"/>
        <w:spacing w:before="0" w:beforeAutospacing="0" w:after="0" w:afterAutospacing="0" w:line="360" w:lineRule="auto"/>
        <w:ind w:firstLine="480" w:firstLineChars="200"/>
        <w:jc w:val="both"/>
      </w:pPr>
      <w:r>
        <w:t>3、发出中标通知书。采购组织机构在发布中标结果的同时，向中标人发出中标通知书。</w:t>
      </w:r>
    </w:p>
    <w:p>
      <w:pPr>
        <w:pStyle w:val="15"/>
        <w:snapToGrid w:val="0"/>
        <w:spacing w:before="120" w:after="120" w:line="360" w:lineRule="auto"/>
        <w:outlineLvl w:val="1"/>
        <w:rPr>
          <w:b/>
          <w:sz w:val="24"/>
        </w:rPr>
      </w:pPr>
      <w:bookmarkStart w:id="29" w:name="_Toc68703363"/>
      <w:r>
        <w:rPr>
          <w:b/>
          <w:sz w:val="24"/>
        </w:rPr>
        <w:t>八、</w:t>
      </w:r>
      <w:r>
        <w:rPr>
          <w:rFonts w:hint="eastAsia"/>
          <w:b/>
          <w:sz w:val="24"/>
        </w:rPr>
        <w:t>合同签订及公告</w:t>
      </w:r>
      <w:bookmarkEnd w:id="29"/>
    </w:p>
    <w:p>
      <w:pPr>
        <w:spacing w:line="360" w:lineRule="auto"/>
        <w:ind w:firstLine="482" w:firstLineChars="200"/>
        <w:rPr>
          <w:rFonts w:ascii="宋体"/>
          <w:b/>
          <w:kern w:val="0"/>
          <w:sz w:val="24"/>
        </w:rPr>
      </w:pPr>
      <w:r>
        <w:rPr>
          <w:rFonts w:hint="eastAsia" w:ascii="宋体"/>
          <w:b/>
          <w:sz w:val="24"/>
        </w:rPr>
        <w:t>（一）签订合同</w:t>
      </w:r>
    </w:p>
    <w:p>
      <w:pPr>
        <w:pStyle w:val="25"/>
        <w:spacing w:before="0" w:beforeAutospacing="0" w:after="0" w:afterAutospacing="0" w:line="360" w:lineRule="auto"/>
        <w:ind w:firstLine="600" w:firstLineChars="250"/>
        <w:jc w:val="both"/>
      </w:pPr>
      <w:r>
        <w:t>1、采购人应当自中标通知书发出之日起30日内，按照招标文件和中标人投标文件的规定，与中标人签订书面合同。所签订的合同不得对招标文件确定的事项和中标人投标文件作实质性修改。</w:t>
      </w:r>
    </w:p>
    <w:p>
      <w:pPr>
        <w:pStyle w:val="25"/>
        <w:spacing w:before="0" w:beforeAutospacing="0" w:after="0" w:afterAutospacing="0" w:line="360" w:lineRule="auto"/>
        <w:ind w:firstLine="600" w:firstLineChars="250"/>
        <w:jc w:val="both"/>
      </w:pPr>
      <w:r>
        <w:t>2、采购人不得向中标人提出任何不合理的要求作为签订合同的条件。</w:t>
      </w:r>
    </w:p>
    <w:p>
      <w:pPr>
        <w:pStyle w:val="25"/>
        <w:spacing w:before="0" w:beforeAutospacing="0" w:after="0" w:afterAutospacing="0" w:line="360" w:lineRule="auto"/>
        <w:ind w:firstLine="600" w:firstLineChars="250"/>
        <w:jc w:val="both"/>
      </w:pPr>
      <w:r>
        <w:t>3、中标供应商无故拖延、拒签合同的,取消中标资格。</w:t>
      </w:r>
    </w:p>
    <w:p>
      <w:pPr>
        <w:pStyle w:val="25"/>
        <w:spacing w:before="0" w:beforeAutospacing="0" w:after="0" w:afterAutospacing="0" w:line="360" w:lineRule="auto"/>
        <w:ind w:firstLine="480" w:firstLineChars="200"/>
        <w:jc w:val="both"/>
      </w:pPr>
      <w:r>
        <w:t xml:space="preserve"> 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5"/>
        <w:spacing w:line="400" w:lineRule="exact"/>
        <w:ind w:firstLine="480" w:firstLineChars="200"/>
        <w:rPr>
          <w:rFonts w:cs="Times New Roman"/>
          <w:kern w:val="0"/>
          <w:sz w:val="24"/>
        </w:rPr>
      </w:pPr>
      <w:r>
        <w:rPr>
          <w:rFonts w:cs="Times New Roman"/>
          <w:kern w:val="0"/>
          <w:sz w:val="24"/>
        </w:rPr>
        <w:t>5、询问或者质疑事项可能影响中标结果的，采购人应当暂停签订合同，已经签订合同的，应当中止履行合同（中标结果的质疑期为中标结果公告期限届满之日起七个工作日）。</w:t>
      </w:r>
    </w:p>
    <w:p>
      <w:pPr>
        <w:pStyle w:val="15"/>
        <w:spacing w:line="360" w:lineRule="auto"/>
        <w:ind w:firstLine="241" w:firstLineChars="100"/>
        <w:rPr>
          <w:b/>
          <w:sz w:val="24"/>
        </w:rPr>
      </w:pPr>
      <w:r>
        <w:rPr>
          <w:b/>
          <w:sz w:val="24"/>
        </w:rPr>
        <w:t>（二）合同公告及备案</w:t>
      </w:r>
    </w:p>
    <w:p>
      <w:pPr>
        <w:pStyle w:val="15"/>
        <w:spacing w:line="360" w:lineRule="auto"/>
        <w:ind w:firstLine="240" w:firstLineChars="100"/>
        <w:rPr>
          <w:rFonts w:cs="Times New Roman"/>
          <w:kern w:val="0"/>
          <w:sz w:val="24"/>
        </w:rPr>
      </w:pPr>
      <w:r>
        <w:rPr>
          <w:rFonts w:hint="eastAsia" w:cs="Times New Roman"/>
          <w:kern w:val="0"/>
          <w:sz w:val="24"/>
        </w:rPr>
        <w:t>1、采购人应当自政府采购合同签订之日起2个工作日内，</w:t>
      </w:r>
      <w:r>
        <w:rPr>
          <w:rFonts w:cs="Times New Roman"/>
          <w:kern w:val="0"/>
          <w:sz w:val="24"/>
        </w:rPr>
        <w:t>在省级以上财政部门指定的</w:t>
      </w:r>
      <w:r>
        <w:rPr>
          <w:rFonts w:hint="eastAsia" w:cs="Times New Roman"/>
          <w:kern w:val="0"/>
          <w:sz w:val="24"/>
        </w:rPr>
        <w:t>政府采购信息发布</w:t>
      </w:r>
      <w:r>
        <w:rPr>
          <w:rFonts w:cs="Times New Roman"/>
          <w:kern w:val="0"/>
          <w:sz w:val="24"/>
        </w:rPr>
        <w:t>媒体及相关网站</w:t>
      </w:r>
      <w:r>
        <w:rPr>
          <w:rFonts w:hint="eastAsia" w:cs="Times New Roman"/>
          <w:kern w:val="0"/>
          <w:sz w:val="24"/>
        </w:rPr>
        <w:t>上</w:t>
      </w:r>
      <w:r>
        <w:rPr>
          <w:rFonts w:cs="Times New Roman"/>
          <w:kern w:val="0"/>
          <w:sz w:val="24"/>
        </w:rPr>
        <w:t>公告</w:t>
      </w:r>
      <w:r>
        <w:rPr>
          <w:rFonts w:hint="eastAsia" w:cs="Times New Roman"/>
          <w:kern w:val="0"/>
          <w:sz w:val="24"/>
        </w:rPr>
        <w:t>。</w:t>
      </w:r>
    </w:p>
    <w:p>
      <w:pPr>
        <w:pStyle w:val="15"/>
        <w:spacing w:line="360" w:lineRule="auto"/>
        <w:ind w:firstLine="240" w:firstLineChars="100"/>
        <w:rPr>
          <w:sz w:val="24"/>
        </w:rPr>
      </w:pPr>
      <w:r>
        <w:rPr>
          <w:rFonts w:hint="eastAsia" w:cs="Times New Roman"/>
          <w:kern w:val="0"/>
          <w:sz w:val="24"/>
        </w:rPr>
        <w:t>2、采购人应当自政府采购合同签订之日起7个工作日内，将政府采购合同</w:t>
      </w:r>
      <w:r>
        <w:rPr>
          <w:rFonts w:hint="eastAsia"/>
          <w:sz w:val="24"/>
        </w:rPr>
        <w:t>副本报同级人民政府财政部门备案以及采购组织机构存档。</w:t>
      </w:r>
    </w:p>
    <w:p>
      <w:pPr>
        <w:widowControl/>
        <w:ind w:firstLine="1968" w:firstLineChars="700"/>
        <w:jc w:val="left"/>
        <w:rPr>
          <w:rFonts w:ascii="宋体"/>
          <w:b/>
          <w:sz w:val="36"/>
          <w:szCs w:val="36"/>
        </w:rPr>
      </w:pPr>
      <w:r>
        <w:rPr>
          <w:rFonts w:ascii="宋体"/>
          <w:b/>
          <w:sz w:val="28"/>
          <w:szCs w:val="28"/>
        </w:rPr>
        <w:br w:type="page"/>
      </w:r>
      <w:bookmarkStart w:id="30" w:name="_Toc68703364"/>
      <w:bookmarkStart w:id="31" w:name="_Hlk70243812"/>
      <w:r>
        <w:rPr>
          <w:rFonts w:hint="eastAsia" w:ascii="宋体"/>
          <w:b/>
          <w:sz w:val="36"/>
          <w:szCs w:val="36"/>
        </w:rPr>
        <w:t>第三章 评标办法及评分标准</w:t>
      </w:r>
      <w:bookmarkEnd w:id="30"/>
    </w:p>
    <w:p>
      <w:pPr>
        <w:autoSpaceDE w:val="0"/>
        <w:autoSpaceDN w:val="0"/>
        <w:spacing w:line="500" w:lineRule="exact"/>
        <w:ind w:right="-340" w:rightChars="-162" w:firstLine="480" w:firstLineChars="200"/>
        <w:rPr>
          <w:rFonts w:ascii="宋体"/>
          <w:b/>
          <w:i/>
          <w:kern w:val="0"/>
          <w:sz w:val="24"/>
        </w:rPr>
      </w:pPr>
      <w:r>
        <w:rPr>
          <w:rFonts w:hint="eastAsia" w:ascii="宋体"/>
          <w:kern w:val="0"/>
          <w:sz w:val="24"/>
        </w:rPr>
        <w:t>一、采购组织机构将组织评标委员会，对投标人提供的投标文件进行综合评审。</w:t>
      </w:r>
    </w:p>
    <w:p>
      <w:pPr>
        <w:autoSpaceDE w:val="0"/>
        <w:autoSpaceDN w:val="0"/>
        <w:spacing w:line="500" w:lineRule="exact"/>
        <w:ind w:firstLine="480" w:firstLineChars="200"/>
        <w:rPr>
          <w:rFonts w:ascii="宋体"/>
          <w:kern w:val="0"/>
          <w:sz w:val="24"/>
        </w:rPr>
      </w:pPr>
      <w:r>
        <w:rPr>
          <w:rFonts w:hint="eastAsia" w:ascii="宋体"/>
          <w:kern w:val="0"/>
          <w:sz w:val="24"/>
        </w:rPr>
        <w:t>二、本次招标项目的评标方法为综合评分法，总计100分。评标标准按以下内容及分值进行评审。</w:t>
      </w:r>
    </w:p>
    <w:tbl>
      <w:tblPr>
        <w:tblStyle w:val="29"/>
        <w:tblW w:w="7533"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2"/>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732" w:type="dxa"/>
            <w:tcBorders>
              <w:tl2br w:val="single" w:color="auto" w:sz="4" w:space="0"/>
            </w:tcBorders>
          </w:tcPr>
          <w:p>
            <w:pPr>
              <w:autoSpaceDE w:val="0"/>
              <w:autoSpaceDN w:val="0"/>
              <w:adjustRightInd w:val="0"/>
              <w:spacing w:line="500" w:lineRule="exact"/>
              <w:jc w:val="left"/>
              <w:rPr>
                <w:rFonts w:ascii="宋体" w:cs="Arial"/>
                <w:sz w:val="24"/>
              </w:rPr>
            </w:pPr>
            <w:r>
              <w:rPr>
                <w:rFonts w:hint="eastAsia" w:ascii="宋体" w:cs="Arial"/>
                <w:sz w:val="24"/>
              </w:rPr>
              <w:t xml:space="preserve">         </w:t>
            </w:r>
            <w:r>
              <w:rPr>
                <w:rFonts w:ascii="宋体" w:cs="Arial"/>
                <w:sz w:val="24"/>
              </w:rPr>
              <w:t xml:space="preserve">    </w:t>
            </w:r>
            <w:r>
              <w:rPr>
                <w:rFonts w:hint="eastAsia" w:ascii="宋体" w:cs="Arial"/>
                <w:sz w:val="24"/>
              </w:rPr>
              <w:t xml:space="preserve"> 标段</w:t>
            </w:r>
          </w:p>
          <w:p>
            <w:pPr>
              <w:autoSpaceDE w:val="0"/>
              <w:autoSpaceDN w:val="0"/>
              <w:adjustRightInd w:val="0"/>
              <w:spacing w:line="500" w:lineRule="exact"/>
              <w:jc w:val="left"/>
              <w:rPr>
                <w:rFonts w:ascii="宋体" w:cs="Arial"/>
                <w:sz w:val="24"/>
              </w:rPr>
            </w:pPr>
            <w:r>
              <w:rPr>
                <w:rFonts w:hint="eastAsia" w:ascii="宋体" w:cs="Arial"/>
                <w:sz w:val="24"/>
              </w:rPr>
              <w:t>类别</w:t>
            </w:r>
          </w:p>
        </w:tc>
        <w:tc>
          <w:tcPr>
            <w:tcW w:w="3801" w:type="dxa"/>
            <w:vAlign w:val="center"/>
          </w:tcPr>
          <w:p>
            <w:pPr>
              <w:autoSpaceDE w:val="0"/>
              <w:autoSpaceDN w:val="0"/>
              <w:adjustRightInd w:val="0"/>
              <w:spacing w:line="500" w:lineRule="exact"/>
              <w:jc w:val="center"/>
              <w:rPr>
                <w:rFonts w:ascii="宋体" w:cs="Arial"/>
                <w:sz w:val="24"/>
              </w:rPr>
            </w:pPr>
            <w:r>
              <w:rPr>
                <w:rFonts w:ascii="宋体" w:cs="Arial"/>
                <w:sz w:val="24"/>
              </w:rPr>
              <w:fldChar w:fldCharType="begin"/>
            </w:r>
            <w:r>
              <w:rPr>
                <w:rFonts w:hint="eastAsia" w:ascii="宋体" w:cs="Arial"/>
                <w:sz w:val="24"/>
              </w:rPr>
              <w:instrText xml:space="preserve">= 1 \* CHINESENUM3</w:instrText>
            </w:r>
            <w:r>
              <w:rPr>
                <w:rFonts w:ascii="宋体" w:cs="Arial"/>
                <w:sz w:val="24"/>
              </w:rPr>
              <w:fldChar w:fldCharType="separate"/>
            </w:r>
            <w:r>
              <w:rPr>
                <w:rFonts w:hint="eastAsia" w:ascii="宋体" w:cs="Arial"/>
                <w:sz w:val="24"/>
              </w:rPr>
              <w:t>一</w:t>
            </w:r>
            <w:r>
              <w:rPr>
                <w:rFonts w:ascii="宋体" w:cs="Arial"/>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732" w:type="dxa"/>
            <w:vAlign w:val="center"/>
          </w:tcPr>
          <w:p>
            <w:pPr>
              <w:spacing w:line="500" w:lineRule="exact"/>
              <w:jc w:val="center"/>
              <w:rPr>
                <w:rFonts w:ascii="宋体"/>
                <w:kern w:val="0"/>
                <w:sz w:val="24"/>
              </w:rPr>
            </w:pPr>
            <w:r>
              <w:rPr>
                <w:rFonts w:hint="eastAsia" w:ascii="宋体"/>
                <w:bCs/>
                <w:sz w:val="24"/>
                <w:lang w:val="zh-CN"/>
              </w:rPr>
              <w:t>商务技术文件</w:t>
            </w:r>
            <w:r>
              <w:rPr>
                <w:rFonts w:hint="eastAsia" w:ascii="宋体"/>
                <w:kern w:val="0"/>
                <w:sz w:val="24"/>
                <w:lang w:val="zh-CN"/>
              </w:rPr>
              <w:t>分</w:t>
            </w:r>
          </w:p>
        </w:tc>
        <w:tc>
          <w:tcPr>
            <w:tcW w:w="3801" w:type="dxa"/>
            <w:vAlign w:val="center"/>
          </w:tcPr>
          <w:p>
            <w:pPr>
              <w:autoSpaceDE w:val="0"/>
              <w:autoSpaceDN w:val="0"/>
              <w:adjustRightInd w:val="0"/>
              <w:spacing w:line="500" w:lineRule="exact"/>
              <w:jc w:val="center"/>
              <w:rPr>
                <w:rFonts w:ascii="宋体"/>
                <w:kern w:val="0"/>
                <w:sz w:val="24"/>
              </w:rPr>
            </w:pPr>
            <w:r>
              <w:rPr>
                <w:rFonts w:hint="eastAsia" w:ascii="宋体"/>
                <w:kern w:val="0"/>
                <w:sz w:val="24"/>
              </w:rPr>
              <w:t>8</w:t>
            </w:r>
            <w:r>
              <w:rPr>
                <w:rFonts w:ascii="宋体"/>
                <w:kern w:val="0"/>
                <w:sz w:val="24"/>
              </w:rPr>
              <w:t>0</w:t>
            </w:r>
            <w:r>
              <w:rPr>
                <w:rFonts w:hint="eastAsia" w:ascii="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32" w:type="dxa"/>
            <w:vAlign w:val="center"/>
          </w:tcPr>
          <w:p>
            <w:pPr>
              <w:autoSpaceDE w:val="0"/>
              <w:autoSpaceDN w:val="0"/>
              <w:adjustRightInd w:val="0"/>
              <w:spacing w:line="500" w:lineRule="exact"/>
              <w:jc w:val="center"/>
              <w:rPr>
                <w:rFonts w:ascii="宋体"/>
                <w:kern w:val="0"/>
                <w:sz w:val="24"/>
              </w:rPr>
            </w:pPr>
            <w:r>
              <w:rPr>
                <w:rFonts w:hint="eastAsia" w:ascii="宋体"/>
                <w:kern w:val="0"/>
                <w:sz w:val="24"/>
              </w:rPr>
              <w:t>报价分</w:t>
            </w:r>
          </w:p>
        </w:tc>
        <w:tc>
          <w:tcPr>
            <w:tcW w:w="3801" w:type="dxa"/>
            <w:vAlign w:val="center"/>
          </w:tcPr>
          <w:p>
            <w:pPr>
              <w:autoSpaceDE w:val="0"/>
              <w:autoSpaceDN w:val="0"/>
              <w:adjustRightInd w:val="0"/>
              <w:spacing w:line="500" w:lineRule="exact"/>
              <w:jc w:val="center"/>
              <w:rPr>
                <w:rFonts w:ascii="宋体"/>
                <w:kern w:val="0"/>
                <w:sz w:val="24"/>
              </w:rPr>
            </w:pPr>
            <w:r>
              <w:rPr>
                <w:rFonts w:hint="eastAsia" w:ascii="宋体"/>
                <w:kern w:val="0"/>
                <w:sz w:val="24"/>
              </w:rPr>
              <w:t>2</w:t>
            </w:r>
            <w:r>
              <w:rPr>
                <w:rFonts w:ascii="宋体"/>
                <w:kern w:val="0"/>
                <w:sz w:val="24"/>
              </w:rPr>
              <w:t>0</w:t>
            </w:r>
            <w:r>
              <w:rPr>
                <w:rFonts w:hint="eastAsia" w:ascii="宋体"/>
                <w:kern w:val="0"/>
                <w:sz w:val="24"/>
              </w:rPr>
              <w:t>分</w:t>
            </w:r>
          </w:p>
        </w:tc>
      </w:tr>
    </w:tbl>
    <w:p>
      <w:pPr>
        <w:autoSpaceDE w:val="0"/>
        <w:autoSpaceDN w:val="0"/>
        <w:adjustRightInd w:val="0"/>
        <w:spacing w:line="500" w:lineRule="exact"/>
        <w:ind w:right="84" w:firstLine="472"/>
        <w:rPr>
          <w:rFonts w:ascii="宋体"/>
          <w:bCs/>
          <w:sz w:val="24"/>
          <w:lang w:val="zh-CN"/>
        </w:rPr>
      </w:pPr>
      <w:r>
        <w:rPr>
          <w:rFonts w:hint="eastAsia" w:ascii="宋体"/>
          <w:bCs/>
          <w:sz w:val="24"/>
          <w:lang w:val="zh-CN"/>
        </w:rPr>
        <w:t>（一）商务技术文件中的客观分打分分值应一致，由评标委员会独立打分，客观分打分不一致时，采购人及采购代理机构可以提示评审委员会复核或书面说明理由。</w:t>
      </w:r>
    </w:p>
    <w:p>
      <w:pPr>
        <w:autoSpaceDE w:val="0"/>
        <w:autoSpaceDN w:val="0"/>
        <w:adjustRightInd w:val="0"/>
        <w:spacing w:line="500" w:lineRule="exact"/>
        <w:ind w:right="84" w:firstLine="472"/>
        <w:rPr>
          <w:rFonts w:ascii="宋体"/>
          <w:bCs/>
          <w:sz w:val="24"/>
          <w:shd w:val="clear" w:color="FFFFFF" w:fill="D9D9D9"/>
          <w:lang w:val="zh-CN"/>
        </w:rPr>
      </w:pPr>
      <w:r>
        <w:rPr>
          <w:rFonts w:hint="eastAsia" w:ascii="宋体"/>
          <w:bCs/>
          <w:sz w:val="24"/>
          <w:lang w:val="zh-CN"/>
        </w:rPr>
        <w:t>（二）各投标人商务技术文件</w:t>
      </w:r>
      <w:r>
        <w:rPr>
          <w:rFonts w:hint="eastAsia" w:ascii="宋体"/>
          <w:kern w:val="0"/>
          <w:sz w:val="24"/>
          <w:lang w:val="zh-CN"/>
        </w:rPr>
        <w:t>得分按照评标委员会成</w:t>
      </w:r>
      <w:r>
        <w:rPr>
          <w:rFonts w:hint="eastAsia" w:ascii="宋体"/>
          <w:bCs/>
          <w:sz w:val="24"/>
          <w:lang w:val="zh-CN"/>
        </w:rPr>
        <w:t>员的独立评分结果汇总后的算术平均分计算，计算公式为：</w:t>
      </w:r>
    </w:p>
    <w:p>
      <w:pPr>
        <w:autoSpaceDE w:val="0"/>
        <w:autoSpaceDN w:val="0"/>
        <w:adjustRightInd w:val="0"/>
        <w:spacing w:line="500" w:lineRule="exact"/>
        <w:ind w:right="84" w:firstLine="472"/>
        <w:rPr>
          <w:rFonts w:ascii="宋体"/>
          <w:bCs/>
          <w:sz w:val="24"/>
          <w:shd w:val="clear" w:color="FFFFFF" w:fill="D9D9D9"/>
          <w:lang w:val="zh-CN"/>
        </w:rPr>
      </w:pPr>
      <w:r>
        <w:rPr>
          <w:rFonts w:hint="eastAsia" w:ascii="宋体"/>
          <w:sz w:val="24"/>
        </w:rPr>
        <w:t>商务技术文件得分</w:t>
      </w:r>
      <w:r>
        <w:rPr>
          <w:rFonts w:hint="eastAsia" w:ascii="宋体"/>
          <w:bCs/>
          <w:sz w:val="24"/>
          <w:lang w:val="zh-CN"/>
        </w:rPr>
        <w:t>=评标委员会所有成员评分合计数/评标委员会组成人员数。</w:t>
      </w:r>
    </w:p>
    <w:p>
      <w:pPr>
        <w:autoSpaceDE w:val="0"/>
        <w:autoSpaceDN w:val="0"/>
        <w:adjustRightInd w:val="0"/>
        <w:spacing w:line="500" w:lineRule="exact"/>
        <w:ind w:right="85" w:firstLine="480" w:firstLineChars="200"/>
        <w:rPr>
          <w:rFonts w:ascii="宋体"/>
          <w:sz w:val="24"/>
          <w:lang w:val="zh-CN"/>
        </w:rPr>
      </w:pPr>
      <w:r>
        <w:rPr>
          <w:rFonts w:hint="eastAsia" w:ascii="宋体"/>
          <w:bCs/>
          <w:sz w:val="24"/>
          <w:lang w:val="zh-CN"/>
        </w:rPr>
        <w:t>（三）</w:t>
      </w:r>
      <w:r>
        <w:rPr>
          <w:rFonts w:hint="eastAsia" w:ascii="宋体"/>
          <w:sz w:val="24"/>
          <w:lang w:val="zh-CN"/>
        </w:rPr>
        <w:t>投标报价得分采用低价优先法计算，即满足招标文件要求且经评审投标价格最低的投标报价为评标基准价，其报价得满分。其他投标人的投标报价得分按下列公式计算：</w:t>
      </w:r>
    </w:p>
    <w:p>
      <w:pPr>
        <w:autoSpaceDE w:val="0"/>
        <w:autoSpaceDN w:val="0"/>
        <w:adjustRightInd w:val="0"/>
        <w:spacing w:line="500" w:lineRule="exact"/>
        <w:ind w:right="85" w:firstLine="480" w:firstLineChars="200"/>
        <w:rPr>
          <w:rFonts w:ascii="宋体"/>
          <w:sz w:val="24"/>
          <w:u w:val="single"/>
        </w:rPr>
      </w:pPr>
      <w:r>
        <w:rPr>
          <w:rFonts w:hint="eastAsia"/>
          <w:sz w:val="24"/>
          <w:u w:val="single"/>
        </w:rPr>
        <w:t>投标报价得</w:t>
      </w:r>
      <w:r>
        <w:rPr>
          <w:sz w:val="24"/>
          <w:u w:val="single"/>
        </w:rPr>
        <w:t>分=(评标基准价／投</w:t>
      </w:r>
      <w:r>
        <w:rPr>
          <w:rFonts w:ascii="宋体"/>
          <w:sz w:val="24"/>
          <w:u w:val="single"/>
        </w:rPr>
        <w:t>标报价)×</w:t>
      </w:r>
      <w:r>
        <w:rPr>
          <w:rFonts w:hint="eastAsia" w:ascii="宋体"/>
          <w:sz w:val="24"/>
          <w:u w:val="single"/>
        </w:rPr>
        <w:t>2</w:t>
      </w:r>
      <w:r>
        <w:rPr>
          <w:rFonts w:ascii="宋体"/>
          <w:sz w:val="24"/>
          <w:u w:val="single"/>
        </w:rPr>
        <w:t>0</w:t>
      </w:r>
      <w:r>
        <w:rPr>
          <w:rFonts w:hint="eastAsia" w:ascii="宋体"/>
          <w:sz w:val="24"/>
          <w:u w:val="single"/>
        </w:rPr>
        <w:t>%</w:t>
      </w:r>
      <w:r>
        <w:rPr>
          <w:rFonts w:ascii="宋体"/>
          <w:sz w:val="24"/>
          <w:u w:val="single"/>
        </w:rPr>
        <w:t>×100</w:t>
      </w:r>
      <w:r>
        <w:rPr>
          <w:rFonts w:hint="eastAsia" w:ascii="宋体"/>
          <w:sz w:val="24"/>
          <w:u w:val="single"/>
        </w:rPr>
        <w:t>。</w:t>
      </w:r>
    </w:p>
    <w:p>
      <w:pPr>
        <w:numPr>
          <w:ilvl w:val="0"/>
          <w:numId w:val="2"/>
        </w:numPr>
        <w:autoSpaceDE w:val="0"/>
        <w:autoSpaceDN w:val="0"/>
        <w:adjustRightInd w:val="0"/>
        <w:spacing w:line="520" w:lineRule="exact"/>
        <w:ind w:right="85" w:firstLine="480" w:firstLineChars="200"/>
        <w:rPr>
          <w:rFonts w:ascii="宋体"/>
          <w:sz w:val="24"/>
          <w:lang w:val="zh-CN"/>
        </w:rPr>
      </w:pPr>
      <w:r>
        <w:rPr>
          <w:rFonts w:hint="eastAsia" w:ascii="宋体"/>
          <w:sz w:val="24"/>
          <w:lang w:val="zh-CN"/>
        </w:rPr>
        <w:t>政府采购政策及优惠：</w:t>
      </w:r>
    </w:p>
    <w:p>
      <w:pPr>
        <w:spacing w:line="360" w:lineRule="auto"/>
        <w:ind w:firstLine="480" w:firstLineChars="200"/>
        <w:rPr>
          <w:rFonts w:ascii="宋体" w:cs="宋体"/>
          <w:sz w:val="24"/>
        </w:rPr>
      </w:pPr>
      <w:r>
        <w:rPr>
          <w:rFonts w:hint="eastAsia" w:ascii="宋体" w:cs="宋体"/>
          <w:sz w:val="24"/>
        </w:rPr>
        <w:t>（1）根据财政部、工业和信息化部发布的《政府采购促进中小企业发展管理办法》【财库（2020）46号】、《财政部关于进一步加大政府采购支持中小企业力度的通知》【财库（2022）19号】、《浙江省财政厅关于进一步发挥政府采购政策功能全力推动经济稳进提质的通知》（浙财采监[2022]3号）、《台州市财政局关于进一步加大政府采购支持中小企业力度肋力扎实稳住经济的通知》（台财采发[2022]3号）规定，对于经主管预算单位统筹后未预留份额专门面向中小企业采购的采购项目，以及预留份额项目中的非预留部分采购包，采购人、采购代理机构应当对符合本办法规定的小微企业报价给予</w:t>
      </w:r>
      <w:r>
        <w:rPr>
          <w:rFonts w:ascii="宋体" w:cs="宋体"/>
          <w:sz w:val="24"/>
        </w:rPr>
        <w:t>20</w:t>
      </w:r>
      <w:r>
        <w:rPr>
          <w:rFonts w:hint="eastAsia" w:ascii="宋体" w:cs="宋体"/>
          <w:sz w:val="24"/>
        </w:rPr>
        <w:t>%的扣除，用扣除后的价格参加评审。对于联合协议或者分包意向协议约定小微企业的合同份额占到合同总金额30%以上的，采购单位、采购代理机构应结合项目实际，对联合体或者大中型企业的报价给予6%扣除，用扣除后的价格参加评审。若中标，中标价为企业的原报价，同一供应商（包括联合体），小微企业、监狱企业、残疾人福利性单位价格扣除优惠只享受一次，不得重复享受。</w:t>
      </w:r>
    </w:p>
    <w:p>
      <w:pPr>
        <w:spacing w:line="360" w:lineRule="auto"/>
        <w:ind w:firstLine="602" w:firstLineChars="250"/>
        <w:rPr>
          <w:rFonts w:ascii="宋体" w:cs="宋体"/>
          <w:b/>
          <w:sz w:val="24"/>
        </w:rPr>
      </w:pPr>
      <w:r>
        <w:rPr>
          <w:rFonts w:hint="eastAsia" w:ascii="宋体" w:cs="宋体"/>
          <w:b/>
          <w:sz w:val="24"/>
        </w:rPr>
        <w:t xml:space="preserve">投标文件中须同时出具《政府采购促进中小企业发展管理办法》【财库（2020）46号】规定的《中小企业声明函》（见附件），大中型企业还须同时出具分包意向协议约定小微企业的合同份额占到合同总金额30%以上的意向协议书，否则不得享受价格扣除。  </w:t>
      </w:r>
    </w:p>
    <w:p>
      <w:pPr>
        <w:spacing w:line="360" w:lineRule="auto"/>
        <w:ind w:firstLine="360" w:firstLineChars="150"/>
        <w:rPr>
          <w:rFonts w:ascii="宋体" w:cs="宋体"/>
          <w:sz w:val="24"/>
        </w:rPr>
      </w:pPr>
      <w:r>
        <w:rPr>
          <w:rFonts w:hint="eastAsia" w:ascii="宋体" w:cs="宋体"/>
          <w:sz w:val="24"/>
        </w:rPr>
        <w:t>（2）监狱企业投标文件中须同时提供：供应商的省级以上监狱管理局、戒毒管理局(含新疆生产建设兵团)出具的属于监狱企业的证明文件，未提供完整证明材料的，投标报价不予扣减。</w:t>
      </w:r>
    </w:p>
    <w:p>
      <w:pPr>
        <w:spacing w:line="360" w:lineRule="auto"/>
        <w:ind w:firstLine="480" w:firstLineChars="200"/>
        <w:rPr>
          <w:rFonts w:ascii="宋体" w:cs="宋体"/>
          <w:sz w:val="24"/>
        </w:rPr>
      </w:pPr>
      <w:r>
        <w:rPr>
          <w:rFonts w:hint="eastAsia" w:ascii="宋体" w:cs="宋体"/>
          <w:sz w:val="24"/>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pacing w:line="360" w:lineRule="auto"/>
        <w:ind w:firstLine="482" w:firstLineChars="200"/>
        <w:rPr>
          <w:rFonts w:ascii="宋体" w:cs="宋体"/>
          <w:b/>
          <w:sz w:val="24"/>
        </w:rPr>
      </w:pPr>
      <w:r>
        <w:rPr>
          <w:rFonts w:hint="eastAsia" w:ascii="宋体" w:cs="宋体"/>
          <w:b/>
          <w:sz w:val="24"/>
        </w:rPr>
        <w:t>本项目对符合规定的企业按以上规定给予报价扣除。</w:t>
      </w:r>
    </w:p>
    <w:p>
      <w:pPr>
        <w:autoSpaceDE w:val="0"/>
        <w:autoSpaceDN w:val="0"/>
        <w:adjustRightInd w:val="0"/>
        <w:spacing w:line="520" w:lineRule="exact"/>
        <w:ind w:right="85" w:firstLine="480" w:firstLineChars="200"/>
        <w:rPr>
          <w:rFonts w:ascii="宋体"/>
          <w:sz w:val="24"/>
          <w:lang w:val="zh-CN"/>
        </w:rPr>
      </w:pPr>
      <w:r>
        <w:rPr>
          <w:rFonts w:hint="eastAsia" w:ascii="宋体"/>
          <w:sz w:val="24"/>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520" w:lineRule="exact"/>
        <w:ind w:right="85" w:firstLine="480" w:firstLineChars="200"/>
        <w:rPr>
          <w:rFonts w:ascii="宋体"/>
          <w:sz w:val="24"/>
          <w:lang w:val="zh-CN"/>
        </w:rPr>
      </w:pPr>
      <w:r>
        <w:rPr>
          <w:rFonts w:hint="eastAsia" w:ascii="宋体"/>
          <w:sz w:val="24"/>
          <w:lang w:val="zh-CN"/>
        </w:rPr>
        <w:t>四、如综合得分相同，投标报价低者为先；如综合得分且投标报价相同的，以商务与技术得分较高者为先，均相同的抽签确定。</w:t>
      </w:r>
    </w:p>
    <w:p>
      <w:pPr>
        <w:autoSpaceDE w:val="0"/>
        <w:autoSpaceDN w:val="0"/>
        <w:adjustRightInd w:val="0"/>
        <w:spacing w:line="520" w:lineRule="exact"/>
        <w:ind w:right="85" w:firstLine="480" w:firstLineChars="200"/>
        <w:rPr>
          <w:rFonts w:ascii="宋体"/>
          <w:sz w:val="24"/>
          <w:lang w:val="zh-CN"/>
        </w:rPr>
      </w:pPr>
      <w:r>
        <w:rPr>
          <w:rFonts w:hint="eastAsia" w:ascii="宋体"/>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520" w:lineRule="exact"/>
        <w:ind w:firstLine="360" w:firstLineChars="150"/>
        <w:jc w:val="left"/>
        <w:rPr>
          <w:rFonts w:ascii="宋体"/>
          <w:kern w:val="0"/>
          <w:sz w:val="24"/>
        </w:rPr>
      </w:pPr>
      <w:r>
        <w:rPr>
          <w:rFonts w:hint="eastAsia" w:ascii="宋体"/>
          <w:kern w:val="0"/>
          <w:sz w:val="24"/>
        </w:rPr>
        <w:t>六、本次评分具体分值细化条款如下表：</w:t>
      </w:r>
    </w:p>
    <w:p>
      <w:pPr>
        <w:autoSpaceDE w:val="0"/>
        <w:autoSpaceDN w:val="0"/>
        <w:adjustRightInd w:val="0"/>
        <w:spacing w:line="520" w:lineRule="exact"/>
        <w:jc w:val="center"/>
        <w:rPr>
          <w:rFonts w:ascii="宋体"/>
          <w:b/>
          <w:bCs/>
          <w:kern w:val="0"/>
          <w:sz w:val="36"/>
          <w:szCs w:val="36"/>
        </w:rPr>
      </w:pPr>
      <w:r>
        <w:rPr>
          <w:rFonts w:hint="eastAsia" w:ascii="宋体"/>
          <w:b/>
          <w:bCs/>
          <w:kern w:val="0"/>
          <w:sz w:val="36"/>
          <w:szCs w:val="36"/>
        </w:rPr>
        <w:t>评分标准</w:t>
      </w:r>
    </w:p>
    <w:tbl>
      <w:tblPr>
        <w:tblStyle w:val="29"/>
        <w:tblW w:w="11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492"/>
        <w:gridCol w:w="829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02" w:type="dxa"/>
            <w:vAlign w:val="center"/>
          </w:tcPr>
          <w:p>
            <w:pPr>
              <w:jc w:val="center"/>
              <w:rPr>
                <w:rFonts w:ascii="宋体" w:cs="宋体"/>
                <w:sz w:val="24"/>
              </w:rPr>
            </w:pPr>
            <w:r>
              <w:rPr>
                <w:rFonts w:hint="eastAsia" w:ascii="宋体" w:cs="宋体"/>
                <w:sz w:val="24"/>
              </w:rPr>
              <w:t>项目</w:t>
            </w:r>
          </w:p>
        </w:tc>
        <w:tc>
          <w:tcPr>
            <w:tcW w:w="1492" w:type="dxa"/>
            <w:vAlign w:val="center"/>
          </w:tcPr>
          <w:p>
            <w:pPr>
              <w:rPr>
                <w:rFonts w:ascii="宋体" w:cs="宋体"/>
                <w:sz w:val="24"/>
              </w:rPr>
            </w:pPr>
            <w:r>
              <w:rPr>
                <w:rFonts w:hint="eastAsia" w:ascii="宋体" w:cs="宋体"/>
                <w:sz w:val="24"/>
              </w:rPr>
              <w:t>评审内容</w:t>
            </w:r>
          </w:p>
        </w:tc>
        <w:tc>
          <w:tcPr>
            <w:tcW w:w="8292" w:type="dxa"/>
            <w:vAlign w:val="center"/>
          </w:tcPr>
          <w:p>
            <w:pPr>
              <w:jc w:val="center"/>
              <w:rPr>
                <w:rFonts w:ascii="宋体" w:cs="宋体"/>
                <w:sz w:val="24"/>
              </w:rPr>
            </w:pPr>
            <w:r>
              <w:rPr>
                <w:rFonts w:hint="eastAsia" w:ascii="宋体" w:cs="宋体"/>
                <w:sz w:val="24"/>
              </w:rPr>
              <w:t>评分标准及分数</w:t>
            </w:r>
          </w:p>
        </w:tc>
        <w:tc>
          <w:tcPr>
            <w:tcW w:w="567" w:type="dxa"/>
            <w:vAlign w:val="center"/>
          </w:tcPr>
          <w:p>
            <w:pPr>
              <w:jc w:val="center"/>
              <w:rPr>
                <w:rFonts w:ascii="宋体" w:cs="宋体"/>
                <w:sz w:val="24"/>
              </w:rPr>
            </w:pPr>
            <w:r>
              <w:rPr>
                <w:rFonts w:hint="eastAsia" w:ascii="宋体" w:cs="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02" w:type="dxa"/>
            <w:vMerge w:val="restart"/>
            <w:vAlign w:val="center"/>
          </w:tcPr>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spacing w:line="300" w:lineRule="exact"/>
              <w:ind w:firstLine="211" w:firstLineChars="100"/>
              <w:rPr>
                <w:rFonts w:ascii="宋体" w:cs="宋体"/>
                <w:b/>
                <w:szCs w:val="21"/>
              </w:rPr>
            </w:pPr>
          </w:p>
          <w:p>
            <w:pPr>
              <w:spacing w:line="300" w:lineRule="exact"/>
              <w:ind w:firstLine="211" w:firstLineChars="100"/>
              <w:rPr>
                <w:rFonts w:ascii="宋体" w:cs="宋体"/>
                <w:b/>
                <w:szCs w:val="21"/>
              </w:rPr>
            </w:pPr>
          </w:p>
          <w:p>
            <w:pPr>
              <w:spacing w:line="300" w:lineRule="exact"/>
              <w:rPr>
                <w:rFonts w:ascii="宋体" w:cs="宋体"/>
                <w:szCs w:val="21"/>
              </w:rPr>
            </w:pPr>
            <w:r>
              <w:rPr>
                <w:rFonts w:hint="eastAsia" w:ascii="宋体" w:cs="宋体"/>
                <w:b/>
                <w:bCs/>
                <w:szCs w:val="21"/>
              </w:rPr>
              <w:t>商务技术</w:t>
            </w:r>
            <w:r>
              <w:rPr>
                <w:rFonts w:hint="eastAsia" w:ascii="宋体" w:cs="宋体"/>
                <w:b/>
                <w:szCs w:val="21"/>
              </w:rPr>
              <w:t>（80分）</w:t>
            </w:r>
          </w:p>
        </w:tc>
        <w:tc>
          <w:tcPr>
            <w:tcW w:w="1492" w:type="dxa"/>
            <w:vAlign w:val="center"/>
          </w:tcPr>
          <w:p>
            <w:pPr>
              <w:pStyle w:val="79"/>
              <w:rPr>
                <w:rFonts w:ascii="宋体" w:hAnsi="宋体"/>
                <w:kern w:val="2"/>
                <w:sz w:val="21"/>
                <w:szCs w:val="21"/>
              </w:rPr>
            </w:pPr>
            <w:r>
              <w:rPr>
                <w:rFonts w:hint="eastAsia" w:ascii="宋体" w:hAnsi="宋体"/>
                <w:kern w:val="2"/>
                <w:sz w:val="21"/>
                <w:szCs w:val="21"/>
              </w:rPr>
              <w:t>投标人综合</w:t>
            </w:r>
          </w:p>
          <w:p>
            <w:pPr>
              <w:pStyle w:val="79"/>
              <w:rPr>
                <w:rFonts w:ascii="宋体" w:hAnsi="宋体"/>
                <w:kern w:val="2"/>
                <w:sz w:val="21"/>
                <w:szCs w:val="21"/>
              </w:rPr>
            </w:pPr>
            <w:r>
              <w:rPr>
                <w:rFonts w:hint="eastAsia" w:ascii="宋体" w:hAnsi="宋体"/>
                <w:kern w:val="2"/>
                <w:sz w:val="21"/>
                <w:szCs w:val="21"/>
              </w:rPr>
              <w:t>实力</w:t>
            </w:r>
          </w:p>
        </w:tc>
        <w:tc>
          <w:tcPr>
            <w:tcW w:w="8292" w:type="dxa"/>
          </w:tcPr>
          <w:p>
            <w:pPr>
              <w:pStyle w:val="79"/>
              <w:rPr>
                <w:rFonts w:ascii="宋体" w:hAnsi="宋体"/>
                <w:kern w:val="2"/>
                <w:sz w:val="21"/>
                <w:szCs w:val="21"/>
              </w:rPr>
            </w:pPr>
            <w:r>
              <w:rPr>
                <w:rFonts w:hint="eastAsia" w:ascii="宋体" w:hAnsi="宋体"/>
                <w:kern w:val="2"/>
                <w:sz w:val="21"/>
                <w:szCs w:val="21"/>
              </w:rPr>
              <w:t>1、供应商具有质量管理体系认证；环境管理体系认证；职业健康管理体系认证（注：三大体系覆盖范围包括环境类、水利类、环保类的均可）；每提供1项得1分，最多得3分。</w:t>
            </w:r>
          </w:p>
          <w:p>
            <w:pPr>
              <w:pStyle w:val="79"/>
              <w:rPr>
                <w:rFonts w:hint="eastAsia" w:ascii="宋体" w:hAnsi="宋体" w:eastAsia="微软雅黑"/>
                <w:kern w:val="2"/>
                <w:sz w:val="21"/>
                <w:szCs w:val="21"/>
                <w:lang w:eastAsia="zh-CN"/>
              </w:rPr>
            </w:pPr>
            <w:r>
              <w:rPr>
                <w:rFonts w:hint="eastAsia" w:ascii="宋体" w:hAnsi="宋体"/>
                <w:kern w:val="2"/>
                <w:sz w:val="21"/>
                <w:szCs w:val="21"/>
              </w:rPr>
              <w:t>2、供应商具有建设部门颁发的环境工程设计（专项水污染防治工程）乙级</w:t>
            </w:r>
            <w:r>
              <w:rPr>
                <w:rFonts w:hint="eastAsia" w:ascii="宋体" w:hAnsi="宋体"/>
                <w:kern w:val="2"/>
                <w:sz w:val="21"/>
                <w:szCs w:val="21"/>
                <w:lang w:eastAsia="zh-CN"/>
              </w:rPr>
              <w:t>及以上</w:t>
            </w:r>
            <w:r>
              <w:rPr>
                <w:rFonts w:hint="eastAsia" w:ascii="宋体" w:hAnsi="宋体"/>
                <w:kern w:val="2"/>
                <w:sz w:val="21"/>
                <w:szCs w:val="21"/>
              </w:rPr>
              <w:t>资质的得1分</w:t>
            </w:r>
            <w:r>
              <w:rPr>
                <w:rFonts w:hint="eastAsia" w:ascii="宋体" w:hAnsi="宋体"/>
                <w:kern w:val="2"/>
                <w:sz w:val="21"/>
                <w:szCs w:val="21"/>
                <w:lang w:eastAsia="zh-CN"/>
              </w:rPr>
              <w:t>。</w:t>
            </w:r>
          </w:p>
          <w:p>
            <w:pPr>
              <w:pStyle w:val="79"/>
              <w:rPr>
                <w:rFonts w:hint="eastAsia" w:ascii="宋体" w:hAnsi="宋体" w:eastAsia="微软雅黑"/>
                <w:kern w:val="2"/>
                <w:sz w:val="21"/>
                <w:szCs w:val="21"/>
                <w:lang w:eastAsia="zh-CN"/>
              </w:rPr>
            </w:pPr>
            <w:r>
              <w:rPr>
                <w:rFonts w:hint="eastAsia" w:ascii="宋体" w:hAnsi="宋体"/>
                <w:kern w:val="2"/>
                <w:sz w:val="21"/>
                <w:szCs w:val="21"/>
              </w:rPr>
              <w:t>3、供应商具有环保工程专业承包三级</w:t>
            </w:r>
            <w:r>
              <w:rPr>
                <w:rFonts w:hint="eastAsia" w:ascii="宋体" w:hAnsi="宋体"/>
                <w:kern w:val="2"/>
                <w:sz w:val="21"/>
                <w:szCs w:val="21"/>
                <w:lang w:eastAsia="zh-CN"/>
              </w:rPr>
              <w:t>及以上</w:t>
            </w:r>
            <w:r>
              <w:rPr>
                <w:rFonts w:hint="eastAsia" w:ascii="宋体" w:hAnsi="宋体"/>
                <w:kern w:val="2"/>
                <w:sz w:val="21"/>
                <w:szCs w:val="21"/>
              </w:rPr>
              <w:t>资质的得1分</w:t>
            </w:r>
            <w:r>
              <w:rPr>
                <w:rFonts w:hint="eastAsia" w:ascii="宋体" w:hAnsi="宋体"/>
                <w:kern w:val="2"/>
                <w:sz w:val="21"/>
                <w:szCs w:val="21"/>
                <w:lang w:eastAsia="zh-CN"/>
              </w:rPr>
              <w:t>。</w:t>
            </w:r>
          </w:p>
          <w:p>
            <w:pPr>
              <w:pStyle w:val="79"/>
              <w:rPr>
                <w:rFonts w:ascii="宋体" w:hAnsi="宋体"/>
                <w:kern w:val="2"/>
                <w:sz w:val="21"/>
                <w:szCs w:val="21"/>
              </w:rPr>
            </w:pPr>
            <w:r>
              <w:rPr>
                <w:rFonts w:hint="eastAsia" w:ascii="宋体" w:hAnsi="宋体"/>
                <w:kern w:val="2"/>
                <w:sz w:val="21"/>
                <w:szCs w:val="21"/>
              </w:rPr>
              <w:t>4、供应商在水生态治理领域（施工工法）具有省级</w:t>
            </w:r>
            <w:r>
              <w:rPr>
                <w:rFonts w:hint="eastAsia" w:ascii="宋体" w:hAnsi="宋体"/>
                <w:kern w:val="2"/>
                <w:sz w:val="21"/>
                <w:szCs w:val="21"/>
                <w:lang w:eastAsia="zh-CN"/>
              </w:rPr>
              <w:t>及以上</w:t>
            </w:r>
            <w:r>
              <w:rPr>
                <w:rFonts w:hint="eastAsia" w:ascii="宋体" w:hAnsi="宋体"/>
                <w:kern w:val="2"/>
                <w:sz w:val="21"/>
                <w:szCs w:val="21"/>
              </w:rPr>
              <w:t>工法证书的得</w:t>
            </w:r>
            <w:r>
              <w:rPr>
                <w:rFonts w:hint="eastAsia" w:ascii="宋体" w:hAnsi="宋体"/>
                <w:kern w:val="2"/>
                <w:sz w:val="21"/>
                <w:szCs w:val="21"/>
                <w:lang w:val="en-US" w:eastAsia="zh-CN"/>
              </w:rPr>
              <w:t>2</w:t>
            </w:r>
            <w:r>
              <w:rPr>
                <w:rFonts w:hint="eastAsia" w:ascii="宋体" w:hAnsi="宋体"/>
                <w:kern w:val="2"/>
                <w:sz w:val="21"/>
                <w:szCs w:val="21"/>
              </w:rPr>
              <w:t>分；</w:t>
            </w:r>
          </w:p>
          <w:p>
            <w:pPr>
              <w:pStyle w:val="79"/>
              <w:rPr>
                <w:rFonts w:ascii="宋体" w:hAnsi="宋体"/>
                <w:kern w:val="2"/>
                <w:sz w:val="21"/>
                <w:szCs w:val="21"/>
              </w:rPr>
            </w:pPr>
            <w:r>
              <w:rPr>
                <w:rFonts w:hint="eastAsia" w:ascii="宋体" w:hAnsi="宋体"/>
                <w:kern w:val="2"/>
                <w:sz w:val="21"/>
                <w:szCs w:val="21"/>
              </w:rPr>
              <w:t>5、供应商在水环境治理、水生态治理、水质提升等环保领域中获得的荣誉证书，国家级的得2分，省级的得1分，区级的得0.5分。累计最高得分2分。</w:t>
            </w:r>
          </w:p>
          <w:p>
            <w:pPr>
              <w:pStyle w:val="79"/>
              <w:rPr>
                <w:rFonts w:ascii="宋体" w:hAnsi="宋体"/>
                <w:kern w:val="2"/>
                <w:sz w:val="21"/>
                <w:szCs w:val="21"/>
              </w:rPr>
            </w:pPr>
            <w:r>
              <w:rPr>
                <w:rFonts w:hint="eastAsia" w:ascii="宋体" w:hAnsi="宋体"/>
                <w:kern w:val="2"/>
                <w:sz w:val="21"/>
                <w:szCs w:val="21"/>
              </w:rPr>
              <w:t>注：提供在有效期内的证书扫描件。未按要求提供的不得分。</w:t>
            </w:r>
          </w:p>
        </w:tc>
        <w:tc>
          <w:tcPr>
            <w:tcW w:w="567" w:type="dxa"/>
            <w:vAlign w:val="center"/>
          </w:tcPr>
          <w:p>
            <w:pPr>
              <w:pStyle w:val="79"/>
              <w:jc w:val="center"/>
              <w:rPr>
                <w:rFonts w:hint="eastAsia" w:ascii="宋体" w:hAnsi="宋体" w:eastAsia="微软雅黑"/>
                <w:kern w:val="2"/>
                <w:sz w:val="21"/>
                <w:szCs w:val="21"/>
                <w:lang w:eastAsia="zh-CN"/>
              </w:rPr>
            </w:pPr>
            <w:r>
              <w:rPr>
                <w:rFonts w:hint="eastAsia" w:ascii="宋体" w:hAnsi="宋体"/>
                <w:kern w:val="2"/>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02" w:type="dxa"/>
            <w:vMerge w:val="continue"/>
            <w:vAlign w:val="center"/>
          </w:tcPr>
          <w:p/>
        </w:tc>
        <w:tc>
          <w:tcPr>
            <w:tcW w:w="1492" w:type="dxa"/>
            <w:vAlign w:val="center"/>
          </w:tcPr>
          <w:p>
            <w:pPr>
              <w:pStyle w:val="79"/>
              <w:rPr>
                <w:rFonts w:ascii="宋体" w:hAnsi="宋体"/>
                <w:kern w:val="2"/>
                <w:sz w:val="21"/>
                <w:szCs w:val="21"/>
              </w:rPr>
            </w:pPr>
            <w:r>
              <w:rPr>
                <w:rFonts w:hint="eastAsia" w:ascii="宋体" w:hAnsi="宋体"/>
                <w:kern w:val="2"/>
                <w:sz w:val="21"/>
                <w:szCs w:val="21"/>
              </w:rPr>
              <w:t>类似项目业绩</w:t>
            </w:r>
          </w:p>
        </w:tc>
        <w:tc>
          <w:tcPr>
            <w:tcW w:w="8292" w:type="dxa"/>
          </w:tcPr>
          <w:p>
            <w:pPr>
              <w:pStyle w:val="79"/>
              <w:rPr>
                <w:rFonts w:ascii="宋体" w:hAnsi="宋体"/>
                <w:kern w:val="2"/>
                <w:sz w:val="21"/>
                <w:szCs w:val="21"/>
              </w:rPr>
            </w:pPr>
            <w:r>
              <w:rPr>
                <w:rFonts w:hint="eastAsia" w:ascii="宋体" w:hAnsi="宋体"/>
                <w:kern w:val="2"/>
                <w:sz w:val="21"/>
                <w:szCs w:val="21"/>
              </w:rPr>
              <w:t>供应商自2019年1月1日以后签订的并已完工的类似项目业绩（指水环境治理项目，水污染治理项目，水生态治理项目），每个得1分，最高得2分。</w:t>
            </w:r>
          </w:p>
          <w:p>
            <w:pPr>
              <w:pStyle w:val="79"/>
              <w:rPr>
                <w:rFonts w:ascii="宋体" w:hAnsi="宋体"/>
                <w:kern w:val="2"/>
                <w:sz w:val="21"/>
                <w:szCs w:val="21"/>
              </w:rPr>
            </w:pPr>
            <w:r>
              <w:rPr>
                <w:rFonts w:hint="eastAsia" w:ascii="宋体" w:hAnsi="宋体"/>
                <w:kern w:val="2"/>
                <w:sz w:val="21"/>
                <w:szCs w:val="21"/>
              </w:rPr>
              <w:t>注：须同时提供合同、竣工验收报告（未提供竣工验收报告的须提供项目业主单位盖章的业绩完工证明）扫描件，未按要求提供的不得分。</w:t>
            </w:r>
          </w:p>
        </w:tc>
        <w:tc>
          <w:tcPr>
            <w:tcW w:w="567" w:type="dxa"/>
            <w:vAlign w:val="center"/>
          </w:tcPr>
          <w:p>
            <w:pPr>
              <w:pStyle w:val="79"/>
              <w:jc w:val="center"/>
              <w:rPr>
                <w:rFonts w:ascii="宋体" w:hAnsi="宋体"/>
                <w:kern w:val="2"/>
                <w:sz w:val="21"/>
                <w:szCs w:val="21"/>
              </w:rPr>
            </w:pPr>
            <w:r>
              <w:rPr>
                <w:rFonts w:hint="eastAsia" w:ascii="宋体" w:hAnsi="宋体"/>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02" w:type="dxa"/>
            <w:vMerge w:val="continue"/>
            <w:vAlign w:val="center"/>
          </w:tcPr>
          <w:p/>
        </w:tc>
        <w:tc>
          <w:tcPr>
            <w:tcW w:w="1492" w:type="dxa"/>
            <w:vAlign w:val="center"/>
          </w:tcPr>
          <w:p>
            <w:pPr>
              <w:pStyle w:val="79"/>
              <w:rPr>
                <w:rFonts w:ascii="宋体" w:hAnsi="宋体"/>
                <w:kern w:val="2"/>
                <w:sz w:val="21"/>
                <w:szCs w:val="21"/>
              </w:rPr>
            </w:pPr>
            <w:r>
              <w:rPr>
                <w:rFonts w:hint="eastAsia" w:ascii="宋体" w:hAnsi="宋体"/>
                <w:szCs w:val="21"/>
              </w:rPr>
              <w:t>项目负责人资质</w:t>
            </w:r>
          </w:p>
        </w:tc>
        <w:tc>
          <w:tcPr>
            <w:tcW w:w="8292" w:type="dxa"/>
          </w:tcPr>
          <w:p>
            <w:pPr>
              <w:pStyle w:val="79"/>
              <w:rPr>
                <w:rFonts w:ascii="宋体" w:hAnsi="宋体"/>
                <w:kern w:val="2"/>
                <w:sz w:val="21"/>
                <w:szCs w:val="21"/>
              </w:rPr>
            </w:pPr>
            <w:r>
              <w:rPr>
                <w:rFonts w:hint="eastAsia" w:ascii="宋体" w:hAnsi="宋体"/>
                <w:kern w:val="2"/>
                <w:sz w:val="21"/>
                <w:szCs w:val="21"/>
              </w:rPr>
              <w:t>项目负责人：具有环境环保类专业中级职称的，得1分；具有环境环保类专业高级及以上职称的，得3分。</w:t>
            </w:r>
          </w:p>
          <w:p>
            <w:pPr>
              <w:pStyle w:val="79"/>
              <w:rPr>
                <w:rFonts w:ascii="宋体" w:hAnsi="宋体"/>
                <w:kern w:val="2"/>
                <w:sz w:val="21"/>
                <w:szCs w:val="21"/>
              </w:rPr>
            </w:pPr>
            <w:r>
              <w:rPr>
                <w:rFonts w:hint="eastAsia" w:ascii="宋体" w:hAnsi="宋体"/>
                <w:bCs/>
                <w:kern w:val="2"/>
                <w:sz w:val="21"/>
                <w:szCs w:val="21"/>
              </w:rPr>
              <w:t>注：提供证书原件的扫描件及202</w:t>
            </w:r>
            <w:r>
              <w:rPr>
                <w:rFonts w:ascii="宋体" w:hAnsi="宋体"/>
                <w:bCs/>
                <w:kern w:val="2"/>
                <w:sz w:val="21"/>
                <w:szCs w:val="21"/>
              </w:rPr>
              <w:t>2</w:t>
            </w:r>
            <w:r>
              <w:rPr>
                <w:rFonts w:hint="eastAsia" w:ascii="宋体" w:hAnsi="宋体"/>
                <w:bCs/>
                <w:kern w:val="2"/>
                <w:sz w:val="21"/>
                <w:szCs w:val="21"/>
              </w:rPr>
              <w:t>年5月或6月份在供应商单位缴纳的社保证明原件（如社保证明为网上打印，可提供盖有电子章的打印页）的扫描件。</w:t>
            </w:r>
          </w:p>
        </w:tc>
        <w:tc>
          <w:tcPr>
            <w:tcW w:w="567" w:type="dxa"/>
            <w:vAlign w:val="center"/>
          </w:tcPr>
          <w:p>
            <w:pPr>
              <w:jc w:val="center"/>
              <w:rPr>
                <w:rFonts w:ascii="宋体" w:cs="宋体"/>
                <w:szCs w:val="21"/>
              </w:rPr>
            </w:pPr>
            <w:r>
              <w:rPr>
                <w:rFonts w:hint="eastAsia" w:asci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802" w:type="dxa"/>
            <w:vMerge w:val="continue"/>
            <w:vAlign w:val="center"/>
          </w:tcPr>
          <w:p/>
        </w:tc>
        <w:tc>
          <w:tcPr>
            <w:tcW w:w="1492" w:type="dxa"/>
            <w:vAlign w:val="center"/>
          </w:tcPr>
          <w:p>
            <w:pPr>
              <w:pStyle w:val="79"/>
              <w:rPr>
                <w:rFonts w:ascii="宋体" w:hAnsi="宋体"/>
                <w:kern w:val="2"/>
                <w:sz w:val="21"/>
                <w:szCs w:val="21"/>
              </w:rPr>
            </w:pPr>
            <w:r>
              <w:rPr>
                <w:rFonts w:hint="eastAsia" w:ascii="宋体" w:hAnsi="宋体"/>
                <w:kern w:val="2"/>
                <w:sz w:val="21"/>
                <w:szCs w:val="21"/>
              </w:rPr>
              <w:t>组织机构团队人员资历要求</w:t>
            </w:r>
          </w:p>
        </w:tc>
        <w:tc>
          <w:tcPr>
            <w:tcW w:w="8292" w:type="dxa"/>
          </w:tcPr>
          <w:p>
            <w:pPr>
              <w:pStyle w:val="79"/>
              <w:rPr>
                <w:rFonts w:ascii="宋体" w:hAnsi="宋体"/>
                <w:kern w:val="2"/>
                <w:sz w:val="21"/>
                <w:szCs w:val="21"/>
              </w:rPr>
            </w:pPr>
            <w:r>
              <w:rPr>
                <w:rFonts w:hint="eastAsia" w:ascii="宋体" w:hAnsi="宋体"/>
                <w:kern w:val="2"/>
                <w:sz w:val="21"/>
                <w:szCs w:val="21"/>
              </w:rPr>
              <w:t>1、项目管理（或实施）人员（除项目负责人外）中具有环境环保类专业中级及以上职称的得1分，本项最高得2分。</w:t>
            </w:r>
          </w:p>
          <w:p>
            <w:pPr>
              <w:pStyle w:val="79"/>
              <w:rPr>
                <w:rFonts w:ascii="宋体" w:hAnsi="宋体"/>
                <w:kern w:val="2"/>
                <w:sz w:val="21"/>
                <w:szCs w:val="21"/>
              </w:rPr>
            </w:pPr>
            <w:r>
              <w:rPr>
                <w:rFonts w:hint="eastAsia" w:ascii="宋体" w:hAnsi="宋体"/>
                <w:kern w:val="2"/>
                <w:sz w:val="21"/>
                <w:szCs w:val="21"/>
              </w:rPr>
              <w:t>2、项目管理（或实施）人员（除项目负责人外）中具有注册建造师二级及以上的（水利、市政、机电专业）得1分，本项最高得2分。</w:t>
            </w:r>
          </w:p>
          <w:p>
            <w:pPr>
              <w:pStyle w:val="79"/>
              <w:rPr>
                <w:rFonts w:ascii="宋体" w:hAnsi="宋体"/>
                <w:kern w:val="2"/>
                <w:sz w:val="21"/>
                <w:szCs w:val="21"/>
              </w:rPr>
            </w:pPr>
            <w:r>
              <w:rPr>
                <w:rFonts w:hint="eastAsia" w:ascii="宋体" w:hAnsi="宋体"/>
                <w:kern w:val="2"/>
                <w:sz w:val="21"/>
                <w:szCs w:val="21"/>
              </w:rPr>
              <w:t>3、项目管理（或实施）人员（除项目负责人外）中具有质量员、安全员、施工员、资料员提供全部人员的得2分，每缺一人的扣0.5分。</w:t>
            </w:r>
          </w:p>
          <w:p>
            <w:pPr>
              <w:pStyle w:val="79"/>
              <w:rPr>
                <w:rFonts w:ascii="宋体" w:hAnsi="宋体"/>
                <w:kern w:val="2"/>
                <w:sz w:val="21"/>
                <w:szCs w:val="21"/>
              </w:rPr>
            </w:pPr>
            <w:r>
              <w:rPr>
                <w:rFonts w:hint="eastAsia" w:ascii="宋体" w:hAnsi="宋体"/>
                <w:kern w:val="2"/>
                <w:sz w:val="21"/>
                <w:szCs w:val="21"/>
              </w:rPr>
              <w:t>注：以上人员不可重复得分，</w:t>
            </w:r>
            <w:r>
              <w:rPr>
                <w:rFonts w:hint="eastAsia" w:ascii="宋体" w:hAnsi="宋体"/>
                <w:bCs/>
                <w:kern w:val="2"/>
                <w:sz w:val="21"/>
                <w:szCs w:val="21"/>
              </w:rPr>
              <w:t>提供证书原件的扫描件及202</w:t>
            </w:r>
            <w:r>
              <w:rPr>
                <w:rFonts w:ascii="宋体" w:hAnsi="宋体"/>
                <w:bCs/>
                <w:kern w:val="2"/>
                <w:sz w:val="21"/>
                <w:szCs w:val="21"/>
              </w:rPr>
              <w:t>2</w:t>
            </w:r>
            <w:r>
              <w:rPr>
                <w:rFonts w:hint="eastAsia" w:ascii="宋体" w:hAnsi="宋体"/>
                <w:bCs/>
                <w:kern w:val="2"/>
                <w:sz w:val="21"/>
                <w:szCs w:val="21"/>
              </w:rPr>
              <w:t>年5月或6月份在供应商单位缴纳的社保证明原件（如社保证明为网上打印，可提供盖有电子章的打印页）的扫描件。</w:t>
            </w:r>
          </w:p>
        </w:tc>
        <w:tc>
          <w:tcPr>
            <w:tcW w:w="567" w:type="dxa"/>
            <w:vAlign w:val="center"/>
          </w:tcPr>
          <w:p>
            <w:pPr>
              <w:jc w:val="center"/>
              <w:rPr>
                <w:rFonts w:ascii="宋体" w:cs="宋体"/>
                <w:szCs w:val="21"/>
              </w:rPr>
            </w:pPr>
            <w:r>
              <w:rPr>
                <w:rFonts w:hint="eastAsia" w:asci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802" w:type="dxa"/>
            <w:vMerge w:val="continue"/>
            <w:vAlign w:val="center"/>
          </w:tcPr>
          <w:p/>
        </w:tc>
        <w:tc>
          <w:tcPr>
            <w:tcW w:w="1492" w:type="dxa"/>
            <w:vAlign w:val="center"/>
          </w:tcPr>
          <w:p>
            <w:pPr>
              <w:pStyle w:val="79"/>
              <w:rPr>
                <w:rFonts w:ascii="宋体" w:hAnsi="宋体"/>
                <w:kern w:val="2"/>
                <w:sz w:val="21"/>
                <w:szCs w:val="21"/>
              </w:rPr>
            </w:pPr>
            <w:r>
              <w:rPr>
                <w:rFonts w:hint="eastAsia" w:ascii="宋体" w:hAnsi="宋体"/>
                <w:kern w:val="2"/>
                <w:sz w:val="21"/>
                <w:szCs w:val="21"/>
              </w:rPr>
              <w:t>项目前期理解</w:t>
            </w:r>
          </w:p>
        </w:tc>
        <w:tc>
          <w:tcPr>
            <w:tcW w:w="8292" w:type="dxa"/>
            <w:vAlign w:val="center"/>
          </w:tcPr>
          <w:p>
            <w:pPr>
              <w:pStyle w:val="79"/>
              <w:rPr>
                <w:rFonts w:ascii="宋体" w:hAnsi="宋体"/>
                <w:kern w:val="2"/>
                <w:sz w:val="21"/>
                <w:szCs w:val="21"/>
              </w:rPr>
            </w:pPr>
            <w:r>
              <w:rPr>
                <w:rFonts w:hint="eastAsia" w:ascii="宋体" w:hAnsi="宋体"/>
                <w:kern w:val="2"/>
                <w:sz w:val="21"/>
                <w:szCs w:val="21"/>
              </w:rPr>
              <w:t>根据供应商对本项目的前期情况（水流流向、水质分析、现状分析等）了解程度等方面酌情评分。</w:t>
            </w:r>
          </w:p>
          <w:p>
            <w:pPr>
              <w:pStyle w:val="79"/>
              <w:rPr>
                <w:rFonts w:ascii="宋体" w:hAnsi="宋体"/>
                <w:kern w:val="2"/>
                <w:sz w:val="21"/>
                <w:szCs w:val="21"/>
              </w:rPr>
            </w:pPr>
            <w:r>
              <w:rPr>
                <w:rFonts w:hint="eastAsia" w:ascii="宋体" w:hAnsi="宋体"/>
                <w:kern w:val="2"/>
                <w:sz w:val="21"/>
                <w:szCs w:val="21"/>
              </w:rPr>
              <w:t>a.对本项目的前期情况理解到位，突出重点，方案清晰、完整、合理的，得5-7分；</w:t>
            </w:r>
          </w:p>
          <w:p>
            <w:pPr>
              <w:pStyle w:val="79"/>
              <w:rPr>
                <w:rFonts w:ascii="宋体" w:hAnsi="宋体"/>
                <w:kern w:val="2"/>
                <w:sz w:val="21"/>
                <w:szCs w:val="21"/>
              </w:rPr>
            </w:pPr>
            <w:r>
              <w:rPr>
                <w:rFonts w:hint="eastAsia" w:ascii="宋体" w:hAnsi="宋体"/>
                <w:kern w:val="2"/>
                <w:sz w:val="21"/>
                <w:szCs w:val="21"/>
              </w:rPr>
              <w:t>b.对本项目前期情况理解基本到位，方案内容一般，基本满足项目实际需求的，得3-4.9分；</w:t>
            </w:r>
          </w:p>
          <w:p>
            <w:pPr>
              <w:pStyle w:val="79"/>
              <w:rPr>
                <w:rFonts w:ascii="宋体" w:hAnsi="宋体"/>
                <w:kern w:val="2"/>
                <w:sz w:val="21"/>
                <w:szCs w:val="21"/>
              </w:rPr>
            </w:pPr>
            <w:r>
              <w:rPr>
                <w:rFonts w:hint="eastAsia" w:ascii="宋体" w:hAnsi="宋体"/>
                <w:kern w:val="2"/>
                <w:sz w:val="21"/>
                <w:szCs w:val="21"/>
              </w:rPr>
              <w:t>c.对项目前期情况理解偏差，方案内容简陋、缺失的，得0</w:t>
            </w:r>
            <w:r>
              <w:rPr>
                <w:rFonts w:ascii="宋体" w:hAnsi="宋体"/>
                <w:kern w:val="2"/>
                <w:sz w:val="21"/>
                <w:szCs w:val="21"/>
              </w:rPr>
              <w:t>-</w:t>
            </w:r>
            <w:r>
              <w:rPr>
                <w:rFonts w:hint="eastAsia" w:ascii="宋体" w:hAnsi="宋体"/>
                <w:kern w:val="2"/>
                <w:sz w:val="21"/>
                <w:szCs w:val="21"/>
              </w:rPr>
              <w:t>2.9分。</w:t>
            </w:r>
          </w:p>
        </w:tc>
        <w:tc>
          <w:tcPr>
            <w:tcW w:w="567" w:type="dxa"/>
            <w:vAlign w:val="center"/>
          </w:tcPr>
          <w:p>
            <w:pPr>
              <w:jc w:val="center"/>
              <w:rPr>
                <w:rFonts w:ascii="宋体" w:cs="宋体"/>
                <w:szCs w:val="21"/>
              </w:rPr>
            </w:pPr>
            <w:r>
              <w:rPr>
                <w:rFonts w:hint="eastAsia" w:asci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2" w:type="dxa"/>
            <w:vMerge w:val="continue"/>
            <w:vAlign w:val="center"/>
          </w:tcPr>
          <w:p/>
        </w:tc>
        <w:tc>
          <w:tcPr>
            <w:tcW w:w="1492" w:type="dxa"/>
            <w:vAlign w:val="center"/>
          </w:tcPr>
          <w:p>
            <w:pPr>
              <w:pStyle w:val="79"/>
              <w:rPr>
                <w:rFonts w:ascii="宋体" w:hAnsi="宋体"/>
                <w:kern w:val="2"/>
                <w:sz w:val="21"/>
                <w:szCs w:val="21"/>
              </w:rPr>
            </w:pPr>
            <w:r>
              <w:rPr>
                <w:rFonts w:hint="eastAsia" w:ascii="宋体" w:hAnsi="宋体"/>
                <w:kern w:val="2"/>
                <w:sz w:val="21"/>
                <w:szCs w:val="21"/>
              </w:rPr>
              <w:t>项目水生态修复及水质提升设计方案</w:t>
            </w:r>
          </w:p>
        </w:tc>
        <w:tc>
          <w:tcPr>
            <w:tcW w:w="8292" w:type="dxa"/>
            <w:vAlign w:val="center"/>
          </w:tcPr>
          <w:p>
            <w:pPr>
              <w:pStyle w:val="79"/>
              <w:rPr>
                <w:rFonts w:ascii="宋体" w:hAnsi="宋体"/>
                <w:kern w:val="2"/>
                <w:sz w:val="21"/>
                <w:szCs w:val="21"/>
              </w:rPr>
            </w:pPr>
            <w:r>
              <w:rPr>
                <w:rFonts w:hint="eastAsia" w:ascii="宋体" w:hAnsi="宋体"/>
                <w:kern w:val="2"/>
                <w:sz w:val="21"/>
                <w:szCs w:val="21"/>
              </w:rPr>
              <w:t>根据供应商针对本项目的水生态修复及水质提升设计方案（设计规模、方案布置点、与现状结合情况、预期结果及设计深度、生态措施、设备的投入数量情况、沉水植物和挺水植物面积情况等）方面酌情评分。</w:t>
            </w:r>
          </w:p>
          <w:p>
            <w:pPr>
              <w:pStyle w:val="79"/>
              <w:rPr>
                <w:rFonts w:ascii="宋体" w:hAnsi="宋体"/>
                <w:kern w:val="2"/>
                <w:sz w:val="21"/>
                <w:szCs w:val="21"/>
              </w:rPr>
            </w:pPr>
            <w:r>
              <w:rPr>
                <w:rFonts w:hint="eastAsia" w:ascii="宋体" w:hAnsi="宋体"/>
                <w:kern w:val="2"/>
                <w:sz w:val="21"/>
                <w:szCs w:val="21"/>
              </w:rPr>
              <w:t>a. 设计方案理念、主题突出、条理清晰，对项目需求的理解以及对项目定位的准确性，完全符合采购要求的得，得8</w:t>
            </w:r>
            <w:r>
              <w:rPr>
                <w:rFonts w:ascii="宋体" w:hAnsi="宋体"/>
                <w:kern w:val="2"/>
                <w:sz w:val="21"/>
                <w:szCs w:val="21"/>
              </w:rPr>
              <w:t>-12</w:t>
            </w:r>
            <w:r>
              <w:rPr>
                <w:rFonts w:hint="eastAsia" w:ascii="宋体" w:hAnsi="宋体"/>
                <w:kern w:val="2"/>
                <w:sz w:val="21"/>
                <w:szCs w:val="21"/>
              </w:rPr>
              <w:t>分；</w:t>
            </w:r>
          </w:p>
          <w:p>
            <w:pPr>
              <w:pStyle w:val="79"/>
              <w:rPr>
                <w:rFonts w:ascii="宋体" w:hAnsi="宋体"/>
                <w:kern w:val="2"/>
                <w:sz w:val="21"/>
                <w:szCs w:val="21"/>
              </w:rPr>
            </w:pPr>
            <w:r>
              <w:rPr>
                <w:rFonts w:hint="eastAsia" w:ascii="宋体" w:hAnsi="宋体"/>
                <w:kern w:val="2"/>
                <w:sz w:val="21"/>
                <w:szCs w:val="21"/>
              </w:rPr>
              <w:t>b.方案内容一般，略有缺陷，基本满足项目实际需求的，得</w:t>
            </w:r>
            <w:r>
              <w:rPr>
                <w:rFonts w:ascii="宋体" w:hAnsi="宋体"/>
                <w:kern w:val="2"/>
                <w:sz w:val="21"/>
                <w:szCs w:val="21"/>
              </w:rPr>
              <w:t>4-7.9</w:t>
            </w:r>
            <w:r>
              <w:rPr>
                <w:rFonts w:hint="eastAsia" w:ascii="宋体" w:hAnsi="宋体"/>
                <w:kern w:val="2"/>
                <w:sz w:val="21"/>
                <w:szCs w:val="21"/>
              </w:rPr>
              <w:t>分；</w:t>
            </w:r>
          </w:p>
          <w:p>
            <w:pPr>
              <w:pStyle w:val="79"/>
              <w:rPr>
                <w:rFonts w:ascii="宋体" w:hAnsi="宋体"/>
                <w:kern w:val="2"/>
                <w:sz w:val="21"/>
                <w:szCs w:val="21"/>
              </w:rPr>
            </w:pPr>
            <w:r>
              <w:rPr>
                <w:rFonts w:hint="eastAsia" w:ascii="宋体" w:hAnsi="宋体"/>
                <w:kern w:val="2"/>
                <w:sz w:val="21"/>
                <w:szCs w:val="21"/>
              </w:rPr>
              <w:t>c.方案内容简陋、缺失的，不能满足采购需求的得0</w:t>
            </w:r>
            <w:r>
              <w:rPr>
                <w:rFonts w:ascii="宋体" w:hAnsi="宋体"/>
                <w:kern w:val="2"/>
                <w:sz w:val="21"/>
                <w:szCs w:val="21"/>
              </w:rPr>
              <w:t>-3.9</w:t>
            </w:r>
            <w:r>
              <w:rPr>
                <w:rFonts w:hint="eastAsia" w:ascii="宋体" w:hAnsi="宋体"/>
                <w:kern w:val="2"/>
                <w:sz w:val="21"/>
                <w:szCs w:val="21"/>
              </w:rPr>
              <w:t>分。</w:t>
            </w:r>
          </w:p>
        </w:tc>
        <w:tc>
          <w:tcPr>
            <w:tcW w:w="567" w:type="dxa"/>
            <w:vAlign w:val="center"/>
          </w:tcPr>
          <w:p>
            <w:pPr>
              <w:jc w:val="center"/>
              <w:rPr>
                <w:rFonts w:ascii="宋体" w:cs="宋体"/>
                <w:szCs w:val="21"/>
              </w:rPr>
            </w:pPr>
            <w:r>
              <w:rPr>
                <w:rFonts w:hint="eastAsia" w:ascii="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2" w:type="dxa"/>
            <w:vMerge w:val="continue"/>
            <w:vAlign w:val="center"/>
          </w:tcPr>
          <w:p/>
        </w:tc>
        <w:tc>
          <w:tcPr>
            <w:tcW w:w="1492" w:type="dxa"/>
            <w:vAlign w:val="center"/>
          </w:tcPr>
          <w:p>
            <w:pPr>
              <w:pStyle w:val="79"/>
              <w:rPr>
                <w:rFonts w:ascii="宋体" w:hAnsi="宋体"/>
                <w:kern w:val="2"/>
                <w:sz w:val="21"/>
                <w:szCs w:val="21"/>
              </w:rPr>
            </w:pPr>
            <w:r>
              <w:rPr>
                <w:rFonts w:hint="eastAsia" w:ascii="宋体" w:hAnsi="宋体"/>
                <w:kern w:val="2"/>
                <w:sz w:val="21"/>
                <w:szCs w:val="21"/>
              </w:rPr>
              <w:t>项目水生态修复及水质提升施工方案</w:t>
            </w:r>
          </w:p>
        </w:tc>
        <w:tc>
          <w:tcPr>
            <w:tcW w:w="8292" w:type="dxa"/>
            <w:vAlign w:val="center"/>
          </w:tcPr>
          <w:p>
            <w:pPr>
              <w:pStyle w:val="79"/>
              <w:rPr>
                <w:rFonts w:ascii="宋体" w:hAnsi="宋体"/>
                <w:kern w:val="2"/>
                <w:sz w:val="21"/>
                <w:szCs w:val="21"/>
              </w:rPr>
            </w:pPr>
            <w:r>
              <w:rPr>
                <w:rFonts w:hint="eastAsia" w:ascii="宋体" w:hAnsi="宋体"/>
                <w:kern w:val="2"/>
                <w:sz w:val="21"/>
                <w:szCs w:val="21"/>
              </w:rPr>
              <w:t>根据供应商针对本项目的水生态修复及水质提升施工方案酌情评分。</w:t>
            </w:r>
          </w:p>
          <w:p>
            <w:pPr>
              <w:pStyle w:val="79"/>
              <w:rPr>
                <w:rFonts w:ascii="宋体" w:hAnsi="宋体"/>
                <w:kern w:val="2"/>
                <w:sz w:val="21"/>
                <w:szCs w:val="21"/>
              </w:rPr>
            </w:pPr>
            <w:r>
              <w:rPr>
                <w:rFonts w:hint="eastAsia" w:ascii="宋体" w:hAnsi="宋体"/>
                <w:kern w:val="2"/>
                <w:sz w:val="21"/>
                <w:szCs w:val="21"/>
              </w:rPr>
              <w:t>a.施工方案内容清晰、完整、合理，可实施的，得6-9分；</w:t>
            </w:r>
          </w:p>
          <w:p>
            <w:pPr>
              <w:pStyle w:val="79"/>
              <w:rPr>
                <w:rFonts w:ascii="宋体" w:hAnsi="宋体"/>
                <w:kern w:val="2"/>
                <w:sz w:val="21"/>
                <w:szCs w:val="21"/>
              </w:rPr>
            </w:pPr>
            <w:r>
              <w:rPr>
                <w:rFonts w:hint="eastAsia" w:ascii="宋体" w:hAnsi="宋体"/>
                <w:kern w:val="2"/>
                <w:sz w:val="21"/>
                <w:szCs w:val="21"/>
              </w:rPr>
              <w:t>b. 施工方案内容一般，基本满足设计要求，得3-5.9分；</w:t>
            </w:r>
          </w:p>
          <w:p>
            <w:pPr>
              <w:pStyle w:val="79"/>
              <w:rPr>
                <w:rFonts w:ascii="宋体" w:hAnsi="宋体"/>
                <w:kern w:val="2"/>
                <w:sz w:val="21"/>
                <w:szCs w:val="21"/>
              </w:rPr>
            </w:pPr>
            <w:r>
              <w:rPr>
                <w:rFonts w:hint="eastAsia" w:ascii="宋体" w:hAnsi="宋体"/>
                <w:kern w:val="2"/>
                <w:sz w:val="21"/>
                <w:szCs w:val="21"/>
              </w:rPr>
              <w:t>c. 施工方案内容简陋、缺失的，得0-2.9分；</w:t>
            </w:r>
          </w:p>
        </w:tc>
        <w:tc>
          <w:tcPr>
            <w:tcW w:w="567" w:type="dxa"/>
            <w:vAlign w:val="center"/>
          </w:tcPr>
          <w:p>
            <w:pPr>
              <w:jc w:val="center"/>
              <w:rPr>
                <w:rFonts w:ascii="宋体" w:cs="宋体"/>
                <w:szCs w:val="21"/>
              </w:rPr>
            </w:pPr>
            <w:r>
              <w:rPr>
                <w:rFonts w:hint="eastAsia" w:ascii="宋体" w:cs="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802" w:type="dxa"/>
            <w:vMerge w:val="continue"/>
            <w:vAlign w:val="center"/>
          </w:tcPr>
          <w:p/>
        </w:tc>
        <w:tc>
          <w:tcPr>
            <w:tcW w:w="1492" w:type="dxa"/>
            <w:vAlign w:val="center"/>
          </w:tcPr>
          <w:p>
            <w:pPr>
              <w:pStyle w:val="79"/>
              <w:rPr>
                <w:rFonts w:ascii="宋体" w:hAnsi="宋体"/>
                <w:kern w:val="2"/>
                <w:sz w:val="21"/>
                <w:szCs w:val="21"/>
              </w:rPr>
            </w:pPr>
            <w:r>
              <w:rPr>
                <w:rFonts w:hint="eastAsia" w:ascii="宋体" w:hAnsi="宋体"/>
                <w:kern w:val="2"/>
                <w:sz w:val="21"/>
                <w:szCs w:val="21"/>
              </w:rPr>
              <w:t>清淤、农业面源处理、岸坡景观美化、排水口处理设计方案</w:t>
            </w:r>
          </w:p>
        </w:tc>
        <w:tc>
          <w:tcPr>
            <w:tcW w:w="8292" w:type="dxa"/>
            <w:vAlign w:val="center"/>
          </w:tcPr>
          <w:p>
            <w:pPr>
              <w:pStyle w:val="79"/>
              <w:rPr>
                <w:rFonts w:ascii="宋体" w:hAnsi="宋体"/>
                <w:kern w:val="2"/>
                <w:sz w:val="21"/>
                <w:szCs w:val="21"/>
              </w:rPr>
            </w:pPr>
            <w:r>
              <w:rPr>
                <w:rFonts w:hint="eastAsia" w:ascii="宋体" w:hAnsi="宋体"/>
                <w:kern w:val="2"/>
                <w:sz w:val="21"/>
                <w:szCs w:val="21"/>
              </w:rPr>
              <w:t>根据供应商针对本项目的清淤、农业面源处理、岸坡景观美化、排水口处理设计方案（设计规模、清淤方量、景观美化面积、农业面源处理方案、生态措施、排水口处理方案）方面酌情评分。</w:t>
            </w:r>
          </w:p>
          <w:p>
            <w:pPr>
              <w:pStyle w:val="79"/>
              <w:rPr>
                <w:rFonts w:ascii="宋体" w:hAnsi="宋体"/>
                <w:kern w:val="2"/>
                <w:sz w:val="21"/>
                <w:szCs w:val="21"/>
              </w:rPr>
            </w:pPr>
            <w:r>
              <w:rPr>
                <w:rFonts w:hint="eastAsia" w:ascii="宋体" w:hAnsi="宋体"/>
                <w:kern w:val="2"/>
                <w:sz w:val="21"/>
                <w:szCs w:val="21"/>
              </w:rPr>
              <w:t>a. 设计方案理念、主题突出、条理清晰，对项目需求的理解以及对项目定位的准确性，完全符合采购要求的得，得6</w:t>
            </w:r>
            <w:r>
              <w:rPr>
                <w:rFonts w:ascii="宋体" w:hAnsi="宋体"/>
                <w:kern w:val="2"/>
                <w:sz w:val="21"/>
                <w:szCs w:val="21"/>
              </w:rPr>
              <w:t>-</w:t>
            </w:r>
            <w:r>
              <w:rPr>
                <w:rFonts w:hint="eastAsia" w:ascii="宋体" w:hAnsi="宋体"/>
                <w:kern w:val="2"/>
                <w:sz w:val="21"/>
                <w:szCs w:val="21"/>
              </w:rPr>
              <w:t>10分；</w:t>
            </w:r>
          </w:p>
          <w:p>
            <w:pPr>
              <w:pStyle w:val="79"/>
              <w:rPr>
                <w:rFonts w:ascii="宋体" w:hAnsi="宋体"/>
                <w:kern w:val="2"/>
                <w:sz w:val="21"/>
                <w:szCs w:val="21"/>
              </w:rPr>
            </w:pPr>
            <w:r>
              <w:rPr>
                <w:rFonts w:hint="eastAsia" w:ascii="宋体" w:hAnsi="宋体"/>
                <w:kern w:val="2"/>
                <w:sz w:val="21"/>
                <w:szCs w:val="21"/>
              </w:rPr>
              <w:t>b.方案内容一般，略有缺陷，基本满足项目实际需求的，得3</w:t>
            </w:r>
            <w:r>
              <w:rPr>
                <w:rFonts w:ascii="宋体" w:hAnsi="宋体"/>
                <w:kern w:val="2"/>
                <w:sz w:val="21"/>
                <w:szCs w:val="21"/>
              </w:rPr>
              <w:t>-</w:t>
            </w:r>
            <w:r>
              <w:rPr>
                <w:rFonts w:hint="eastAsia" w:ascii="宋体" w:hAnsi="宋体"/>
                <w:kern w:val="2"/>
                <w:sz w:val="21"/>
                <w:szCs w:val="21"/>
              </w:rPr>
              <w:t>5.9分；</w:t>
            </w:r>
          </w:p>
          <w:p>
            <w:pPr>
              <w:pStyle w:val="79"/>
              <w:rPr>
                <w:rFonts w:ascii="宋体" w:hAnsi="宋体"/>
                <w:kern w:val="2"/>
                <w:sz w:val="21"/>
                <w:szCs w:val="21"/>
              </w:rPr>
            </w:pPr>
            <w:r>
              <w:rPr>
                <w:rFonts w:hint="eastAsia" w:ascii="宋体" w:hAnsi="宋体"/>
                <w:kern w:val="2"/>
                <w:sz w:val="21"/>
                <w:szCs w:val="21"/>
              </w:rPr>
              <w:t>c.方案内容简陋、缺失的，不能满足采购需求的得0</w:t>
            </w:r>
            <w:r>
              <w:rPr>
                <w:rFonts w:ascii="宋体" w:hAnsi="宋体"/>
                <w:kern w:val="2"/>
                <w:sz w:val="21"/>
                <w:szCs w:val="21"/>
              </w:rPr>
              <w:t>-</w:t>
            </w:r>
            <w:r>
              <w:rPr>
                <w:rFonts w:hint="eastAsia" w:ascii="宋体" w:hAnsi="宋体"/>
                <w:kern w:val="2"/>
                <w:sz w:val="21"/>
                <w:szCs w:val="21"/>
              </w:rPr>
              <w:t>2</w:t>
            </w:r>
            <w:r>
              <w:rPr>
                <w:rFonts w:ascii="宋体" w:hAnsi="宋体"/>
                <w:kern w:val="2"/>
                <w:sz w:val="21"/>
                <w:szCs w:val="21"/>
              </w:rPr>
              <w:t>.9</w:t>
            </w:r>
            <w:r>
              <w:rPr>
                <w:rFonts w:hint="eastAsia" w:ascii="宋体" w:hAnsi="宋体"/>
                <w:kern w:val="2"/>
                <w:sz w:val="21"/>
                <w:szCs w:val="21"/>
              </w:rPr>
              <w:t>分。</w:t>
            </w:r>
          </w:p>
        </w:tc>
        <w:tc>
          <w:tcPr>
            <w:tcW w:w="567" w:type="dxa"/>
            <w:vAlign w:val="center"/>
          </w:tcPr>
          <w:p>
            <w:pPr>
              <w:jc w:val="center"/>
              <w:rPr>
                <w:rFonts w:ascii="宋体" w:cs="宋体"/>
                <w:szCs w:val="21"/>
              </w:rPr>
            </w:pPr>
            <w:r>
              <w:rPr>
                <w:rFonts w:hint="eastAsia" w:asci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802" w:type="dxa"/>
            <w:vMerge w:val="continue"/>
            <w:vAlign w:val="center"/>
          </w:tcPr>
          <w:p/>
        </w:tc>
        <w:tc>
          <w:tcPr>
            <w:tcW w:w="1492" w:type="dxa"/>
            <w:vAlign w:val="center"/>
          </w:tcPr>
          <w:p>
            <w:pPr>
              <w:pStyle w:val="79"/>
              <w:rPr>
                <w:rFonts w:ascii="宋体" w:hAnsi="宋体"/>
                <w:kern w:val="2"/>
                <w:sz w:val="21"/>
                <w:szCs w:val="21"/>
              </w:rPr>
            </w:pPr>
            <w:r>
              <w:rPr>
                <w:rFonts w:hint="eastAsia" w:ascii="宋体" w:hAnsi="宋体"/>
                <w:kern w:val="2"/>
                <w:sz w:val="21"/>
                <w:szCs w:val="21"/>
              </w:rPr>
              <w:t>清淤、农业面源处理、岸坡景观美化、排水口处理施工方案</w:t>
            </w:r>
          </w:p>
        </w:tc>
        <w:tc>
          <w:tcPr>
            <w:tcW w:w="8292" w:type="dxa"/>
            <w:vAlign w:val="center"/>
          </w:tcPr>
          <w:p>
            <w:pPr>
              <w:pStyle w:val="79"/>
              <w:rPr>
                <w:rFonts w:ascii="宋体" w:hAnsi="宋体"/>
                <w:kern w:val="2"/>
                <w:sz w:val="21"/>
                <w:szCs w:val="21"/>
              </w:rPr>
            </w:pPr>
            <w:r>
              <w:rPr>
                <w:rFonts w:hint="eastAsia" w:ascii="宋体" w:hAnsi="宋体"/>
                <w:kern w:val="2"/>
                <w:sz w:val="21"/>
                <w:szCs w:val="21"/>
              </w:rPr>
              <w:t>根据供应商针对本项目的清淤、农业面源处理、岸坡景观美化、排水口处理施工方案酌情评分。</w:t>
            </w:r>
          </w:p>
          <w:p>
            <w:pPr>
              <w:pStyle w:val="79"/>
              <w:rPr>
                <w:rFonts w:ascii="宋体" w:hAnsi="宋体"/>
                <w:kern w:val="2"/>
                <w:sz w:val="21"/>
                <w:szCs w:val="21"/>
              </w:rPr>
            </w:pPr>
            <w:r>
              <w:rPr>
                <w:rFonts w:hint="eastAsia" w:ascii="宋体" w:hAnsi="宋体"/>
                <w:kern w:val="2"/>
                <w:sz w:val="21"/>
                <w:szCs w:val="21"/>
              </w:rPr>
              <w:t>a.施工方案内容清晰、完整、合理，可实施的，得6-</w:t>
            </w:r>
            <w:r>
              <w:rPr>
                <w:rFonts w:hint="eastAsia" w:ascii="宋体" w:hAnsi="宋体"/>
                <w:kern w:val="2"/>
                <w:sz w:val="21"/>
                <w:szCs w:val="21"/>
                <w:lang w:val="en-US" w:eastAsia="zh-CN"/>
              </w:rPr>
              <w:t>10</w:t>
            </w:r>
            <w:r>
              <w:rPr>
                <w:rFonts w:hint="eastAsia" w:ascii="宋体" w:hAnsi="宋体"/>
                <w:kern w:val="2"/>
                <w:sz w:val="21"/>
                <w:szCs w:val="21"/>
              </w:rPr>
              <w:t>分；</w:t>
            </w:r>
          </w:p>
          <w:p>
            <w:pPr>
              <w:pStyle w:val="79"/>
              <w:rPr>
                <w:rFonts w:ascii="宋体" w:hAnsi="宋体"/>
                <w:kern w:val="2"/>
                <w:sz w:val="21"/>
                <w:szCs w:val="21"/>
              </w:rPr>
            </w:pPr>
            <w:r>
              <w:rPr>
                <w:rFonts w:hint="eastAsia" w:ascii="宋体" w:hAnsi="宋体"/>
                <w:kern w:val="2"/>
                <w:sz w:val="21"/>
                <w:szCs w:val="21"/>
              </w:rPr>
              <w:t>b. 施工方案内容一般，基本满足设计要求，得3-5.9分；</w:t>
            </w:r>
          </w:p>
          <w:p>
            <w:pPr>
              <w:pStyle w:val="79"/>
              <w:rPr>
                <w:rFonts w:ascii="宋体" w:hAnsi="宋体"/>
                <w:kern w:val="2"/>
                <w:sz w:val="21"/>
                <w:szCs w:val="21"/>
              </w:rPr>
            </w:pPr>
            <w:r>
              <w:rPr>
                <w:rFonts w:hint="eastAsia" w:ascii="宋体" w:hAnsi="宋体"/>
                <w:kern w:val="2"/>
                <w:sz w:val="21"/>
                <w:szCs w:val="21"/>
              </w:rPr>
              <w:t>c. 施工方案内容简陋、缺失的，得0-2.9分；</w:t>
            </w:r>
          </w:p>
        </w:tc>
        <w:tc>
          <w:tcPr>
            <w:tcW w:w="567" w:type="dxa"/>
            <w:vAlign w:val="center"/>
          </w:tcPr>
          <w:p>
            <w:pPr>
              <w:jc w:val="center"/>
              <w:rPr>
                <w:rFonts w:hint="default" w:ascii="宋体" w:eastAsia="宋体" w:cs="宋体"/>
                <w:szCs w:val="21"/>
                <w:lang w:val="en-US" w:eastAsia="zh-CN"/>
              </w:rPr>
            </w:pPr>
            <w:r>
              <w:rPr>
                <w:rFonts w:hint="eastAsia" w:ascii="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802" w:type="dxa"/>
            <w:vMerge w:val="continue"/>
            <w:vAlign w:val="center"/>
          </w:tcPr>
          <w:p/>
        </w:tc>
        <w:tc>
          <w:tcPr>
            <w:tcW w:w="1492" w:type="dxa"/>
            <w:vAlign w:val="center"/>
          </w:tcPr>
          <w:p>
            <w:pPr>
              <w:pStyle w:val="79"/>
              <w:rPr>
                <w:rFonts w:ascii="宋体" w:hAnsi="宋体"/>
                <w:kern w:val="2"/>
                <w:sz w:val="21"/>
                <w:szCs w:val="21"/>
              </w:rPr>
            </w:pPr>
            <w:r>
              <w:rPr>
                <w:rFonts w:hint="eastAsia" w:ascii="宋体" w:hAnsi="宋体"/>
                <w:kern w:val="2"/>
                <w:sz w:val="21"/>
                <w:szCs w:val="21"/>
              </w:rPr>
              <w:t>项目运维服务方案</w:t>
            </w:r>
          </w:p>
        </w:tc>
        <w:tc>
          <w:tcPr>
            <w:tcW w:w="8292" w:type="dxa"/>
            <w:vAlign w:val="center"/>
          </w:tcPr>
          <w:p>
            <w:pPr>
              <w:pStyle w:val="79"/>
              <w:rPr>
                <w:rFonts w:ascii="宋体" w:hAnsi="宋体"/>
                <w:kern w:val="2"/>
                <w:sz w:val="21"/>
                <w:szCs w:val="21"/>
              </w:rPr>
            </w:pPr>
            <w:r>
              <w:rPr>
                <w:rFonts w:hint="eastAsia" w:ascii="宋体" w:hAnsi="宋体"/>
                <w:kern w:val="2"/>
                <w:sz w:val="21"/>
                <w:szCs w:val="21"/>
              </w:rPr>
              <w:t>1、根据供应商提供的水质净化主要设备，以及设备运行方案科学合理；工艺设施运行控制机械及电气设施维护管理方案；岸坡景观运维期的修剪，运维期排水口处理工作，以及运维过程中人员（人员数量）的投入情况等方面酌情评分。</w:t>
            </w:r>
          </w:p>
          <w:p>
            <w:pPr>
              <w:pStyle w:val="79"/>
              <w:rPr>
                <w:rFonts w:ascii="宋体" w:hAnsi="宋体"/>
                <w:kern w:val="2"/>
                <w:sz w:val="21"/>
                <w:szCs w:val="21"/>
              </w:rPr>
            </w:pPr>
            <w:r>
              <w:rPr>
                <w:rFonts w:hint="eastAsia" w:ascii="宋体" w:hAnsi="宋体"/>
                <w:kern w:val="2"/>
                <w:sz w:val="21"/>
                <w:szCs w:val="21"/>
              </w:rPr>
              <w:t>a.方案内容清晰、完整、合理的，得</w:t>
            </w:r>
            <w:r>
              <w:rPr>
                <w:rFonts w:hint="eastAsia" w:ascii="宋体" w:hAnsi="宋体"/>
                <w:kern w:val="2"/>
                <w:sz w:val="21"/>
                <w:szCs w:val="21"/>
                <w:lang w:val="en-US" w:eastAsia="zh-CN"/>
              </w:rPr>
              <w:t>8</w:t>
            </w:r>
            <w:r>
              <w:rPr>
                <w:rFonts w:hint="eastAsia" w:ascii="宋体" w:hAnsi="宋体"/>
                <w:kern w:val="2"/>
                <w:sz w:val="21"/>
                <w:szCs w:val="21"/>
              </w:rPr>
              <w:t>-1</w:t>
            </w:r>
            <w:r>
              <w:rPr>
                <w:rFonts w:hint="eastAsia" w:ascii="宋体" w:hAnsi="宋体"/>
                <w:kern w:val="2"/>
                <w:sz w:val="21"/>
                <w:szCs w:val="21"/>
                <w:lang w:val="en-US" w:eastAsia="zh-CN"/>
              </w:rPr>
              <w:t>2</w:t>
            </w:r>
            <w:r>
              <w:rPr>
                <w:rFonts w:hint="eastAsia" w:ascii="宋体" w:hAnsi="宋体"/>
                <w:kern w:val="2"/>
                <w:sz w:val="21"/>
                <w:szCs w:val="21"/>
              </w:rPr>
              <w:t>分；</w:t>
            </w:r>
          </w:p>
          <w:p>
            <w:pPr>
              <w:pStyle w:val="79"/>
              <w:rPr>
                <w:rFonts w:ascii="宋体" w:hAnsi="宋体"/>
                <w:kern w:val="2"/>
                <w:sz w:val="21"/>
                <w:szCs w:val="21"/>
              </w:rPr>
            </w:pPr>
            <w:r>
              <w:rPr>
                <w:rFonts w:hint="eastAsia" w:ascii="宋体" w:hAnsi="宋体"/>
                <w:kern w:val="2"/>
                <w:sz w:val="21"/>
                <w:szCs w:val="21"/>
              </w:rPr>
              <w:t>b.方案内容一般，基本满足项目实际需求的，得</w:t>
            </w:r>
            <w:r>
              <w:rPr>
                <w:rFonts w:hint="eastAsia" w:ascii="宋体" w:hAnsi="宋体"/>
                <w:kern w:val="2"/>
                <w:sz w:val="21"/>
                <w:szCs w:val="21"/>
                <w:lang w:val="en-US" w:eastAsia="zh-CN"/>
              </w:rPr>
              <w:t>4</w:t>
            </w:r>
            <w:r>
              <w:rPr>
                <w:rFonts w:hint="eastAsia" w:ascii="宋体" w:hAnsi="宋体"/>
                <w:kern w:val="2"/>
                <w:sz w:val="21"/>
                <w:szCs w:val="21"/>
              </w:rPr>
              <w:t>-</w:t>
            </w:r>
            <w:r>
              <w:rPr>
                <w:rFonts w:hint="eastAsia" w:ascii="宋体" w:hAnsi="宋体"/>
                <w:kern w:val="2"/>
                <w:sz w:val="21"/>
                <w:szCs w:val="21"/>
                <w:lang w:val="en-US" w:eastAsia="zh-CN"/>
              </w:rPr>
              <w:t>7</w:t>
            </w:r>
            <w:r>
              <w:rPr>
                <w:rFonts w:hint="eastAsia" w:ascii="宋体" w:hAnsi="宋体"/>
                <w:kern w:val="2"/>
                <w:sz w:val="21"/>
                <w:szCs w:val="21"/>
              </w:rPr>
              <w:t>.9分；</w:t>
            </w:r>
          </w:p>
          <w:p>
            <w:pPr>
              <w:pStyle w:val="79"/>
              <w:rPr>
                <w:rFonts w:ascii="宋体" w:hAnsi="宋体"/>
                <w:kern w:val="2"/>
                <w:sz w:val="21"/>
                <w:szCs w:val="21"/>
              </w:rPr>
            </w:pPr>
            <w:r>
              <w:rPr>
                <w:rFonts w:hint="eastAsia" w:ascii="宋体" w:hAnsi="宋体"/>
                <w:kern w:val="2"/>
                <w:sz w:val="21"/>
                <w:szCs w:val="21"/>
              </w:rPr>
              <w:t>c.方案内容简陋、缺失的，得0-</w:t>
            </w:r>
            <w:r>
              <w:rPr>
                <w:rFonts w:hint="eastAsia" w:ascii="宋体" w:hAnsi="宋体"/>
                <w:kern w:val="2"/>
                <w:sz w:val="21"/>
                <w:szCs w:val="21"/>
                <w:lang w:val="en-US" w:eastAsia="zh-CN"/>
              </w:rPr>
              <w:t>3</w:t>
            </w:r>
            <w:r>
              <w:rPr>
                <w:rFonts w:hint="eastAsia" w:ascii="宋体" w:hAnsi="宋体"/>
                <w:kern w:val="2"/>
                <w:sz w:val="21"/>
                <w:szCs w:val="21"/>
              </w:rPr>
              <w:t>.9分。</w:t>
            </w:r>
          </w:p>
        </w:tc>
        <w:tc>
          <w:tcPr>
            <w:tcW w:w="567" w:type="dxa"/>
            <w:vAlign w:val="center"/>
          </w:tcPr>
          <w:p>
            <w:pPr>
              <w:jc w:val="center"/>
              <w:rPr>
                <w:rFonts w:hint="eastAsia" w:ascii="宋体" w:eastAsia="宋体" w:cs="宋体"/>
                <w:szCs w:val="21"/>
                <w:lang w:eastAsia="zh-CN"/>
              </w:rPr>
            </w:pPr>
            <w:r>
              <w:rPr>
                <w:rFonts w:hint="eastAsia" w:ascii="宋体" w:cs="宋体"/>
                <w:szCs w:val="21"/>
              </w:rPr>
              <w:t>1</w:t>
            </w:r>
            <w:r>
              <w:rPr>
                <w:rFonts w:hint="eastAsia" w:ascii="宋体" w:cs="宋体"/>
                <w:szCs w:val="21"/>
                <w:lang w:val="en-US" w:eastAsia="zh-CN"/>
              </w:rPr>
              <w:t>2</w:t>
            </w:r>
          </w:p>
        </w:tc>
      </w:tr>
    </w:tbl>
    <w:p/>
    <w:p>
      <w:pPr>
        <w:pStyle w:val="83"/>
      </w:pPr>
    </w:p>
    <w:p>
      <w:pPr>
        <w:pStyle w:val="83"/>
      </w:pPr>
    </w:p>
    <w:p>
      <w:pPr>
        <w:pStyle w:val="83"/>
      </w:pPr>
    </w:p>
    <w:p>
      <w:pPr>
        <w:pStyle w:val="83"/>
      </w:pPr>
    </w:p>
    <w:p>
      <w:pPr>
        <w:pStyle w:val="28"/>
        <w:ind w:left="420" w:firstLine="420"/>
      </w:pPr>
    </w:p>
    <w:bookmarkEnd w:id="31"/>
    <w:p>
      <w:pPr>
        <w:pStyle w:val="2"/>
        <w:rPr>
          <w:rFonts w:ascii="宋体"/>
          <w:b w:val="0"/>
          <w:sz w:val="36"/>
          <w:szCs w:val="36"/>
        </w:rPr>
      </w:pPr>
      <w:bookmarkStart w:id="32" w:name="_Toc68703365"/>
      <w:r>
        <w:rPr>
          <w:rFonts w:hint="eastAsia" w:ascii="宋体"/>
          <w:b w:val="0"/>
          <w:sz w:val="36"/>
          <w:szCs w:val="36"/>
        </w:rPr>
        <w:t xml:space="preserve">第四章 </w:t>
      </w:r>
      <w:bookmarkStart w:id="33" w:name="_Hlk91081611"/>
      <w:r>
        <w:rPr>
          <w:rFonts w:hint="eastAsia" w:ascii="宋体"/>
          <w:b w:val="0"/>
          <w:sz w:val="36"/>
          <w:szCs w:val="36"/>
        </w:rPr>
        <w:t>招标需求</w:t>
      </w:r>
      <w:bookmarkEnd w:id="32"/>
    </w:p>
    <w:bookmarkEnd w:id="33"/>
    <w:p>
      <w:pPr>
        <w:pStyle w:val="15"/>
        <w:spacing w:line="360" w:lineRule="auto"/>
        <w:rPr>
          <w:rFonts w:hAnsi="宋体" w:cs="宋体"/>
          <w:b/>
          <w:szCs w:val="21"/>
        </w:rPr>
      </w:pPr>
      <w:r>
        <w:rPr>
          <w:rFonts w:hint="eastAsia" w:hAnsi="宋体" w:cs="宋体"/>
          <w:b/>
          <w:sz w:val="28"/>
          <w:szCs w:val="28"/>
        </w:rPr>
        <w:t>一、招标项目一览表</w:t>
      </w:r>
    </w:p>
    <w:p>
      <w:pPr>
        <w:pStyle w:val="15"/>
        <w:spacing w:line="360" w:lineRule="auto"/>
        <w:rPr>
          <w:rFonts w:hAnsi="宋体" w:cs="宋体"/>
          <w:b/>
          <w:sz w:val="28"/>
          <w:szCs w:val="28"/>
        </w:rPr>
      </w:pPr>
      <w:r>
        <w:rPr>
          <w:rFonts w:hint="eastAsia" w:hAnsi="宋体" w:cs="宋体"/>
          <w:b/>
          <w:sz w:val="28"/>
          <w:szCs w:val="28"/>
        </w:rPr>
        <w:t xml:space="preserve">  本次招标项目，具体内容如下表：</w:t>
      </w:r>
    </w:p>
    <w:tbl>
      <w:tblPr>
        <w:tblStyle w:val="29"/>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598"/>
        <w:gridCol w:w="1084"/>
        <w:gridCol w:w="708"/>
        <w:gridCol w:w="567"/>
        <w:gridCol w:w="1272"/>
        <w:gridCol w:w="2556"/>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26" w:type="dxa"/>
            <w:vAlign w:val="center"/>
          </w:tcPr>
          <w:p>
            <w:pPr>
              <w:tabs>
                <w:tab w:val="left" w:pos="8280"/>
              </w:tabs>
              <w:autoSpaceDE w:val="0"/>
              <w:autoSpaceDN w:val="0"/>
              <w:adjustRightInd w:val="0"/>
              <w:ind w:right="25"/>
              <w:jc w:val="center"/>
              <w:rPr>
                <w:rFonts w:asciiTheme="minorEastAsia" w:hAnsiTheme="minorEastAsia" w:eastAsiaTheme="minorEastAsia"/>
                <w:b/>
                <w:sz w:val="24"/>
              </w:rPr>
            </w:pPr>
            <w:r>
              <w:rPr>
                <w:rFonts w:hint="eastAsia" w:asciiTheme="minorEastAsia" w:hAnsiTheme="minorEastAsia" w:eastAsiaTheme="minorEastAsia"/>
                <w:b/>
                <w:sz w:val="24"/>
              </w:rPr>
              <w:t>标段号</w:t>
            </w:r>
          </w:p>
        </w:tc>
        <w:tc>
          <w:tcPr>
            <w:tcW w:w="1598" w:type="dxa"/>
            <w:vAlign w:val="center"/>
          </w:tcPr>
          <w:p>
            <w:pPr>
              <w:tabs>
                <w:tab w:val="left" w:pos="8280"/>
              </w:tabs>
              <w:autoSpaceDE w:val="0"/>
              <w:autoSpaceDN w:val="0"/>
              <w:adjustRightInd w:val="0"/>
              <w:ind w:right="25" w:firstLine="120" w:firstLineChars="50"/>
              <w:jc w:val="center"/>
              <w:rPr>
                <w:rFonts w:asciiTheme="minorEastAsia" w:hAnsiTheme="minorEastAsia" w:eastAsiaTheme="minorEastAsia"/>
                <w:b/>
                <w:sz w:val="24"/>
              </w:rPr>
            </w:pPr>
            <w:r>
              <w:rPr>
                <w:rFonts w:hint="eastAsia" w:asciiTheme="minorEastAsia" w:hAnsiTheme="minorEastAsia" w:eastAsiaTheme="minorEastAsia"/>
                <w:b/>
                <w:sz w:val="24"/>
              </w:rPr>
              <w:t>项目名称</w:t>
            </w:r>
          </w:p>
        </w:tc>
        <w:tc>
          <w:tcPr>
            <w:tcW w:w="1084" w:type="dxa"/>
            <w:vAlign w:val="center"/>
          </w:tcPr>
          <w:p>
            <w:pPr>
              <w:tabs>
                <w:tab w:val="left" w:pos="8280"/>
              </w:tabs>
              <w:autoSpaceDE w:val="0"/>
              <w:autoSpaceDN w:val="0"/>
              <w:adjustRightInd w:val="0"/>
              <w:ind w:right="25"/>
              <w:jc w:val="center"/>
              <w:rPr>
                <w:rFonts w:asciiTheme="minorEastAsia" w:hAnsiTheme="minorEastAsia"/>
                <w:b/>
                <w:sz w:val="24"/>
              </w:rPr>
            </w:pPr>
            <w:r>
              <w:rPr>
                <w:rFonts w:hint="eastAsia" w:ascii="宋体" w:hAnsi="宋体" w:cs="宋体"/>
                <w:b/>
                <w:kern w:val="0"/>
                <w:sz w:val="24"/>
              </w:rPr>
              <w:t>简要要求</w:t>
            </w:r>
          </w:p>
        </w:tc>
        <w:tc>
          <w:tcPr>
            <w:tcW w:w="708" w:type="dxa"/>
            <w:vAlign w:val="center"/>
          </w:tcPr>
          <w:p>
            <w:pPr>
              <w:tabs>
                <w:tab w:val="left" w:pos="8280"/>
              </w:tabs>
              <w:autoSpaceDE w:val="0"/>
              <w:autoSpaceDN w:val="0"/>
              <w:adjustRightInd w:val="0"/>
              <w:ind w:right="25"/>
              <w:jc w:val="center"/>
              <w:rPr>
                <w:rFonts w:asciiTheme="minorEastAsia" w:hAnsiTheme="minorEastAsia" w:eastAsiaTheme="minorEastAsia"/>
                <w:b/>
                <w:sz w:val="24"/>
              </w:rPr>
            </w:pPr>
            <w:r>
              <w:rPr>
                <w:rFonts w:hint="eastAsia" w:asciiTheme="minorEastAsia" w:hAnsiTheme="minorEastAsia" w:eastAsiaTheme="minorEastAsia"/>
                <w:b/>
                <w:sz w:val="24"/>
              </w:rPr>
              <w:t>数量</w:t>
            </w:r>
          </w:p>
        </w:tc>
        <w:tc>
          <w:tcPr>
            <w:tcW w:w="567" w:type="dxa"/>
            <w:vAlign w:val="center"/>
          </w:tcPr>
          <w:p>
            <w:pPr>
              <w:tabs>
                <w:tab w:val="left" w:pos="8280"/>
              </w:tabs>
              <w:autoSpaceDE w:val="0"/>
              <w:autoSpaceDN w:val="0"/>
              <w:adjustRightInd w:val="0"/>
              <w:ind w:right="25"/>
              <w:jc w:val="center"/>
              <w:rPr>
                <w:rFonts w:asciiTheme="minorEastAsia" w:hAnsiTheme="minorEastAsia" w:eastAsiaTheme="minorEastAsia"/>
                <w:b/>
                <w:sz w:val="24"/>
              </w:rPr>
            </w:pPr>
            <w:r>
              <w:rPr>
                <w:rFonts w:hint="eastAsia" w:asciiTheme="minorEastAsia" w:hAnsiTheme="minorEastAsia" w:eastAsiaTheme="minorEastAsia"/>
                <w:b/>
                <w:sz w:val="24"/>
              </w:rPr>
              <w:t>单位</w:t>
            </w:r>
          </w:p>
        </w:tc>
        <w:tc>
          <w:tcPr>
            <w:tcW w:w="1272" w:type="dxa"/>
            <w:vAlign w:val="center"/>
          </w:tcPr>
          <w:p>
            <w:pPr>
              <w:tabs>
                <w:tab w:val="left" w:pos="8280"/>
              </w:tabs>
              <w:autoSpaceDE w:val="0"/>
              <w:autoSpaceDN w:val="0"/>
              <w:adjustRightInd w:val="0"/>
              <w:ind w:right="25"/>
              <w:jc w:val="center"/>
              <w:rPr>
                <w:rFonts w:asciiTheme="minorEastAsia" w:hAnsiTheme="minorEastAsia" w:eastAsiaTheme="minorEastAsia"/>
                <w:b/>
                <w:sz w:val="24"/>
              </w:rPr>
            </w:pPr>
            <w:r>
              <w:rPr>
                <w:rFonts w:hint="eastAsia" w:asciiTheme="minorEastAsia" w:hAnsiTheme="minorEastAsia" w:eastAsiaTheme="minorEastAsia"/>
                <w:b/>
                <w:sz w:val="24"/>
              </w:rPr>
              <w:t>最高限价（万元）</w:t>
            </w:r>
          </w:p>
        </w:tc>
        <w:tc>
          <w:tcPr>
            <w:tcW w:w="2556" w:type="dxa"/>
            <w:vAlign w:val="center"/>
          </w:tcPr>
          <w:p>
            <w:pPr>
              <w:tabs>
                <w:tab w:val="left" w:pos="8280"/>
              </w:tabs>
              <w:autoSpaceDE w:val="0"/>
              <w:autoSpaceDN w:val="0"/>
              <w:adjustRightInd w:val="0"/>
              <w:ind w:right="25"/>
              <w:jc w:val="center"/>
              <w:rPr>
                <w:rFonts w:asciiTheme="minorEastAsia" w:hAnsiTheme="minorEastAsia" w:eastAsiaTheme="minorEastAsia"/>
                <w:b/>
                <w:sz w:val="24"/>
              </w:rPr>
            </w:pPr>
            <w:r>
              <w:rPr>
                <w:rFonts w:hint="eastAsia" w:ascii="宋体" w:hAnsi="宋体" w:cs="宋体"/>
                <w:b/>
                <w:szCs w:val="21"/>
              </w:rPr>
              <w:t>服务期</w:t>
            </w:r>
          </w:p>
        </w:tc>
        <w:tc>
          <w:tcPr>
            <w:tcW w:w="1322" w:type="dxa"/>
            <w:vAlign w:val="center"/>
          </w:tcPr>
          <w:p>
            <w:pPr>
              <w:widowControl/>
              <w:jc w:val="center"/>
              <w:rPr>
                <w:rFonts w:ascii="宋体" w:hAnsi="宋体"/>
                <w:b/>
                <w:color w:val="000000"/>
                <w:sz w:val="24"/>
              </w:rPr>
            </w:pPr>
            <w:r>
              <w:rPr>
                <w:rFonts w:hint="eastAsia" w:ascii="宋体" w:hAnsi="宋体"/>
                <w:b/>
                <w:color w:val="000000"/>
                <w:sz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26" w:type="dxa"/>
            <w:vAlign w:val="center"/>
          </w:tcPr>
          <w:p>
            <w:pPr>
              <w:rPr>
                <w:rFonts w:ascii="宋体" w:hAnsi="宋体" w:cs="宋体"/>
                <w:szCs w:val="21"/>
              </w:rPr>
            </w:pPr>
            <w:r>
              <w:rPr>
                <w:rFonts w:hint="eastAsia" w:ascii="宋体" w:hAnsi="宋体" w:cs="宋体"/>
                <w:szCs w:val="21"/>
              </w:rPr>
              <w:t>一个</w:t>
            </w:r>
          </w:p>
          <w:p>
            <w:pPr>
              <w:rPr>
                <w:rFonts w:ascii="宋体" w:hAnsi="宋体" w:cs="宋体"/>
                <w:szCs w:val="21"/>
              </w:rPr>
            </w:pPr>
            <w:r>
              <w:rPr>
                <w:rFonts w:hint="eastAsia" w:ascii="宋体" w:hAnsi="宋体" w:cs="宋体"/>
                <w:szCs w:val="21"/>
              </w:rPr>
              <w:t>标段</w:t>
            </w:r>
          </w:p>
        </w:tc>
        <w:tc>
          <w:tcPr>
            <w:tcW w:w="1598" w:type="dxa"/>
            <w:vAlign w:val="center"/>
          </w:tcPr>
          <w:p>
            <w:pPr>
              <w:rPr>
                <w:rFonts w:ascii="宋体" w:hAnsi="宋体" w:cs="宋体"/>
                <w:szCs w:val="21"/>
              </w:rPr>
            </w:pPr>
            <w:r>
              <w:rPr>
                <w:rFonts w:hint="eastAsia" w:ascii="宋体" w:hAnsi="宋体" w:cs="宋体"/>
                <w:szCs w:val="21"/>
              </w:rPr>
              <w:t>灵济浦水环境提升工程</w:t>
            </w:r>
          </w:p>
        </w:tc>
        <w:tc>
          <w:tcPr>
            <w:tcW w:w="1084" w:type="dxa"/>
            <w:vAlign w:val="center"/>
          </w:tcPr>
          <w:p>
            <w:pPr>
              <w:rPr>
                <w:rFonts w:ascii="宋体" w:hAnsi="宋体" w:cs="宋体"/>
                <w:szCs w:val="21"/>
              </w:rPr>
            </w:pPr>
            <w:r>
              <w:rPr>
                <w:rFonts w:hint="eastAsia" w:ascii="宋体" w:hAnsi="宋体" w:cs="宋体"/>
                <w:szCs w:val="21"/>
              </w:rPr>
              <w:t>详见招标需求</w:t>
            </w:r>
          </w:p>
        </w:tc>
        <w:tc>
          <w:tcPr>
            <w:tcW w:w="708" w:type="dxa"/>
            <w:vAlign w:val="center"/>
          </w:tcPr>
          <w:p>
            <w:pPr>
              <w:rPr>
                <w:rFonts w:ascii="宋体" w:hAnsi="宋体" w:cs="宋体"/>
                <w:szCs w:val="21"/>
              </w:rPr>
            </w:pPr>
            <w:r>
              <w:rPr>
                <w:rFonts w:hint="eastAsia" w:ascii="宋体" w:hAnsi="宋体" w:cs="宋体"/>
                <w:szCs w:val="21"/>
              </w:rPr>
              <w:t>1</w:t>
            </w:r>
          </w:p>
        </w:tc>
        <w:tc>
          <w:tcPr>
            <w:tcW w:w="567" w:type="dxa"/>
            <w:vAlign w:val="center"/>
          </w:tcPr>
          <w:p>
            <w:pPr>
              <w:rPr>
                <w:rFonts w:ascii="宋体" w:hAnsi="宋体" w:cs="宋体"/>
                <w:szCs w:val="21"/>
              </w:rPr>
            </w:pPr>
            <w:r>
              <w:rPr>
                <w:rFonts w:hint="eastAsia" w:ascii="宋体" w:hAnsi="宋体" w:cs="宋体"/>
                <w:szCs w:val="21"/>
              </w:rPr>
              <w:t>项</w:t>
            </w:r>
          </w:p>
        </w:tc>
        <w:tc>
          <w:tcPr>
            <w:tcW w:w="1272" w:type="dxa"/>
            <w:vAlign w:val="center"/>
          </w:tcPr>
          <w:p>
            <w:pPr>
              <w:ind w:firstLine="210" w:firstLineChars="100"/>
              <w:rPr>
                <w:rFonts w:ascii="宋体" w:hAnsi="宋体" w:cs="宋体"/>
                <w:szCs w:val="21"/>
              </w:rPr>
            </w:pPr>
            <w:r>
              <w:rPr>
                <w:rFonts w:hint="eastAsia" w:ascii="宋体" w:hAnsi="宋体" w:cs="宋体"/>
                <w:szCs w:val="21"/>
              </w:rPr>
              <w:t xml:space="preserve"> 600</w:t>
            </w:r>
          </w:p>
        </w:tc>
        <w:tc>
          <w:tcPr>
            <w:tcW w:w="2556" w:type="dxa"/>
            <w:vAlign w:val="center"/>
          </w:tcPr>
          <w:p>
            <w:pPr>
              <w:rPr>
                <w:rFonts w:ascii="宋体" w:hAnsi="宋体" w:cs="宋体"/>
                <w:szCs w:val="21"/>
              </w:rPr>
            </w:pPr>
            <w:r>
              <w:rPr>
                <w:rFonts w:hint="eastAsia" w:ascii="宋体" w:hAnsi="宋体" w:cs="宋体"/>
                <w:szCs w:val="21"/>
              </w:rPr>
              <w:t>施工期（含试运行）：不超过4</w:t>
            </w:r>
            <w:r>
              <w:rPr>
                <w:rFonts w:ascii="宋体" w:hAnsi="宋体" w:cs="宋体"/>
                <w:szCs w:val="21"/>
              </w:rPr>
              <w:t>个月</w:t>
            </w:r>
            <w:r>
              <w:rPr>
                <w:rFonts w:hint="eastAsia" w:ascii="宋体" w:hAnsi="宋体" w:cs="宋体"/>
                <w:szCs w:val="21"/>
              </w:rPr>
              <w:t xml:space="preserve">（从开工报告之日开始至竣工验收合格）； </w:t>
            </w:r>
          </w:p>
          <w:p>
            <w:pPr>
              <w:rPr>
                <w:rFonts w:ascii="宋体" w:hAnsi="宋体" w:cs="宋体"/>
                <w:szCs w:val="21"/>
              </w:rPr>
            </w:pPr>
            <w:r>
              <w:rPr>
                <w:rFonts w:hint="eastAsia" w:ascii="宋体" w:hAnsi="宋体" w:cs="宋体"/>
                <w:szCs w:val="21"/>
              </w:rPr>
              <w:t>运维服务期：</w:t>
            </w:r>
            <w:r>
              <w:rPr>
                <w:rFonts w:ascii="宋体" w:hAnsi="宋体" w:cs="宋体"/>
                <w:szCs w:val="21"/>
              </w:rPr>
              <w:t>2</w:t>
            </w:r>
            <w:r>
              <w:rPr>
                <w:rFonts w:hint="eastAsia" w:ascii="宋体" w:hAnsi="宋体" w:cs="宋体"/>
                <w:szCs w:val="21"/>
              </w:rPr>
              <w:t>年（竣工验收合格后开始起算）。</w:t>
            </w:r>
          </w:p>
        </w:tc>
        <w:tc>
          <w:tcPr>
            <w:tcW w:w="1322" w:type="dxa"/>
            <w:vAlign w:val="center"/>
          </w:tcPr>
          <w:p>
            <w:pPr>
              <w:rPr>
                <w:rFonts w:ascii="宋体" w:hAnsi="宋体" w:cs="宋体"/>
                <w:szCs w:val="21"/>
              </w:rPr>
            </w:pPr>
            <w:r>
              <w:rPr>
                <w:rFonts w:hint="eastAsia" w:ascii="宋体" w:hAnsi="宋体" w:cs="宋体"/>
                <w:szCs w:val="21"/>
              </w:rPr>
              <w:t>采购方指定地点</w:t>
            </w:r>
          </w:p>
        </w:tc>
      </w:tr>
    </w:tbl>
    <w:p>
      <w:pPr>
        <w:pStyle w:val="55"/>
        <w:spacing w:line="460" w:lineRule="exact"/>
        <w:ind w:firstLine="0" w:firstLineChars="0"/>
        <w:rPr>
          <w:rFonts w:ascii="宋体" w:hAnsi="宋体" w:cs="宋体"/>
          <w:b/>
          <w:sz w:val="28"/>
          <w:szCs w:val="28"/>
        </w:rPr>
      </w:pPr>
      <w:r>
        <w:rPr>
          <w:rFonts w:hint="eastAsia" w:ascii="宋体" w:hAnsi="宋体" w:cs="宋体"/>
          <w:b/>
          <w:sz w:val="28"/>
          <w:szCs w:val="28"/>
        </w:rPr>
        <w:t>二、具体技术需求</w:t>
      </w:r>
    </w:p>
    <w:p>
      <w:pPr>
        <w:autoSpaceDE w:val="0"/>
        <w:autoSpaceDN w:val="0"/>
        <w:adjustRightInd w:val="0"/>
        <w:spacing w:line="520" w:lineRule="exact"/>
        <w:ind w:right="85" w:firstLine="560" w:firstLineChars="200"/>
        <w:rPr>
          <w:rFonts w:ascii="宋体"/>
          <w:sz w:val="28"/>
          <w:szCs w:val="28"/>
          <w:lang w:val="zh-CN"/>
        </w:rPr>
      </w:pPr>
      <w:bookmarkStart w:id="34" w:name="_Toc68703368"/>
      <w:r>
        <w:rPr>
          <w:rFonts w:hint="eastAsia" w:ascii="宋体"/>
          <w:sz w:val="28"/>
          <w:szCs w:val="28"/>
          <w:lang w:val="zh-CN"/>
        </w:rPr>
        <w:t>1、</w:t>
      </w:r>
      <w:r>
        <w:rPr>
          <w:rFonts w:hint="eastAsia" w:ascii="宋体"/>
          <w:sz w:val="28"/>
          <w:szCs w:val="28"/>
        </w:rPr>
        <w:t>台州市椒江区灵济浦水环境提升工程</w:t>
      </w:r>
      <w:r>
        <w:rPr>
          <w:rFonts w:hint="eastAsia" w:ascii="宋体"/>
          <w:sz w:val="28"/>
          <w:szCs w:val="28"/>
          <w:lang w:val="zh-CN"/>
        </w:rPr>
        <w:t>，本项目位于洪家街道，灵香店浦东段，灵济街桥头至三才泾，共2.5公里，河道位置如下图：</w:t>
      </w:r>
    </w:p>
    <w:p>
      <w:pPr>
        <w:pStyle w:val="2"/>
        <w:spacing w:after="156"/>
        <w:ind w:left="-619" w:leftChars="-295" w:firstLine="620" w:firstLineChars="193"/>
      </w:pPr>
      <w:r>
        <w:rPr>
          <w:rFonts w:hint="eastAsia"/>
        </w:rPr>
        <w:drawing>
          <wp:inline distT="0" distB="0" distL="114300" distR="114300">
            <wp:extent cx="5266690" cy="2719070"/>
            <wp:effectExtent l="0" t="0" r="10160" b="5080"/>
            <wp:docPr id="1" name="图片 1" descr="7ced47a605319f747a3aceafa4ddd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ced47a605319f747a3aceafa4ddd7e"/>
                    <pic:cNvPicPr>
                      <a:picLocks noChangeAspect="1"/>
                    </pic:cNvPicPr>
                  </pic:nvPicPr>
                  <pic:blipFill>
                    <a:blip r:embed="rId10" cstate="print"/>
                    <a:stretch>
                      <a:fillRect/>
                    </a:stretch>
                  </pic:blipFill>
                  <pic:spPr>
                    <a:xfrm>
                      <a:off x="0" y="0"/>
                      <a:ext cx="5266690" cy="2719070"/>
                    </a:xfrm>
                    <a:prstGeom prst="rect">
                      <a:avLst/>
                    </a:prstGeom>
                  </pic:spPr>
                </pic:pic>
              </a:graphicData>
            </a:graphic>
          </wp:inline>
        </w:drawing>
      </w:r>
    </w:p>
    <w:p>
      <w:pPr>
        <w:autoSpaceDE w:val="0"/>
        <w:autoSpaceDN w:val="0"/>
        <w:adjustRightInd w:val="0"/>
        <w:spacing w:line="520" w:lineRule="exact"/>
        <w:ind w:right="85" w:firstLine="560" w:firstLineChars="200"/>
        <w:rPr>
          <w:lang w:val="zh-CN"/>
        </w:rPr>
      </w:pPr>
      <w:r>
        <w:rPr>
          <w:rFonts w:hint="eastAsia" w:ascii="宋体"/>
          <w:sz w:val="28"/>
          <w:szCs w:val="28"/>
          <w:lang w:val="zh-CN"/>
        </w:rPr>
        <w:t>2、工艺路线及内容：主要采用先进的生物膜处理技术，辅以曝气复氧技术、生态景观以及喷泉布置等工艺，实现河道水质明显提升和水生态功能修复；对河道进行清淤，对岸坡进行景观美化，对排水口进行处理，对农业面源进行处理、对渗水点、支河交界面处做生物膜强化系统等，并在运维期间内进行维护。</w:t>
      </w:r>
    </w:p>
    <w:p>
      <w:pPr>
        <w:autoSpaceDE w:val="0"/>
        <w:autoSpaceDN w:val="0"/>
        <w:adjustRightInd w:val="0"/>
        <w:spacing w:line="520" w:lineRule="exact"/>
        <w:ind w:right="85" w:firstLine="360" w:firstLineChars="150"/>
        <w:rPr>
          <w:rFonts w:ascii="宋体"/>
          <w:sz w:val="28"/>
          <w:szCs w:val="28"/>
          <w:lang w:val="zh-CN"/>
        </w:rPr>
      </w:pPr>
      <w:r>
        <w:rPr>
          <w:rFonts w:hint="eastAsia" w:ascii="宋体"/>
          <w:kern w:val="0"/>
          <w:sz w:val="24"/>
        </w:rPr>
        <w:t>▲</w:t>
      </w:r>
      <w:r>
        <w:rPr>
          <w:rFonts w:hint="eastAsia" w:ascii="宋体"/>
          <w:sz w:val="28"/>
          <w:szCs w:val="28"/>
        </w:rPr>
        <w:t>3</w:t>
      </w:r>
      <w:r>
        <w:rPr>
          <w:rFonts w:hint="eastAsia" w:ascii="宋体"/>
          <w:sz w:val="28"/>
          <w:szCs w:val="28"/>
          <w:lang w:val="zh-CN"/>
        </w:rPr>
        <w:t>、水质治理目标：使灵济浦水质达到《地表水环境质量标准》（GB3838-2002）表中</w:t>
      </w:r>
      <w:r>
        <w:rPr>
          <w:rFonts w:hint="eastAsia" w:ascii="宋体"/>
          <w:sz w:val="28"/>
          <w:szCs w:val="28"/>
        </w:rPr>
        <w:t>IV</w:t>
      </w:r>
      <w:r>
        <w:rPr>
          <w:rFonts w:hint="eastAsia" w:ascii="宋体"/>
          <w:sz w:val="28"/>
          <w:szCs w:val="28"/>
          <w:lang w:val="zh-CN"/>
        </w:rPr>
        <w:t>类水指标标准（特指高锰酸盐指数≤</w:t>
      </w:r>
      <w:r>
        <w:rPr>
          <w:rFonts w:hint="eastAsia" w:ascii="宋体"/>
          <w:sz w:val="28"/>
          <w:szCs w:val="28"/>
        </w:rPr>
        <w:t>10</w:t>
      </w:r>
      <w:r>
        <w:rPr>
          <w:rFonts w:hint="eastAsia" w:ascii="宋体"/>
          <w:sz w:val="28"/>
          <w:szCs w:val="28"/>
          <w:lang w:val="zh-CN"/>
        </w:rPr>
        <w:t>mg/L、氨氮≤1.</w:t>
      </w:r>
      <w:r>
        <w:rPr>
          <w:rFonts w:hint="eastAsia" w:ascii="宋体"/>
          <w:sz w:val="28"/>
          <w:szCs w:val="28"/>
        </w:rPr>
        <w:t>5</w:t>
      </w:r>
      <w:r>
        <w:rPr>
          <w:rFonts w:hint="eastAsia" w:ascii="宋体"/>
          <w:sz w:val="28"/>
          <w:szCs w:val="28"/>
          <w:lang w:val="zh-CN"/>
        </w:rPr>
        <w:t>mg/L、</w:t>
      </w:r>
      <w:r>
        <w:rPr>
          <w:rFonts w:ascii="宋体"/>
          <w:sz w:val="28"/>
          <w:szCs w:val="28"/>
          <w:lang w:val="zh-CN"/>
        </w:rPr>
        <w:t>总磷</w:t>
      </w:r>
      <w:r>
        <w:rPr>
          <w:rFonts w:hint="eastAsia" w:ascii="宋体"/>
          <w:sz w:val="28"/>
          <w:szCs w:val="28"/>
          <w:lang w:val="zh-CN"/>
        </w:rPr>
        <w:t>≤0.</w:t>
      </w:r>
      <w:r>
        <w:rPr>
          <w:rFonts w:hint="eastAsia" w:ascii="宋体"/>
          <w:sz w:val="28"/>
          <w:szCs w:val="28"/>
        </w:rPr>
        <w:t>3</w:t>
      </w:r>
      <w:r>
        <w:rPr>
          <w:rFonts w:hint="eastAsia" w:ascii="宋体"/>
          <w:sz w:val="28"/>
          <w:szCs w:val="28"/>
          <w:lang w:val="zh-CN"/>
        </w:rPr>
        <w:t>mg/L）。</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rPr>
        <w:t>4</w:t>
      </w:r>
      <w:r>
        <w:rPr>
          <w:rFonts w:hint="eastAsia" w:ascii="宋体"/>
          <w:sz w:val="28"/>
          <w:szCs w:val="28"/>
          <w:lang w:val="zh-CN"/>
        </w:rPr>
        <w:t>、用电：电表前由采购人协助办理，电表后由中标供应商自行负责。相关设备安装、运行、维护时产生的电费</w:t>
      </w:r>
      <w:r>
        <w:rPr>
          <w:rFonts w:ascii="宋体"/>
          <w:sz w:val="28"/>
          <w:szCs w:val="28"/>
          <w:lang w:val="zh-CN"/>
        </w:rPr>
        <w:t>等与本项目有关的</w:t>
      </w:r>
      <w:r>
        <w:rPr>
          <w:rFonts w:hint="eastAsia" w:ascii="宋体"/>
          <w:sz w:val="28"/>
          <w:szCs w:val="28"/>
          <w:lang w:val="zh-CN"/>
        </w:rPr>
        <w:t>相关费用</w:t>
      </w:r>
      <w:r>
        <w:rPr>
          <w:rFonts w:ascii="宋体"/>
          <w:sz w:val="28"/>
          <w:szCs w:val="28"/>
          <w:lang w:val="zh-CN"/>
        </w:rPr>
        <w:t>均</w:t>
      </w:r>
      <w:r>
        <w:rPr>
          <w:rFonts w:hint="eastAsia" w:ascii="宋体"/>
          <w:sz w:val="28"/>
          <w:szCs w:val="28"/>
          <w:lang w:val="zh-CN"/>
        </w:rPr>
        <w:t>由供应商负责</w:t>
      </w:r>
      <w:r>
        <w:rPr>
          <w:rFonts w:ascii="宋体"/>
          <w:sz w:val="28"/>
          <w:szCs w:val="28"/>
          <w:lang w:val="zh-CN"/>
        </w:rPr>
        <w:t>，</w:t>
      </w:r>
      <w:r>
        <w:rPr>
          <w:rFonts w:hint="eastAsia" w:ascii="宋体"/>
          <w:sz w:val="28"/>
          <w:szCs w:val="28"/>
          <w:lang w:val="zh-CN"/>
        </w:rPr>
        <w:t>实施、安装、</w:t>
      </w:r>
      <w:r>
        <w:rPr>
          <w:rFonts w:ascii="宋体"/>
          <w:sz w:val="28"/>
          <w:szCs w:val="28"/>
          <w:lang w:val="zh-CN"/>
        </w:rPr>
        <w:t>运维期间产生事故、包括引发次生灾害损失均由供应商负责，</w:t>
      </w:r>
      <w:r>
        <w:rPr>
          <w:rFonts w:hint="eastAsia" w:ascii="宋体"/>
          <w:sz w:val="28"/>
          <w:szCs w:val="28"/>
          <w:lang w:val="zh-CN"/>
        </w:rPr>
        <w:t>不再另行计取</w:t>
      </w:r>
      <w:r>
        <w:rPr>
          <w:rFonts w:ascii="宋体"/>
          <w:sz w:val="28"/>
          <w:szCs w:val="28"/>
          <w:lang w:val="zh-CN"/>
        </w:rPr>
        <w:t>。</w:t>
      </w:r>
      <w:r>
        <w:rPr>
          <w:rFonts w:hint="eastAsia" w:ascii="宋体"/>
          <w:sz w:val="28"/>
          <w:szCs w:val="28"/>
          <w:lang w:val="zh-CN"/>
        </w:rPr>
        <w:t>相关政策协调采购人予以协助。实施</w:t>
      </w:r>
      <w:r>
        <w:rPr>
          <w:rFonts w:ascii="宋体"/>
          <w:sz w:val="28"/>
          <w:szCs w:val="28"/>
          <w:lang w:val="zh-CN"/>
        </w:rPr>
        <w:t>场地由供应商自行解决，物品材料堆放应符合同创要求，乱堆放造成被有关部门清理的，损失由供应商</w:t>
      </w:r>
      <w:r>
        <w:rPr>
          <w:rFonts w:hint="eastAsia" w:ascii="宋体"/>
          <w:sz w:val="28"/>
          <w:szCs w:val="28"/>
          <w:lang w:val="zh-CN"/>
        </w:rPr>
        <w:t>自行</w:t>
      </w:r>
      <w:r>
        <w:rPr>
          <w:rFonts w:ascii="宋体"/>
          <w:sz w:val="28"/>
          <w:szCs w:val="28"/>
          <w:lang w:val="zh-CN"/>
        </w:rPr>
        <w:t>负责。</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rPr>
        <w:t>5</w:t>
      </w:r>
      <w:r>
        <w:rPr>
          <w:rFonts w:hint="eastAsia" w:ascii="宋体"/>
          <w:sz w:val="28"/>
          <w:szCs w:val="28"/>
          <w:lang w:val="zh-CN"/>
        </w:rPr>
        <w:t>、因泄洪、汛期、污水倒灌等导致水系统破坏的，该月考核根据实际情况而定</w:t>
      </w:r>
      <w:r>
        <w:rPr>
          <w:rFonts w:ascii="宋体"/>
          <w:sz w:val="28"/>
          <w:szCs w:val="28"/>
          <w:lang w:val="zh-CN"/>
        </w:rPr>
        <w:t>。</w:t>
      </w:r>
      <w:r>
        <w:rPr>
          <w:rFonts w:hint="eastAsia" w:ascii="宋体"/>
          <w:sz w:val="28"/>
          <w:szCs w:val="28"/>
          <w:lang w:val="zh-CN"/>
        </w:rPr>
        <w:t>具体泄洪规定根据椒江区防台防讯指挥部要求。</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rPr>
        <w:t>6</w:t>
      </w:r>
      <w:r>
        <w:rPr>
          <w:rFonts w:hint="eastAsia" w:ascii="宋体"/>
          <w:sz w:val="28"/>
          <w:szCs w:val="28"/>
          <w:lang w:val="zh-CN"/>
        </w:rPr>
        <w:t>、中标后，采购人将组织专家对供应商的</w:t>
      </w:r>
      <w:r>
        <w:rPr>
          <w:rFonts w:ascii="宋体"/>
          <w:sz w:val="28"/>
          <w:szCs w:val="28"/>
          <w:lang w:val="zh-CN"/>
        </w:rPr>
        <w:t>水环境提升方案（设计、</w:t>
      </w:r>
      <w:r>
        <w:rPr>
          <w:rFonts w:hint="eastAsia" w:ascii="宋体"/>
          <w:sz w:val="28"/>
          <w:szCs w:val="28"/>
          <w:lang w:val="zh-CN"/>
        </w:rPr>
        <w:t>施工</w:t>
      </w:r>
      <w:r>
        <w:rPr>
          <w:rFonts w:ascii="宋体"/>
          <w:sz w:val="28"/>
          <w:szCs w:val="28"/>
          <w:lang w:val="zh-CN"/>
        </w:rPr>
        <w:t>、运维）</w:t>
      </w:r>
      <w:r>
        <w:rPr>
          <w:rFonts w:hint="eastAsia" w:ascii="宋体"/>
          <w:sz w:val="28"/>
          <w:szCs w:val="28"/>
          <w:lang w:val="zh-CN"/>
        </w:rPr>
        <w:t>进行评审，直到评审通过后方可进入施工。连续3次评审不能通过的，采购人有权单方面终止合同，不赔偿任何损失。评审费用由供应商负责承担。在投标报价时综合考虑。供应商必须配备足够的设备、人力以及后续运维期间水生动植物完成水质的提升工作。</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rPr>
        <w:t>7</w:t>
      </w:r>
      <w:r>
        <w:rPr>
          <w:rFonts w:hint="eastAsia" w:ascii="宋体"/>
          <w:sz w:val="28"/>
          <w:szCs w:val="28"/>
          <w:lang w:val="zh-CN"/>
        </w:rPr>
        <w:t>、供应商</w:t>
      </w:r>
      <w:r>
        <w:rPr>
          <w:rFonts w:ascii="宋体"/>
          <w:sz w:val="28"/>
          <w:szCs w:val="28"/>
          <w:lang w:val="zh-CN"/>
        </w:rPr>
        <w:t>应该根据河道</w:t>
      </w:r>
      <w:r>
        <w:rPr>
          <w:rFonts w:hint="eastAsia" w:ascii="宋体"/>
          <w:sz w:val="28"/>
          <w:szCs w:val="28"/>
          <w:lang w:val="zh-CN"/>
        </w:rPr>
        <w:t>各支流流入、</w:t>
      </w:r>
      <w:r>
        <w:rPr>
          <w:rFonts w:ascii="宋体"/>
          <w:sz w:val="28"/>
          <w:szCs w:val="28"/>
          <w:lang w:val="zh-CN"/>
        </w:rPr>
        <w:t>交接面、排</w:t>
      </w:r>
      <w:r>
        <w:rPr>
          <w:rFonts w:hint="eastAsia" w:ascii="宋体"/>
          <w:sz w:val="28"/>
          <w:szCs w:val="28"/>
          <w:lang w:val="zh-CN"/>
        </w:rPr>
        <w:t>水</w:t>
      </w:r>
      <w:r>
        <w:rPr>
          <w:rFonts w:ascii="宋体"/>
          <w:sz w:val="28"/>
          <w:szCs w:val="28"/>
          <w:lang w:val="zh-CN"/>
        </w:rPr>
        <w:t>口、渗漏点等实际情况采取必要防范措施</w:t>
      </w:r>
      <w:r>
        <w:rPr>
          <w:rFonts w:hint="eastAsia" w:ascii="宋体"/>
          <w:sz w:val="28"/>
          <w:szCs w:val="28"/>
          <w:lang w:val="zh-CN"/>
        </w:rPr>
        <w:t>（如临时坝等），以保证河道水质得到有效提升。</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lang w:val="zh-CN"/>
        </w:rPr>
        <w:t>8、配备相应的河道养护人员，每天观察设备有无故障，清理设备垃圾，发生故障时及时通知设备维护人员处理。</w:t>
      </w:r>
      <w:r>
        <w:rPr>
          <w:rFonts w:ascii="宋体"/>
          <w:sz w:val="28"/>
          <w:szCs w:val="28"/>
          <w:lang w:val="zh-CN"/>
        </w:rPr>
        <w:t>河道养护包括河道水体及两侧边坡环境卫生保洁，及时清理边坡倒伏树枝、死株、垃圾、种菜。</w:t>
      </w:r>
      <w:r>
        <w:rPr>
          <w:rFonts w:hint="eastAsia" w:ascii="宋体"/>
          <w:sz w:val="28"/>
          <w:szCs w:val="28"/>
          <w:lang w:val="zh-CN"/>
        </w:rPr>
        <w:t>保证所有设备正常运行。</w:t>
      </w:r>
      <w:r>
        <w:rPr>
          <w:rFonts w:ascii="宋体"/>
          <w:sz w:val="28"/>
          <w:szCs w:val="28"/>
          <w:lang w:val="zh-CN"/>
        </w:rPr>
        <w:t>上级检查、卫生城市文明城市创建、台风暴雨期间要增加管理人员。管理</w:t>
      </w:r>
      <w:r>
        <w:rPr>
          <w:rFonts w:hint="eastAsia" w:ascii="宋体"/>
          <w:sz w:val="28"/>
          <w:szCs w:val="28"/>
          <w:lang w:val="zh-CN"/>
        </w:rPr>
        <w:t>运维期间所有机械设备的维护、修复、更换、保养</w:t>
      </w:r>
      <w:r>
        <w:rPr>
          <w:rFonts w:ascii="宋体"/>
          <w:sz w:val="28"/>
          <w:szCs w:val="28"/>
          <w:lang w:val="zh-CN"/>
        </w:rPr>
        <w:t>以及漏电事故</w:t>
      </w:r>
      <w:r>
        <w:rPr>
          <w:rFonts w:hint="eastAsia" w:ascii="宋体"/>
          <w:sz w:val="28"/>
          <w:szCs w:val="28"/>
          <w:lang w:val="zh-CN"/>
        </w:rPr>
        <w:t>均由供应商负责，不在另行计取费用。</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lang w:val="zh-CN"/>
        </w:rPr>
        <w:t>9、供应商投入的所有设备归采购人所有。</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lang w:val="zh-CN"/>
        </w:rPr>
        <w:t>10、项目施工（含试运行）结束后，采购人组织相关人员进行竣工验收。</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lang w:val="zh-CN"/>
        </w:rPr>
        <w:t>11、项目在运维期间，若遇上级部门政策变化需停止该项目的，运维不足1年的，按1年支付运维费用；超过1年的，采购人按实际运维期支付并额外支付3个月运维费用作为补偿。</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lang w:val="zh-CN"/>
        </w:rPr>
        <w:t>12、供应商</w:t>
      </w:r>
      <w:r>
        <w:rPr>
          <w:rFonts w:ascii="宋体"/>
          <w:sz w:val="28"/>
          <w:szCs w:val="28"/>
          <w:lang w:val="zh-CN"/>
        </w:rPr>
        <w:t>在开工前应当建立</w:t>
      </w:r>
      <w:r>
        <w:rPr>
          <w:rFonts w:hint="eastAsia" w:ascii="宋体"/>
          <w:sz w:val="28"/>
          <w:szCs w:val="28"/>
          <w:lang w:val="zh-CN"/>
        </w:rPr>
        <w:t>农民工工资（劳务费）专用账户</w:t>
      </w:r>
      <w:r>
        <w:rPr>
          <w:rFonts w:ascii="宋体"/>
          <w:sz w:val="28"/>
          <w:szCs w:val="28"/>
          <w:lang w:val="zh-CN"/>
        </w:rPr>
        <w:t>，</w:t>
      </w:r>
      <w:r>
        <w:rPr>
          <w:rFonts w:hint="eastAsia" w:ascii="宋体"/>
          <w:sz w:val="28"/>
          <w:szCs w:val="28"/>
          <w:lang w:val="zh-CN"/>
        </w:rPr>
        <w:t>采购人将各期应付服务费的14%单独拨付到供应商开设的农民工工资（劳务费）专用账户，供应商应确保专款专用。</w:t>
      </w:r>
      <w:r>
        <w:rPr>
          <w:rFonts w:ascii="宋体"/>
          <w:sz w:val="28"/>
          <w:szCs w:val="28"/>
          <w:lang w:val="zh-CN"/>
        </w:rPr>
        <w:t>保证供应商用工工资足额按时发放。涉及用工欠薪纠纷的，由当地劳动部门处理，违法《中华人民共和国劳动法》以及《保障农民工工资支付条例》国令724号规定的，依法追究法律责任。</w:t>
      </w:r>
      <w:r>
        <w:rPr>
          <w:rFonts w:hint="eastAsia" w:ascii="宋体"/>
          <w:sz w:val="28"/>
          <w:szCs w:val="28"/>
          <w:lang w:val="zh-CN"/>
        </w:rPr>
        <w:t>因供应商在雇佣、工资支付等方面造成较坏社会影响（如上访、劳动仲裁、斗殴、媒体报道等），必要时采购人可直接向工人支付劳动工资，并有权直接分期付款或结算款中予以扣除。</w:t>
      </w:r>
    </w:p>
    <w:p>
      <w:pPr>
        <w:autoSpaceDE w:val="0"/>
        <w:autoSpaceDN w:val="0"/>
        <w:adjustRightInd w:val="0"/>
        <w:spacing w:line="520" w:lineRule="exact"/>
        <w:ind w:right="85"/>
        <w:rPr>
          <w:rFonts w:ascii="宋体" w:hAnsi="宋体" w:cs="宋体"/>
          <w:b/>
          <w:sz w:val="28"/>
          <w:szCs w:val="28"/>
        </w:rPr>
      </w:pPr>
      <w:r>
        <w:rPr>
          <w:rFonts w:hint="eastAsia" w:ascii="宋体"/>
          <w:kern w:val="0"/>
          <w:sz w:val="24"/>
        </w:rPr>
        <w:t>▲</w:t>
      </w:r>
      <w:r>
        <w:rPr>
          <w:rFonts w:hint="eastAsia" w:ascii="宋体" w:hAnsi="宋体" w:cs="宋体"/>
          <w:b/>
          <w:sz w:val="28"/>
          <w:szCs w:val="28"/>
          <w:lang w:val="zh-CN"/>
        </w:rPr>
        <w:t>三、考核标准及要求</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rPr>
        <w:t>1、</w:t>
      </w:r>
      <w:r>
        <w:rPr>
          <w:rFonts w:hint="eastAsia" w:ascii="宋体"/>
          <w:sz w:val="28"/>
          <w:szCs w:val="28"/>
          <w:lang w:val="zh-CN"/>
        </w:rPr>
        <w:t>采购人将委托第三方检测河道中、下段两处的水质指标数据，使灵济浦水质达到《地表水环境质量标准》（GB3838-2002）表中</w:t>
      </w:r>
      <w:r>
        <w:rPr>
          <w:rFonts w:hint="eastAsia" w:ascii="宋体"/>
          <w:sz w:val="28"/>
          <w:szCs w:val="28"/>
        </w:rPr>
        <w:t>IV</w:t>
      </w:r>
      <w:r>
        <w:rPr>
          <w:rFonts w:hint="eastAsia" w:ascii="宋体"/>
          <w:sz w:val="28"/>
          <w:szCs w:val="28"/>
          <w:lang w:val="zh-CN"/>
        </w:rPr>
        <w:t>类水指标标准（特指高锰酸盐指数≤</w:t>
      </w:r>
      <w:r>
        <w:rPr>
          <w:rFonts w:hint="eastAsia" w:ascii="宋体"/>
          <w:sz w:val="28"/>
          <w:szCs w:val="28"/>
        </w:rPr>
        <w:t>10</w:t>
      </w:r>
      <w:r>
        <w:rPr>
          <w:rFonts w:hint="eastAsia" w:ascii="宋体"/>
          <w:sz w:val="28"/>
          <w:szCs w:val="28"/>
          <w:lang w:val="zh-CN"/>
        </w:rPr>
        <w:t>mg/L、氨氮≤1.</w:t>
      </w:r>
      <w:r>
        <w:rPr>
          <w:rFonts w:hint="eastAsia" w:ascii="宋体"/>
          <w:sz w:val="28"/>
          <w:szCs w:val="28"/>
        </w:rPr>
        <w:t>5</w:t>
      </w:r>
      <w:r>
        <w:rPr>
          <w:rFonts w:hint="eastAsia" w:ascii="宋体"/>
          <w:sz w:val="28"/>
          <w:szCs w:val="28"/>
          <w:lang w:val="zh-CN"/>
        </w:rPr>
        <w:t>mg/L、总磷≤0.</w:t>
      </w:r>
      <w:r>
        <w:rPr>
          <w:rFonts w:hint="eastAsia" w:ascii="宋体"/>
          <w:sz w:val="28"/>
          <w:szCs w:val="28"/>
        </w:rPr>
        <w:t>3</w:t>
      </w:r>
      <w:r>
        <w:rPr>
          <w:rFonts w:hint="eastAsia" w:ascii="宋体"/>
          <w:sz w:val="28"/>
          <w:szCs w:val="28"/>
          <w:lang w:val="zh-CN"/>
        </w:rPr>
        <w:t>mg/L）。</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rPr>
        <w:t>2、</w:t>
      </w:r>
      <w:r>
        <w:rPr>
          <w:rFonts w:hint="eastAsia" w:ascii="宋体"/>
          <w:sz w:val="28"/>
          <w:szCs w:val="28"/>
          <w:lang w:val="zh-CN"/>
        </w:rPr>
        <w:t>水质指标考核周期：考核按月为考核周期，每月检测</w:t>
      </w:r>
      <w:r>
        <w:rPr>
          <w:rFonts w:hint="eastAsia" w:ascii="宋体"/>
          <w:sz w:val="28"/>
          <w:szCs w:val="28"/>
        </w:rPr>
        <w:t>2</w:t>
      </w:r>
      <w:r>
        <w:rPr>
          <w:rFonts w:hint="eastAsia" w:ascii="宋体"/>
          <w:sz w:val="28"/>
          <w:szCs w:val="28"/>
          <w:lang w:val="zh-CN"/>
        </w:rPr>
        <w:t>次（上半月、下半月各一次），每次抽取河道中、下段两处位置的水质进行检测。</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rPr>
        <w:t>3</w:t>
      </w:r>
      <w:r>
        <w:rPr>
          <w:rFonts w:hint="eastAsia" w:ascii="宋体"/>
          <w:sz w:val="28"/>
          <w:szCs w:val="28"/>
          <w:lang w:val="zh-CN"/>
        </w:rPr>
        <w:t>、采购人将每月采取定时或抽查形式进行考核，考核由管理部门负责，具体考核如下：</w:t>
      </w:r>
    </w:p>
    <w:tbl>
      <w:tblPr>
        <w:tblStyle w:val="29"/>
        <w:tblW w:w="10120" w:type="dxa"/>
        <w:tblInd w:w="-831" w:type="dxa"/>
        <w:tblLayout w:type="fixed"/>
        <w:tblCellMar>
          <w:top w:w="0" w:type="dxa"/>
          <w:left w:w="108" w:type="dxa"/>
          <w:bottom w:w="0" w:type="dxa"/>
          <w:right w:w="108" w:type="dxa"/>
        </w:tblCellMar>
      </w:tblPr>
      <w:tblGrid>
        <w:gridCol w:w="1100"/>
        <w:gridCol w:w="973"/>
        <w:gridCol w:w="709"/>
        <w:gridCol w:w="1185"/>
        <w:gridCol w:w="933"/>
        <w:gridCol w:w="3967"/>
        <w:gridCol w:w="433"/>
        <w:gridCol w:w="820"/>
      </w:tblGrid>
      <w:tr>
        <w:tblPrEx>
          <w:tblCellMar>
            <w:top w:w="0" w:type="dxa"/>
            <w:left w:w="108" w:type="dxa"/>
            <w:bottom w:w="0" w:type="dxa"/>
            <w:right w:w="108" w:type="dxa"/>
          </w:tblCellMar>
        </w:tblPrEx>
        <w:trPr>
          <w:trHeight w:val="617" w:hRule="atLeast"/>
        </w:trPr>
        <w:tc>
          <w:tcPr>
            <w:tcW w:w="9300" w:type="dxa"/>
            <w:gridSpan w:val="7"/>
            <w:tcBorders>
              <w:top w:val="nil"/>
              <w:left w:val="nil"/>
              <w:bottom w:val="nil"/>
              <w:right w:val="nil"/>
            </w:tcBorders>
            <w:shd w:val="clear" w:color="auto" w:fill="auto"/>
            <w:vAlign w:val="center"/>
          </w:tcPr>
          <w:p>
            <w:pPr>
              <w:widowControl/>
              <w:ind w:firstLine="3935" w:firstLineChars="1400"/>
              <w:textAlignment w:val="center"/>
              <w:rPr>
                <w:rFonts w:ascii="宋体" w:hAnsi="宋体" w:cs="宋体"/>
                <w:b/>
                <w:bCs/>
                <w:color w:val="000000"/>
                <w:sz w:val="28"/>
                <w:szCs w:val="28"/>
              </w:rPr>
            </w:pPr>
            <w:r>
              <w:rPr>
                <w:rFonts w:hint="eastAsia" w:ascii="宋体" w:hAnsi="宋体" w:cs="宋体"/>
                <w:b/>
                <w:bCs/>
                <w:color w:val="000000"/>
                <w:kern w:val="0"/>
                <w:sz w:val="28"/>
                <w:szCs w:val="28"/>
              </w:rPr>
              <w:t>河道运维综合月度考核表</w:t>
            </w:r>
          </w:p>
        </w:tc>
        <w:tc>
          <w:tcPr>
            <w:tcW w:w="820" w:type="dxa"/>
            <w:tcBorders>
              <w:top w:val="nil"/>
              <w:left w:val="nil"/>
              <w:bottom w:val="nil"/>
              <w:right w:val="nil"/>
            </w:tcBorders>
            <w:shd w:val="clear" w:color="auto" w:fill="auto"/>
            <w:vAlign w:val="center"/>
          </w:tcPr>
          <w:p>
            <w:pPr>
              <w:jc w:val="center"/>
              <w:rPr>
                <w:rFonts w:ascii="宋体" w:hAnsi="宋体" w:cs="宋体"/>
                <w:b/>
                <w:bCs/>
                <w:color w:val="000000"/>
                <w:sz w:val="28"/>
                <w:szCs w:val="28"/>
              </w:rPr>
            </w:pPr>
          </w:p>
        </w:tc>
      </w:tr>
      <w:tr>
        <w:tblPrEx>
          <w:tblCellMar>
            <w:top w:w="0" w:type="dxa"/>
            <w:left w:w="108" w:type="dxa"/>
            <w:bottom w:w="0" w:type="dxa"/>
            <w:right w:w="108" w:type="dxa"/>
          </w:tblCellMar>
        </w:tblPrEx>
        <w:trPr>
          <w:trHeight w:val="626"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编号:</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8"/>
                <w:szCs w:val="28"/>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8"/>
                <w:szCs w:val="28"/>
              </w:rPr>
            </w:pP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考核月份：</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8"/>
                <w:szCs w:val="28"/>
              </w:rPr>
            </w:pPr>
          </w:p>
        </w:tc>
      </w:tr>
      <w:tr>
        <w:tblPrEx>
          <w:tblCellMar>
            <w:top w:w="0" w:type="dxa"/>
            <w:left w:w="108" w:type="dxa"/>
            <w:bottom w:w="0" w:type="dxa"/>
            <w:right w:w="108" w:type="dxa"/>
          </w:tblCellMar>
        </w:tblPrEx>
        <w:trPr>
          <w:trHeight w:val="626"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考核内容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分值</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考核方法</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实际得分</w:t>
            </w:r>
          </w:p>
        </w:tc>
      </w:tr>
      <w:tr>
        <w:tblPrEx>
          <w:tblCellMar>
            <w:top w:w="0" w:type="dxa"/>
            <w:left w:w="108" w:type="dxa"/>
            <w:bottom w:w="0" w:type="dxa"/>
            <w:right w:w="108" w:type="dxa"/>
          </w:tblCellMar>
        </w:tblPrEx>
        <w:trPr>
          <w:trHeight w:val="934"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日常管理</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指标考核（20分）</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中标供应商须按照招投标文件及合同要求投入项目人员、船支、工具等配置</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发现投入及配置不足或不一致的，本项分值扣完。</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934"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中标供应商须实施每日河道巡查工作并每周上报巡查日志</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3</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发现未按规定进行巡查的一次扣1分，未按规定上报巡查日志的扣1分，扣完为止。</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155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中标供应商须服从工作调度安排及安全文明作业</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10</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不服从工作调度及安排的一次扣1分，无故联系不上的一次扣1分，下水作业未穿救生衣的一次扣1分，材料垃圾乱堆乱放的一次扣1分，发生安全事故的当月一次扣10分。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662"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 xml:space="preserve">中标供应商须做好各类涉水的信访、投诉等保障工作 </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2</w:t>
            </w:r>
          </w:p>
        </w:tc>
        <w:tc>
          <w:tcPr>
            <w:tcW w:w="3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及时完成业主下达处置任务或整改工作，未及时完成或完成不佳的一次扣2分。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934"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日常养护指标考核（20分）</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确保项目设备、设施的正常状态及稳定运行</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10</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设备未按照运行时间要求的扣5分，发现设备停运的一次扣3分，未及时维修替换损坏的设备设施一次扣3分，扣完为止。</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934"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确保项目植物存活率及美观性</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发现植物存活率低且不及时补种的一次扣2分；发现植物收割修剪不及时的，一次扣2分，扣完为止。</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958"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突发水质应急保障响应及各类创建工作保障</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遇突发性水质污染情况未及时处置响应的扣3分，上级检查或各类创建工作保障不到位扣5分。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721" w:hRule="atLeast"/>
        </w:trPr>
        <w:tc>
          <w:tcPr>
            <w:tcW w:w="110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水质考核（60分）</w:t>
            </w:r>
          </w:p>
        </w:tc>
        <w:tc>
          <w:tcPr>
            <w:tcW w:w="973" w:type="dxa"/>
            <w:vMerge w:val="restart"/>
            <w:tcBorders>
              <w:top w:val="single" w:color="000000" w:sz="4" w:space="0"/>
              <w:left w:val="single" w:color="000000" w:sz="4" w:space="0"/>
              <w:right w:val="single" w:color="auto" w:sz="4" w:space="0"/>
            </w:tcBorders>
            <w:shd w:val="clear" w:color="auto" w:fill="auto"/>
            <w:vAlign w:val="center"/>
          </w:tcPr>
          <w:p>
            <w:pPr>
              <w:widowControl/>
              <w:ind w:right="-82" w:rightChars="-39"/>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上半月（30分）</w:t>
            </w:r>
          </w:p>
        </w:tc>
        <w:tc>
          <w:tcPr>
            <w:tcW w:w="709" w:type="dxa"/>
            <w:vMerge w:val="restart"/>
            <w:tcBorders>
              <w:top w:val="single" w:color="000000" w:sz="4" w:space="0"/>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A考核点</w:t>
            </w:r>
          </w:p>
        </w:tc>
        <w:tc>
          <w:tcPr>
            <w:tcW w:w="118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高锰酸盐指数</w:t>
            </w:r>
          </w:p>
        </w:tc>
        <w:tc>
          <w:tcPr>
            <w:tcW w:w="9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rPr>
              <w:t>5</w:t>
            </w:r>
          </w:p>
        </w:tc>
        <w:tc>
          <w:tcPr>
            <w:tcW w:w="39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28"/>
              <w:ind w:left="0" w:leftChars="0" w:firstLine="0" w:firstLineChars="0"/>
            </w:pPr>
          </w:p>
        </w:tc>
      </w:tr>
      <w:tr>
        <w:tblPrEx>
          <w:tblCellMar>
            <w:top w:w="0" w:type="dxa"/>
            <w:left w:w="108" w:type="dxa"/>
            <w:bottom w:w="0" w:type="dxa"/>
            <w:right w:w="108" w:type="dxa"/>
          </w:tblCellMar>
        </w:tblPrEx>
        <w:trPr>
          <w:trHeight w:val="721" w:hRule="atLeast"/>
        </w:trPr>
        <w:tc>
          <w:tcPr>
            <w:tcW w:w="1100" w:type="dxa"/>
            <w:vMerge w:val="continue"/>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top w:val="single" w:color="000000" w:sz="4" w:space="0"/>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氨氮</w:t>
            </w:r>
          </w:p>
        </w:tc>
        <w:tc>
          <w:tcPr>
            <w:tcW w:w="9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28"/>
              <w:ind w:left="0" w:leftChars="0" w:firstLine="0" w:firstLineChars="0"/>
            </w:pPr>
          </w:p>
        </w:tc>
      </w:tr>
      <w:tr>
        <w:tblPrEx>
          <w:tblCellMar>
            <w:top w:w="0" w:type="dxa"/>
            <w:left w:w="108" w:type="dxa"/>
            <w:bottom w:w="0" w:type="dxa"/>
            <w:right w:w="108" w:type="dxa"/>
          </w:tblCellMar>
        </w:tblPrEx>
        <w:trPr>
          <w:trHeight w:val="721" w:hRule="atLeast"/>
        </w:trPr>
        <w:tc>
          <w:tcPr>
            <w:tcW w:w="1100" w:type="dxa"/>
            <w:vMerge w:val="continue"/>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top w:val="single" w:color="000000" w:sz="4" w:space="0"/>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ascii="宋体" w:hAnsi="宋体" w:cs="宋体"/>
                <w:b/>
                <w:bCs/>
                <w:color w:val="000000"/>
                <w:kern w:val="0"/>
                <w:sz w:val="22"/>
                <w:szCs w:val="22"/>
              </w:rPr>
              <w:t>总磷</w:t>
            </w:r>
          </w:p>
        </w:tc>
        <w:tc>
          <w:tcPr>
            <w:tcW w:w="9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28"/>
              <w:ind w:left="0" w:leftChars="0" w:firstLine="0" w:firstLineChars="0"/>
            </w:pPr>
          </w:p>
        </w:tc>
      </w:tr>
      <w:tr>
        <w:tblPrEx>
          <w:tblCellMar>
            <w:top w:w="0" w:type="dxa"/>
            <w:left w:w="108" w:type="dxa"/>
            <w:bottom w:w="0" w:type="dxa"/>
            <w:right w:w="108" w:type="dxa"/>
          </w:tblCellMar>
        </w:tblPrEx>
        <w:trPr>
          <w:trHeight w:val="721" w:hRule="atLeast"/>
        </w:trPr>
        <w:tc>
          <w:tcPr>
            <w:tcW w:w="1100" w:type="dxa"/>
            <w:vMerge w:val="continue"/>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top w:val="single" w:color="000000" w:sz="4" w:space="0"/>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restart"/>
            <w:tcBorders>
              <w:top w:val="single" w:color="000000" w:sz="4" w:space="0"/>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B考核点</w:t>
            </w:r>
          </w:p>
        </w:tc>
        <w:tc>
          <w:tcPr>
            <w:tcW w:w="118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高锰酸盐指数</w:t>
            </w:r>
          </w:p>
        </w:tc>
        <w:tc>
          <w:tcPr>
            <w:tcW w:w="9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28"/>
              <w:ind w:left="0" w:leftChars="0" w:firstLine="0" w:firstLineChars="0"/>
            </w:pPr>
          </w:p>
        </w:tc>
      </w:tr>
      <w:tr>
        <w:tblPrEx>
          <w:tblCellMar>
            <w:top w:w="0" w:type="dxa"/>
            <w:left w:w="108" w:type="dxa"/>
            <w:bottom w:w="0" w:type="dxa"/>
            <w:right w:w="108" w:type="dxa"/>
          </w:tblCellMar>
        </w:tblPrEx>
        <w:trPr>
          <w:trHeight w:val="538" w:hRule="atLeast"/>
        </w:trPr>
        <w:tc>
          <w:tcPr>
            <w:tcW w:w="110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氨氮</w:t>
            </w:r>
          </w:p>
        </w:tc>
        <w:tc>
          <w:tcPr>
            <w:tcW w:w="93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宋体" w:hAnsi="宋体" w:cs="宋体"/>
                <w:b/>
                <w:bCs/>
                <w:color w:val="000000"/>
                <w:kern w:val="0"/>
                <w:szCs w:val="21"/>
              </w:rPr>
            </w:pPr>
            <w:r>
              <w:rPr>
                <w:rFonts w:hint="eastAsia" w:ascii="宋体" w:hAnsi="宋体" w:cs="宋体"/>
                <w:b/>
                <w:bCs/>
                <w:color w:val="000000"/>
                <w:kern w:val="0"/>
                <w:sz w:val="22"/>
                <w:szCs w:val="22"/>
              </w:rPr>
              <w:t>达到IV类水指标标准的得5分。</w:t>
            </w:r>
          </w:p>
        </w:tc>
        <w:tc>
          <w:tcPr>
            <w:tcW w:w="125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pStyle w:val="28"/>
              <w:ind w:left="0" w:leftChars="0" w:firstLine="0" w:firstLineChars="0"/>
              <w:rPr>
                <w:rFonts w:ascii="宋体" w:hAnsi="宋体" w:cs="宋体"/>
                <w:b/>
                <w:bCs/>
                <w:color w:val="000000"/>
                <w:sz w:val="22"/>
                <w:szCs w:val="22"/>
              </w:rPr>
            </w:pPr>
          </w:p>
        </w:tc>
      </w:tr>
      <w:tr>
        <w:tblPrEx>
          <w:tblCellMar>
            <w:top w:w="0" w:type="dxa"/>
            <w:left w:w="108" w:type="dxa"/>
            <w:bottom w:w="0" w:type="dxa"/>
            <w:right w:w="108" w:type="dxa"/>
          </w:tblCellMar>
        </w:tblPrEx>
        <w:trPr>
          <w:trHeight w:val="489" w:hRule="atLeast"/>
        </w:trPr>
        <w:tc>
          <w:tcPr>
            <w:tcW w:w="110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ascii="宋体" w:hAnsi="宋体" w:cs="宋体"/>
                <w:b/>
                <w:bCs/>
                <w:color w:val="000000"/>
                <w:kern w:val="0"/>
                <w:sz w:val="22"/>
                <w:szCs w:val="22"/>
              </w:rPr>
              <w:t>总磷</w:t>
            </w:r>
          </w:p>
        </w:tc>
        <w:tc>
          <w:tcPr>
            <w:tcW w:w="93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kern w:val="0"/>
                <w:szCs w:val="21"/>
              </w:rPr>
            </w:pPr>
            <w:r>
              <w:rPr>
                <w:rFonts w:hint="eastAsia" w:ascii="宋体" w:hAnsi="宋体" w:cs="宋体"/>
                <w:b/>
                <w:bCs/>
                <w:color w:val="000000"/>
                <w:kern w:val="0"/>
                <w:sz w:val="22"/>
                <w:szCs w:val="22"/>
              </w:rPr>
              <w:t>达到IV类水指标标准的得5分。</w:t>
            </w:r>
          </w:p>
        </w:tc>
        <w:tc>
          <w:tcPr>
            <w:tcW w:w="125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8"/>
              <w:ind w:left="0" w:leftChars="0" w:firstLine="0" w:firstLineChars="0"/>
              <w:rPr>
                <w:rFonts w:ascii="宋体" w:hAnsi="宋体" w:cs="宋体"/>
                <w:b/>
                <w:bCs/>
                <w:color w:val="000000"/>
                <w:sz w:val="22"/>
                <w:szCs w:val="22"/>
              </w:rPr>
            </w:pPr>
          </w:p>
        </w:tc>
      </w:tr>
      <w:tr>
        <w:tblPrEx>
          <w:tblCellMar>
            <w:top w:w="0" w:type="dxa"/>
            <w:left w:w="108" w:type="dxa"/>
            <w:bottom w:w="0" w:type="dxa"/>
            <w:right w:w="108" w:type="dxa"/>
          </w:tblCellMar>
        </w:tblPrEx>
        <w:trPr>
          <w:trHeight w:val="489" w:hRule="atLeast"/>
        </w:trPr>
        <w:tc>
          <w:tcPr>
            <w:tcW w:w="110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restart"/>
            <w:tcBorders>
              <w:left w:val="single" w:color="000000" w:sz="4" w:space="0"/>
              <w:right w:val="single" w:color="auto" w:sz="4" w:space="0"/>
            </w:tcBorders>
            <w:shd w:val="clear" w:color="auto" w:fill="auto"/>
            <w:vAlign w:val="center"/>
          </w:tcPr>
          <w:p>
            <w:pPr>
              <w:ind w:right="-82" w:rightChars="-39"/>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下半月（30分）</w:t>
            </w:r>
          </w:p>
        </w:tc>
        <w:tc>
          <w:tcPr>
            <w:tcW w:w="709" w:type="dxa"/>
            <w:vMerge w:val="restart"/>
            <w:tcBorders>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A考核点</w:t>
            </w:r>
          </w:p>
        </w:tc>
        <w:tc>
          <w:tcPr>
            <w:tcW w:w="118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高锰酸盐指数</w:t>
            </w:r>
          </w:p>
        </w:tc>
        <w:tc>
          <w:tcPr>
            <w:tcW w:w="93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sz w:val="22"/>
                <w:szCs w:val="22"/>
              </w:rPr>
              <w:t>5</w:t>
            </w:r>
          </w:p>
        </w:tc>
        <w:tc>
          <w:tcPr>
            <w:tcW w:w="396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8"/>
              <w:ind w:left="0" w:leftChars="0" w:firstLine="0" w:firstLineChars="0"/>
              <w:rPr>
                <w:rFonts w:ascii="宋体" w:hAnsi="宋体" w:cs="宋体"/>
                <w:b/>
                <w:bCs/>
                <w:color w:val="000000"/>
                <w:sz w:val="22"/>
                <w:szCs w:val="22"/>
              </w:rPr>
            </w:pPr>
          </w:p>
        </w:tc>
      </w:tr>
      <w:tr>
        <w:tblPrEx>
          <w:tblCellMar>
            <w:top w:w="0" w:type="dxa"/>
            <w:left w:w="108" w:type="dxa"/>
            <w:bottom w:w="0" w:type="dxa"/>
            <w:right w:w="108" w:type="dxa"/>
          </w:tblCellMar>
        </w:tblPrEx>
        <w:trPr>
          <w:trHeight w:val="489" w:hRule="atLeast"/>
        </w:trPr>
        <w:tc>
          <w:tcPr>
            <w:tcW w:w="110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left w:val="single" w:color="000000" w:sz="4" w:space="0"/>
              <w:right w:val="single" w:color="auto" w:sz="4" w:space="0"/>
            </w:tcBorders>
            <w:shd w:val="clear" w:color="auto" w:fill="auto"/>
            <w:vAlign w:val="center"/>
          </w:tcPr>
          <w:p>
            <w:pPr>
              <w:jc w:val="left"/>
              <w:textAlignment w:val="center"/>
              <w:rPr>
                <w:rFonts w:ascii="宋体" w:hAnsi="宋体" w:cs="宋体"/>
                <w:b/>
                <w:bCs/>
                <w:color w:val="000000"/>
                <w:kern w:val="0"/>
                <w:sz w:val="22"/>
                <w:szCs w:val="22"/>
              </w:rPr>
            </w:pPr>
          </w:p>
        </w:tc>
        <w:tc>
          <w:tcPr>
            <w:tcW w:w="709" w:type="dxa"/>
            <w:vMerge w:val="continue"/>
            <w:tcBorders>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氨氮</w:t>
            </w:r>
          </w:p>
        </w:tc>
        <w:tc>
          <w:tcPr>
            <w:tcW w:w="93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8"/>
              <w:ind w:left="0" w:leftChars="0" w:firstLine="0" w:firstLineChars="0"/>
              <w:rPr>
                <w:rFonts w:ascii="宋体" w:hAnsi="宋体" w:cs="宋体"/>
                <w:b/>
                <w:bCs/>
                <w:color w:val="000000"/>
                <w:sz w:val="22"/>
                <w:szCs w:val="22"/>
              </w:rPr>
            </w:pPr>
          </w:p>
        </w:tc>
      </w:tr>
      <w:tr>
        <w:tblPrEx>
          <w:tblCellMar>
            <w:top w:w="0" w:type="dxa"/>
            <w:left w:w="108" w:type="dxa"/>
            <w:bottom w:w="0" w:type="dxa"/>
            <w:right w:w="108" w:type="dxa"/>
          </w:tblCellMar>
        </w:tblPrEx>
        <w:trPr>
          <w:trHeight w:val="489" w:hRule="atLeast"/>
        </w:trPr>
        <w:tc>
          <w:tcPr>
            <w:tcW w:w="110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left w:val="single" w:color="000000" w:sz="4" w:space="0"/>
              <w:right w:val="single" w:color="auto" w:sz="4" w:space="0"/>
            </w:tcBorders>
            <w:shd w:val="clear" w:color="auto" w:fill="auto"/>
            <w:vAlign w:val="center"/>
          </w:tcPr>
          <w:p>
            <w:pPr>
              <w:jc w:val="left"/>
              <w:textAlignment w:val="center"/>
              <w:rPr>
                <w:rFonts w:ascii="宋体" w:hAnsi="宋体" w:cs="宋体"/>
                <w:b/>
                <w:bCs/>
                <w:color w:val="000000"/>
                <w:kern w:val="0"/>
                <w:sz w:val="22"/>
                <w:szCs w:val="22"/>
              </w:rPr>
            </w:pPr>
          </w:p>
        </w:tc>
        <w:tc>
          <w:tcPr>
            <w:tcW w:w="709" w:type="dxa"/>
            <w:vMerge w:val="continue"/>
            <w:tcBorders>
              <w:left w:val="single" w:color="auto"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ascii="宋体" w:hAnsi="宋体" w:cs="宋体"/>
                <w:b/>
                <w:bCs/>
                <w:color w:val="000000"/>
                <w:kern w:val="0"/>
                <w:sz w:val="22"/>
                <w:szCs w:val="22"/>
              </w:rPr>
              <w:t>总磷</w:t>
            </w:r>
          </w:p>
        </w:tc>
        <w:tc>
          <w:tcPr>
            <w:tcW w:w="93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8"/>
              <w:ind w:left="0" w:leftChars="0" w:firstLine="0" w:firstLineChars="0"/>
              <w:rPr>
                <w:rFonts w:ascii="宋体" w:hAnsi="宋体" w:cs="宋体"/>
                <w:b/>
                <w:bCs/>
                <w:color w:val="000000"/>
                <w:sz w:val="22"/>
                <w:szCs w:val="22"/>
              </w:rPr>
            </w:pPr>
          </w:p>
        </w:tc>
      </w:tr>
      <w:tr>
        <w:tblPrEx>
          <w:tblCellMar>
            <w:top w:w="0" w:type="dxa"/>
            <w:left w:w="108" w:type="dxa"/>
            <w:bottom w:w="0" w:type="dxa"/>
            <w:right w:w="108" w:type="dxa"/>
          </w:tblCellMar>
        </w:tblPrEx>
        <w:trPr>
          <w:trHeight w:val="591" w:hRule="atLeast"/>
        </w:trPr>
        <w:tc>
          <w:tcPr>
            <w:tcW w:w="1100" w:type="dxa"/>
            <w:vMerge w:val="continue"/>
            <w:tcBorders>
              <w:left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73" w:type="dxa"/>
            <w:vMerge w:val="continue"/>
            <w:tcBorders>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restart"/>
            <w:tcBorders>
              <w:top w:val="single" w:color="000000" w:sz="4" w:space="0"/>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B考核点</w:t>
            </w:r>
          </w:p>
        </w:tc>
        <w:tc>
          <w:tcPr>
            <w:tcW w:w="118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高锰酸盐指数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91" w:hRule="atLeast"/>
        </w:trPr>
        <w:tc>
          <w:tcPr>
            <w:tcW w:w="1100" w:type="dxa"/>
            <w:vMerge w:val="continue"/>
            <w:tcBorders>
              <w:left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73" w:type="dxa"/>
            <w:vMerge w:val="continue"/>
            <w:tcBorders>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氨氮</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kern w:val="0"/>
                <w:szCs w:val="21"/>
              </w:rP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91" w:hRule="atLeast"/>
        </w:trPr>
        <w:tc>
          <w:tcPr>
            <w:tcW w:w="11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73" w:type="dxa"/>
            <w:vMerge w:val="continue"/>
            <w:tcBorders>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ascii="宋体" w:hAnsi="宋体" w:cs="宋体"/>
                <w:b/>
                <w:bCs/>
                <w:color w:val="000000"/>
                <w:kern w:val="0"/>
                <w:sz w:val="22"/>
                <w:szCs w:val="22"/>
              </w:rPr>
              <w:t>总磷</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ind w:left="0" w:leftChars="0" w:firstLine="0" w:firstLineChars="0"/>
              <w:jc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kern w:val="0"/>
                <w:szCs w:val="21"/>
              </w:rP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934" w:hRule="atLeast"/>
        </w:trPr>
        <w:tc>
          <w:tcPr>
            <w:tcW w:w="101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备注1：1、高猛酸盐指数，氨氮（NH3-N），总磷各单项指标：各个考核点各项指标有达到III类水指标标准的，每项加</w:t>
            </w:r>
            <w:r>
              <w:rPr>
                <w:rFonts w:ascii="宋体" w:hAnsi="宋体" w:cs="宋体"/>
                <w:b/>
                <w:bCs/>
                <w:color w:val="000000"/>
                <w:kern w:val="0"/>
                <w:sz w:val="22"/>
                <w:szCs w:val="22"/>
              </w:rPr>
              <w:t>2</w:t>
            </w:r>
            <w:r>
              <w:rPr>
                <w:rFonts w:hint="eastAsia" w:ascii="宋体" w:hAnsi="宋体" w:cs="宋体"/>
                <w:b/>
                <w:bCs/>
                <w:color w:val="000000"/>
                <w:kern w:val="0"/>
                <w:sz w:val="22"/>
                <w:szCs w:val="22"/>
              </w:rPr>
              <w:t>分；若在上半月或下半月水质考核中有一项指标达不到IV类水指标标准的，对应的上半月或下半月则得0分;若在上半月或下半月水质考核中有一项出现劣五类水指标标准的，不支付该月的运维期月服务费。</w:t>
            </w:r>
          </w:p>
        </w:tc>
      </w:tr>
      <w:tr>
        <w:tblPrEx>
          <w:tblCellMar>
            <w:top w:w="0" w:type="dxa"/>
            <w:left w:w="108" w:type="dxa"/>
            <w:bottom w:w="0" w:type="dxa"/>
            <w:right w:w="108" w:type="dxa"/>
          </w:tblCellMar>
        </w:tblPrEx>
        <w:trPr>
          <w:trHeight w:val="944" w:hRule="atLeast"/>
        </w:trPr>
        <w:tc>
          <w:tcPr>
            <w:tcW w:w="101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11970"/>
              </w:tabs>
              <w:ind w:right="-115" w:rightChars="-55"/>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备注2：1、后附水质检测报告；</w:t>
            </w:r>
          </w:p>
          <w:p>
            <w:pPr>
              <w:widowControl/>
              <w:tabs>
                <w:tab w:val="left" w:pos="11970"/>
              </w:tabs>
              <w:ind w:right="-115" w:rightChars="-55" w:firstLine="720" w:firstLineChars="300"/>
              <w:jc w:val="left"/>
              <w:textAlignment w:val="center"/>
              <w:rPr>
                <w:rFonts w:ascii="宋体" w:hAnsi="宋体" w:cs="宋体"/>
                <w:b/>
                <w:bCs/>
                <w:color w:val="000000"/>
                <w:kern w:val="0"/>
                <w:sz w:val="22"/>
                <w:szCs w:val="22"/>
                <w:lang w:val="zh-CN"/>
              </w:rPr>
            </w:pPr>
            <w:r>
              <w:rPr>
                <w:rFonts w:hint="eastAsia" w:ascii="宋体"/>
                <w:kern w:val="0"/>
                <w:sz w:val="24"/>
              </w:rPr>
              <w:t>▲</w:t>
            </w:r>
            <w:r>
              <w:rPr>
                <w:rFonts w:hint="eastAsia" w:ascii="宋体" w:hAnsi="宋体" w:cs="宋体"/>
                <w:b/>
                <w:bCs/>
                <w:color w:val="000000"/>
                <w:kern w:val="0"/>
                <w:sz w:val="22"/>
                <w:szCs w:val="22"/>
              </w:rPr>
              <w:t>2、当月实际考核总分不超过100分，</w:t>
            </w:r>
            <w:r>
              <w:rPr>
                <w:rFonts w:hint="eastAsia" w:ascii="宋体" w:hAnsi="宋体" w:cs="宋体"/>
                <w:b/>
                <w:bCs/>
                <w:color w:val="000000"/>
                <w:kern w:val="0"/>
                <w:sz w:val="22"/>
                <w:szCs w:val="22"/>
                <w:lang w:val="zh-CN"/>
              </w:rPr>
              <w:t>运维期月服务费</w:t>
            </w:r>
            <w:r>
              <w:rPr>
                <w:rFonts w:hint="eastAsia" w:ascii="宋体" w:hAnsi="宋体" w:cs="宋体"/>
                <w:b/>
                <w:bCs/>
                <w:color w:val="000000"/>
                <w:kern w:val="0"/>
                <w:sz w:val="22"/>
                <w:szCs w:val="22"/>
              </w:rPr>
              <w:t>按实际考核得分比例拨付，如：得85分，按</w:t>
            </w:r>
            <w:r>
              <w:rPr>
                <w:rFonts w:hint="eastAsia" w:ascii="宋体" w:hAnsi="宋体" w:cs="宋体"/>
                <w:b/>
                <w:bCs/>
                <w:color w:val="000000"/>
                <w:kern w:val="0"/>
                <w:sz w:val="22"/>
                <w:szCs w:val="22"/>
                <w:lang w:val="zh-CN"/>
              </w:rPr>
              <w:t>运维期月服务费的</w:t>
            </w:r>
            <w:r>
              <w:rPr>
                <w:rFonts w:hint="eastAsia" w:ascii="宋体" w:hAnsi="宋体" w:cs="宋体"/>
                <w:b/>
                <w:bCs/>
                <w:color w:val="000000"/>
                <w:kern w:val="0"/>
                <w:sz w:val="22"/>
                <w:szCs w:val="22"/>
              </w:rPr>
              <w:t>85%比例核拨。</w:t>
            </w:r>
            <w:r>
              <w:rPr>
                <w:rFonts w:hint="eastAsia" w:ascii="宋体" w:hAnsi="宋体" w:cs="宋体"/>
                <w:b/>
                <w:bCs/>
                <w:color w:val="000000"/>
                <w:kern w:val="0"/>
                <w:sz w:val="22"/>
                <w:szCs w:val="22"/>
                <w:lang w:val="zh-CN"/>
              </w:rPr>
              <w:t>其中运维期月服务费=60%的合同价/24个月。</w:t>
            </w:r>
          </w:p>
          <w:p>
            <w:pPr>
              <w:widowControl/>
              <w:tabs>
                <w:tab w:val="left" w:pos="11970"/>
              </w:tabs>
              <w:ind w:right="-115" w:rightChars="-55" w:firstLine="720" w:firstLineChars="300"/>
              <w:jc w:val="left"/>
              <w:textAlignment w:val="center"/>
              <w:rPr>
                <w:rFonts w:ascii="宋体" w:hAnsi="宋体" w:cs="宋体"/>
                <w:b/>
                <w:bCs/>
                <w:color w:val="000000"/>
                <w:sz w:val="22"/>
                <w:szCs w:val="22"/>
              </w:rPr>
            </w:pPr>
            <w:r>
              <w:rPr>
                <w:rFonts w:hint="eastAsia" w:ascii="宋体"/>
                <w:kern w:val="0"/>
                <w:sz w:val="24"/>
              </w:rPr>
              <w:t>▲</w:t>
            </w:r>
            <w:r>
              <w:rPr>
                <w:rFonts w:hint="eastAsia" w:ascii="宋体" w:hAnsi="宋体" w:cs="宋体"/>
                <w:b/>
                <w:bCs/>
                <w:color w:val="000000"/>
                <w:kern w:val="0"/>
                <w:sz w:val="22"/>
                <w:szCs w:val="22"/>
              </w:rPr>
              <w:t>3、</w:t>
            </w:r>
            <w:r>
              <w:rPr>
                <w:rFonts w:hint="eastAsia" w:ascii="宋体" w:hAnsi="宋体" w:cs="宋体"/>
                <w:b/>
                <w:bCs/>
                <w:color w:val="000000"/>
                <w:kern w:val="0"/>
                <w:sz w:val="22"/>
                <w:szCs w:val="22"/>
                <w:lang w:val="zh-CN"/>
              </w:rPr>
              <w:t>水质考核要求：</w:t>
            </w:r>
            <w:r>
              <w:rPr>
                <w:rFonts w:hint="eastAsia" w:ascii="宋体" w:hAnsi="宋体" w:cs="宋体"/>
                <w:b/>
                <w:bCs/>
                <w:color w:val="000000"/>
                <w:kern w:val="0"/>
                <w:sz w:val="22"/>
                <w:szCs w:val="22"/>
              </w:rPr>
              <w:t>考核点位：</w:t>
            </w:r>
            <w:r>
              <w:rPr>
                <w:rFonts w:hint="eastAsia" w:ascii="宋体" w:hAnsi="宋体" w:cs="宋体"/>
                <w:b/>
                <w:bCs/>
                <w:color w:val="000000"/>
                <w:kern w:val="0"/>
                <w:sz w:val="22"/>
                <w:szCs w:val="22"/>
                <w:lang w:val="zh-CN"/>
              </w:rPr>
              <w:t>河道中、下段两处的水质。要求水质达到《地表水环境质量标准》（GB3838-2002）表中</w:t>
            </w:r>
            <w:r>
              <w:rPr>
                <w:rFonts w:hint="eastAsia" w:ascii="宋体" w:hAnsi="宋体" w:cs="宋体"/>
                <w:b/>
                <w:bCs/>
                <w:color w:val="000000"/>
                <w:kern w:val="0"/>
                <w:sz w:val="22"/>
                <w:szCs w:val="22"/>
              </w:rPr>
              <w:t>IV</w:t>
            </w:r>
            <w:r>
              <w:rPr>
                <w:rFonts w:hint="eastAsia" w:ascii="宋体" w:hAnsi="宋体" w:cs="宋体"/>
                <w:b/>
                <w:bCs/>
                <w:color w:val="000000"/>
                <w:kern w:val="0"/>
                <w:sz w:val="22"/>
                <w:szCs w:val="22"/>
                <w:lang w:val="zh-CN"/>
              </w:rPr>
              <w:t>类水指标标准（特指高锰酸盐指数≤</w:t>
            </w:r>
            <w:r>
              <w:rPr>
                <w:rFonts w:hint="eastAsia" w:ascii="宋体" w:hAnsi="宋体" w:cs="宋体"/>
                <w:b/>
                <w:bCs/>
                <w:color w:val="000000"/>
                <w:kern w:val="0"/>
                <w:sz w:val="22"/>
                <w:szCs w:val="22"/>
              </w:rPr>
              <w:t>10</w:t>
            </w:r>
            <w:r>
              <w:rPr>
                <w:rFonts w:hint="eastAsia" w:ascii="宋体" w:hAnsi="宋体" w:cs="宋体"/>
                <w:b/>
                <w:bCs/>
                <w:color w:val="000000"/>
                <w:kern w:val="0"/>
                <w:sz w:val="22"/>
                <w:szCs w:val="22"/>
                <w:lang w:val="zh-CN"/>
              </w:rPr>
              <w:t>mg/L、氨氮≤1.</w:t>
            </w:r>
            <w:r>
              <w:rPr>
                <w:rFonts w:hint="eastAsia" w:ascii="宋体" w:hAnsi="宋体" w:cs="宋体"/>
                <w:b/>
                <w:bCs/>
                <w:color w:val="000000"/>
                <w:kern w:val="0"/>
                <w:sz w:val="22"/>
                <w:szCs w:val="22"/>
              </w:rPr>
              <w:t>5</w:t>
            </w:r>
            <w:r>
              <w:rPr>
                <w:rFonts w:hint="eastAsia" w:ascii="宋体" w:hAnsi="宋体" w:cs="宋体"/>
                <w:b/>
                <w:bCs/>
                <w:color w:val="000000"/>
                <w:kern w:val="0"/>
                <w:sz w:val="22"/>
                <w:szCs w:val="22"/>
                <w:lang w:val="zh-CN"/>
              </w:rPr>
              <w:t>mg/L、总磷≤0.</w:t>
            </w:r>
            <w:r>
              <w:rPr>
                <w:rFonts w:hint="eastAsia" w:ascii="宋体" w:hAnsi="宋体" w:cs="宋体"/>
                <w:b/>
                <w:bCs/>
                <w:color w:val="000000"/>
                <w:kern w:val="0"/>
                <w:sz w:val="22"/>
                <w:szCs w:val="22"/>
              </w:rPr>
              <w:t>3</w:t>
            </w:r>
            <w:r>
              <w:rPr>
                <w:rFonts w:hint="eastAsia" w:ascii="宋体" w:hAnsi="宋体" w:cs="宋体"/>
                <w:b/>
                <w:bCs/>
                <w:color w:val="000000"/>
                <w:kern w:val="0"/>
                <w:sz w:val="22"/>
                <w:szCs w:val="22"/>
                <w:lang w:val="zh-CN"/>
              </w:rPr>
              <w:t>mg/L）。</w:t>
            </w:r>
          </w:p>
          <w:p>
            <w:pPr>
              <w:widowControl/>
              <w:tabs>
                <w:tab w:val="left" w:pos="11970"/>
              </w:tabs>
              <w:ind w:right="-115" w:rightChars="-55"/>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考核小组签字：</w:t>
            </w:r>
          </w:p>
        </w:tc>
      </w:tr>
    </w:tbl>
    <w:p>
      <w:pPr>
        <w:rPr>
          <w:rFonts w:ascii="宋体" w:hAnsi="宋体" w:cs="宋体"/>
          <w:b/>
          <w:sz w:val="28"/>
          <w:szCs w:val="28"/>
        </w:rPr>
      </w:pPr>
      <w:bookmarkStart w:id="35" w:name="_Toc68703366"/>
      <w:r>
        <w:rPr>
          <w:rFonts w:hint="eastAsia" w:ascii="宋体"/>
          <w:kern w:val="0"/>
          <w:sz w:val="24"/>
        </w:rPr>
        <w:t>▲</w:t>
      </w:r>
      <w:r>
        <w:rPr>
          <w:rFonts w:hint="eastAsia" w:ascii="宋体" w:hAnsi="宋体" w:cs="宋体"/>
          <w:b/>
          <w:bCs/>
          <w:sz w:val="28"/>
          <w:szCs w:val="28"/>
        </w:rPr>
        <w:t>四、服务期要</w:t>
      </w:r>
      <w:r>
        <w:rPr>
          <w:rFonts w:hint="eastAsia" w:ascii="宋体" w:hAnsi="宋体" w:cs="宋体"/>
          <w:b/>
          <w:sz w:val="28"/>
          <w:szCs w:val="28"/>
        </w:rPr>
        <w:t>求</w:t>
      </w:r>
      <w:bookmarkEnd w:id="35"/>
      <w:r>
        <w:rPr>
          <w:rFonts w:hint="eastAsia" w:ascii="宋体" w:hAnsi="宋体" w:cs="宋体"/>
          <w:b/>
          <w:sz w:val="28"/>
          <w:szCs w:val="28"/>
        </w:rPr>
        <w:t>：</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lang w:val="zh-CN"/>
        </w:rPr>
        <w:t>施工期（含试运行）：不超过4</w:t>
      </w:r>
      <w:r>
        <w:rPr>
          <w:rFonts w:ascii="宋体"/>
          <w:sz w:val="28"/>
          <w:szCs w:val="28"/>
          <w:lang w:val="zh-CN"/>
        </w:rPr>
        <w:t>个月</w:t>
      </w:r>
      <w:r>
        <w:rPr>
          <w:rFonts w:hint="eastAsia" w:ascii="宋体"/>
          <w:sz w:val="28"/>
          <w:szCs w:val="28"/>
          <w:lang w:val="zh-CN"/>
        </w:rPr>
        <w:t xml:space="preserve">（从开工报告之日开始至竣工验收合格）； </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lang w:val="zh-CN"/>
        </w:rPr>
        <w:t>运维服务期：</w:t>
      </w:r>
      <w:r>
        <w:rPr>
          <w:rFonts w:ascii="宋体"/>
          <w:sz w:val="28"/>
          <w:szCs w:val="28"/>
          <w:lang w:val="zh-CN"/>
        </w:rPr>
        <w:t>2</w:t>
      </w:r>
      <w:r>
        <w:rPr>
          <w:rFonts w:hint="eastAsia" w:ascii="宋体"/>
          <w:sz w:val="28"/>
          <w:szCs w:val="28"/>
          <w:lang w:val="zh-CN"/>
        </w:rPr>
        <w:t>年（竣工验收合格后开始起算）。</w:t>
      </w:r>
    </w:p>
    <w:p>
      <w:pPr>
        <w:pStyle w:val="2"/>
        <w:spacing w:after="156"/>
        <w:jc w:val="both"/>
        <w:rPr>
          <w:rFonts w:ascii="宋体" w:hAnsi="宋体" w:cs="宋体"/>
          <w:sz w:val="28"/>
          <w:szCs w:val="28"/>
        </w:rPr>
      </w:pPr>
      <w:bookmarkStart w:id="36" w:name="_Toc68703367"/>
      <w:r>
        <w:rPr>
          <w:rFonts w:hint="eastAsia" w:ascii="宋体"/>
          <w:kern w:val="0"/>
          <w:sz w:val="24"/>
        </w:rPr>
        <w:t>▲</w:t>
      </w:r>
      <w:r>
        <w:rPr>
          <w:rFonts w:hint="eastAsia" w:ascii="宋体" w:hAnsi="宋体" w:cs="宋体"/>
          <w:sz w:val="28"/>
          <w:szCs w:val="28"/>
        </w:rPr>
        <w:t>五、付款方式：</w:t>
      </w:r>
      <w:bookmarkEnd w:id="36"/>
    </w:p>
    <w:p>
      <w:pPr>
        <w:ind w:firstLine="560" w:firstLineChars="200"/>
        <w:rPr>
          <w:rFonts w:ascii="宋体" w:hAnsi="宋体" w:cs="宋体"/>
          <w:sz w:val="28"/>
          <w:szCs w:val="28"/>
        </w:rPr>
      </w:pPr>
      <w:r>
        <w:rPr>
          <w:rFonts w:hint="eastAsia" w:ascii="宋体" w:hAnsi="宋体" w:cs="宋体"/>
          <w:sz w:val="28"/>
          <w:szCs w:val="28"/>
        </w:rPr>
        <w:t>①合同签订且方案通过评审后5个工作日内支付合同价的20%；</w:t>
      </w:r>
    </w:p>
    <w:p>
      <w:pPr>
        <w:ind w:firstLine="560" w:firstLineChars="200"/>
        <w:rPr>
          <w:rFonts w:ascii="宋体" w:cs="宋体"/>
          <w:sz w:val="28"/>
          <w:szCs w:val="28"/>
        </w:rPr>
      </w:pPr>
      <w:r>
        <w:rPr>
          <w:rFonts w:hint="eastAsia" w:ascii="宋体" w:cs="宋体"/>
          <w:sz w:val="28"/>
          <w:szCs w:val="28"/>
        </w:rPr>
        <w:t>②竣工验收合格（以水质达到考核要求为依据，达不到的，由供应商采取措施，工期顺延最长不超过3个月）</w:t>
      </w:r>
      <w:r>
        <w:rPr>
          <w:rFonts w:hint="eastAsia" w:ascii="宋体" w:hAnsi="宋体" w:cs="宋体"/>
          <w:sz w:val="28"/>
          <w:szCs w:val="28"/>
        </w:rPr>
        <w:t>，支付合同价的20%；</w:t>
      </w:r>
      <w:r>
        <w:rPr>
          <w:rFonts w:hint="eastAsia" w:ascii="宋体" w:cs="宋体"/>
          <w:sz w:val="28"/>
          <w:szCs w:val="28"/>
        </w:rPr>
        <w:t>注：若验收不合格造成合同无法履行的，采购人有权单方面终止合同，投入的设备物资人员费用等损失由供应商负责，采购人不再支付第②点款项。</w:t>
      </w:r>
    </w:p>
    <w:p>
      <w:pPr>
        <w:ind w:firstLine="560" w:firstLineChars="200"/>
        <w:rPr>
          <w:rFonts w:ascii="宋体" w:hAnsi="宋体" w:cs="宋体"/>
          <w:sz w:val="28"/>
          <w:szCs w:val="28"/>
        </w:rPr>
      </w:pPr>
      <w:r>
        <w:rPr>
          <w:rFonts w:hint="eastAsia" w:ascii="宋体" w:hAnsi="宋体" w:cs="宋体"/>
          <w:sz w:val="28"/>
          <w:szCs w:val="28"/>
        </w:rPr>
        <w:t>③从运维期开始，按每三个月为付款周期支付一次</w:t>
      </w:r>
      <w:r>
        <w:rPr>
          <w:rFonts w:hint="eastAsia" w:ascii="宋体" w:hAnsi="宋体" w:cs="宋体"/>
          <w:i/>
          <w:iCs/>
          <w:sz w:val="28"/>
          <w:szCs w:val="28"/>
        </w:rPr>
        <w:t>，</w:t>
      </w:r>
      <w:r>
        <w:rPr>
          <w:rFonts w:hint="eastAsia" w:ascii="宋体" w:hAnsi="宋体" w:cs="宋体"/>
          <w:sz w:val="28"/>
          <w:szCs w:val="28"/>
        </w:rPr>
        <w:t>付款周期后1</w:t>
      </w:r>
      <w:r>
        <w:rPr>
          <w:rFonts w:ascii="宋体" w:hAnsi="宋体" w:cs="宋体"/>
          <w:sz w:val="28"/>
          <w:szCs w:val="28"/>
        </w:rPr>
        <w:t>0</w:t>
      </w:r>
      <w:r>
        <w:rPr>
          <w:rFonts w:hint="eastAsia" w:ascii="宋体" w:hAnsi="宋体" w:cs="宋体"/>
          <w:sz w:val="28"/>
          <w:szCs w:val="28"/>
        </w:rPr>
        <w:t>日内支付，每次支付金额=6</w:t>
      </w:r>
      <w:r>
        <w:rPr>
          <w:rFonts w:ascii="宋体" w:hAnsi="宋体" w:cs="宋体"/>
          <w:sz w:val="28"/>
          <w:szCs w:val="28"/>
        </w:rPr>
        <w:t>0</w:t>
      </w:r>
      <w:r>
        <w:rPr>
          <w:rFonts w:hint="eastAsia" w:ascii="宋体" w:hAnsi="宋体" w:cs="宋体"/>
          <w:sz w:val="28"/>
          <w:szCs w:val="28"/>
        </w:rPr>
        <w:t>%的合同价*/</w:t>
      </w:r>
      <w:r>
        <w:rPr>
          <w:rFonts w:ascii="宋体" w:hAnsi="宋体" w:cs="宋体"/>
          <w:sz w:val="28"/>
          <w:szCs w:val="28"/>
        </w:rPr>
        <w:t>8</w:t>
      </w:r>
      <w:r>
        <w:rPr>
          <w:rFonts w:hint="eastAsia" w:ascii="宋体" w:hAnsi="宋体" w:cs="宋体"/>
          <w:sz w:val="28"/>
          <w:szCs w:val="28"/>
        </w:rPr>
        <w:t>，因考核扣减的费用在该付款周期中一次性扣减。</w:t>
      </w:r>
    </w:p>
    <w:p>
      <w:pPr>
        <w:pStyle w:val="2"/>
        <w:jc w:val="both"/>
        <w:rPr>
          <w:rFonts w:ascii="宋体" w:hAnsi="宋体" w:cs="宋体"/>
          <w:b w:val="0"/>
          <w:bCs w:val="0"/>
          <w:sz w:val="28"/>
          <w:szCs w:val="28"/>
        </w:rPr>
      </w:pPr>
      <w:r>
        <w:rPr>
          <w:rFonts w:hint="eastAsia" w:ascii="宋体" w:cs="宋体"/>
          <w:bCs w:val="0"/>
          <w:sz w:val="28"/>
          <w:szCs w:val="28"/>
        </w:rPr>
        <w:t>六、履约保证金：</w:t>
      </w:r>
      <w:bookmarkEnd w:id="34"/>
    </w:p>
    <w:p>
      <w:pPr>
        <w:pStyle w:val="2"/>
        <w:ind w:firstLine="560" w:firstLineChars="200"/>
        <w:jc w:val="both"/>
        <w:rPr>
          <w:rFonts w:ascii="宋体" w:hAnsi="宋体" w:cs="宋体"/>
          <w:b w:val="0"/>
          <w:bCs w:val="0"/>
          <w:sz w:val="28"/>
          <w:szCs w:val="28"/>
        </w:rPr>
      </w:pPr>
      <w:r>
        <w:rPr>
          <w:rFonts w:hint="eastAsia" w:ascii="宋体" w:hAnsi="宋体" w:cs="宋体"/>
          <w:b w:val="0"/>
          <w:bCs w:val="0"/>
          <w:sz w:val="28"/>
          <w:szCs w:val="28"/>
        </w:rPr>
        <w:t>合同价的1%，可采用现金、银行独立保函、保险机构保证保险保单、保兑支票、银行汇票或现金支票等形式，在项目履行完毕并经验收合格之日起14个工作日内无息返还（如有违约情形，扣除剩余部分后返还），采用保函保单形式的履约保证金，供应商应保证担保有效期不短于合同履行期届满之日起30个工作日。</w:t>
      </w:r>
    </w:p>
    <w:p>
      <w:pPr>
        <w:pStyle w:val="2"/>
      </w:pPr>
    </w:p>
    <w:p/>
    <w:p>
      <w:pPr>
        <w:pStyle w:val="28"/>
      </w:pPr>
    </w:p>
    <w:p/>
    <w:p>
      <w:pPr>
        <w:pStyle w:val="83"/>
      </w:pPr>
    </w:p>
    <w:p>
      <w:pPr>
        <w:pStyle w:val="83"/>
      </w:pPr>
    </w:p>
    <w:p>
      <w:pPr>
        <w:pStyle w:val="83"/>
      </w:pPr>
    </w:p>
    <w:p>
      <w:pPr>
        <w:pStyle w:val="83"/>
      </w:pPr>
    </w:p>
    <w:p>
      <w:pPr>
        <w:pStyle w:val="83"/>
      </w:pPr>
    </w:p>
    <w:p>
      <w:pPr>
        <w:pStyle w:val="2"/>
      </w:pPr>
    </w:p>
    <w:p>
      <w:pPr>
        <w:pStyle w:val="28"/>
        <w:ind w:left="0" w:leftChars="0" w:firstLine="0" w:firstLineChars="0"/>
      </w:pPr>
    </w:p>
    <w:p>
      <w:pPr>
        <w:pStyle w:val="3"/>
        <w:numPr>
          <w:ilvl w:val="0"/>
          <w:numId w:val="3"/>
        </w:numPr>
        <w:jc w:val="center"/>
        <w:rPr>
          <w:rFonts w:ascii="宋体"/>
          <w:b w:val="0"/>
          <w:sz w:val="36"/>
          <w:szCs w:val="36"/>
        </w:rPr>
      </w:pPr>
      <w:r>
        <w:rPr>
          <w:rFonts w:hint="eastAsia" w:ascii="宋体"/>
          <w:b w:val="0"/>
          <w:sz w:val="36"/>
          <w:szCs w:val="36"/>
        </w:rPr>
        <w:t xml:space="preserve">   </w:t>
      </w:r>
      <w:r>
        <w:rPr>
          <w:rFonts w:ascii="宋体"/>
          <w:b w:val="0"/>
          <w:sz w:val="36"/>
          <w:szCs w:val="36"/>
        </w:rPr>
        <w:t xml:space="preserve">  </w:t>
      </w:r>
      <w:bookmarkStart w:id="37" w:name="_Toc68703369"/>
      <w:r>
        <w:rPr>
          <w:rFonts w:hint="eastAsia" w:ascii="宋体"/>
          <w:b w:val="0"/>
          <w:sz w:val="36"/>
          <w:szCs w:val="36"/>
        </w:rPr>
        <w:t>合同书</w:t>
      </w:r>
      <w:bookmarkEnd w:id="37"/>
    </w:p>
    <w:p>
      <w:pPr>
        <w:adjustRightInd w:val="0"/>
        <w:spacing w:line="360" w:lineRule="exact"/>
        <w:ind w:firstLine="562" w:firstLineChars="200"/>
        <w:jc w:val="center"/>
        <w:outlineLvl w:val="1"/>
        <w:rPr>
          <w:rFonts w:ascii="黑体" w:eastAsia="黑体"/>
          <w:sz w:val="30"/>
          <w:szCs w:val="30"/>
        </w:rPr>
      </w:pPr>
      <w:bookmarkStart w:id="38" w:name="_Toc68703370"/>
      <w:bookmarkStart w:id="39" w:name="_Toc12135"/>
      <w:bookmarkStart w:id="40" w:name="_Toc283976552"/>
      <w:bookmarkStart w:id="41" w:name="_Toc282596316"/>
      <w:bookmarkStart w:id="42" w:name="_Toc4851"/>
      <w:bookmarkStart w:id="43" w:name="_Toc394573948"/>
      <w:bookmarkStart w:id="44" w:name="_Toc283886261"/>
      <w:bookmarkStart w:id="45" w:name="_Toc22862"/>
      <w:r>
        <w:rPr>
          <w:rFonts w:hint="eastAsia" w:cs="宋体"/>
          <w:b/>
          <w:sz w:val="28"/>
        </w:rPr>
        <w:t>（本合同为合同样稿，最终稿由甲乙双方协商后确定）</w:t>
      </w:r>
      <w:bookmarkEnd w:id="38"/>
    </w:p>
    <w:p>
      <w:pPr>
        <w:adjustRightInd w:val="0"/>
        <w:spacing w:line="360" w:lineRule="exact"/>
        <w:ind w:firstLine="600" w:firstLineChars="200"/>
        <w:jc w:val="center"/>
        <w:outlineLvl w:val="1"/>
        <w:rPr>
          <w:rFonts w:ascii="黑体" w:eastAsia="黑体"/>
          <w:sz w:val="30"/>
          <w:szCs w:val="30"/>
        </w:rPr>
      </w:pPr>
    </w:p>
    <w:p>
      <w:pPr>
        <w:snapToGrid w:val="0"/>
        <w:spacing w:beforeLines="50" w:afterLines="50"/>
        <w:jc w:val="center"/>
        <w:outlineLvl w:val="0"/>
        <w:rPr>
          <w:rFonts w:ascii="宋体"/>
          <w:b/>
          <w:sz w:val="30"/>
        </w:rPr>
      </w:pPr>
      <w:bookmarkStart w:id="46" w:name="_Toc68703371"/>
      <w:r>
        <w:rPr>
          <w:rFonts w:hint="eastAsia" w:ascii="宋体"/>
          <w:b/>
          <w:sz w:val="30"/>
        </w:rPr>
        <w:t>采购合同指引</w:t>
      </w:r>
      <w:bookmarkEnd w:id="46"/>
    </w:p>
    <w:p>
      <w:pPr>
        <w:widowControl/>
        <w:shd w:val="clear" w:color="auto" w:fill="FFFFFF"/>
        <w:spacing w:after="150" w:line="375" w:lineRule="atLeast"/>
        <w:ind w:firstLine="480"/>
        <w:jc w:val="left"/>
        <w:rPr>
          <w:rFonts w:ascii="宋体"/>
          <w:sz w:val="24"/>
        </w:rPr>
      </w:pPr>
      <w:r>
        <w:rPr>
          <w:rFonts w:ascii="宋体"/>
          <w:sz w:val="24"/>
        </w:rPr>
        <w:t>以下为成交后签定本项目合同的通用条款，成交供应商不得提出实质性的修改，关于专用条款将由采购人与成交供应商结合本项目具体情况协商后签订。</w:t>
      </w:r>
    </w:p>
    <w:p>
      <w:pPr>
        <w:snapToGrid w:val="0"/>
        <w:spacing w:beforeLines="50" w:afterLines="50" w:line="360" w:lineRule="auto"/>
        <w:rPr>
          <w:rFonts w:ascii="宋体"/>
          <w:sz w:val="24"/>
        </w:rPr>
      </w:pPr>
      <w:r>
        <w:rPr>
          <w:rFonts w:ascii="宋体"/>
          <w:sz w:val="24"/>
        </w:rPr>
        <w:t>项目名称：                                       项目编号：</w:t>
      </w:r>
    </w:p>
    <w:p>
      <w:pPr>
        <w:snapToGrid w:val="0"/>
        <w:spacing w:beforeLines="50" w:afterLines="50" w:line="360" w:lineRule="auto"/>
        <w:rPr>
          <w:rFonts w:ascii="宋体"/>
          <w:sz w:val="24"/>
        </w:rPr>
      </w:pPr>
      <w:r>
        <w:rPr>
          <w:rFonts w:ascii="宋体"/>
          <w:sz w:val="24"/>
        </w:rPr>
        <w:t>甲方：（</w:t>
      </w:r>
      <w:r>
        <w:rPr>
          <w:rFonts w:hint="eastAsia" w:ascii="宋体"/>
          <w:sz w:val="24"/>
        </w:rPr>
        <w:t>采购单位</w:t>
      </w:r>
      <w:r>
        <w:rPr>
          <w:rFonts w:ascii="宋体"/>
          <w:sz w:val="24"/>
        </w:rPr>
        <w:t>）</w:t>
      </w:r>
    </w:p>
    <w:p>
      <w:pPr>
        <w:snapToGrid w:val="0"/>
        <w:spacing w:beforeLines="50" w:afterLines="50" w:line="360" w:lineRule="auto"/>
        <w:rPr>
          <w:rFonts w:ascii="宋体"/>
          <w:sz w:val="24"/>
        </w:rPr>
      </w:pPr>
      <w:r>
        <w:rPr>
          <w:rFonts w:ascii="宋体"/>
          <w:sz w:val="24"/>
        </w:rPr>
        <w:t>乙方：（</w:t>
      </w:r>
      <w:r>
        <w:rPr>
          <w:rFonts w:hint="eastAsia" w:ascii="宋体"/>
          <w:sz w:val="24"/>
        </w:rPr>
        <w:t>中标供应商</w:t>
      </w:r>
      <w:r>
        <w:rPr>
          <w:rFonts w:ascii="宋体"/>
          <w:sz w:val="24"/>
        </w:rPr>
        <w:t>）</w:t>
      </w:r>
    </w:p>
    <w:p>
      <w:pPr>
        <w:snapToGrid w:val="0"/>
        <w:spacing w:beforeLines="50" w:afterLines="50" w:line="360" w:lineRule="auto"/>
        <w:ind w:left="410" w:hanging="410" w:hangingChars="171"/>
        <w:rPr>
          <w:rFonts w:ascii="宋体"/>
          <w:sz w:val="24"/>
        </w:rPr>
      </w:pPr>
      <w:r>
        <w:rPr>
          <w:rFonts w:hint="eastAsia" w:ascii="宋体"/>
          <w:sz w:val="24"/>
        </w:rPr>
        <w:t>甲、乙双方关于</w:t>
      </w:r>
      <w:r>
        <w:rPr>
          <w:rFonts w:hint="eastAsia" w:ascii="宋体"/>
          <w:sz w:val="24"/>
          <w:u w:val="single"/>
        </w:rPr>
        <w:t xml:space="preserve"> </w:t>
      </w:r>
      <w:r>
        <w:rPr>
          <w:rFonts w:ascii="宋体"/>
          <w:sz w:val="24"/>
          <w:u w:val="single"/>
        </w:rPr>
        <w:t xml:space="preserve">                      </w:t>
      </w:r>
      <w:r>
        <w:rPr>
          <w:rFonts w:hint="eastAsia" w:ascii="宋体"/>
          <w:sz w:val="24"/>
        </w:rPr>
        <w:t>（项目名称）的结果，签署本合同</w:t>
      </w:r>
    </w:p>
    <w:p>
      <w:pPr>
        <w:snapToGrid w:val="0"/>
        <w:spacing w:beforeLines="50" w:afterLines="50" w:line="360" w:lineRule="auto"/>
        <w:rPr>
          <w:rFonts w:ascii="宋体"/>
          <w:b/>
          <w:sz w:val="24"/>
        </w:rPr>
      </w:pPr>
      <w:r>
        <w:rPr>
          <w:rFonts w:ascii="宋体"/>
          <w:b/>
          <w:sz w:val="24"/>
        </w:rPr>
        <w:t>一、</w:t>
      </w:r>
      <w:r>
        <w:rPr>
          <w:rFonts w:hint="eastAsia" w:ascii="宋体"/>
          <w:b/>
          <w:sz w:val="24"/>
        </w:rPr>
        <w:t>服务</w:t>
      </w:r>
      <w:r>
        <w:rPr>
          <w:rFonts w:ascii="宋体"/>
          <w:b/>
          <w:sz w:val="24"/>
        </w:rPr>
        <w:t>内容</w:t>
      </w:r>
    </w:p>
    <w:p>
      <w:pPr>
        <w:snapToGrid w:val="0"/>
        <w:spacing w:beforeLines="50" w:afterLines="50" w:line="360" w:lineRule="auto"/>
        <w:rPr>
          <w:rFonts w:ascii="宋体"/>
          <w:sz w:val="24"/>
        </w:rPr>
      </w:pPr>
      <w:r>
        <w:rPr>
          <w:rFonts w:hint="eastAsia" w:ascii="宋体"/>
          <w:sz w:val="24"/>
        </w:rPr>
        <w:t>(根据采购需求及投标人响应承诺编制)</w:t>
      </w:r>
    </w:p>
    <w:p>
      <w:pPr>
        <w:snapToGrid w:val="0"/>
        <w:spacing w:beforeLines="50" w:afterLines="50" w:line="360" w:lineRule="auto"/>
        <w:rPr>
          <w:rFonts w:ascii="宋体"/>
          <w:sz w:val="24"/>
        </w:rPr>
      </w:pPr>
      <w:r>
        <w:rPr>
          <w:rFonts w:ascii="宋体"/>
          <w:sz w:val="24"/>
        </w:rPr>
        <w:t xml:space="preserve">1. </w:t>
      </w:r>
    </w:p>
    <w:p>
      <w:pPr>
        <w:snapToGrid w:val="0"/>
        <w:spacing w:beforeLines="50" w:afterLines="50" w:line="360" w:lineRule="auto"/>
        <w:rPr>
          <w:rFonts w:ascii="宋体"/>
          <w:sz w:val="24"/>
        </w:rPr>
      </w:pPr>
      <w:r>
        <w:rPr>
          <w:rFonts w:hint="eastAsia" w:ascii="宋体"/>
          <w:sz w:val="24"/>
        </w:rPr>
        <w:t>2</w:t>
      </w:r>
      <w:r>
        <w:rPr>
          <w:rFonts w:ascii="宋体"/>
          <w:sz w:val="24"/>
        </w:rPr>
        <w:t xml:space="preserve">. </w:t>
      </w:r>
    </w:p>
    <w:p>
      <w:pPr>
        <w:snapToGrid w:val="0"/>
        <w:spacing w:beforeLines="50" w:afterLines="50" w:line="360" w:lineRule="auto"/>
        <w:rPr>
          <w:rFonts w:ascii="宋体"/>
          <w:sz w:val="24"/>
        </w:rPr>
      </w:pPr>
      <w:r>
        <w:rPr>
          <w:rFonts w:hint="eastAsia" w:ascii="宋体"/>
          <w:sz w:val="24"/>
        </w:rPr>
        <w:t>3</w:t>
      </w:r>
      <w:r>
        <w:rPr>
          <w:rFonts w:ascii="宋体"/>
          <w:sz w:val="24"/>
        </w:rPr>
        <w:t xml:space="preserve">. </w:t>
      </w:r>
    </w:p>
    <w:p>
      <w:pPr>
        <w:snapToGrid w:val="0"/>
        <w:spacing w:beforeLines="50" w:afterLines="50" w:line="360" w:lineRule="auto"/>
        <w:rPr>
          <w:rFonts w:ascii="宋体"/>
          <w:sz w:val="24"/>
        </w:rPr>
      </w:pPr>
      <w:r>
        <w:rPr>
          <w:rFonts w:ascii="宋体"/>
          <w:sz w:val="24"/>
        </w:rPr>
        <w:t>4</w:t>
      </w:r>
      <w:r>
        <w:rPr>
          <w:rFonts w:hint="eastAsia" w:ascii="宋体"/>
          <w:sz w:val="24"/>
        </w:rPr>
        <w:t>.</w:t>
      </w:r>
    </w:p>
    <w:p>
      <w:pPr>
        <w:snapToGrid w:val="0"/>
        <w:spacing w:beforeLines="50" w:afterLines="50" w:line="360" w:lineRule="auto"/>
        <w:rPr>
          <w:rFonts w:ascii="宋体"/>
          <w:b/>
          <w:sz w:val="24"/>
        </w:rPr>
      </w:pPr>
      <w:r>
        <w:rPr>
          <w:rFonts w:ascii="宋体"/>
          <w:b/>
          <w:sz w:val="24"/>
        </w:rPr>
        <w:t>二、合同金额</w:t>
      </w:r>
    </w:p>
    <w:p>
      <w:pPr>
        <w:snapToGrid w:val="0"/>
        <w:spacing w:beforeLines="50" w:afterLines="50" w:line="360" w:lineRule="auto"/>
        <w:ind w:firstLine="360" w:firstLineChars="150"/>
        <w:rPr>
          <w:rFonts w:ascii="宋体"/>
          <w:sz w:val="24"/>
        </w:rPr>
      </w:pPr>
      <w:r>
        <w:rPr>
          <w:rFonts w:ascii="宋体"/>
          <w:sz w:val="24"/>
        </w:rPr>
        <w:t>本合同金额为（大写）：___________元（￥_______________元）人民币。</w:t>
      </w:r>
    </w:p>
    <w:p>
      <w:pPr>
        <w:snapToGrid w:val="0"/>
        <w:spacing w:beforeLines="50" w:afterLines="50" w:line="360" w:lineRule="auto"/>
        <w:rPr>
          <w:rFonts w:ascii="宋体"/>
          <w:b/>
          <w:sz w:val="24"/>
        </w:rPr>
      </w:pPr>
      <w:r>
        <w:rPr>
          <w:rFonts w:ascii="宋体"/>
          <w:b/>
          <w:sz w:val="24"/>
        </w:rPr>
        <w:t>三、技术资料</w:t>
      </w:r>
    </w:p>
    <w:p>
      <w:pPr>
        <w:snapToGrid w:val="0"/>
        <w:spacing w:beforeLines="50" w:afterLines="50" w:line="360" w:lineRule="auto"/>
        <w:ind w:left="365" w:leftChars="150" w:hanging="50" w:hangingChars="21"/>
        <w:rPr>
          <w:rFonts w:ascii="宋体"/>
          <w:sz w:val="24"/>
        </w:rPr>
      </w:pPr>
      <w:r>
        <w:rPr>
          <w:rFonts w:ascii="宋体"/>
          <w:sz w:val="24"/>
        </w:rPr>
        <w:t>1</w:t>
      </w:r>
      <w:r>
        <w:rPr>
          <w:rFonts w:hint="eastAsia" w:ascii="宋体"/>
          <w:sz w:val="24"/>
        </w:rPr>
        <w:t>.</w:t>
      </w:r>
      <w:r>
        <w:rPr>
          <w:rFonts w:ascii="宋体"/>
          <w:sz w:val="24"/>
        </w:rPr>
        <w:t>乙方应按招标文件规定的时间向甲方提供有关技术资料。</w:t>
      </w:r>
    </w:p>
    <w:p>
      <w:pPr>
        <w:snapToGrid w:val="0"/>
        <w:spacing w:beforeLines="50" w:afterLines="50" w:line="360" w:lineRule="auto"/>
        <w:ind w:firstLine="360" w:firstLineChars="150"/>
        <w:rPr>
          <w:rFonts w:ascii="宋体"/>
          <w:sz w:val="24"/>
        </w:rPr>
      </w:pPr>
      <w:r>
        <w:rPr>
          <w:rFonts w:ascii="宋体"/>
          <w:sz w:val="24"/>
        </w:rPr>
        <w:t>2</w:t>
      </w:r>
      <w:r>
        <w:rPr>
          <w:rFonts w:hint="eastAsia" w:ascii="宋体"/>
          <w:sz w:val="24"/>
        </w:rPr>
        <w:t>.</w:t>
      </w:r>
      <w:r>
        <w:rPr>
          <w:rFonts w:ascii="宋体"/>
          <w:sz w:val="24"/>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snapToGrid w:val="0"/>
        <w:spacing w:beforeLines="50" w:afterLines="50" w:line="360" w:lineRule="auto"/>
        <w:ind w:left="412" w:hanging="412" w:hangingChars="171"/>
        <w:rPr>
          <w:rFonts w:ascii="宋体"/>
          <w:b/>
          <w:sz w:val="24"/>
        </w:rPr>
      </w:pPr>
      <w:r>
        <w:rPr>
          <w:rFonts w:ascii="宋体"/>
          <w:b/>
          <w:sz w:val="24"/>
        </w:rPr>
        <w:t>四、知识产权</w:t>
      </w:r>
    </w:p>
    <w:p>
      <w:pPr>
        <w:snapToGrid w:val="0"/>
        <w:spacing w:beforeLines="50" w:afterLines="50" w:line="360" w:lineRule="auto"/>
        <w:ind w:left="365" w:leftChars="150" w:hanging="50" w:hangingChars="21"/>
        <w:rPr>
          <w:rFonts w:ascii="宋体"/>
          <w:sz w:val="24"/>
        </w:rPr>
      </w:pPr>
      <w:r>
        <w:rPr>
          <w:rFonts w:hint="eastAsia" w:ascii="宋体"/>
          <w:sz w:val="24"/>
        </w:rPr>
        <w:t>乙方应保证提供服务过程中不会侵犯任何第三方的知识产权。</w:t>
      </w:r>
    </w:p>
    <w:p>
      <w:pPr>
        <w:tabs>
          <w:tab w:val="left" w:pos="1418"/>
        </w:tabs>
        <w:autoSpaceDE w:val="0"/>
        <w:autoSpaceDN w:val="0"/>
        <w:adjustRightInd w:val="0"/>
        <w:spacing w:line="360" w:lineRule="auto"/>
        <w:rPr>
          <w:b/>
          <w:sz w:val="24"/>
        </w:rPr>
      </w:pPr>
      <w:r>
        <w:rPr>
          <w:rFonts w:hint="eastAsia"/>
          <w:b/>
          <w:sz w:val="24"/>
        </w:rPr>
        <w:t>五</w:t>
      </w:r>
      <w:r>
        <w:rPr>
          <w:b/>
          <w:sz w:val="24"/>
        </w:rPr>
        <w:t>、履约保证金</w:t>
      </w:r>
      <w:r>
        <w:rPr>
          <w:rFonts w:hint="eastAsia"/>
          <w:b/>
          <w:sz w:val="24"/>
        </w:rPr>
        <w:t xml:space="preserve">: </w:t>
      </w:r>
    </w:p>
    <w:p>
      <w:pPr>
        <w:snapToGrid w:val="0"/>
        <w:spacing w:beforeLines="50" w:afterLines="50" w:line="360" w:lineRule="auto"/>
        <w:ind w:firstLine="480" w:firstLineChars="200"/>
        <w:rPr>
          <w:rFonts w:ascii="宋体" w:cs="宋体"/>
          <w:sz w:val="24"/>
        </w:rPr>
      </w:pPr>
      <w:r>
        <w:rPr>
          <w:rFonts w:hint="eastAsia" w:ascii="宋体" w:cs="宋体"/>
          <w:bCs/>
          <w:sz w:val="24"/>
        </w:rPr>
        <w:t>合同价的1%，可采</w:t>
      </w:r>
      <w:r>
        <w:rPr>
          <w:rFonts w:hint="eastAsia" w:ascii="宋体" w:cs="宋体"/>
          <w:sz w:val="24"/>
        </w:rPr>
        <w:t>用现金、银行独立保函、保险机构保证保险保单、保兑支票、银行汇票或现金支票等形式，在项目履行完毕并经验收合格之日起14个工作日内无息返还（如有违约情形，扣除剩余部分后返还），采用保函保单形式的履约保证金，供应商应保证担保有效期不短于合同履行期届满之日起30个工作日。</w:t>
      </w:r>
    </w:p>
    <w:p>
      <w:pPr>
        <w:snapToGrid w:val="0"/>
        <w:spacing w:beforeLines="50" w:afterLines="50" w:line="360" w:lineRule="auto"/>
        <w:rPr>
          <w:rFonts w:ascii="宋体"/>
          <w:b/>
          <w:sz w:val="24"/>
        </w:rPr>
      </w:pPr>
      <w:r>
        <w:rPr>
          <w:rFonts w:hint="eastAsia" w:ascii="宋体"/>
          <w:b/>
          <w:sz w:val="24"/>
        </w:rPr>
        <w:t>六、转包或分包</w:t>
      </w:r>
    </w:p>
    <w:p>
      <w:pPr>
        <w:snapToGrid w:val="0"/>
        <w:spacing w:beforeLines="50" w:afterLines="50" w:line="360" w:lineRule="auto"/>
        <w:rPr>
          <w:rFonts w:ascii="宋体"/>
          <w:sz w:val="24"/>
        </w:rPr>
      </w:pPr>
      <w:r>
        <w:rPr>
          <w:rFonts w:hint="eastAsia" w:ascii="宋体"/>
          <w:sz w:val="24"/>
        </w:rPr>
        <w:t>1.本合同范围的服务，应由乙方直接提供服务，不得转让他人提供服务；</w:t>
      </w:r>
    </w:p>
    <w:p>
      <w:pPr>
        <w:snapToGrid w:val="0"/>
        <w:spacing w:beforeLines="50" w:afterLines="50" w:line="360" w:lineRule="auto"/>
        <w:rPr>
          <w:rFonts w:ascii="宋体"/>
          <w:sz w:val="24"/>
        </w:rPr>
      </w:pPr>
      <w:r>
        <w:rPr>
          <w:rFonts w:hint="eastAsia" w:ascii="宋体"/>
          <w:sz w:val="24"/>
        </w:rPr>
        <w:t>2.除非得到甲方的书面同意，乙方不得将本合同范围的服务全部或部分分包给他人供应；</w:t>
      </w:r>
    </w:p>
    <w:p>
      <w:pPr>
        <w:snapToGrid w:val="0"/>
        <w:spacing w:beforeLines="50" w:afterLines="50" w:line="360" w:lineRule="auto"/>
        <w:ind w:right="-483" w:rightChars="-230"/>
        <w:rPr>
          <w:rFonts w:ascii="宋体"/>
          <w:sz w:val="24"/>
        </w:rPr>
      </w:pPr>
      <w:r>
        <w:rPr>
          <w:rFonts w:hint="eastAsia" w:ascii="宋体"/>
          <w:sz w:val="24"/>
        </w:rPr>
        <w:t>3.如有转让和未经甲方同意的分包行为，甲方有权解除合同，追究乙方的违约责任。</w:t>
      </w:r>
    </w:p>
    <w:p>
      <w:pPr>
        <w:snapToGrid w:val="0"/>
        <w:spacing w:beforeLines="50" w:afterLines="50" w:line="360" w:lineRule="auto"/>
        <w:rPr>
          <w:rFonts w:ascii="宋体"/>
          <w:b/>
          <w:sz w:val="24"/>
        </w:rPr>
      </w:pPr>
      <w:r>
        <w:rPr>
          <w:rFonts w:hint="eastAsia" w:ascii="宋体"/>
          <w:b/>
          <w:sz w:val="24"/>
        </w:rPr>
        <w:t>七、合同履行时间、履行方式及履行地点</w:t>
      </w:r>
    </w:p>
    <w:p>
      <w:pPr>
        <w:snapToGrid w:val="0"/>
        <w:spacing w:beforeLines="50" w:afterLines="50" w:line="360" w:lineRule="auto"/>
        <w:ind w:left="410" w:hanging="410" w:hangingChars="171"/>
        <w:rPr>
          <w:rFonts w:ascii="宋体"/>
          <w:sz w:val="24"/>
        </w:rPr>
      </w:pPr>
      <w:r>
        <w:rPr>
          <w:rFonts w:hint="eastAsia" w:ascii="宋体"/>
          <w:sz w:val="24"/>
        </w:rPr>
        <w:t>1. 履行时间：</w:t>
      </w:r>
    </w:p>
    <w:p>
      <w:pPr>
        <w:snapToGrid w:val="0"/>
        <w:spacing w:beforeLines="50" w:afterLines="50" w:line="360" w:lineRule="auto"/>
        <w:ind w:left="410" w:hanging="410" w:hangingChars="171"/>
        <w:rPr>
          <w:rFonts w:ascii="宋体"/>
          <w:sz w:val="24"/>
        </w:rPr>
      </w:pPr>
      <w:r>
        <w:rPr>
          <w:rFonts w:hint="eastAsia" w:ascii="宋体"/>
          <w:sz w:val="24"/>
        </w:rPr>
        <w:t>2. 履行方式：</w:t>
      </w:r>
    </w:p>
    <w:p>
      <w:pPr>
        <w:snapToGrid w:val="0"/>
        <w:spacing w:beforeLines="50" w:afterLines="50" w:line="360" w:lineRule="auto"/>
        <w:ind w:left="410" w:hanging="410" w:hangingChars="171"/>
        <w:rPr>
          <w:rFonts w:ascii="宋体"/>
          <w:sz w:val="24"/>
        </w:rPr>
      </w:pPr>
      <w:r>
        <w:rPr>
          <w:rFonts w:hint="eastAsia" w:ascii="宋体"/>
          <w:sz w:val="24"/>
        </w:rPr>
        <w:t>3. 履行地点：</w:t>
      </w:r>
    </w:p>
    <w:p>
      <w:pPr>
        <w:snapToGrid w:val="0"/>
        <w:spacing w:beforeLines="50" w:afterLines="50" w:line="360" w:lineRule="auto"/>
        <w:ind w:left="412" w:hanging="412" w:hangingChars="171"/>
        <w:rPr>
          <w:rFonts w:ascii="宋体"/>
          <w:b/>
          <w:sz w:val="24"/>
        </w:rPr>
      </w:pPr>
      <w:r>
        <w:rPr>
          <w:rFonts w:hint="eastAsia" w:ascii="宋体"/>
          <w:b/>
          <w:sz w:val="24"/>
        </w:rPr>
        <w:t>八</w:t>
      </w:r>
      <w:r>
        <w:rPr>
          <w:rFonts w:ascii="宋体"/>
          <w:b/>
          <w:sz w:val="24"/>
        </w:rPr>
        <w:t>、</w:t>
      </w:r>
      <w:r>
        <w:rPr>
          <w:rFonts w:hint="eastAsia" w:ascii="宋体"/>
          <w:b/>
          <w:sz w:val="24"/>
        </w:rPr>
        <w:t>服务款</w:t>
      </w:r>
      <w:r>
        <w:rPr>
          <w:rFonts w:ascii="宋体"/>
          <w:b/>
          <w:sz w:val="24"/>
        </w:rPr>
        <w:t>支付</w:t>
      </w:r>
    </w:p>
    <w:p>
      <w:pPr>
        <w:snapToGrid w:val="0"/>
        <w:spacing w:beforeLines="50" w:afterLines="50" w:line="360" w:lineRule="auto"/>
        <w:rPr>
          <w:rFonts w:ascii="宋体"/>
          <w:bCs/>
          <w:sz w:val="24"/>
        </w:rPr>
      </w:pPr>
      <w:r>
        <w:rPr>
          <w:rFonts w:ascii="宋体"/>
          <w:bCs/>
          <w:sz w:val="24"/>
        </w:rPr>
        <w:t>1</w:t>
      </w:r>
      <w:r>
        <w:rPr>
          <w:rFonts w:hint="eastAsia" w:ascii="宋体"/>
          <w:bCs/>
          <w:sz w:val="24"/>
        </w:rPr>
        <w:t>.</w:t>
      </w:r>
      <w:r>
        <w:rPr>
          <w:rFonts w:ascii="宋体"/>
          <w:bCs/>
          <w:sz w:val="24"/>
        </w:rPr>
        <w:t xml:space="preserve"> 付款方式：</w:t>
      </w:r>
      <w:r>
        <w:rPr>
          <w:rFonts w:hint="eastAsia" w:ascii="宋体"/>
          <w:bCs/>
          <w:sz w:val="24"/>
        </w:rPr>
        <w:t xml:space="preserve">     </w:t>
      </w:r>
    </w:p>
    <w:p>
      <w:pPr>
        <w:snapToGrid w:val="0"/>
        <w:spacing w:beforeLines="50" w:afterLines="50" w:line="360" w:lineRule="auto"/>
        <w:rPr>
          <w:rFonts w:ascii="宋体"/>
          <w:b/>
          <w:sz w:val="24"/>
        </w:rPr>
      </w:pPr>
      <w:r>
        <w:rPr>
          <w:rFonts w:hint="eastAsia" w:ascii="宋体"/>
          <w:b/>
          <w:sz w:val="24"/>
        </w:rPr>
        <w:t>九、税费</w:t>
      </w:r>
    </w:p>
    <w:p>
      <w:pPr>
        <w:snapToGrid w:val="0"/>
        <w:spacing w:beforeLines="50" w:afterLines="50" w:line="360" w:lineRule="auto"/>
        <w:rPr>
          <w:rFonts w:ascii="宋体"/>
          <w:sz w:val="24"/>
        </w:rPr>
      </w:pPr>
      <w:r>
        <w:rPr>
          <w:rFonts w:hint="eastAsia" w:ascii="宋体"/>
          <w:sz w:val="24"/>
        </w:rPr>
        <w:t>本合同执行中相关的一切税费均由</w:t>
      </w:r>
      <w:r>
        <w:rPr>
          <w:rFonts w:ascii="宋体"/>
          <w:sz w:val="24"/>
        </w:rPr>
        <w:t>乙</w:t>
      </w:r>
      <w:r>
        <w:rPr>
          <w:rFonts w:hint="eastAsia" w:ascii="宋体"/>
          <w:sz w:val="24"/>
        </w:rPr>
        <w:t>方负担。</w:t>
      </w:r>
    </w:p>
    <w:p>
      <w:pPr>
        <w:snapToGrid w:val="0"/>
        <w:spacing w:beforeLines="50" w:afterLines="50" w:line="360" w:lineRule="auto"/>
        <w:ind w:left="412" w:hanging="412" w:hangingChars="171"/>
        <w:rPr>
          <w:rFonts w:ascii="宋体"/>
          <w:sz w:val="24"/>
        </w:rPr>
      </w:pPr>
      <w:r>
        <w:rPr>
          <w:rFonts w:ascii="宋体"/>
          <w:b/>
          <w:sz w:val="24"/>
        </w:rPr>
        <w:t>十、质量保证</w:t>
      </w:r>
      <w:r>
        <w:rPr>
          <w:rFonts w:hint="eastAsia" w:ascii="宋体"/>
          <w:b/>
          <w:sz w:val="24"/>
        </w:rPr>
        <w:t>、</w:t>
      </w:r>
      <w:r>
        <w:rPr>
          <w:rFonts w:ascii="宋体"/>
          <w:b/>
          <w:sz w:val="24"/>
        </w:rPr>
        <w:t>售后服务</w:t>
      </w:r>
      <w:r>
        <w:rPr>
          <w:rFonts w:hint="eastAsia" w:ascii="宋体"/>
          <w:b/>
          <w:sz w:val="24"/>
        </w:rPr>
        <w:t>及安全责任</w:t>
      </w:r>
    </w:p>
    <w:p>
      <w:pPr>
        <w:snapToGrid w:val="0"/>
        <w:spacing w:beforeLines="50" w:afterLines="50" w:line="360" w:lineRule="auto"/>
        <w:rPr>
          <w:rFonts w:ascii="宋体"/>
          <w:sz w:val="24"/>
        </w:rPr>
      </w:pPr>
      <w:r>
        <w:rPr>
          <w:rFonts w:hint="eastAsia" w:ascii="宋体"/>
          <w:sz w:val="24"/>
        </w:rPr>
        <w:t>1．乙方应按招标文件规定向甲方提供服务。</w:t>
      </w:r>
    </w:p>
    <w:p>
      <w:pPr>
        <w:snapToGrid w:val="0"/>
        <w:spacing w:beforeLines="50" w:afterLines="50" w:line="360" w:lineRule="auto"/>
        <w:rPr>
          <w:rFonts w:ascii="宋体"/>
          <w:sz w:val="24"/>
        </w:rPr>
      </w:pPr>
      <w:r>
        <w:rPr>
          <w:rFonts w:hint="eastAsia" w:ascii="宋体"/>
          <w:sz w:val="24"/>
        </w:rPr>
        <w:t>2．乙方提供的服务成果对达不到要求者，根据实际情况，经双方协商，可按以下办法处理：</w:t>
      </w:r>
    </w:p>
    <w:p>
      <w:pPr>
        <w:snapToGrid w:val="0"/>
        <w:spacing w:beforeLines="50" w:afterLines="50" w:line="360" w:lineRule="auto"/>
        <w:rPr>
          <w:rFonts w:ascii="宋体"/>
          <w:sz w:val="24"/>
        </w:rPr>
      </w:pPr>
      <w:r>
        <w:rPr>
          <w:rFonts w:hint="eastAsia" w:ascii="宋体"/>
          <w:sz w:val="24"/>
        </w:rPr>
        <w:t>⑴重做：由乙方承担所发生的全部费用。</w:t>
      </w:r>
    </w:p>
    <w:p>
      <w:pPr>
        <w:snapToGrid w:val="0"/>
        <w:spacing w:beforeLines="50" w:afterLines="50" w:line="360" w:lineRule="auto"/>
        <w:rPr>
          <w:rFonts w:ascii="宋体"/>
          <w:sz w:val="24"/>
        </w:rPr>
      </w:pPr>
      <w:r>
        <w:rPr>
          <w:rFonts w:hint="eastAsia" w:ascii="宋体"/>
          <w:sz w:val="24"/>
        </w:rPr>
        <w:t>⑵解除合同。</w:t>
      </w:r>
    </w:p>
    <w:p>
      <w:pPr>
        <w:snapToGrid w:val="0"/>
        <w:spacing w:beforeLines="50" w:afterLines="50" w:line="360" w:lineRule="auto"/>
        <w:rPr>
          <w:rFonts w:ascii="宋体"/>
          <w:sz w:val="24"/>
        </w:rPr>
      </w:pPr>
      <w:r>
        <w:rPr>
          <w:rFonts w:hint="eastAsia" w:ascii="宋体"/>
          <w:sz w:val="24"/>
        </w:rPr>
        <w:t>3．如在服务过程中发生问题，乙方在接到甲方通知后在1小时内到达甲方现场。</w:t>
      </w:r>
    </w:p>
    <w:p>
      <w:pPr>
        <w:snapToGrid w:val="0"/>
        <w:spacing w:beforeLines="50" w:afterLines="50" w:line="360" w:lineRule="auto"/>
        <w:rPr>
          <w:rFonts w:ascii="宋体"/>
          <w:sz w:val="24"/>
        </w:rPr>
      </w:pPr>
      <w:r>
        <w:rPr>
          <w:rFonts w:hint="eastAsia" w:ascii="宋体"/>
          <w:sz w:val="24"/>
        </w:rPr>
        <w:t>4</w:t>
      </w:r>
      <w:r>
        <w:rPr>
          <w:rFonts w:ascii="宋体"/>
          <w:sz w:val="24"/>
        </w:rPr>
        <w:t>.</w:t>
      </w:r>
      <w:r>
        <w:rPr>
          <w:rFonts w:hint="eastAsia" w:ascii="宋体"/>
          <w:sz w:val="24"/>
        </w:rPr>
        <w:t>项目实施及运维过程中非甲方原因造成的安全事故全部由乙方自行负责。</w:t>
      </w:r>
    </w:p>
    <w:p>
      <w:pPr>
        <w:snapToGrid w:val="0"/>
        <w:spacing w:beforeLines="50" w:afterLines="50" w:line="360" w:lineRule="auto"/>
        <w:rPr>
          <w:rFonts w:ascii="宋体"/>
          <w:b/>
          <w:sz w:val="24"/>
        </w:rPr>
      </w:pPr>
      <w:r>
        <w:rPr>
          <w:rFonts w:ascii="宋体"/>
          <w:b/>
          <w:sz w:val="24"/>
        </w:rPr>
        <w:t>十</w:t>
      </w:r>
      <w:r>
        <w:rPr>
          <w:rFonts w:hint="eastAsia" w:ascii="宋体"/>
          <w:b/>
          <w:sz w:val="24"/>
        </w:rPr>
        <w:t>一</w:t>
      </w:r>
      <w:r>
        <w:rPr>
          <w:rFonts w:ascii="宋体"/>
          <w:b/>
          <w:sz w:val="24"/>
        </w:rPr>
        <w:t>、违约责任</w:t>
      </w:r>
    </w:p>
    <w:p>
      <w:pPr>
        <w:snapToGrid w:val="0"/>
        <w:spacing w:beforeLines="50" w:afterLines="50" w:line="360" w:lineRule="auto"/>
        <w:ind w:left="365" w:leftChars="150" w:hanging="50" w:hangingChars="21"/>
        <w:rPr>
          <w:rFonts w:ascii="宋体"/>
          <w:sz w:val="24"/>
        </w:rPr>
      </w:pPr>
      <w:r>
        <w:rPr>
          <w:rFonts w:hint="eastAsia" w:ascii="宋体"/>
          <w:sz w:val="24"/>
        </w:rPr>
        <w:t>1．甲方无正当理由拒收接受服务的，甲方向乙方偿付合同款项百分之五作为违约金。</w:t>
      </w:r>
    </w:p>
    <w:p>
      <w:pPr>
        <w:snapToGrid w:val="0"/>
        <w:spacing w:beforeLines="50" w:afterLines="50" w:line="360" w:lineRule="auto"/>
        <w:ind w:firstLine="360" w:firstLineChars="150"/>
        <w:rPr>
          <w:rFonts w:ascii="宋体"/>
          <w:sz w:val="24"/>
        </w:rPr>
      </w:pPr>
      <w:r>
        <w:rPr>
          <w:rFonts w:hint="eastAsia" w:ascii="宋体"/>
          <w:sz w:val="24"/>
        </w:rPr>
        <w:t>2.甲方无故逾期验收和办理款项支付手续的,甲方应按逾期付款总额每日万分之五向乙方支付违约金。</w:t>
      </w:r>
    </w:p>
    <w:p>
      <w:pPr>
        <w:snapToGrid w:val="0"/>
        <w:spacing w:beforeLines="50" w:afterLines="50" w:line="360" w:lineRule="auto"/>
        <w:ind w:firstLine="360" w:firstLineChars="150"/>
        <w:rPr>
          <w:rFonts w:ascii="宋体"/>
          <w:sz w:val="24"/>
        </w:rPr>
      </w:pPr>
      <w:r>
        <w:rPr>
          <w:rFonts w:hint="eastAsia" w:ascii="宋体"/>
          <w:sz w:val="24"/>
        </w:rPr>
        <w:t>3.乙方未能如期提供服务的，每日向甲方支付合同款项的千分之六作为违约金。乙方超过约定日期</w:t>
      </w:r>
      <w:r>
        <w:rPr>
          <w:rFonts w:ascii="宋体"/>
          <w:sz w:val="24"/>
        </w:rPr>
        <w:t>3</w:t>
      </w:r>
      <w:r>
        <w:rPr>
          <w:rFonts w:hint="eastAsia" w:ascii="宋体"/>
          <w:sz w:val="24"/>
        </w:rPr>
        <w:t xml:space="preserve">个月仍不能提供服务的（或在施工期不能完成竣工验收合格的），甲方可解除本合同。乙方因未能如期提供服务或因其他违约行为导致甲方解除合同的，乙方应向甲方支付合同总值5%的违约金，如造成甲方损失超过违约金的，超出部分由乙方继续承担赔偿责任。 </w:t>
      </w:r>
    </w:p>
    <w:p>
      <w:pPr>
        <w:snapToGrid w:val="0"/>
        <w:spacing w:beforeLines="50" w:afterLines="50" w:line="360" w:lineRule="auto"/>
        <w:rPr>
          <w:rFonts w:ascii="宋体"/>
          <w:b/>
          <w:sz w:val="24"/>
        </w:rPr>
      </w:pPr>
      <w:r>
        <w:rPr>
          <w:rFonts w:ascii="宋体"/>
          <w:b/>
          <w:sz w:val="24"/>
        </w:rPr>
        <w:t>十</w:t>
      </w:r>
      <w:r>
        <w:rPr>
          <w:rFonts w:hint="eastAsia" w:ascii="宋体"/>
          <w:b/>
          <w:sz w:val="24"/>
        </w:rPr>
        <w:t>二</w:t>
      </w:r>
      <w:r>
        <w:rPr>
          <w:rFonts w:ascii="宋体"/>
          <w:b/>
          <w:sz w:val="24"/>
        </w:rPr>
        <w:t>、不可抗力事件处理</w:t>
      </w:r>
    </w:p>
    <w:p>
      <w:pPr>
        <w:snapToGrid w:val="0"/>
        <w:spacing w:beforeLines="50" w:afterLines="50" w:line="360" w:lineRule="auto"/>
        <w:ind w:firstLine="360" w:firstLineChars="150"/>
        <w:rPr>
          <w:rFonts w:ascii="宋体"/>
          <w:b/>
          <w:sz w:val="24"/>
        </w:rPr>
      </w:pPr>
      <w:r>
        <w:rPr>
          <w:rFonts w:ascii="宋体"/>
          <w:sz w:val="24"/>
        </w:rPr>
        <w:t>1</w:t>
      </w:r>
      <w:r>
        <w:rPr>
          <w:rFonts w:hint="eastAsia" w:ascii="宋体"/>
          <w:sz w:val="24"/>
        </w:rPr>
        <w:t>.</w:t>
      </w:r>
      <w:r>
        <w:rPr>
          <w:rFonts w:ascii="宋体"/>
          <w:sz w:val="24"/>
        </w:rPr>
        <w:t>在合同有效期内，任何一方因不可抗力事件导致不能履行合同，则合同履行期可延长，其延长期与不可抗力影响期相同。</w:t>
      </w:r>
    </w:p>
    <w:p>
      <w:pPr>
        <w:snapToGrid w:val="0"/>
        <w:spacing w:beforeLines="50" w:afterLines="50" w:line="360" w:lineRule="auto"/>
        <w:ind w:firstLine="360" w:firstLineChars="150"/>
        <w:rPr>
          <w:rFonts w:ascii="宋体"/>
          <w:sz w:val="24"/>
        </w:rPr>
      </w:pPr>
      <w:r>
        <w:rPr>
          <w:rFonts w:ascii="宋体"/>
          <w:sz w:val="24"/>
        </w:rPr>
        <w:t>2.不可抗力事件发生后，应立即通知对方，并寄送有关权威机构出具的证明。</w:t>
      </w:r>
    </w:p>
    <w:p>
      <w:pPr>
        <w:snapToGrid w:val="0"/>
        <w:spacing w:beforeLines="50" w:afterLines="50" w:line="360" w:lineRule="auto"/>
        <w:ind w:firstLine="360" w:firstLineChars="150"/>
        <w:rPr>
          <w:rFonts w:ascii="宋体"/>
          <w:sz w:val="24"/>
        </w:rPr>
      </w:pPr>
      <w:r>
        <w:rPr>
          <w:rFonts w:ascii="宋体"/>
          <w:sz w:val="24"/>
        </w:rPr>
        <w:t>3.不可抗力事件延续120天以上，双方应通过友好协商，确定是否继续履行合同。</w:t>
      </w:r>
    </w:p>
    <w:p>
      <w:pPr>
        <w:snapToGrid w:val="0"/>
        <w:spacing w:beforeLines="50" w:afterLines="50" w:line="360" w:lineRule="auto"/>
        <w:rPr>
          <w:rFonts w:ascii="宋体"/>
          <w:b/>
          <w:sz w:val="24"/>
        </w:rPr>
      </w:pPr>
      <w:r>
        <w:rPr>
          <w:rFonts w:ascii="宋体"/>
          <w:b/>
          <w:sz w:val="24"/>
        </w:rPr>
        <w:t>十</w:t>
      </w:r>
      <w:r>
        <w:rPr>
          <w:rFonts w:hint="eastAsia" w:ascii="宋体"/>
          <w:b/>
          <w:sz w:val="24"/>
        </w:rPr>
        <w:t>三</w:t>
      </w:r>
      <w:r>
        <w:rPr>
          <w:rFonts w:ascii="宋体"/>
          <w:b/>
          <w:sz w:val="24"/>
        </w:rPr>
        <w:t>、诉讼</w:t>
      </w:r>
    </w:p>
    <w:p>
      <w:pPr>
        <w:snapToGrid w:val="0"/>
        <w:spacing w:beforeLines="50" w:afterLines="50" w:line="360" w:lineRule="auto"/>
        <w:ind w:firstLine="360" w:firstLineChars="150"/>
        <w:rPr>
          <w:rFonts w:ascii="宋体"/>
          <w:sz w:val="24"/>
        </w:rPr>
      </w:pPr>
      <w:r>
        <w:rPr>
          <w:rFonts w:ascii="宋体"/>
          <w:sz w:val="24"/>
        </w:rPr>
        <w:t>双方在执行合同中所发生的一切争议，应通过协商解决。如协商不成，</w:t>
      </w:r>
      <w:r>
        <w:rPr>
          <w:rFonts w:hint="eastAsia" w:ascii="宋体"/>
          <w:sz w:val="24"/>
        </w:rPr>
        <w:t>可向甲方所在地</w:t>
      </w:r>
      <w:r>
        <w:rPr>
          <w:rFonts w:hint="eastAsia" w:ascii="宋体"/>
          <w:sz w:val="24"/>
          <w:u w:val="single"/>
        </w:rPr>
        <w:t>人民法院</w:t>
      </w:r>
      <w:r>
        <w:rPr>
          <w:rFonts w:hint="eastAsia" w:ascii="宋体"/>
          <w:sz w:val="24"/>
        </w:rPr>
        <w:t>提起诉讼。</w:t>
      </w:r>
    </w:p>
    <w:p>
      <w:pPr>
        <w:snapToGrid w:val="0"/>
        <w:spacing w:beforeLines="50" w:afterLines="50" w:line="360" w:lineRule="auto"/>
        <w:rPr>
          <w:rFonts w:ascii="宋体"/>
          <w:b/>
          <w:sz w:val="24"/>
        </w:rPr>
      </w:pPr>
      <w:r>
        <w:rPr>
          <w:rFonts w:ascii="宋体"/>
          <w:b/>
          <w:sz w:val="24"/>
        </w:rPr>
        <w:t>十八、合同生效及其它</w:t>
      </w:r>
    </w:p>
    <w:p>
      <w:pPr>
        <w:snapToGrid w:val="0"/>
        <w:spacing w:beforeLines="50" w:afterLines="50" w:line="360" w:lineRule="auto"/>
        <w:rPr>
          <w:rFonts w:ascii="宋体"/>
          <w:sz w:val="24"/>
        </w:rPr>
      </w:pPr>
      <w:r>
        <w:rPr>
          <w:rFonts w:ascii="宋体"/>
          <w:sz w:val="24"/>
        </w:rPr>
        <w:t>1</w:t>
      </w:r>
      <w:r>
        <w:rPr>
          <w:rFonts w:hint="eastAsia" w:ascii="宋体"/>
          <w:sz w:val="24"/>
        </w:rPr>
        <w:t>.</w:t>
      </w:r>
      <w:r>
        <w:rPr>
          <w:rFonts w:ascii="宋体"/>
          <w:sz w:val="24"/>
        </w:rPr>
        <w:t xml:space="preserve"> 合同经双方法定代表人或授权代表签字并加盖单位公章后生效。</w:t>
      </w:r>
    </w:p>
    <w:p>
      <w:pPr>
        <w:snapToGrid w:val="0"/>
        <w:spacing w:beforeLines="50" w:afterLines="50" w:line="360" w:lineRule="auto"/>
        <w:ind w:left="480" w:hanging="480" w:hangingChars="200"/>
        <w:rPr>
          <w:rFonts w:ascii="宋体"/>
          <w:sz w:val="24"/>
        </w:rPr>
      </w:pPr>
      <w:r>
        <w:rPr>
          <w:rFonts w:hint="eastAsia" w:ascii="宋体"/>
          <w:sz w:val="24"/>
        </w:rPr>
        <w:t xml:space="preserve">2. </w:t>
      </w:r>
      <w:r>
        <w:rPr>
          <w:rFonts w:ascii="宋体"/>
          <w:sz w:val="24"/>
        </w:rPr>
        <w:t>本合同未尽事宜，遵照《中华人民共和国民法典》有关条文执行。</w:t>
      </w:r>
    </w:p>
    <w:p>
      <w:pPr>
        <w:widowControl/>
        <w:spacing w:line="360" w:lineRule="auto"/>
        <w:rPr>
          <w:rFonts w:ascii="宋体"/>
          <w:b/>
          <w:sz w:val="24"/>
        </w:rPr>
      </w:pPr>
      <w:r>
        <w:rPr>
          <w:rFonts w:hint="eastAsia" w:ascii="宋体"/>
          <w:sz w:val="24"/>
        </w:rPr>
        <w:t>3.</w:t>
      </w:r>
      <w:r>
        <w:rPr>
          <w:rFonts w:hint="eastAsia" w:ascii="宋体"/>
          <w:kern w:val="0"/>
          <w:sz w:val="24"/>
        </w:rPr>
        <w:t xml:space="preserve">  </w:t>
      </w:r>
      <w:r>
        <w:rPr>
          <w:rFonts w:hint="eastAsia" w:ascii="宋体"/>
          <w:b/>
          <w:sz w:val="24"/>
        </w:rPr>
        <w:t>本合同一式捌份。甲、乙双方各执叁份，招标代理贰份。本项目未尽事宜以招标文件、投标文件及澄清文件等为准，并作为合同的组成部分。</w:t>
      </w:r>
    </w:p>
    <w:p>
      <w:pPr>
        <w:spacing w:line="360" w:lineRule="auto"/>
        <w:rPr>
          <w:rFonts w:ascii="宋体"/>
          <w:sz w:val="24"/>
        </w:rPr>
      </w:pPr>
      <w:r>
        <w:rPr>
          <w:rFonts w:hint="eastAsia" w:ascii="宋体"/>
          <w:sz w:val="24"/>
        </w:rPr>
        <w:t>甲方（公章）                                     乙方（公章）</w:t>
      </w:r>
    </w:p>
    <w:p>
      <w:pPr>
        <w:spacing w:line="360" w:lineRule="auto"/>
        <w:rPr>
          <w:rFonts w:ascii="宋体"/>
          <w:sz w:val="24"/>
        </w:rPr>
      </w:pPr>
      <w:r>
        <w:rPr>
          <w:rFonts w:hint="eastAsia" w:ascii="宋体"/>
          <w:sz w:val="24"/>
        </w:rPr>
        <w:t>法定代表人：                                     法定代表人：</w:t>
      </w:r>
    </w:p>
    <w:p>
      <w:pPr>
        <w:spacing w:line="360" w:lineRule="auto"/>
        <w:rPr>
          <w:rFonts w:ascii="宋体"/>
          <w:sz w:val="24"/>
        </w:rPr>
      </w:pPr>
      <w:r>
        <w:rPr>
          <w:rFonts w:hint="eastAsia" w:ascii="宋体"/>
          <w:sz w:val="24"/>
        </w:rPr>
        <w:t>委托代理人：                                     委托代理人：</w:t>
      </w:r>
    </w:p>
    <w:p>
      <w:pPr>
        <w:spacing w:line="360" w:lineRule="auto"/>
        <w:rPr>
          <w:rFonts w:ascii="宋体"/>
          <w:sz w:val="24"/>
        </w:rPr>
      </w:pPr>
      <w:r>
        <w:rPr>
          <w:rFonts w:hint="eastAsia" w:ascii="宋体"/>
          <w:sz w:val="24"/>
        </w:rPr>
        <w:t>联系电话：                                       联系电话：</w:t>
      </w:r>
    </w:p>
    <w:p>
      <w:pPr>
        <w:spacing w:line="360" w:lineRule="auto"/>
        <w:rPr>
          <w:rFonts w:ascii="宋体"/>
          <w:sz w:val="24"/>
        </w:rPr>
      </w:pPr>
      <w:r>
        <w:rPr>
          <w:rFonts w:hint="eastAsia" w:ascii="宋体"/>
          <w:sz w:val="24"/>
        </w:rPr>
        <w:t>开户银行：                                       开户银行：</w:t>
      </w:r>
    </w:p>
    <w:p>
      <w:pPr>
        <w:spacing w:line="360" w:lineRule="auto"/>
        <w:rPr>
          <w:rFonts w:ascii="宋体"/>
          <w:sz w:val="24"/>
        </w:rPr>
      </w:pPr>
      <w:r>
        <w:rPr>
          <w:rFonts w:hint="eastAsia" w:ascii="宋体"/>
          <w:sz w:val="24"/>
        </w:rPr>
        <w:t>帐号：                                           帐号：</w:t>
      </w:r>
    </w:p>
    <w:p>
      <w:pPr>
        <w:spacing w:line="360" w:lineRule="auto"/>
        <w:rPr>
          <w:rFonts w:ascii="宋体"/>
          <w:sz w:val="24"/>
        </w:rPr>
      </w:pPr>
      <w:r>
        <w:rPr>
          <w:rFonts w:hint="eastAsia" w:ascii="宋体"/>
          <w:sz w:val="24"/>
        </w:rPr>
        <w:t>地址及邮编：                                     地址及邮编：</w:t>
      </w:r>
    </w:p>
    <w:p>
      <w:pPr>
        <w:spacing w:line="360" w:lineRule="auto"/>
        <w:rPr>
          <w:rFonts w:ascii="宋体"/>
          <w:sz w:val="24"/>
        </w:rPr>
      </w:pPr>
      <w:r>
        <w:rPr>
          <w:rFonts w:hint="eastAsia" w:ascii="宋体"/>
          <w:sz w:val="24"/>
        </w:rPr>
        <w:t>日期：                                           日期：</w:t>
      </w:r>
    </w:p>
    <w:p>
      <w:pPr>
        <w:pStyle w:val="2"/>
        <w:jc w:val="both"/>
      </w:pPr>
    </w:p>
    <w:p>
      <w:pPr>
        <w:pStyle w:val="2"/>
      </w:pPr>
    </w:p>
    <w:p>
      <w:r>
        <w:rPr>
          <w:rFonts w:hint="eastAsia"/>
        </w:rPr>
        <w:t>鉴证单位（公章）</w:t>
      </w:r>
    </w:p>
    <w:p>
      <w:pPr>
        <w:pStyle w:val="2"/>
      </w:pPr>
    </w:p>
    <w:p/>
    <w:p>
      <w:pPr>
        <w:pStyle w:val="2"/>
      </w:pPr>
    </w:p>
    <w:p/>
    <w:p>
      <w:pPr>
        <w:pStyle w:val="2"/>
      </w:pPr>
    </w:p>
    <w:p/>
    <w:p>
      <w:pPr>
        <w:pStyle w:val="2"/>
      </w:pPr>
    </w:p>
    <w:p/>
    <w:p>
      <w:pPr>
        <w:pStyle w:val="2"/>
        <w:jc w:val="both"/>
      </w:pPr>
    </w:p>
    <w:p/>
    <w:p>
      <w:pPr>
        <w:adjustRightInd w:val="0"/>
        <w:spacing w:line="360" w:lineRule="exact"/>
        <w:ind w:firstLine="600" w:firstLineChars="200"/>
        <w:jc w:val="center"/>
        <w:rPr>
          <w:rFonts w:hint="eastAsia" w:ascii="黑体" w:hAnsi="黑体" w:eastAsia="黑体"/>
          <w:sz w:val="28"/>
          <w:szCs w:val="28"/>
        </w:rPr>
      </w:pPr>
      <w:bookmarkStart w:id="52" w:name="_GoBack"/>
      <w:bookmarkEnd w:id="52"/>
      <w:r>
        <w:rPr>
          <w:rFonts w:hint="eastAsia" w:ascii="黑体" w:hAnsi="黑体" w:eastAsia="黑体"/>
          <w:sz w:val="30"/>
          <w:szCs w:val="30"/>
        </w:rPr>
        <w:t>安全协议书</w:t>
      </w:r>
    </w:p>
    <w:p>
      <w:pPr>
        <w:spacing w:line="360" w:lineRule="auto"/>
        <w:ind w:firstLine="420" w:firstLineChars="200"/>
        <w:jc w:val="left"/>
        <w:rPr>
          <w:rFonts w:hint="eastAsia" w:ascii="宋体" w:hAnsi="宋体" w:cs="宋体"/>
          <w:bCs/>
          <w:szCs w:val="21"/>
        </w:rPr>
      </w:pPr>
    </w:p>
    <w:p>
      <w:pPr>
        <w:spacing w:line="360" w:lineRule="auto"/>
        <w:ind w:firstLine="420" w:firstLineChars="200"/>
        <w:jc w:val="left"/>
        <w:rPr>
          <w:rFonts w:ascii="宋体" w:hAnsi="宋体" w:cs="宋体"/>
          <w:bCs/>
          <w:szCs w:val="21"/>
        </w:rPr>
      </w:pPr>
      <w:r>
        <w:rPr>
          <w:rFonts w:hint="eastAsia" w:ascii="宋体" w:hAnsi="宋体" w:cs="宋体"/>
          <w:bCs/>
          <w:szCs w:val="21"/>
        </w:rPr>
        <w:t>为在本项目合同的实施过程中创造安全、高效的施工环境，切实搞好本项目的安全管理工作，本项目发包人(以下简称“甲方”)与承包人 (以下简称“乙方”)特此签订安全生产合同：</w:t>
      </w:r>
    </w:p>
    <w:p>
      <w:pPr>
        <w:spacing w:line="360" w:lineRule="auto"/>
        <w:jc w:val="left"/>
        <w:rPr>
          <w:rFonts w:ascii="宋体" w:hAnsi="宋体" w:cs="宋体"/>
          <w:bCs/>
          <w:szCs w:val="21"/>
        </w:rPr>
      </w:pPr>
      <w:r>
        <w:rPr>
          <w:rFonts w:hint="eastAsia" w:ascii="宋体" w:hAnsi="宋体" w:cs="宋体"/>
          <w:bCs/>
          <w:szCs w:val="21"/>
        </w:rPr>
        <w:t>一、甲方职责</w:t>
      </w:r>
    </w:p>
    <w:p>
      <w:pPr>
        <w:spacing w:line="360" w:lineRule="auto"/>
        <w:jc w:val="left"/>
        <w:rPr>
          <w:rFonts w:ascii="宋体" w:hAnsi="宋体" w:cs="宋体"/>
          <w:bCs/>
          <w:szCs w:val="21"/>
        </w:rPr>
      </w:pPr>
      <w:r>
        <w:rPr>
          <w:rFonts w:hint="eastAsia" w:ascii="宋体" w:hAnsi="宋体" w:cs="宋体"/>
          <w:bCs/>
          <w:szCs w:val="21"/>
        </w:rPr>
        <w:t>1．严格遵守国家有关安全生产的法律法规，认真执行工程承包合同中的有关安全要求。</w:t>
      </w:r>
    </w:p>
    <w:p>
      <w:pPr>
        <w:spacing w:line="360" w:lineRule="auto"/>
        <w:jc w:val="left"/>
        <w:rPr>
          <w:rFonts w:ascii="宋体" w:hAnsi="宋体" w:cs="宋体"/>
          <w:bCs/>
          <w:szCs w:val="21"/>
        </w:rPr>
      </w:pPr>
      <w:r>
        <w:rPr>
          <w:rFonts w:hint="eastAsia" w:ascii="宋体" w:hAnsi="宋体" w:cs="宋体"/>
          <w:bCs/>
          <w:szCs w:val="21"/>
        </w:rPr>
        <w:t>2．按照“安全第一、预防为主”和坚持“管生产必须管安全”的原则进行安全生产管理，做到生产与安全工作同时计划、布置、检查、总结和评比。</w:t>
      </w:r>
    </w:p>
    <w:p>
      <w:pPr>
        <w:spacing w:line="360" w:lineRule="auto"/>
        <w:jc w:val="left"/>
        <w:rPr>
          <w:rFonts w:ascii="宋体" w:hAnsi="宋体" w:cs="宋体"/>
          <w:bCs/>
          <w:szCs w:val="21"/>
        </w:rPr>
      </w:pPr>
      <w:r>
        <w:rPr>
          <w:rFonts w:hint="eastAsia" w:ascii="宋体" w:hAnsi="宋体" w:cs="宋体"/>
          <w:bCs/>
          <w:szCs w:val="21"/>
        </w:rPr>
        <w:t>3．重要的安全设施必须坚持与主体工程“三同时”的原则，即：同时设计、审批，同时施工，同时验收，投入使用。</w:t>
      </w:r>
    </w:p>
    <w:p>
      <w:pPr>
        <w:spacing w:line="360" w:lineRule="auto"/>
        <w:jc w:val="left"/>
        <w:rPr>
          <w:rFonts w:ascii="宋体" w:hAnsi="宋体" w:cs="宋体"/>
          <w:bCs/>
          <w:szCs w:val="21"/>
        </w:rPr>
      </w:pPr>
      <w:r>
        <w:rPr>
          <w:rFonts w:hint="eastAsia" w:ascii="宋体" w:hAnsi="宋体" w:cs="宋体"/>
          <w:bCs/>
          <w:szCs w:val="21"/>
        </w:rPr>
        <w:t>4．定期召开安全生产调度会，及时传达中央及地方有关安全生产的精神。</w:t>
      </w:r>
    </w:p>
    <w:p>
      <w:pPr>
        <w:spacing w:line="360" w:lineRule="auto"/>
        <w:jc w:val="left"/>
        <w:rPr>
          <w:rFonts w:ascii="宋体" w:hAnsi="宋体" w:cs="宋体"/>
          <w:bCs/>
          <w:szCs w:val="21"/>
        </w:rPr>
      </w:pPr>
      <w:r>
        <w:rPr>
          <w:rFonts w:hint="eastAsia" w:ascii="宋体" w:hAnsi="宋体" w:cs="宋体"/>
          <w:bCs/>
          <w:szCs w:val="21"/>
        </w:rPr>
        <w:t>5．组织对乙方施工现场安全生产检查，监督乙方及时处理发现的各种安全隐患。</w:t>
      </w:r>
    </w:p>
    <w:p>
      <w:pPr>
        <w:spacing w:line="360" w:lineRule="auto"/>
        <w:jc w:val="left"/>
        <w:rPr>
          <w:rFonts w:ascii="宋体" w:hAnsi="宋体" w:cs="宋体"/>
          <w:bCs/>
          <w:szCs w:val="21"/>
        </w:rPr>
      </w:pPr>
      <w:r>
        <w:rPr>
          <w:rFonts w:hint="eastAsia" w:ascii="宋体" w:hAnsi="宋体" w:cs="宋体"/>
          <w:bCs/>
          <w:szCs w:val="21"/>
        </w:rPr>
        <w:t>二、乙方职责</w:t>
      </w:r>
    </w:p>
    <w:p>
      <w:pPr>
        <w:spacing w:line="360" w:lineRule="auto"/>
        <w:jc w:val="left"/>
        <w:rPr>
          <w:rFonts w:ascii="宋体" w:hAnsi="宋体" w:cs="宋体"/>
          <w:bCs/>
          <w:szCs w:val="21"/>
        </w:rPr>
      </w:pPr>
      <w:r>
        <w:rPr>
          <w:rFonts w:hint="eastAsia" w:ascii="宋体" w:hAnsi="宋体" w:cs="宋体"/>
          <w:bCs/>
          <w:szCs w:val="21"/>
        </w:rPr>
        <w:t>1．严格遵守国家有关安全生产的法律法规有关安全生产的规定，认真执行工程承包合同中的有关安全要求。</w:t>
      </w:r>
    </w:p>
    <w:p>
      <w:pPr>
        <w:spacing w:line="360" w:lineRule="auto"/>
        <w:jc w:val="left"/>
        <w:rPr>
          <w:rFonts w:ascii="宋体" w:hAnsi="宋体" w:cs="宋体"/>
          <w:bCs/>
          <w:szCs w:val="21"/>
        </w:rPr>
      </w:pPr>
      <w:r>
        <w:rPr>
          <w:rFonts w:hint="eastAsia" w:ascii="宋体" w:hAnsi="宋体" w:cs="宋体"/>
          <w:bCs/>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jc w:val="left"/>
        <w:rPr>
          <w:rFonts w:ascii="宋体" w:hAnsi="宋体" w:cs="宋体"/>
          <w:bCs/>
          <w:szCs w:val="21"/>
        </w:rPr>
      </w:pPr>
      <w:r>
        <w:rPr>
          <w:rFonts w:hint="eastAsia" w:ascii="宋体" w:hAnsi="宋体" w:cs="宋体"/>
          <w:bCs/>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项目实施期间，发生一切事故所产生的一切费用与责任由乙方负全责。</w:t>
      </w:r>
    </w:p>
    <w:p>
      <w:pPr>
        <w:spacing w:line="360" w:lineRule="auto"/>
        <w:jc w:val="left"/>
        <w:rPr>
          <w:rFonts w:ascii="宋体" w:hAnsi="宋体" w:cs="宋体"/>
          <w:bCs/>
          <w:szCs w:val="21"/>
        </w:rPr>
      </w:pPr>
      <w:r>
        <w:rPr>
          <w:rFonts w:hint="eastAsia" w:ascii="宋体" w:hAnsi="宋体" w:cs="宋体"/>
          <w:bCs/>
          <w:szCs w:val="21"/>
        </w:rPr>
        <w:t>4．乙方在任何时候都应采取各种合理的预防措施，防止其员工发生任何违法、违禁、暴力或妨碍治安的行为。</w:t>
      </w:r>
    </w:p>
    <w:p>
      <w:pPr>
        <w:spacing w:line="360" w:lineRule="auto"/>
        <w:jc w:val="left"/>
        <w:rPr>
          <w:rFonts w:ascii="宋体" w:hAnsi="宋体" w:cs="宋体"/>
          <w:bCs/>
          <w:szCs w:val="21"/>
        </w:rPr>
      </w:pPr>
      <w:r>
        <w:rPr>
          <w:rFonts w:hint="eastAsia" w:ascii="宋体" w:hAnsi="宋体" w:cs="宋体"/>
          <w:bCs/>
          <w:szCs w:val="21"/>
        </w:rPr>
        <w:t>5．乙方或乙方的施工总承包单位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spacing w:line="360" w:lineRule="auto"/>
        <w:jc w:val="left"/>
        <w:rPr>
          <w:rFonts w:ascii="宋体" w:hAnsi="宋体" w:cs="宋体"/>
          <w:bCs/>
          <w:szCs w:val="21"/>
        </w:rPr>
      </w:pPr>
      <w:r>
        <w:rPr>
          <w:rFonts w:hint="eastAsia" w:ascii="宋体" w:hAnsi="宋体" w:cs="宋体"/>
          <w:bCs/>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360" w:lineRule="auto"/>
        <w:jc w:val="left"/>
        <w:rPr>
          <w:rFonts w:ascii="宋体" w:hAnsi="宋体" w:cs="宋体"/>
          <w:bCs/>
          <w:szCs w:val="21"/>
        </w:rPr>
      </w:pPr>
      <w:r>
        <w:rPr>
          <w:rFonts w:hint="eastAsia" w:ascii="宋体" w:hAnsi="宋体" w:cs="宋体"/>
          <w:bCs/>
          <w:szCs w:val="21"/>
        </w:rPr>
        <w:t>7．操作人员上岗，必须按规定穿戴防护用品。施工项目负责人和安全检查员应随时检查劳动防护用品的穿戴情况，不按规定穿戴防护用品的人员不得上岗。</w:t>
      </w:r>
    </w:p>
    <w:p>
      <w:pPr>
        <w:spacing w:line="360" w:lineRule="auto"/>
        <w:jc w:val="left"/>
        <w:rPr>
          <w:rFonts w:ascii="宋体" w:hAnsi="宋体" w:cs="宋体"/>
          <w:bCs/>
          <w:szCs w:val="21"/>
        </w:rPr>
      </w:pPr>
      <w:r>
        <w:rPr>
          <w:rFonts w:hint="eastAsia" w:ascii="宋体" w:hAnsi="宋体" w:cs="宋体"/>
          <w:bCs/>
          <w:szCs w:val="21"/>
        </w:rPr>
        <w:t>8．所有施工机具设备和高空作业的设备均应定期检查，并有安全员的签字记录，保证其经常处于完好状态；不合格的机具、设备和劳动保护用品严禁使用。</w:t>
      </w:r>
    </w:p>
    <w:p>
      <w:pPr>
        <w:spacing w:line="360" w:lineRule="auto"/>
        <w:jc w:val="left"/>
        <w:rPr>
          <w:rFonts w:ascii="宋体" w:hAnsi="宋体" w:cs="宋体"/>
          <w:bCs/>
          <w:szCs w:val="21"/>
        </w:rPr>
      </w:pPr>
      <w:r>
        <w:rPr>
          <w:rFonts w:hint="eastAsia" w:ascii="宋体" w:hAnsi="宋体" w:cs="宋体"/>
          <w:bCs/>
          <w:szCs w:val="21"/>
        </w:rPr>
        <w:t>9．施工中采用新技术、新工艺、新设备、新材料时，必须制定相应的安全技术措施，施工现场必须具有相关的安全标志牌。</w:t>
      </w:r>
    </w:p>
    <w:p>
      <w:pPr>
        <w:spacing w:line="360" w:lineRule="auto"/>
        <w:jc w:val="left"/>
        <w:rPr>
          <w:rFonts w:ascii="宋体" w:hAnsi="宋体" w:cs="宋体"/>
          <w:bCs/>
          <w:szCs w:val="21"/>
        </w:rPr>
      </w:pPr>
      <w:r>
        <w:rPr>
          <w:rFonts w:hint="eastAsia" w:ascii="宋体" w:hAnsi="宋体" w:cs="宋体"/>
          <w:bCs/>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360" w:lineRule="auto"/>
        <w:jc w:val="left"/>
        <w:rPr>
          <w:rFonts w:ascii="宋体" w:hAnsi="宋体" w:cs="宋体"/>
          <w:bCs/>
          <w:szCs w:val="21"/>
        </w:rPr>
      </w:pPr>
      <w:r>
        <w:rPr>
          <w:rFonts w:hint="eastAsia" w:ascii="宋体" w:hAnsi="宋体" w:cs="宋体"/>
          <w:bCs/>
          <w:szCs w:val="21"/>
        </w:rPr>
        <w:t>三、违约责任</w:t>
      </w:r>
    </w:p>
    <w:p>
      <w:pPr>
        <w:spacing w:line="360" w:lineRule="auto"/>
        <w:jc w:val="left"/>
        <w:rPr>
          <w:rFonts w:ascii="宋体" w:hAnsi="宋体" w:cs="宋体"/>
          <w:bCs/>
          <w:szCs w:val="21"/>
        </w:rPr>
      </w:pPr>
      <w:r>
        <w:rPr>
          <w:rFonts w:hint="eastAsia" w:ascii="宋体" w:hAnsi="宋体" w:cs="宋体"/>
          <w:bCs/>
          <w:szCs w:val="21"/>
        </w:rPr>
        <w:t>如因甲方或乙方违约造成安全事故，将依法追究责任。</w:t>
      </w:r>
    </w:p>
    <w:p>
      <w:pPr>
        <w:spacing w:line="360" w:lineRule="auto"/>
        <w:jc w:val="left"/>
        <w:rPr>
          <w:rFonts w:ascii="宋体" w:hAnsi="宋体" w:cs="宋体"/>
          <w:bCs/>
          <w:szCs w:val="21"/>
        </w:rPr>
      </w:pPr>
    </w:p>
    <w:p>
      <w:pPr>
        <w:spacing w:line="360" w:lineRule="auto"/>
        <w:jc w:val="left"/>
        <w:rPr>
          <w:rFonts w:ascii="宋体" w:hAnsi="宋体" w:cs="宋体"/>
          <w:bCs/>
          <w:szCs w:val="21"/>
        </w:rPr>
      </w:pPr>
    </w:p>
    <w:p>
      <w:pPr>
        <w:spacing w:line="360" w:lineRule="auto"/>
        <w:jc w:val="left"/>
        <w:rPr>
          <w:rFonts w:ascii="宋体" w:hAnsi="宋体" w:cs="宋体"/>
          <w:bCs/>
          <w:szCs w:val="21"/>
        </w:rPr>
      </w:pPr>
    </w:p>
    <w:p>
      <w:pPr>
        <w:spacing w:line="360" w:lineRule="auto"/>
        <w:jc w:val="left"/>
        <w:rPr>
          <w:rFonts w:ascii="宋体" w:hAnsi="宋体" w:cs="宋体"/>
          <w:bCs/>
          <w:szCs w:val="21"/>
        </w:rPr>
      </w:pPr>
      <w:r>
        <w:rPr>
          <w:rFonts w:hint="eastAsia" w:ascii="宋体" w:hAnsi="宋体" w:cs="宋体"/>
          <w:bCs/>
          <w:szCs w:val="21"/>
        </w:rPr>
        <w:t>甲方：（盖单位章）                        乙方：（盖单位章）</w:t>
      </w:r>
    </w:p>
    <w:p>
      <w:pPr>
        <w:spacing w:line="360" w:lineRule="auto"/>
        <w:jc w:val="left"/>
        <w:rPr>
          <w:rFonts w:ascii="宋体" w:hAnsi="宋体" w:cs="宋体"/>
          <w:bCs/>
          <w:szCs w:val="21"/>
        </w:rPr>
      </w:pPr>
      <w:r>
        <w:rPr>
          <w:rFonts w:hint="eastAsia" w:ascii="宋体" w:hAnsi="宋体" w:cs="宋体"/>
          <w:bCs/>
          <w:szCs w:val="21"/>
        </w:rPr>
        <w:t>法定代表人或                             法定代表人或</w:t>
      </w:r>
    </w:p>
    <w:p>
      <w:pPr>
        <w:spacing w:line="360" w:lineRule="auto"/>
        <w:jc w:val="left"/>
        <w:rPr>
          <w:rFonts w:ascii="宋体" w:hAnsi="宋体" w:cs="宋体"/>
          <w:bCs/>
          <w:szCs w:val="21"/>
        </w:rPr>
      </w:pPr>
      <w:r>
        <w:rPr>
          <w:rFonts w:hint="eastAsia" w:ascii="宋体" w:hAnsi="宋体" w:cs="宋体"/>
          <w:bCs/>
          <w:szCs w:val="21"/>
        </w:rPr>
        <w:t>其委托代理人：（签字）                    其委托代理人：（签字）</w:t>
      </w:r>
    </w:p>
    <w:p>
      <w:pPr>
        <w:spacing w:line="360" w:lineRule="auto"/>
        <w:jc w:val="left"/>
        <w:rPr>
          <w:rFonts w:hint="eastAsia" w:ascii="宋体" w:hAnsi="宋体" w:cs="宋体"/>
          <w:bCs/>
          <w:szCs w:val="21"/>
        </w:rPr>
      </w:pPr>
      <w:r>
        <w:rPr>
          <w:rFonts w:hint="eastAsia" w:ascii="宋体" w:hAnsi="宋体" w:cs="宋体"/>
          <w:bCs/>
          <w:szCs w:val="21"/>
        </w:rPr>
        <w:t>年   月     日                           年    月    日</w:t>
      </w:r>
    </w:p>
    <w:p>
      <w:pPr>
        <w:keepNext/>
        <w:keepLines/>
        <w:spacing w:line="360" w:lineRule="exact"/>
        <w:ind w:firstLine="422" w:firstLineChars="200"/>
        <w:outlineLvl w:val="3"/>
        <w:rPr>
          <w:rFonts w:hint="eastAsia" w:eastAsia="黑体"/>
          <w:b/>
          <w:bCs/>
          <w:szCs w:val="21"/>
        </w:rPr>
      </w:pPr>
    </w:p>
    <w:p>
      <w:pPr>
        <w:pStyle w:val="28"/>
        <w:ind w:left="0" w:leftChars="0" w:firstLine="0" w:firstLineChars="0"/>
      </w:pPr>
    </w:p>
    <w:p>
      <w:pPr>
        <w:pStyle w:val="28"/>
      </w:pPr>
    </w:p>
    <w:p>
      <w:pPr>
        <w:snapToGrid w:val="0"/>
        <w:spacing w:beforeLines="50" w:afterLines="50"/>
        <w:ind w:firstLine="2711" w:firstLineChars="900"/>
        <w:outlineLvl w:val="0"/>
        <w:rPr>
          <w:rFonts w:ascii="宋体"/>
          <w:b/>
          <w:sz w:val="30"/>
        </w:rPr>
      </w:pPr>
      <w:bookmarkStart w:id="47" w:name="_Toc68703372"/>
      <w:r>
        <w:rPr>
          <w:rFonts w:hint="eastAsia" w:ascii="宋体"/>
          <w:b/>
          <w:sz w:val="30"/>
        </w:rPr>
        <w:t>项目廉政责任书</w:t>
      </w:r>
      <w:bookmarkEnd w:id="39"/>
      <w:bookmarkEnd w:id="40"/>
      <w:bookmarkEnd w:id="41"/>
      <w:bookmarkEnd w:id="42"/>
      <w:bookmarkEnd w:id="43"/>
      <w:bookmarkEnd w:id="44"/>
      <w:bookmarkEnd w:id="45"/>
      <w:bookmarkEnd w:id="47"/>
    </w:p>
    <w:p>
      <w:pPr>
        <w:autoSpaceDE w:val="0"/>
        <w:autoSpaceDN w:val="0"/>
        <w:spacing w:line="360" w:lineRule="exact"/>
        <w:ind w:firstLine="482"/>
        <w:rPr>
          <w:szCs w:val="21"/>
        </w:rPr>
      </w:pPr>
    </w:p>
    <w:p>
      <w:pPr>
        <w:autoSpaceDE w:val="0"/>
        <w:autoSpaceDN w:val="0"/>
        <w:spacing w:line="360" w:lineRule="exact"/>
        <w:ind w:firstLine="482"/>
        <w:rPr>
          <w:szCs w:val="21"/>
        </w:rPr>
      </w:pPr>
      <w:r>
        <w:rPr>
          <w:rFonts w:hint="eastAsia"/>
          <w:szCs w:val="21"/>
        </w:rPr>
        <w:t>工程项目名称：</w:t>
      </w:r>
      <w:r>
        <w:rPr>
          <w:rFonts w:hint="eastAsia"/>
          <w:szCs w:val="21"/>
          <w:u w:val="single"/>
        </w:rPr>
        <w:t xml:space="preserve">                                 </w:t>
      </w:r>
    </w:p>
    <w:p>
      <w:pPr>
        <w:autoSpaceDE w:val="0"/>
        <w:autoSpaceDN w:val="0"/>
        <w:spacing w:line="360" w:lineRule="exact"/>
        <w:ind w:firstLine="482"/>
        <w:rPr>
          <w:szCs w:val="21"/>
        </w:rPr>
      </w:pPr>
      <w:r>
        <w:rPr>
          <w:rFonts w:hint="eastAsia"/>
          <w:szCs w:val="21"/>
        </w:rPr>
        <w:t>工程项目地址：</w:t>
      </w:r>
      <w:r>
        <w:rPr>
          <w:rFonts w:hint="eastAsia"/>
          <w:szCs w:val="21"/>
          <w:u w:val="single"/>
        </w:rPr>
        <w:t xml:space="preserve">                                 </w:t>
      </w:r>
    </w:p>
    <w:p>
      <w:pPr>
        <w:autoSpaceDE w:val="0"/>
        <w:autoSpaceDN w:val="0"/>
        <w:spacing w:line="360" w:lineRule="exact"/>
        <w:ind w:firstLine="482"/>
        <w:rPr>
          <w:szCs w:val="21"/>
        </w:rPr>
      </w:pPr>
      <w:r>
        <w:rPr>
          <w:rFonts w:hint="eastAsia"/>
          <w:szCs w:val="21"/>
        </w:rPr>
        <w:t>建设单位（甲方）：</w:t>
      </w:r>
      <w:r>
        <w:rPr>
          <w:rFonts w:hint="eastAsia"/>
          <w:szCs w:val="21"/>
          <w:u w:val="single"/>
        </w:rPr>
        <w:t xml:space="preserve">                              </w:t>
      </w:r>
    </w:p>
    <w:p>
      <w:pPr>
        <w:autoSpaceDE w:val="0"/>
        <w:autoSpaceDN w:val="0"/>
        <w:spacing w:line="360" w:lineRule="exact"/>
        <w:ind w:firstLine="482"/>
        <w:rPr>
          <w:szCs w:val="21"/>
          <w:u w:val="single"/>
        </w:rPr>
      </w:pPr>
      <w:r>
        <w:rPr>
          <w:rFonts w:hint="eastAsia"/>
          <w:szCs w:val="21"/>
        </w:rPr>
        <w:t>施工单位（乙方）：</w:t>
      </w:r>
      <w:r>
        <w:rPr>
          <w:rFonts w:hint="eastAsia"/>
          <w:szCs w:val="21"/>
          <w:u w:val="single"/>
        </w:rPr>
        <w:t xml:space="preserve">                              </w:t>
      </w:r>
    </w:p>
    <w:p>
      <w:pPr>
        <w:autoSpaceDE w:val="0"/>
        <w:autoSpaceDN w:val="0"/>
        <w:spacing w:line="360" w:lineRule="exact"/>
        <w:ind w:firstLine="482"/>
        <w:rPr>
          <w:szCs w:val="21"/>
        </w:rPr>
      </w:pPr>
      <w:r>
        <w:rPr>
          <w:rFonts w:hint="eastAsia"/>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szCs w:val="21"/>
        </w:rPr>
      </w:pPr>
      <w:r>
        <w:rPr>
          <w:rFonts w:hint="eastAsia"/>
          <w:szCs w:val="21"/>
        </w:rPr>
        <w:t xml:space="preserve">    第一条 甲乙双方的责任</w:t>
      </w:r>
    </w:p>
    <w:p>
      <w:pPr>
        <w:pStyle w:val="11"/>
        <w:spacing w:line="360" w:lineRule="exact"/>
        <w:jc w:val="left"/>
        <w:rPr>
          <w:sz w:val="21"/>
          <w:szCs w:val="21"/>
        </w:rPr>
      </w:pPr>
      <w:r>
        <w:rPr>
          <w:rFonts w:hint="eastAsia"/>
          <w:sz w:val="21"/>
          <w:szCs w:val="21"/>
        </w:rPr>
        <w:t xml:space="preserve">    （一）应严格遵守国家关于市场准入、项目招标投标、工程建设、施工安装和市场活动等有关法律、法规，相关政策，以及廉政建设的各项规定。</w:t>
      </w:r>
    </w:p>
    <w:p>
      <w:pPr>
        <w:autoSpaceDE w:val="0"/>
        <w:autoSpaceDN w:val="0"/>
        <w:spacing w:line="360" w:lineRule="exact"/>
        <w:rPr>
          <w:szCs w:val="21"/>
        </w:rPr>
      </w:pPr>
      <w:r>
        <w:rPr>
          <w:rFonts w:hint="eastAsia"/>
          <w:szCs w:val="21"/>
        </w:rPr>
        <w:t xml:space="preserve">    （二）严格执行建设工程项目承发包合同文件，自觉按合同办事。</w:t>
      </w:r>
    </w:p>
    <w:p>
      <w:pPr>
        <w:pStyle w:val="11"/>
        <w:spacing w:line="360" w:lineRule="exact"/>
        <w:rPr>
          <w:sz w:val="21"/>
          <w:szCs w:val="21"/>
        </w:rPr>
      </w:pPr>
      <w:r>
        <w:rPr>
          <w:rFonts w:hint="eastAsia"/>
          <w:sz w:val="21"/>
          <w:szCs w:val="21"/>
        </w:rPr>
        <w:t xml:space="preserve">    （三）业务活动必须坚持公开、公平、公正、诚信、透明的原则（除法律法规另有规定者外），不得为获取不正当的利益，损害国家、集体和对方利益，不得违反工程建设管理、施工安装的规章制度。</w:t>
      </w:r>
    </w:p>
    <w:p>
      <w:pPr>
        <w:pStyle w:val="11"/>
        <w:spacing w:line="360" w:lineRule="exact"/>
        <w:jc w:val="left"/>
        <w:rPr>
          <w:sz w:val="21"/>
          <w:szCs w:val="21"/>
        </w:rPr>
      </w:pPr>
      <w:r>
        <w:rPr>
          <w:rFonts w:hint="eastAsia"/>
          <w:sz w:val="21"/>
          <w:szCs w:val="21"/>
        </w:rPr>
        <w:t xml:space="preserve">    （四）发现对方在业务活动中有违规、违纪、违法行为的，应及时提醒对方，情节严重的，应向其上级主管部门或纪检监察、司法等有关机关举报。</w:t>
      </w:r>
    </w:p>
    <w:p>
      <w:pPr>
        <w:autoSpaceDE w:val="0"/>
        <w:autoSpaceDN w:val="0"/>
        <w:spacing w:line="360" w:lineRule="exact"/>
        <w:rPr>
          <w:szCs w:val="21"/>
        </w:rPr>
      </w:pPr>
      <w:r>
        <w:rPr>
          <w:rFonts w:hint="eastAsia"/>
          <w:szCs w:val="21"/>
        </w:rPr>
        <w:t xml:space="preserve">    第二条 甲方的责任</w:t>
      </w:r>
    </w:p>
    <w:p>
      <w:pPr>
        <w:autoSpaceDE w:val="0"/>
        <w:autoSpaceDN w:val="0"/>
        <w:spacing w:line="360" w:lineRule="exact"/>
        <w:rPr>
          <w:szCs w:val="21"/>
        </w:rPr>
      </w:pPr>
      <w:r>
        <w:rPr>
          <w:rFonts w:hint="eastAsia"/>
          <w:szCs w:val="21"/>
        </w:rPr>
        <w:t xml:space="preserve">    甲方的领导和从事该建设工程项目的工作人员，在工程建设的事前、事中、事后应遵守以下规定：</w:t>
      </w:r>
    </w:p>
    <w:p>
      <w:pPr>
        <w:autoSpaceDE w:val="0"/>
        <w:autoSpaceDN w:val="0"/>
        <w:spacing w:line="360" w:lineRule="exact"/>
        <w:rPr>
          <w:szCs w:val="21"/>
        </w:rPr>
      </w:pPr>
      <w:r>
        <w:rPr>
          <w:rFonts w:hint="eastAsia"/>
          <w:szCs w:val="21"/>
        </w:rPr>
        <w:t xml:space="preserve">    （一）不准向乙方和相关单位索要或接受回扣、礼金、有价证券、贵重物品和好处费、感谢费等。</w:t>
      </w:r>
    </w:p>
    <w:p>
      <w:pPr>
        <w:autoSpaceDE w:val="0"/>
        <w:autoSpaceDN w:val="0"/>
        <w:spacing w:line="360" w:lineRule="exact"/>
        <w:rPr>
          <w:szCs w:val="21"/>
        </w:rPr>
      </w:pPr>
      <w:r>
        <w:rPr>
          <w:rFonts w:hint="eastAsia"/>
          <w:szCs w:val="21"/>
        </w:rPr>
        <w:t xml:space="preserve">    （二）不准在乙方和相关单位报销任何应由甲方或个人支付的费用。</w:t>
      </w:r>
    </w:p>
    <w:p>
      <w:pPr>
        <w:pStyle w:val="11"/>
        <w:spacing w:line="360" w:lineRule="exact"/>
        <w:jc w:val="left"/>
        <w:rPr>
          <w:sz w:val="21"/>
          <w:szCs w:val="21"/>
        </w:rPr>
      </w:pPr>
      <w:r>
        <w:rPr>
          <w:rFonts w:hint="eastAsia"/>
          <w:sz w:val="21"/>
          <w:szCs w:val="21"/>
        </w:rPr>
        <w:t xml:space="preserve">    （三）不准要求、暗示和接受乙方和相关单位为个人装修住房、婚丧嫁娶、配偶子女的工作安排以及出国（境）、旅游等提供方便。</w:t>
      </w:r>
    </w:p>
    <w:p>
      <w:pPr>
        <w:autoSpaceDE w:val="0"/>
        <w:autoSpaceDN w:val="0"/>
        <w:spacing w:line="360" w:lineRule="exact"/>
        <w:rPr>
          <w:szCs w:val="21"/>
        </w:rPr>
      </w:pPr>
      <w:r>
        <w:rPr>
          <w:rFonts w:hint="eastAsia"/>
          <w:szCs w:val="21"/>
        </w:rPr>
        <w:t xml:space="preserve">    （四）不准参加有可能影响公正执行公务的乙方和相关单位的宴请和健身、娱乐等活动。</w:t>
      </w:r>
    </w:p>
    <w:p>
      <w:pPr>
        <w:pStyle w:val="11"/>
        <w:spacing w:line="360" w:lineRule="exact"/>
        <w:jc w:val="left"/>
        <w:rPr>
          <w:sz w:val="21"/>
          <w:szCs w:val="21"/>
        </w:rPr>
      </w:pPr>
      <w:r>
        <w:rPr>
          <w:rFonts w:hint="eastAsia"/>
          <w:sz w:val="21"/>
          <w:szCs w:val="21"/>
        </w:rPr>
        <w:t xml:space="preserve">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szCs w:val="21"/>
        </w:rPr>
      </w:pPr>
      <w:r>
        <w:rPr>
          <w:rFonts w:hint="eastAsia"/>
          <w:szCs w:val="21"/>
        </w:rPr>
        <w:t xml:space="preserve">    第三条 乙方的责任</w:t>
      </w:r>
    </w:p>
    <w:p>
      <w:pPr>
        <w:pStyle w:val="11"/>
        <w:spacing w:line="360" w:lineRule="exact"/>
        <w:jc w:val="left"/>
        <w:rPr>
          <w:sz w:val="21"/>
          <w:szCs w:val="21"/>
        </w:rPr>
      </w:pPr>
      <w:r>
        <w:rPr>
          <w:rFonts w:hint="eastAsia"/>
          <w:sz w:val="21"/>
          <w:szCs w:val="21"/>
        </w:rPr>
        <w:t xml:space="preserve">    应与甲方保持正常的业务交往，按照有关法律法规和程序开展业务工作，严格执行工程建设的有关方针、政策，尤其是有关建筑施工安装的强制性标准和规范，并遵守以下规定：</w:t>
      </w:r>
    </w:p>
    <w:p>
      <w:pPr>
        <w:pStyle w:val="11"/>
        <w:spacing w:line="360" w:lineRule="exact"/>
        <w:jc w:val="left"/>
        <w:rPr>
          <w:sz w:val="21"/>
          <w:szCs w:val="21"/>
        </w:rPr>
      </w:pPr>
      <w:r>
        <w:rPr>
          <w:rFonts w:hint="eastAsia"/>
          <w:sz w:val="21"/>
          <w:szCs w:val="21"/>
        </w:rPr>
        <w:t xml:space="preserve">    （一）不准以任何理由向甲方、相关单位及其工作人员索要、接受或赠送礼金、有价证券、贵重物品和回扣、好处费、感谢费等。</w:t>
      </w:r>
    </w:p>
    <w:p>
      <w:pPr>
        <w:autoSpaceDE w:val="0"/>
        <w:autoSpaceDN w:val="0"/>
        <w:spacing w:line="360" w:lineRule="exact"/>
        <w:rPr>
          <w:szCs w:val="21"/>
        </w:rPr>
      </w:pPr>
      <w:r>
        <w:rPr>
          <w:rFonts w:hint="eastAsia"/>
          <w:szCs w:val="21"/>
        </w:rPr>
        <w:t xml:space="preserve">    （二）不准以任何理由为甲方和相关单位报销应由对方或个人支付的费用。</w:t>
      </w:r>
    </w:p>
    <w:p>
      <w:pPr>
        <w:pStyle w:val="11"/>
        <w:spacing w:line="360" w:lineRule="exact"/>
        <w:jc w:val="left"/>
        <w:rPr>
          <w:sz w:val="21"/>
          <w:szCs w:val="21"/>
        </w:rPr>
      </w:pPr>
      <w:r>
        <w:rPr>
          <w:rFonts w:hint="eastAsia"/>
          <w:sz w:val="21"/>
          <w:szCs w:val="21"/>
        </w:rPr>
        <w:t xml:space="preserve">    （三）不准接受或暗示为甲方、相关单位或个人装修住房、婚丧嫁娶、配偶子女的工作安排以及出国（境）、旅游等提供方便。</w:t>
      </w:r>
    </w:p>
    <w:p>
      <w:pPr>
        <w:pStyle w:val="11"/>
        <w:spacing w:line="360" w:lineRule="exact"/>
        <w:jc w:val="left"/>
        <w:rPr>
          <w:sz w:val="21"/>
          <w:szCs w:val="21"/>
        </w:rPr>
      </w:pPr>
      <w:r>
        <w:rPr>
          <w:rFonts w:hint="eastAsia"/>
          <w:sz w:val="21"/>
          <w:szCs w:val="21"/>
        </w:rPr>
        <w:t xml:space="preserve">    （四）不准以任何理由为甲方、相关单位或个人组织有可能影响公正执行公务的宴请、健身、娱乐等活动。</w:t>
      </w:r>
    </w:p>
    <w:p>
      <w:pPr>
        <w:autoSpaceDE w:val="0"/>
        <w:autoSpaceDN w:val="0"/>
        <w:spacing w:line="360" w:lineRule="exact"/>
        <w:rPr>
          <w:szCs w:val="21"/>
        </w:rPr>
      </w:pPr>
      <w:r>
        <w:rPr>
          <w:rFonts w:hint="eastAsia"/>
          <w:szCs w:val="21"/>
        </w:rPr>
        <w:t xml:space="preserve">    第四条 违约责任</w:t>
      </w:r>
    </w:p>
    <w:p>
      <w:pPr>
        <w:pStyle w:val="11"/>
        <w:spacing w:line="360" w:lineRule="exact"/>
        <w:jc w:val="left"/>
        <w:rPr>
          <w:sz w:val="21"/>
          <w:szCs w:val="21"/>
        </w:rPr>
      </w:pPr>
      <w:r>
        <w:rPr>
          <w:rFonts w:hint="eastAsia"/>
          <w:sz w:val="21"/>
          <w:szCs w:val="21"/>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1"/>
        <w:spacing w:line="360" w:lineRule="exact"/>
        <w:jc w:val="left"/>
        <w:rPr>
          <w:sz w:val="21"/>
          <w:szCs w:val="21"/>
        </w:rPr>
      </w:pPr>
      <w:r>
        <w:rPr>
          <w:rFonts w:hint="eastAsia"/>
          <w:sz w:val="21"/>
          <w:szCs w:val="21"/>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szCs w:val="21"/>
        </w:rPr>
      </w:pPr>
      <w:r>
        <w:rPr>
          <w:rFonts w:hint="eastAsia"/>
          <w:szCs w:val="21"/>
        </w:rPr>
        <w:t xml:space="preserve">    第五条 本责任书作为工程施工合同的附件，与工程施工合同具有同等法律效力。经双方签署后立即生效。</w:t>
      </w:r>
    </w:p>
    <w:p>
      <w:pPr>
        <w:autoSpaceDE w:val="0"/>
        <w:autoSpaceDN w:val="0"/>
        <w:spacing w:line="360" w:lineRule="exact"/>
        <w:rPr>
          <w:szCs w:val="21"/>
        </w:rPr>
      </w:pPr>
      <w:r>
        <w:rPr>
          <w:rFonts w:hint="eastAsia"/>
          <w:szCs w:val="21"/>
        </w:rPr>
        <w:t xml:space="preserve">    第六条 本责任书的有效期为双方签署之日起至该工程项目竣工验收合格时止。</w:t>
      </w:r>
    </w:p>
    <w:p>
      <w:pPr>
        <w:autoSpaceDE w:val="0"/>
        <w:autoSpaceDN w:val="0"/>
        <w:spacing w:line="360" w:lineRule="exact"/>
        <w:rPr>
          <w:szCs w:val="21"/>
        </w:rPr>
      </w:pPr>
      <w:r>
        <w:rPr>
          <w:rFonts w:hint="eastAsia"/>
          <w:szCs w:val="21"/>
        </w:rPr>
        <w:t xml:space="preserve">    第七条 本责任书一式陆份，由甲乙双方各执叁份。</w:t>
      </w:r>
    </w:p>
    <w:p>
      <w:pPr>
        <w:autoSpaceDE w:val="0"/>
        <w:autoSpaceDN w:val="0"/>
        <w:spacing w:line="360" w:lineRule="exact"/>
        <w:ind w:firstLine="482"/>
        <w:rPr>
          <w:szCs w:val="21"/>
        </w:rPr>
      </w:pPr>
    </w:p>
    <w:p>
      <w:pPr>
        <w:autoSpaceDE w:val="0"/>
        <w:autoSpaceDN w:val="0"/>
        <w:spacing w:line="360" w:lineRule="exact"/>
        <w:ind w:firstLine="482"/>
        <w:rPr>
          <w:szCs w:val="21"/>
        </w:rPr>
      </w:pPr>
    </w:p>
    <w:p>
      <w:pPr>
        <w:autoSpaceDE w:val="0"/>
        <w:autoSpaceDN w:val="0"/>
        <w:spacing w:line="360" w:lineRule="exact"/>
        <w:ind w:firstLine="482"/>
        <w:rPr>
          <w:szCs w:val="21"/>
        </w:rPr>
      </w:pPr>
      <w:r>
        <w:rPr>
          <w:rFonts w:hint="eastAsia"/>
          <w:szCs w:val="21"/>
        </w:rPr>
        <w:t>甲方单位：（盖章）                                      乙方单位：（盖章）</w:t>
      </w:r>
    </w:p>
    <w:p>
      <w:pPr>
        <w:autoSpaceDE w:val="0"/>
        <w:autoSpaceDN w:val="0"/>
        <w:spacing w:line="360" w:lineRule="exact"/>
        <w:ind w:firstLine="482"/>
        <w:rPr>
          <w:szCs w:val="21"/>
        </w:rPr>
      </w:pPr>
      <w:r>
        <w:rPr>
          <w:rFonts w:hint="eastAsia"/>
          <w:szCs w:val="21"/>
        </w:rPr>
        <w:t>法定代表人：                                           法定代表人：</w:t>
      </w:r>
    </w:p>
    <w:p>
      <w:pPr>
        <w:autoSpaceDE w:val="0"/>
        <w:autoSpaceDN w:val="0"/>
        <w:spacing w:line="360" w:lineRule="exact"/>
        <w:ind w:firstLine="482"/>
        <w:rPr>
          <w:szCs w:val="21"/>
        </w:rPr>
      </w:pPr>
      <w:r>
        <w:rPr>
          <w:rFonts w:hint="eastAsia"/>
          <w:szCs w:val="21"/>
        </w:rPr>
        <w:t>地址：                                                 地址：</w:t>
      </w:r>
    </w:p>
    <w:p>
      <w:pPr>
        <w:autoSpaceDE w:val="0"/>
        <w:autoSpaceDN w:val="0"/>
        <w:spacing w:line="360" w:lineRule="exact"/>
        <w:ind w:firstLine="482"/>
        <w:rPr>
          <w:szCs w:val="21"/>
        </w:rPr>
      </w:pPr>
      <w:r>
        <w:rPr>
          <w:rFonts w:hint="eastAsia"/>
          <w:szCs w:val="21"/>
        </w:rPr>
        <w:t>电话：                                                 电话：</w:t>
      </w:r>
    </w:p>
    <w:p>
      <w:pPr>
        <w:autoSpaceDE w:val="0"/>
        <w:autoSpaceDN w:val="0"/>
        <w:spacing w:line="360" w:lineRule="exact"/>
        <w:ind w:firstLine="482"/>
        <w:rPr>
          <w:szCs w:val="21"/>
        </w:rPr>
      </w:pPr>
      <w:r>
        <w:rPr>
          <w:rFonts w:hint="eastAsia"/>
          <w:szCs w:val="21"/>
        </w:rPr>
        <w:t>年  月  日                                             年  月  日</w:t>
      </w:r>
    </w:p>
    <w:p>
      <w:pPr>
        <w:autoSpaceDE w:val="0"/>
        <w:autoSpaceDN w:val="0"/>
        <w:spacing w:line="360" w:lineRule="exact"/>
        <w:ind w:left="420" w:leftChars="200" w:firstLine="58" w:firstLineChars="28"/>
        <w:rPr>
          <w:rFonts w:ascii="宋体"/>
          <w:sz w:val="36"/>
          <w:szCs w:val="36"/>
        </w:rPr>
      </w:pPr>
      <w:r>
        <w:rPr>
          <w:rFonts w:hint="eastAsia"/>
          <w:szCs w:val="21"/>
        </w:rPr>
        <w:t>甲方监督单位（盖章）                                   乙方监督单位（盖章）年  月  日                                             年  月  日</w:t>
      </w:r>
    </w:p>
    <w:p>
      <w:pPr>
        <w:rPr>
          <w:rFonts w:ascii="宋体"/>
          <w:sz w:val="36"/>
          <w:szCs w:val="36"/>
        </w:rPr>
      </w:pPr>
    </w:p>
    <w:p>
      <w:pPr>
        <w:pStyle w:val="2"/>
        <w:rPr>
          <w:rFonts w:ascii="宋体"/>
          <w:b w:val="0"/>
          <w:sz w:val="36"/>
          <w:szCs w:val="36"/>
        </w:rPr>
      </w:pPr>
    </w:p>
    <w:p/>
    <w:p>
      <w:pPr>
        <w:pStyle w:val="2"/>
      </w:pPr>
    </w:p>
    <w:p/>
    <w:p>
      <w:pPr>
        <w:widowControl/>
        <w:textAlignment w:val="center"/>
        <w:rPr>
          <w:rFonts w:ascii="宋体" w:hAnsi="宋体" w:cs="宋体"/>
          <w:b/>
          <w:bCs/>
          <w:color w:val="000000"/>
          <w:kern w:val="0"/>
          <w:sz w:val="28"/>
          <w:szCs w:val="28"/>
        </w:rPr>
      </w:pPr>
    </w:p>
    <w:p>
      <w:pPr>
        <w:widowControl/>
        <w:textAlignment w:val="center"/>
        <w:rPr>
          <w:rFonts w:ascii="宋体" w:hAnsi="宋体" w:cs="宋体"/>
          <w:b/>
          <w:bCs/>
          <w:color w:val="000000"/>
          <w:kern w:val="0"/>
          <w:sz w:val="28"/>
          <w:szCs w:val="28"/>
        </w:rPr>
      </w:pPr>
    </w:p>
    <w:p>
      <w:pPr>
        <w:autoSpaceDE w:val="0"/>
        <w:autoSpaceDN w:val="0"/>
        <w:adjustRightInd w:val="0"/>
        <w:spacing w:line="520" w:lineRule="exact"/>
        <w:ind w:right="85"/>
        <w:rPr>
          <w:rFonts w:ascii="宋体" w:hAnsi="宋体" w:cs="宋体"/>
          <w:b/>
          <w:sz w:val="28"/>
          <w:szCs w:val="28"/>
        </w:rPr>
      </w:pPr>
      <w:bookmarkStart w:id="48" w:name="_Toc68703373"/>
      <w:r>
        <w:rPr>
          <w:rFonts w:hint="eastAsia" w:ascii="宋体" w:hAnsi="宋体" w:cs="宋体"/>
          <w:b/>
          <w:sz w:val="28"/>
          <w:szCs w:val="28"/>
          <w:lang w:val="zh-CN"/>
        </w:rPr>
        <w:t>附件：</w:t>
      </w:r>
      <w:r>
        <w:rPr>
          <w:rFonts w:hint="eastAsia" w:ascii="宋体" w:hAnsi="宋体" w:cs="宋体"/>
          <w:b/>
          <w:sz w:val="28"/>
          <w:szCs w:val="28"/>
        </w:rPr>
        <w:t xml:space="preserve">                   </w:t>
      </w:r>
      <w:r>
        <w:rPr>
          <w:rFonts w:hint="eastAsia" w:ascii="宋体" w:hAnsi="宋体" w:cs="宋体"/>
          <w:b/>
          <w:sz w:val="28"/>
          <w:szCs w:val="28"/>
          <w:lang w:val="zh-CN"/>
        </w:rPr>
        <w:t>考核标准及要求</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rPr>
        <w:t>1、</w:t>
      </w:r>
      <w:r>
        <w:rPr>
          <w:rFonts w:hint="eastAsia" w:ascii="宋体"/>
          <w:sz w:val="28"/>
          <w:szCs w:val="28"/>
          <w:lang w:val="zh-CN"/>
        </w:rPr>
        <w:t>甲方将委托第三方检测河道中、下段两处的水质指标数据，使灵济浦水质达到《地表水环境质量标准》（GB3838-2002）表中</w:t>
      </w:r>
      <w:r>
        <w:rPr>
          <w:rFonts w:hint="eastAsia" w:ascii="宋体"/>
          <w:sz w:val="28"/>
          <w:szCs w:val="28"/>
        </w:rPr>
        <w:t>IV</w:t>
      </w:r>
      <w:r>
        <w:rPr>
          <w:rFonts w:hint="eastAsia" w:ascii="宋体"/>
          <w:sz w:val="28"/>
          <w:szCs w:val="28"/>
          <w:lang w:val="zh-CN"/>
        </w:rPr>
        <w:t>类水指标标准（特指高锰酸盐指数≤</w:t>
      </w:r>
      <w:r>
        <w:rPr>
          <w:rFonts w:hint="eastAsia" w:ascii="宋体"/>
          <w:sz w:val="28"/>
          <w:szCs w:val="28"/>
        </w:rPr>
        <w:t>10</w:t>
      </w:r>
      <w:r>
        <w:rPr>
          <w:rFonts w:hint="eastAsia" w:ascii="宋体"/>
          <w:sz w:val="28"/>
          <w:szCs w:val="28"/>
          <w:lang w:val="zh-CN"/>
        </w:rPr>
        <w:t>mg/L、氨氮≤1.</w:t>
      </w:r>
      <w:r>
        <w:rPr>
          <w:rFonts w:hint="eastAsia" w:ascii="宋体"/>
          <w:sz w:val="28"/>
          <w:szCs w:val="28"/>
        </w:rPr>
        <w:t>5</w:t>
      </w:r>
      <w:r>
        <w:rPr>
          <w:rFonts w:hint="eastAsia" w:ascii="宋体"/>
          <w:sz w:val="28"/>
          <w:szCs w:val="28"/>
          <w:lang w:val="zh-CN"/>
        </w:rPr>
        <w:t>mg/L、总磷≤0.</w:t>
      </w:r>
      <w:r>
        <w:rPr>
          <w:rFonts w:hint="eastAsia" w:ascii="宋体"/>
          <w:sz w:val="28"/>
          <w:szCs w:val="28"/>
        </w:rPr>
        <w:t>3</w:t>
      </w:r>
      <w:r>
        <w:rPr>
          <w:rFonts w:hint="eastAsia" w:ascii="宋体"/>
          <w:sz w:val="28"/>
          <w:szCs w:val="28"/>
          <w:lang w:val="zh-CN"/>
        </w:rPr>
        <w:t>mg/L）。</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rPr>
        <w:t>2、</w:t>
      </w:r>
      <w:r>
        <w:rPr>
          <w:rFonts w:hint="eastAsia" w:ascii="宋体"/>
          <w:sz w:val="28"/>
          <w:szCs w:val="28"/>
          <w:lang w:val="zh-CN"/>
        </w:rPr>
        <w:t>水质指标考核周期：考核按月为考核周期，每月检测</w:t>
      </w:r>
      <w:r>
        <w:rPr>
          <w:rFonts w:hint="eastAsia" w:ascii="宋体"/>
          <w:sz w:val="28"/>
          <w:szCs w:val="28"/>
        </w:rPr>
        <w:t>2</w:t>
      </w:r>
      <w:r>
        <w:rPr>
          <w:rFonts w:hint="eastAsia" w:ascii="宋体"/>
          <w:sz w:val="28"/>
          <w:szCs w:val="28"/>
          <w:lang w:val="zh-CN"/>
        </w:rPr>
        <w:t>次（上半月、下半月各一次），每次抽取河道中、下段两处位置的水质进行检测。</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rPr>
        <w:t>3</w:t>
      </w:r>
      <w:r>
        <w:rPr>
          <w:rFonts w:hint="eastAsia" w:ascii="宋体"/>
          <w:sz w:val="28"/>
          <w:szCs w:val="28"/>
          <w:lang w:val="zh-CN"/>
        </w:rPr>
        <w:t>、甲方将每月采取定时或抽查形式进行考核，考核由管理部门负责，具体考核如下：</w:t>
      </w:r>
    </w:p>
    <w:tbl>
      <w:tblPr>
        <w:tblStyle w:val="29"/>
        <w:tblW w:w="10120" w:type="dxa"/>
        <w:tblInd w:w="-831" w:type="dxa"/>
        <w:tblLayout w:type="fixed"/>
        <w:tblCellMar>
          <w:top w:w="0" w:type="dxa"/>
          <w:left w:w="108" w:type="dxa"/>
          <w:bottom w:w="0" w:type="dxa"/>
          <w:right w:w="108" w:type="dxa"/>
        </w:tblCellMar>
      </w:tblPr>
      <w:tblGrid>
        <w:gridCol w:w="1100"/>
        <w:gridCol w:w="973"/>
        <w:gridCol w:w="709"/>
        <w:gridCol w:w="1185"/>
        <w:gridCol w:w="933"/>
        <w:gridCol w:w="3967"/>
        <w:gridCol w:w="433"/>
        <w:gridCol w:w="820"/>
      </w:tblGrid>
      <w:tr>
        <w:tblPrEx>
          <w:tblCellMar>
            <w:top w:w="0" w:type="dxa"/>
            <w:left w:w="108" w:type="dxa"/>
            <w:bottom w:w="0" w:type="dxa"/>
            <w:right w:w="108" w:type="dxa"/>
          </w:tblCellMar>
        </w:tblPrEx>
        <w:trPr>
          <w:trHeight w:val="617" w:hRule="atLeast"/>
        </w:trPr>
        <w:tc>
          <w:tcPr>
            <w:tcW w:w="9300" w:type="dxa"/>
            <w:gridSpan w:val="7"/>
            <w:tcBorders>
              <w:top w:val="nil"/>
              <w:left w:val="nil"/>
              <w:bottom w:val="nil"/>
              <w:right w:val="nil"/>
            </w:tcBorders>
            <w:shd w:val="clear" w:color="auto" w:fill="auto"/>
            <w:vAlign w:val="center"/>
          </w:tcPr>
          <w:p>
            <w:pPr>
              <w:widowControl/>
              <w:ind w:firstLine="3935" w:firstLineChars="1400"/>
              <w:textAlignment w:val="center"/>
              <w:rPr>
                <w:rFonts w:ascii="宋体" w:hAnsi="宋体" w:cs="宋体"/>
                <w:b/>
                <w:bCs/>
                <w:color w:val="000000"/>
                <w:sz w:val="28"/>
                <w:szCs w:val="28"/>
              </w:rPr>
            </w:pPr>
            <w:r>
              <w:rPr>
                <w:rFonts w:hint="eastAsia" w:ascii="宋体" w:hAnsi="宋体" w:cs="宋体"/>
                <w:b/>
                <w:bCs/>
                <w:color w:val="000000"/>
                <w:kern w:val="0"/>
                <w:sz w:val="28"/>
                <w:szCs w:val="28"/>
              </w:rPr>
              <w:t>河道运维综合月度考核表</w:t>
            </w:r>
          </w:p>
        </w:tc>
        <w:tc>
          <w:tcPr>
            <w:tcW w:w="820" w:type="dxa"/>
            <w:tcBorders>
              <w:top w:val="nil"/>
              <w:left w:val="nil"/>
              <w:bottom w:val="nil"/>
              <w:right w:val="nil"/>
            </w:tcBorders>
            <w:shd w:val="clear" w:color="auto" w:fill="auto"/>
            <w:vAlign w:val="center"/>
          </w:tcPr>
          <w:p>
            <w:pPr>
              <w:jc w:val="center"/>
              <w:rPr>
                <w:rFonts w:ascii="宋体" w:hAnsi="宋体" w:cs="宋体"/>
                <w:b/>
                <w:bCs/>
                <w:color w:val="000000"/>
                <w:sz w:val="28"/>
                <w:szCs w:val="28"/>
              </w:rPr>
            </w:pPr>
          </w:p>
        </w:tc>
      </w:tr>
      <w:tr>
        <w:tblPrEx>
          <w:tblCellMar>
            <w:top w:w="0" w:type="dxa"/>
            <w:left w:w="108" w:type="dxa"/>
            <w:bottom w:w="0" w:type="dxa"/>
            <w:right w:w="108" w:type="dxa"/>
          </w:tblCellMar>
        </w:tblPrEx>
        <w:trPr>
          <w:trHeight w:val="626"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编号:</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8"/>
                <w:szCs w:val="28"/>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8"/>
                <w:szCs w:val="28"/>
              </w:rPr>
            </w:pP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考核月份：</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8"/>
                <w:szCs w:val="28"/>
              </w:rPr>
            </w:pPr>
          </w:p>
        </w:tc>
      </w:tr>
      <w:tr>
        <w:tblPrEx>
          <w:tblCellMar>
            <w:top w:w="0" w:type="dxa"/>
            <w:left w:w="108" w:type="dxa"/>
            <w:bottom w:w="0" w:type="dxa"/>
            <w:right w:w="108" w:type="dxa"/>
          </w:tblCellMar>
        </w:tblPrEx>
        <w:trPr>
          <w:trHeight w:val="626"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考核内容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分值</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考核方法</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实际得分</w:t>
            </w:r>
          </w:p>
        </w:tc>
      </w:tr>
      <w:tr>
        <w:tblPrEx>
          <w:tblCellMar>
            <w:top w:w="0" w:type="dxa"/>
            <w:left w:w="108" w:type="dxa"/>
            <w:bottom w:w="0" w:type="dxa"/>
            <w:right w:w="108" w:type="dxa"/>
          </w:tblCellMar>
        </w:tblPrEx>
        <w:trPr>
          <w:trHeight w:val="934"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日常管理</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指标考核（20分）</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中标供应商须按照招投标文件及合同要求投入项目人员、船支、工具等配置</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发现投入及配置不足或不一致的，本项分值扣完。</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934"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中标供应商须实施每日河道巡查工作并每周上报巡查日志</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3</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发现未按规定进行巡查的一次扣1分，未按规定上报巡查日志的扣1分，扣完为止。</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155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中标供应商须服从工作调度安排及安全文明作业</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10</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不服从工作调度及安排的一次扣1分，无故联系不上的一次扣1分，下水作业未穿救生衣的一次扣1分，材料垃圾乱堆乱放的一次扣1分，发生安全事故的当月一次扣10分。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662"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 xml:space="preserve">中标供应商须做好各类涉水的信访、投诉等保障工作 </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2</w:t>
            </w:r>
          </w:p>
        </w:tc>
        <w:tc>
          <w:tcPr>
            <w:tcW w:w="3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及时完成业主下达处置任务或整改工作，未及时完成或完成不佳的一次扣2分。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934"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日常养护指标考核（20分）</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确保项目设备、设施的正常状态及稳定运行</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10</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设备未按照运行时间要求的扣5分，发现设备停运的一次扣3分，未及时维修替换损坏的设备设施一次扣3分，扣完为止。</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934"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确保项目植物存活率及美观性</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发现植物存活率低且不及时补种的一次扣2分；发现植物收割修剪不及时的，一次扣2分，扣完为止。</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958"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突发水质应急保障响应及各类创建工作保障</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遇突发性水质污染情况未及时处置响应的扣3分，上级检查或各类创建工作保障不到位扣5分。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721" w:hRule="atLeast"/>
        </w:trPr>
        <w:tc>
          <w:tcPr>
            <w:tcW w:w="110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水质考核（60分）</w:t>
            </w:r>
          </w:p>
        </w:tc>
        <w:tc>
          <w:tcPr>
            <w:tcW w:w="973" w:type="dxa"/>
            <w:vMerge w:val="restart"/>
            <w:tcBorders>
              <w:top w:val="single" w:color="000000" w:sz="4" w:space="0"/>
              <w:left w:val="single" w:color="000000" w:sz="4" w:space="0"/>
              <w:right w:val="single" w:color="auto" w:sz="4" w:space="0"/>
            </w:tcBorders>
            <w:shd w:val="clear" w:color="auto" w:fill="auto"/>
            <w:vAlign w:val="center"/>
          </w:tcPr>
          <w:p>
            <w:pPr>
              <w:widowControl/>
              <w:ind w:right="-82" w:rightChars="-39"/>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上半月（30分）</w:t>
            </w:r>
          </w:p>
        </w:tc>
        <w:tc>
          <w:tcPr>
            <w:tcW w:w="709" w:type="dxa"/>
            <w:vMerge w:val="restart"/>
            <w:tcBorders>
              <w:top w:val="single" w:color="000000" w:sz="4" w:space="0"/>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A考核点</w:t>
            </w:r>
          </w:p>
        </w:tc>
        <w:tc>
          <w:tcPr>
            <w:tcW w:w="118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高锰酸盐指数</w:t>
            </w:r>
          </w:p>
        </w:tc>
        <w:tc>
          <w:tcPr>
            <w:tcW w:w="9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rPr>
              <w:t>5</w:t>
            </w:r>
          </w:p>
        </w:tc>
        <w:tc>
          <w:tcPr>
            <w:tcW w:w="39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textAlignment w:val="cente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28"/>
              <w:ind w:left="0" w:leftChars="0" w:firstLine="0" w:firstLineChars="0"/>
            </w:pPr>
          </w:p>
        </w:tc>
      </w:tr>
      <w:tr>
        <w:tblPrEx>
          <w:tblCellMar>
            <w:top w:w="0" w:type="dxa"/>
            <w:left w:w="108" w:type="dxa"/>
            <w:bottom w:w="0" w:type="dxa"/>
            <w:right w:w="108" w:type="dxa"/>
          </w:tblCellMar>
        </w:tblPrEx>
        <w:trPr>
          <w:trHeight w:val="721" w:hRule="atLeast"/>
        </w:trPr>
        <w:tc>
          <w:tcPr>
            <w:tcW w:w="1100" w:type="dxa"/>
            <w:vMerge w:val="continue"/>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top w:val="single" w:color="000000" w:sz="4" w:space="0"/>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氨氮</w:t>
            </w:r>
          </w:p>
        </w:tc>
        <w:tc>
          <w:tcPr>
            <w:tcW w:w="9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auto" w:sz="4" w:space="0"/>
              <w:right w:val="single" w:color="000000" w:sz="4" w:space="0"/>
            </w:tcBorders>
            <w:shd w:val="clear" w:color="auto" w:fill="auto"/>
          </w:tcPr>
          <w:p>
            <w:pPr>
              <w:widowControl/>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28"/>
              <w:ind w:left="0" w:leftChars="0" w:firstLine="0" w:firstLineChars="0"/>
            </w:pPr>
          </w:p>
        </w:tc>
      </w:tr>
      <w:tr>
        <w:tblPrEx>
          <w:tblCellMar>
            <w:top w:w="0" w:type="dxa"/>
            <w:left w:w="108" w:type="dxa"/>
            <w:bottom w:w="0" w:type="dxa"/>
            <w:right w:w="108" w:type="dxa"/>
          </w:tblCellMar>
        </w:tblPrEx>
        <w:trPr>
          <w:trHeight w:val="721" w:hRule="atLeast"/>
        </w:trPr>
        <w:tc>
          <w:tcPr>
            <w:tcW w:w="1100" w:type="dxa"/>
            <w:vMerge w:val="continue"/>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top w:val="single" w:color="000000" w:sz="4" w:space="0"/>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ascii="宋体" w:hAnsi="宋体" w:cs="宋体"/>
                <w:b/>
                <w:bCs/>
                <w:color w:val="000000"/>
                <w:kern w:val="0"/>
                <w:sz w:val="22"/>
                <w:szCs w:val="22"/>
              </w:rPr>
              <w:t>总磷</w:t>
            </w:r>
          </w:p>
        </w:tc>
        <w:tc>
          <w:tcPr>
            <w:tcW w:w="9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auto" w:sz="4" w:space="0"/>
              <w:right w:val="single" w:color="000000" w:sz="4" w:space="0"/>
            </w:tcBorders>
            <w:shd w:val="clear" w:color="auto" w:fill="auto"/>
          </w:tcPr>
          <w:p>
            <w:pPr>
              <w:widowControl/>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28"/>
              <w:ind w:left="0" w:leftChars="0" w:firstLine="0" w:firstLineChars="0"/>
            </w:pPr>
          </w:p>
        </w:tc>
      </w:tr>
      <w:tr>
        <w:tblPrEx>
          <w:tblCellMar>
            <w:top w:w="0" w:type="dxa"/>
            <w:left w:w="108" w:type="dxa"/>
            <w:bottom w:w="0" w:type="dxa"/>
            <w:right w:w="108" w:type="dxa"/>
          </w:tblCellMar>
        </w:tblPrEx>
        <w:trPr>
          <w:trHeight w:val="721" w:hRule="atLeast"/>
        </w:trPr>
        <w:tc>
          <w:tcPr>
            <w:tcW w:w="1100" w:type="dxa"/>
            <w:vMerge w:val="continue"/>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top w:val="single" w:color="000000" w:sz="4" w:space="0"/>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restart"/>
            <w:tcBorders>
              <w:top w:val="single" w:color="000000" w:sz="4" w:space="0"/>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B考核点</w:t>
            </w:r>
          </w:p>
        </w:tc>
        <w:tc>
          <w:tcPr>
            <w:tcW w:w="118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高锰酸盐指数</w:t>
            </w:r>
          </w:p>
        </w:tc>
        <w:tc>
          <w:tcPr>
            <w:tcW w:w="9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auto" w:sz="4" w:space="0"/>
              <w:right w:val="single" w:color="000000" w:sz="4" w:space="0"/>
            </w:tcBorders>
            <w:shd w:val="clear" w:color="auto" w:fill="auto"/>
          </w:tcPr>
          <w:p>
            <w:pPr>
              <w:widowControl/>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28"/>
              <w:ind w:left="0" w:leftChars="0" w:firstLine="0" w:firstLineChars="0"/>
            </w:pPr>
          </w:p>
        </w:tc>
      </w:tr>
      <w:tr>
        <w:tblPrEx>
          <w:tblCellMar>
            <w:top w:w="0" w:type="dxa"/>
            <w:left w:w="108" w:type="dxa"/>
            <w:bottom w:w="0" w:type="dxa"/>
            <w:right w:w="108" w:type="dxa"/>
          </w:tblCellMar>
        </w:tblPrEx>
        <w:trPr>
          <w:trHeight w:val="538" w:hRule="atLeast"/>
        </w:trPr>
        <w:tc>
          <w:tcPr>
            <w:tcW w:w="110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氨氮</w:t>
            </w:r>
          </w:p>
        </w:tc>
        <w:tc>
          <w:tcPr>
            <w:tcW w:w="93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auto" w:sz="4" w:space="0"/>
              <w:left w:val="single" w:color="000000" w:sz="4" w:space="0"/>
              <w:bottom w:val="single" w:color="auto" w:sz="4" w:space="0"/>
              <w:right w:val="single" w:color="000000" w:sz="4" w:space="0"/>
            </w:tcBorders>
            <w:shd w:val="clear" w:color="auto" w:fill="auto"/>
          </w:tcPr>
          <w:p>
            <w:pPr>
              <w:textAlignment w:val="center"/>
              <w:rPr>
                <w:rFonts w:ascii="宋体" w:hAnsi="宋体" w:cs="宋体"/>
                <w:b/>
                <w:bCs/>
                <w:color w:val="000000"/>
                <w:kern w:val="0"/>
                <w:szCs w:val="21"/>
              </w:rPr>
            </w:pPr>
            <w:r>
              <w:rPr>
                <w:rFonts w:hint="eastAsia" w:ascii="宋体" w:hAnsi="宋体" w:cs="宋体"/>
                <w:b/>
                <w:bCs/>
                <w:color w:val="000000"/>
                <w:kern w:val="0"/>
                <w:sz w:val="22"/>
                <w:szCs w:val="22"/>
              </w:rPr>
              <w:t>达到IV类水指标标准的得5分。</w:t>
            </w:r>
          </w:p>
        </w:tc>
        <w:tc>
          <w:tcPr>
            <w:tcW w:w="125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pStyle w:val="28"/>
              <w:ind w:left="0" w:leftChars="0" w:firstLine="0" w:firstLineChars="0"/>
              <w:rPr>
                <w:rFonts w:ascii="宋体" w:hAnsi="宋体" w:cs="宋体"/>
                <w:b/>
                <w:bCs/>
                <w:color w:val="000000"/>
                <w:sz w:val="22"/>
                <w:szCs w:val="22"/>
              </w:rPr>
            </w:pPr>
          </w:p>
        </w:tc>
      </w:tr>
      <w:tr>
        <w:tblPrEx>
          <w:tblCellMar>
            <w:top w:w="0" w:type="dxa"/>
            <w:left w:w="108" w:type="dxa"/>
            <w:bottom w:w="0" w:type="dxa"/>
            <w:right w:w="108" w:type="dxa"/>
          </w:tblCellMar>
        </w:tblPrEx>
        <w:trPr>
          <w:trHeight w:val="489" w:hRule="atLeast"/>
        </w:trPr>
        <w:tc>
          <w:tcPr>
            <w:tcW w:w="110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ascii="宋体" w:hAnsi="宋体" w:cs="宋体"/>
                <w:b/>
                <w:bCs/>
                <w:color w:val="000000"/>
                <w:kern w:val="0"/>
                <w:sz w:val="22"/>
                <w:szCs w:val="22"/>
              </w:rPr>
              <w:t>总磷</w:t>
            </w:r>
          </w:p>
        </w:tc>
        <w:tc>
          <w:tcPr>
            <w:tcW w:w="93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auto" w:sz="4" w:space="0"/>
              <w:left w:val="single" w:color="000000" w:sz="4" w:space="0"/>
              <w:bottom w:val="single" w:color="000000" w:sz="4" w:space="0"/>
              <w:right w:val="single" w:color="000000" w:sz="4" w:space="0"/>
            </w:tcBorders>
            <w:shd w:val="clear" w:color="auto" w:fill="auto"/>
          </w:tcPr>
          <w:p>
            <w:pPr>
              <w:textAlignment w:val="center"/>
              <w:rPr>
                <w:rFonts w:ascii="宋体" w:hAnsi="宋体" w:cs="宋体"/>
                <w:b/>
                <w:bCs/>
                <w:color w:val="000000"/>
                <w:kern w:val="0"/>
                <w:szCs w:val="21"/>
              </w:rPr>
            </w:pPr>
            <w:r>
              <w:rPr>
                <w:rFonts w:hint="eastAsia" w:ascii="宋体" w:hAnsi="宋体" w:cs="宋体"/>
                <w:b/>
                <w:bCs/>
                <w:color w:val="000000"/>
                <w:kern w:val="0"/>
                <w:sz w:val="22"/>
                <w:szCs w:val="22"/>
              </w:rPr>
              <w:t>达到IV类水指标标准的得5分。</w:t>
            </w:r>
          </w:p>
        </w:tc>
        <w:tc>
          <w:tcPr>
            <w:tcW w:w="125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8"/>
              <w:ind w:left="0" w:leftChars="0" w:firstLine="0" w:firstLineChars="0"/>
              <w:rPr>
                <w:rFonts w:ascii="宋体" w:hAnsi="宋体" w:cs="宋体"/>
                <w:b/>
                <w:bCs/>
                <w:color w:val="000000"/>
                <w:sz w:val="22"/>
                <w:szCs w:val="22"/>
              </w:rPr>
            </w:pPr>
          </w:p>
        </w:tc>
      </w:tr>
      <w:tr>
        <w:tblPrEx>
          <w:tblCellMar>
            <w:top w:w="0" w:type="dxa"/>
            <w:left w:w="108" w:type="dxa"/>
            <w:bottom w:w="0" w:type="dxa"/>
            <w:right w:w="108" w:type="dxa"/>
          </w:tblCellMar>
        </w:tblPrEx>
        <w:trPr>
          <w:trHeight w:val="489" w:hRule="atLeast"/>
        </w:trPr>
        <w:tc>
          <w:tcPr>
            <w:tcW w:w="110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restart"/>
            <w:tcBorders>
              <w:left w:val="single" w:color="000000" w:sz="4" w:space="0"/>
              <w:right w:val="single" w:color="auto" w:sz="4" w:space="0"/>
            </w:tcBorders>
            <w:shd w:val="clear" w:color="auto" w:fill="auto"/>
            <w:vAlign w:val="center"/>
          </w:tcPr>
          <w:p>
            <w:pPr>
              <w:ind w:right="-82" w:rightChars="-39"/>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下半月（30分）</w:t>
            </w:r>
          </w:p>
        </w:tc>
        <w:tc>
          <w:tcPr>
            <w:tcW w:w="709" w:type="dxa"/>
            <w:vMerge w:val="restart"/>
            <w:tcBorders>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A考核点</w:t>
            </w:r>
          </w:p>
        </w:tc>
        <w:tc>
          <w:tcPr>
            <w:tcW w:w="118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高锰酸盐指数</w:t>
            </w:r>
          </w:p>
        </w:tc>
        <w:tc>
          <w:tcPr>
            <w:tcW w:w="93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sz w:val="22"/>
                <w:szCs w:val="22"/>
              </w:rPr>
              <w:t>5</w:t>
            </w:r>
          </w:p>
        </w:tc>
        <w:tc>
          <w:tcPr>
            <w:tcW w:w="3967" w:type="dxa"/>
            <w:tcBorders>
              <w:top w:val="single" w:color="auto" w:sz="4" w:space="0"/>
              <w:left w:val="single" w:color="000000" w:sz="4" w:space="0"/>
              <w:bottom w:val="single" w:color="000000" w:sz="4" w:space="0"/>
              <w:right w:val="single" w:color="000000" w:sz="4" w:space="0"/>
            </w:tcBorders>
            <w:shd w:val="clear" w:color="auto" w:fill="auto"/>
          </w:tcPr>
          <w:p>
            <w:pP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8"/>
              <w:ind w:left="0" w:leftChars="0" w:firstLine="0" w:firstLineChars="0"/>
              <w:rPr>
                <w:rFonts w:ascii="宋体" w:hAnsi="宋体" w:cs="宋体"/>
                <w:b/>
                <w:bCs/>
                <w:color w:val="000000"/>
                <w:sz w:val="22"/>
                <w:szCs w:val="22"/>
              </w:rPr>
            </w:pPr>
          </w:p>
        </w:tc>
      </w:tr>
      <w:tr>
        <w:tblPrEx>
          <w:tblCellMar>
            <w:top w:w="0" w:type="dxa"/>
            <w:left w:w="108" w:type="dxa"/>
            <w:bottom w:w="0" w:type="dxa"/>
            <w:right w:w="108" w:type="dxa"/>
          </w:tblCellMar>
        </w:tblPrEx>
        <w:trPr>
          <w:trHeight w:val="489" w:hRule="atLeast"/>
        </w:trPr>
        <w:tc>
          <w:tcPr>
            <w:tcW w:w="110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left w:val="single" w:color="000000" w:sz="4" w:space="0"/>
              <w:right w:val="single" w:color="auto" w:sz="4" w:space="0"/>
            </w:tcBorders>
            <w:shd w:val="clear" w:color="auto" w:fill="auto"/>
            <w:vAlign w:val="center"/>
          </w:tcPr>
          <w:p>
            <w:pPr>
              <w:jc w:val="left"/>
              <w:textAlignment w:val="center"/>
              <w:rPr>
                <w:rFonts w:ascii="宋体" w:hAnsi="宋体" w:cs="宋体"/>
                <w:b/>
                <w:bCs/>
                <w:color w:val="000000"/>
                <w:kern w:val="0"/>
                <w:sz w:val="22"/>
                <w:szCs w:val="22"/>
              </w:rPr>
            </w:pPr>
          </w:p>
        </w:tc>
        <w:tc>
          <w:tcPr>
            <w:tcW w:w="709" w:type="dxa"/>
            <w:vMerge w:val="continue"/>
            <w:tcBorders>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氨氮</w:t>
            </w:r>
          </w:p>
        </w:tc>
        <w:tc>
          <w:tcPr>
            <w:tcW w:w="93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auto" w:sz="4" w:space="0"/>
              <w:left w:val="single" w:color="000000" w:sz="4" w:space="0"/>
              <w:bottom w:val="single" w:color="000000" w:sz="4" w:space="0"/>
              <w:right w:val="single" w:color="000000" w:sz="4" w:space="0"/>
            </w:tcBorders>
            <w:shd w:val="clear" w:color="auto" w:fill="auto"/>
          </w:tcPr>
          <w:p>
            <w:pP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8"/>
              <w:ind w:left="0" w:leftChars="0" w:firstLine="0" w:firstLineChars="0"/>
              <w:rPr>
                <w:rFonts w:ascii="宋体" w:hAnsi="宋体" w:cs="宋体"/>
                <w:b/>
                <w:bCs/>
                <w:color w:val="000000"/>
                <w:sz w:val="22"/>
                <w:szCs w:val="22"/>
              </w:rPr>
            </w:pPr>
          </w:p>
        </w:tc>
      </w:tr>
      <w:tr>
        <w:tblPrEx>
          <w:tblCellMar>
            <w:top w:w="0" w:type="dxa"/>
            <w:left w:w="108" w:type="dxa"/>
            <w:bottom w:w="0" w:type="dxa"/>
            <w:right w:w="108" w:type="dxa"/>
          </w:tblCellMar>
        </w:tblPrEx>
        <w:trPr>
          <w:trHeight w:val="489" w:hRule="atLeast"/>
        </w:trPr>
        <w:tc>
          <w:tcPr>
            <w:tcW w:w="110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left w:val="single" w:color="000000" w:sz="4" w:space="0"/>
              <w:right w:val="single" w:color="auto" w:sz="4" w:space="0"/>
            </w:tcBorders>
            <w:shd w:val="clear" w:color="auto" w:fill="auto"/>
            <w:vAlign w:val="center"/>
          </w:tcPr>
          <w:p>
            <w:pPr>
              <w:jc w:val="left"/>
              <w:textAlignment w:val="center"/>
              <w:rPr>
                <w:rFonts w:ascii="宋体" w:hAnsi="宋体" w:cs="宋体"/>
                <w:b/>
                <w:bCs/>
                <w:color w:val="000000"/>
                <w:kern w:val="0"/>
                <w:sz w:val="22"/>
                <w:szCs w:val="22"/>
              </w:rPr>
            </w:pPr>
          </w:p>
        </w:tc>
        <w:tc>
          <w:tcPr>
            <w:tcW w:w="709" w:type="dxa"/>
            <w:vMerge w:val="continue"/>
            <w:tcBorders>
              <w:left w:val="single" w:color="auto"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ascii="宋体" w:hAnsi="宋体" w:cs="宋体"/>
                <w:b/>
                <w:bCs/>
                <w:color w:val="000000"/>
                <w:kern w:val="0"/>
                <w:sz w:val="22"/>
                <w:szCs w:val="22"/>
              </w:rPr>
              <w:t>总磷</w:t>
            </w:r>
          </w:p>
        </w:tc>
        <w:tc>
          <w:tcPr>
            <w:tcW w:w="93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auto" w:sz="4" w:space="0"/>
              <w:left w:val="single" w:color="000000" w:sz="4" w:space="0"/>
              <w:bottom w:val="single" w:color="000000" w:sz="4" w:space="0"/>
              <w:right w:val="single" w:color="000000" w:sz="4" w:space="0"/>
            </w:tcBorders>
            <w:shd w:val="clear" w:color="auto" w:fill="auto"/>
          </w:tcPr>
          <w:p>
            <w:pP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8"/>
              <w:ind w:left="0" w:leftChars="0" w:firstLine="0" w:firstLineChars="0"/>
              <w:rPr>
                <w:rFonts w:ascii="宋体" w:hAnsi="宋体" w:cs="宋体"/>
                <w:b/>
                <w:bCs/>
                <w:color w:val="000000"/>
                <w:sz w:val="22"/>
                <w:szCs w:val="22"/>
              </w:rPr>
            </w:pPr>
          </w:p>
        </w:tc>
      </w:tr>
      <w:tr>
        <w:tblPrEx>
          <w:tblCellMar>
            <w:top w:w="0" w:type="dxa"/>
            <w:left w:w="108" w:type="dxa"/>
            <w:bottom w:w="0" w:type="dxa"/>
            <w:right w:w="108" w:type="dxa"/>
          </w:tblCellMar>
        </w:tblPrEx>
        <w:trPr>
          <w:trHeight w:val="591" w:hRule="atLeast"/>
        </w:trPr>
        <w:tc>
          <w:tcPr>
            <w:tcW w:w="1100" w:type="dxa"/>
            <w:vMerge w:val="continue"/>
            <w:tcBorders>
              <w:left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73" w:type="dxa"/>
            <w:vMerge w:val="continue"/>
            <w:tcBorders>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restart"/>
            <w:tcBorders>
              <w:top w:val="single" w:color="000000" w:sz="4" w:space="0"/>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B考核点</w:t>
            </w:r>
          </w:p>
        </w:tc>
        <w:tc>
          <w:tcPr>
            <w:tcW w:w="118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高锰酸盐指数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91" w:hRule="atLeast"/>
        </w:trPr>
        <w:tc>
          <w:tcPr>
            <w:tcW w:w="1100" w:type="dxa"/>
            <w:vMerge w:val="continue"/>
            <w:tcBorders>
              <w:left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73" w:type="dxa"/>
            <w:vMerge w:val="continue"/>
            <w:tcBorders>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氨氮</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tcPr>
          <w:p>
            <w:pPr>
              <w:textAlignment w:val="center"/>
              <w:rPr>
                <w:rFonts w:ascii="宋体" w:hAnsi="宋体" w:cs="宋体"/>
                <w:b/>
                <w:bCs/>
                <w:color w:val="000000"/>
                <w:kern w:val="0"/>
                <w:szCs w:val="21"/>
              </w:rP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91" w:hRule="atLeast"/>
        </w:trPr>
        <w:tc>
          <w:tcPr>
            <w:tcW w:w="11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73" w:type="dxa"/>
            <w:vMerge w:val="continue"/>
            <w:tcBorders>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ascii="宋体" w:hAnsi="宋体" w:cs="宋体"/>
                <w:b/>
                <w:bCs/>
                <w:color w:val="000000"/>
                <w:kern w:val="0"/>
                <w:sz w:val="22"/>
                <w:szCs w:val="22"/>
              </w:rPr>
              <w:t>总磷</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ind w:left="0" w:leftChars="0" w:firstLine="0" w:firstLineChars="0"/>
              <w:jc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tcPr>
          <w:p>
            <w:pPr>
              <w:textAlignment w:val="center"/>
              <w:rPr>
                <w:rFonts w:ascii="宋体" w:hAnsi="宋体" w:cs="宋体"/>
                <w:b/>
                <w:bCs/>
                <w:color w:val="000000"/>
                <w:kern w:val="0"/>
                <w:szCs w:val="21"/>
              </w:rP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934" w:hRule="atLeast"/>
        </w:trPr>
        <w:tc>
          <w:tcPr>
            <w:tcW w:w="101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备注1：1、高猛酸盐指数，氨氮（NH3-N），总磷各单项指标：各个考核点各项指标有达到III类水指标标准的，每项加</w:t>
            </w:r>
            <w:r>
              <w:rPr>
                <w:rFonts w:ascii="宋体" w:hAnsi="宋体" w:cs="宋体"/>
                <w:b/>
                <w:bCs/>
                <w:color w:val="000000"/>
                <w:kern w:val="0"/>
                <w:sz w:val="22"/>
                <w:szCs w:val="22"/>
              </w:rPr>
              <w:t>2</w:t>
            </w:r>
            <w:r>
              <w:rPr>
                <w:rFonts w:hint="eastAsia" w:ascii="宋体" w:hAnsi="宋体" w:cs="宋体"/>
                <w:b/>
                <w:bCs/>
                <w:color w:val="000000"/>
                <w:kern w:val="0"/>
                <w:sz w:val="22"/>
                <w:szCs w:val="22"/>
              </w:rPr>
              <w:t>分；若在上半月或下半月水质考核中有一项指标达不到IV类水指标标准的，对应的上半月或下半月则得0分;若在上半月或下半月水质考核中有一项出现劣五类水指标标准的，不支付该月的运维期月服务费。</w:t>
            </w:r>
          </w:p>
        </w:tc>
      </w:tr>
      <w:tr>
        <w:tblPrEx>
          <w:tblCellMar>
            <w:top w:w="0" w:type="dxa"/>
            <w:left w:w="108" w:type="dxa"/>
            <w:bottom w:w="0" w:type="dxa"/>
            <w:right w:w="108" w:type="dxa"/>
          </w:tblCellMar>
        </w:tblPrEx>
        <w:trPr>
          <w:trHeight w:val="944" w:hRule="atLeast"/>
        </w:trPr>
        <w:tc>
          <w:tcPr>
            <w:tcW w:w="101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11970"/>
              </w:tabs>
              <w:ind w:right="-115" w:rightChars="-55"/>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备注2：1、后附水质检测报告；</w:t>
            </w:r>
          </w:p>
          <w:p>
            <w:pPr>
              <w:widowControl/>
              <w:tabs>
                <w:tab w:val="left" w:pos="11970"/>
              </w:tabs>
              <w:ind w:right="-115" w:rightChars="-55" w:firstLine="720" w:firstLineChars="300"/>
              <w:jc w:val="left"/>
              <w:textAlignment w:val="center"/>
              <w:rPr>
                <w:rFonts w:ascii="宋体" w:hAnsi="宋体" w:cs="宋体"/>
                <w:b/>
                <w:bCs/>
                <w:color w:val="000000"/>
                <w:kern w:val="0"/>
                <w:sz w:val="22"/>
                <w:szCs w:val="22"/>
                <w:lang w:val="zh-CN"/>
              </w:rPr>
            </w:pPr>
            <w:r>
              <w:rPr>
                <w:rFonts w:hint="eastAsia" w:ascii="宋体"/>
                <w:kern w:val="0"/>
                <w:sz w:val="24"/>
              </w:rPr>
              <w:t>▲</w:t>
            </w:r>
            <w:r>
              <w:rPr>
                <w:rFonts w:hint="eastAsia" w:ascii="宋体" w:hAnsi="宋体" w:cs="宋体"/>
                <w:b/>
                <w:bCs/>
                <w:color w:val="000000"/>
                <w:kern w:val="0"/>
                <w:sz w:val="22"/>
                <w:szCs w:val="22"/>
              </w:rPr>
              <w:t>2、当月实际考核总分不超过100分，</w:t>
            </w:r>
            <w:r>
              <w:rPr>
                <w:rFonts w:hint="eastAsia" w:ascii="宋体" w:hAnsi="宋体" w:cs="宋体"/>
                <w:b/>
                <w:bCs/>
                <w:color w:val="000000"/>
                <w:kern w:val="0"/>
                <w:sz w:val="22"/>
                <w:szCs w:val="22"/>
                <w:lang w:val="zh-CN"/>
              </w:rPr>
              <w:t>运维期月服务费</w:t>
            </w:r>
            <w:r>
              <w:rPr>
                <w:rFonts w:hint="eastAsia" w:ascii="宋体" w:hAnsi="宋体" w:cs="宋体"/>
                <w:b/>
                <w:bCs/>
                <w:color w:val="000000"/>
                <w:kern w:val="0"/>
                <w:sz w:val="22"/>
                <w:szCs w:val="22"/>
              </w:rPr>
              <w:t>按实际考核得分比例拨付，如：得85分，按</w:t>
            </w:r>
            <w:r>
              <w:rPr>
                <w:rFonts w:hint="eastAsia" w:ascii="宋体" w:hAnsi="宋体" w:cs="宋体"/>
                <w:b/>
                <w:bCs/>
                <w:color w:val="000000"/>
                <w:kern w:val="0"/>
                <w:sz w:val="22"/>
                <w:szCs w:val="22"/>
                <w:lang w:val="zh-CN"/>
              </w:rPr>
              <w:t>运维期月服务费的</w:t>
            </w:r>
            <w:r>
              <w:rPr>
                <w:rFonts w:hint="eastAsia" w:ascii="宋体" w:hAnsi="宋体" w:cs="宋体"/>
                <w:b/>
                <w:bCs/>
                <w:color w:val="000000"/>
                <w:kern w:val="0"/>
                <w:sz w:val="22"/>
                <w:szCs w:val="22"/>
              </w:rPr>
              <w:t>85%比例核拨。</w:t>
            </w:r>
            <w:r>
              <w:rPr>
                <w:rFonts w:hint="eastAsia" w:ascii="宋体" w:hAnsi="宋体" w:cs="宋体"/>
                <w:b/>
                <w:bCs/>
                <w:color w:val="000000"/>
                <w:kern w:val="0"/>
                <w:sz w:val="22"/>
                <w:szCs w:val="22"/>
                <w:lang w:val="zh-CN"/>
              </w:rPr>
              <w:t>其中运维期月服务费=60%的合同价/24个月。</w:t>
            </w:r>
          </w:p>
          <w:p>
            <w:pPr>
              <w:widowControl/>
              <w:tabs>
                <w:tab w:val="left" w:pos="11970"/>
              </w:tabs>
              <w:ind w:right="-115" w:rightChars="-55" w:firstLine="720" w:firstLineChars="300"/>
              <w:jc w:val="left"/>
              <w:textAlignment w:val="center"/>
              <w:rPr>
                <w:rFonts w:ascii="宋体" w:hAnsi="宋体" w:cs="宋体"/>
                <w:b/>
                <w:bCs/>
                <w:color w:val="000000"/>
                <w:sz w:val="22"/>
                <w:szCs w:val="22"/>
              </w:rPr>
            </w:pPr>
            <w:r>
              <w:rPr>
                <w:rFonts w:hint="eastAsia" w:ascii="宋体"/>
                <w:kern w:val="0"/>
                <w:sz w:val="24"/>
              </w:rPr>
              <w:t>▲</w:t>
            </w:r>
            <w:r>
              <w:rPr>
                <w:rFonts w:hint="eastAsia" w:ascii="宋体" w:hAnsi="宋体" w:cs="宋体"/>
                <w:b/>
                <w:bCs/>
                <w:color w:val="000000"/>
                <w:kern w:val="0"/>
                <w:sz w:val="22"/>
                <w:szCs w:val="22"/>
              </w:rPr>
              <w:t>3、</w:t>
            </w:r>
            <w:r>
              <w:rPr>
                <w:rFonts w:hint="eastAsia" w:ascii="宋体" w:hAnsi="宋体" w:cs="宋体"/>
                <w:b/>
                <w:bCs/>
                <w:color w:val="000000"/>
                <w:kern w:val="0"/>
                <w:sz w:val="22"/>
                <w:szCs w:val="22"/>
                <w:lang w:val="zh-CN"/>
              </w:rPr>
              <w:t>水质考核要求：</w:t>
            </w:r>
            <w:r>
              <w:rPr>
                <w:rFonts w:hint="eastAsia" w:ascii="宋体" w:hAnsi="宋体" w:cs="宋体"/>
                <w:b/>
                <w:bCs/>
                <w:color w:val="000000"/>
                <w:kern w:val="0"/>
                <w:sz w:val="22"/>
                <w:szCs w:val="22"/>
              </w:rPr>
              <w:t>考核点位：</w:t>
            </w:r>
            <w:r>
              <w:rPr>
                <w:rFonts w:hint="eastAsia" w:ascii="宋体" w:hAnsi="宋体" w:cs="宋体"/>
                <w:b/>
                <w:bCs/>
                <w:color w:val="000000"/>
                <w:kern w:val="0"/>
                <w:sz w:val="22"/>
                <w:szCs w:val="22"/>
                <w:lang w:val="zh-CN"/>
              </w:rPr>
              <w:t>河道中、下段两处的水质。要求水质达到《地表水环境质量标准》（GB3838-2002）表中</w:t>
            </w:r>
            <w:r>
              <w:rPr>
                <w:rFonts w:hint="eastAsia" w:ascii="宋体" w:hAnsi="宋体" w:cs="宋体"/>
                <w:b/>
                <w:bCs/>
                <w:color w:val="000000"/>
                <w:kern w:val="0"/>
                <w:sz w:val="22"/>
                <w:szCs w:val="22"/>
              </w:rPr>
              <w:t>IV</w:t>
            </w:r>
            <w:r>
              <w:rPr>
                <w:rFonts w:hint="eastAsia" w:ascii="宋体" w:hAnsi="宋体" w:cs="宋体"/>
                <w:b/>
                <w:bCs/>
                <w:color w:val="000000"/>
                <w:kern w:val="0"/>
                <w:sz w:val="22"/>
                <w:szCs w:val="22"/>
                <w:lang w:val="zh-CN"/>
              </w:rPr>
              <w:t>类水指标标准（特指高锰酸盐指数≤</w:t>
            </w:r>
            <w:r>
              <w:rPr>
                <w:rFonts w:hint="eastAsia" w:ascii="宋体" w:hAnsi="宋体" w:cs="宋体"/>
                <w:b/>
                <w:bCs/>
                <w:color w:val="000000"/>
                <w:kern w:val="0"/>
                <w:sz w:val="22"/>
                <w:szCs w:val="22"/>
              </w:rPr>
              <w:t>10</w:t>
            </w:r>
            <w:r>
              <w:rPr>
                <w:rFonts w:hint="eastAsia" w:ascii="宋体" w:hAnsi="宋体" w:cs="宋体"/>
                <w:b/>
                <w:bCs/>
                <w:color w:val="000000"/>
                <w:kern w:val="0"/>
                <w:sz w:val="22"/>
                <w:szCs w:val="22"/>
                <w:lang w:val="zh-CN"/>
              </w:rPr>
              <w:t>mg/L、氨氮≤1.</w:t>
            </w:r>
            <w:r>
              <w:rPr>
                <w:rFonts w:hint="eastAsia" w:ascii="宋体" w:hAnsi="宋体" w:cs="宋体"/>
                <w:b/>
                <w:bCs/>
                <w:color w:val="000000"/>
                <w:kern w:val="0"/>
                <w:sz w:val="22"/>
                <w:szCs w:val="22"/>
              </w:rPr>
              <w:t>5</w:t>
            </w:r>
            <w:r>
              <w:rPr>
                <w:rFonts w:hint="eastAsia" w:ascii="宋体" w:hAnsi="宋体" w:cs="宋体"/>
                <w:b/>
                <w:bCs/>
                <w:color w:val="000000"/>
                <w:kern w:val="0"/>
                <w:sz w:val="22"/>
                <w:szCs w:val="22"/>
                <w:lang w:val="zh-CN"/>
              </w:rPr>
              <w:t>mg/L、总磷≤0.</w:t>
            </w:r>
            <w:r>
              <w:rPr>
                <w:rFonts w:hint="eastAsia" w:ascii="宋体" w:hAnsi="宋体" w:cs="宋体"/>
                <w:b/>
                <w:bCs/>
                <w:color w:val="000000"/>
                <w:kern w:val="0"/>
                <w:sz w:val="22"/>
                <w:szCs w:val="22"/>
              </w:rPr>
              <w:t>3</w:t>
            </w:r>
            <w:r>
              <w:rPr>
                <w:rFonts w:hint="eastAsia" w:ascii="宋体" w:hAnsi="宋体" w:cs="宋体"/>
                <w:b/>
                <w:bCs/>
                <w:color w:val="000000"/>
                <w:kern w:val="0"/>
                <w:sz w:val="22"/>
                <w:szCs w:val="22"/>
                <w:lang w:val="zh-CN"/>
              </w:rPr>
              <w:t>mg/L）。</w:t>
            </w:r>
          </w:p>
          <w:p>
            <w:pPr>
              <w:widowControl/>
              <w:tabs>
                <w:tab w:val="left" w:pos="11970"/>
              </w:tabs>
              <w:ind w:right="-115" w:rightChars="-55"/>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考核小组签字：</w:t>
            </w:r>
          </w:p>
        </w:tc>
      </w:tr>
    </w:tbl>
    <w:p/>
    <w:p>
      <w:pPr>
        <w:pStyle w:val="28"/>
        <w:ind w:left="420" w:firstLine="420"/>
      </w:pPr>
    </w:p>
    <w:p>
      <w:pPr>
        <w:pStyle w:val="28"/>
        <w:ind w:left="420" w:firstLine="420"/>
      </w:pPr>
    </w:p>
    <w:p>
      <w:pPr>
        <w:pStyle w:val="28"/>
        <w:ind w:left="420" w:firstLine="420"/>
      </w:pPr>
    </w:p>
    <w:p>
      <w:pPr>
        <w:pStyle w:val="28"/>
        <w:ind w:left="420" w:firstLine="420"/>
      </w:pPr>
    </w:p>
    <w:p>
      <w:pPr>
        <w:pStyle w:val="28"/>
        <w:ind w:left="420" w:firstLine="420"/>
      </w:pPr>
    </w:p>
    <w:p>
      <w:pPr>
        <w:pStyle w:val="28"/>
        <w:ind w:left="420" w:firstLine="420"/>
      </w:pPr>
    </w:p>
    <w:p>
      <w:pPr>
        <w:pStyle w:val="3"/>
        <w:jc w:val="center"/>
        <w:rPr>
          <w:rFonts w:ascii="宋体"/>
          <w:b w:val="0"/>
          <w:sz w:val="36"/>
          <w:szCs w:val="36"/>
        </w:rPr>
      </w:pPr>
      <w:r>
        <w:rPr>
          <w:rFonts w:hint="eastAsia" w:ascii="宋体"/>
          <w:b w:val="0"/>
          <w:sz w:val="36"/>
          <w:szCs w:val="36"/>
        </w:rPr>
        <w:t>第六章  投标文件格式附件</w:t>
      </w:r>
      <w:bookmarkEnd w:id="48"/>
    </w:p>
    <w:p>
      <w:pPr>
        <w:rPr>
          <w:rFonts w:ascii="宋体"/>
          <w:b/>
          <w:kern w:val="0"/>
          <w:sz w:val="28"/>
          <w:szCs w:val="28"/>
        </w:rPr>
      </w:pPr>
      <w:r>
        <w:rPr>
          <w:rFonts w:hint="eastAsia" w:ascii="宋体"/>
          <w:b/>
          <w:kern w:val="0"/>
          <w:sz w:val="28"/>
          <w:szCs w:val="28"/>
        </w:rPr>
        <w:t>附件1</w:t>
      </w:r>
      <w:r>
        <w:rPr>
          <w:rFonts w:hint="eastAsia" w:ascii="宋体"/>
          <w:sz w:val="30"/>
          <w:szCs w:val="30"/>
        </w:rPr>
        <w:t xml:space="preserve">       </w:t>
      </w:r>
    </w:p>
    <w:p>
      <w:pPr>
        <w:spacing w:line="360" w:lineRule="auto"/>
        <w:rPr>
          <w:rFonts w:ascii="宋体"/>
          <w:b/>
          <w:sz w:val="30"/>
          <w:szCs w:val="30"/>
        </w:rPr>
      </w:pPr>
    </w:p>
    <w:p>
      <w:pPr>
        <w:spacing w:line="360" w:lineRule="auto"/>
        <w:ind w:right="-110"/>
        <w:jc w:val="center"/>
        <w:rPr>
          <w:rFonts w:ascii="宋体"/>
          <w:spacing w:val="40"/>
          <w:sz w:val="36"/>
          <w:szCs w:val="36"/>
        </w:rPr>
      </w:pPr>
      <w:r>
        <w:rPr>
          <w:rFonts w:hint="eastAsia" w:ascii="宋体"/>
          <w:spacing w:val="40"/>
          <w:sz w:val="36"/>
          <w:szCs w:val="36"/>
        </w:rPr>
        <w:t>灵济浦水环境提升工程</w:t>
      </w:r>
    </w:p>
    <w:p>
      <w:pPr>
        <w:spacing w:beforeLines="100" w:line="360" w:lineRule="auto"/>
        <w:ind w:right="-108"/>
        <w:jc w:val="center"/>
        <w:rPr>
          <w:rFonts w:ascii="宋体"/>
          <w:sz w:val="36"/>
          <w:szCs w:val="36"/>
        </w:rPr>
      </w:pPr>
      <w:r>
        <w:rPr>
          <w:rFonts w:hint="eastAsia" w:ascii="宋体"/>
          <w:sz w:val="36"/>
          <w:szCs w:val="36"/>
        </w:rPr>
        <w:t>项目编号：</w:t>
      </w:r>
      <w:r>
        <w:rPr>
          <w:rFonts w:ascii="宋体"/>
          <w:sz w:val="36"/>
          <w:szCs w:val="36"/>
        </w:rPr>
        <w:t xml:space="preserve"> </w:t>
      </w:r>
    </w:p>
    <w:p>
      <w:pPr>
        <w:autoSpaceDE w:val="0"/>
        <w:autoSpaceDN w:val="0"/>
        <w:adjustRightInd w:val="0"/>
        <w:spacing w:line="360" w:lineRule="auto"/>
        <w:jc w:val="center"/>
        <w:rPr>
          <w:rFonts w:ascii="宋体" w:cs="宋体"/>
          <w:sz w:val="84"/>
          <w:szCs w:val="84"/>
          <w:lang w:val="zh-CN"/>
        </w:rPr>
      </w:pPr>
      <w:r>
        <w:rPr>
          <w:rFonts w:hint="eastAsia" w:ascii="宋体" w:cs="宋体"/>
          <w:sz w:val="84"/>
          <w:szCs w:val="84"/>
          <w:lang w:val="zh-CN"/>
        </w:rPr>
        <w:t>投</w:t>
      </w:r>
    </w:p>
    <w:p>
      <w:pPr>
        <w:autoSpaceDE w:val="0"/>
        <w:autoSpaceDN w:val="0"/>
        <w:adjustRightInd w:val="0"/>
        <w:spacing w:line="360" w:lineRule="auto"/>
        <w:jc w:val="center"/>
        <w:rPr>
          <w:rFonts w:ascii="宋体" w:cs="宋体"/>
          <w:sz w:val="84"/>
          <w:szCs w:val="84"/>
          <w:lang w:val="zh-CN"/>
        </w:rPr>
      </w:pPr>
      <w:r>
        <w:rPr>
          <w:rFonts w:hint="eastAsia" w:ascii="宋体" w:cs="宋体"/>
          <w:sz w:val="84"/>
          <w:szCs w:val="84"/>
          <w:lang w:val="zh-CN"/>
        </w:rPr>
        <w:t>标</w:t>
      </w:r>
    </w:p>
    <w:p>
      <w:pPr>
        <w:autoSpaceDE w:val="0"/>
        <w:autoSpaceDN w:val="0"/>
        <w:adjustRightInd w:val="0"/>
        <w:spacing w:line="360" w:lineRule="auto"/>
        <w:jc w:val="center"/>
        <w:rPr>
          <w:rFonts w:ascii="宋体"/>
          <w:sz w:val="84"/>
          <w:szCs w:val="84"/>
        </w:rPr>
      </w:pPr>
      <w:r>
        <w:rPr>
          <w:rFonts w:hint="eastAsia" w:ascii="宋体" w:cs="宋体"/>
          <w:sz w:val="84"/>
          <w:szCs w:val="84"/>
          <w:lang w:val="zh-CN"/>
        </w:rPr>
        <w:t>文</w:t>
      </w:r>
    </w:p>
    <w:p>
      <w:pPr>
        <w:spacing w:after="100" w:afterAutospacing="1" w:line="360" w:lineRule="auto"/>
        <w:ind w:right="-108"/>
        <w:jc w:val="center"/>
        <w:rPr>
          <w:rFonts w:ascii="宋体" w:cs="宋体"/>
          <w:sz w:val="84"/>
          <w:szCs w:val="84"/>
          <w:lang w:val="zh-CN"/>
        </w:rPr>
      </w:pPr>
      <w:r>
        <w:rPr>
          <w:rFonts w:hint="eastAsia" w:ascii="宋体" w:cs="宋体"/>
          <w:sz w:val="84"/>
          <w:szCs w:val="84"/>
          <w:lang w:val="zh-CN"/>
        </w:rPr>
        <w:t>件</w:t>
      </w:r>
    </w:p>
    <w:p>
      <w:pPr>
        <w:spacing w:after="100" w:afterAutospacing="1" w:line="360" w:lineRule="auto"/>
        <w:ind w:right="-108"/>
        <w:jc w:val="center"/>
        <w:rPr>
          <w:rFonts w:ascii="宋体"/>
          <w:b/>
          <w:spacing w:val="40"/>
          <w:sz w:val="28"/>
          <w:szCs w:val="28"/>
        </w:rPr>
      </w:pPr>
      <w:r>
        <w:rPr>
          <w:rFonts w:hint="eastAsia" w:ascii="宋体" w:cs="宋体"/>
          <w:sz w:val="28"/>
          <w:szCs w:val="28"/>
          <w:lang w:val="zh-CN"/>
        </w:rPr>
        <w:t>（</w:t>
      </w:r>
      <w:r>
        <w:rPr>
          <w:rFonts w:hint="eastAsia" w:ascii="宋体"/>
          <w:b/>
          <w:spacing w:val="40"/>
          <w:sz w:val="28"/>
          <w:szCs w:val="28"/>
        </w:rPr>
        <w:t>资格证明文件）</w:t>
      </w:r>
    </w:p>
    <w:p>
      <w:pPr>
        <w:spacing w:line="360" w:lineRule="auto"/>
        <w:ind w:right="532" w:firstLine="720" w:firstLineChars="200"/>
        <w:rPr>
          <w:rFonts w:ascii="宋体"/>
          <w:sz w:val="36"/>
          <w:szCs w:val="36"/>
        </w:rPr>
      </w:pPr>
      <w:r>
        <w:rPr>
          <w:rFonts w:hint="eastAsia" w:ascii="宋体"/>
          <w:sz w:val="36"/>
          <w:szCs w:val="36"/>
        </w:rPr>
        <w:t>投标人全称（签电子公章）：</w:t>
      </w:r>
    </w:p>
    <w:p>
      <w:pPr>
        <w:spacing w:line="360" w:lineRule="auto"/>
        <w:ind w:right="532" w:firstLine="720" w:firstLineChars="200"/>
        <w:rPr>
          <w:rFonts w:ascii="宋体"/>
          <w:sz w:val="36"/>
          <w:szCs w:val="36"/>
        </w:rPr>
      </w:pPr>
      <w:r>
        <w:rPr>
          <w:rFonts w:hint="eastAsia" w:ascii="宋体"/>
          <w:sz w:val="36"/>
          <w:szCs w:val="36"/>
        </w:rPr>
        <w:t>地    址：</w:t>
      </w:r>
    </w:p>
    <w:p>
      <w:pPr>
        <w:spacing w:line="360" w:lineRule="auto"/>
        <w:ind w:right="532" w:firstLine="720" w:firstLineChars="200"/>
        <w:rPr>
          <w:rFonts w:ascii="宋体"/>
          <w:sz w:val="36"/>
          <w:szCs w:val="36"/>
        </w:rPr>
      </w:pPr>
      <w:r>
        <w:rPr>
          <w:rFonts w:hint="eastAsia" w:ascii="宋体"/>
          <w:sz w:val="36"/>
          <w:szCs w:val="36"/>
        </w:rPr>
        <w:t>时    间：</w:t>
      </w:r>
    </w:p>
    <w:p>
      <w:pPr>
        <w:snapToGrid w:val="0"/>
        <w:spacing w:before="50" w:after="50" w:line="360" w:lineRule="auto"/>
        <w:rPr>
          <w:rFonts w:ascii="仿宋_GB2312" w:eastAsia="仿宋_GB2312"/>
          <w:b/>
          <w:sz w:val="36"/>
          <w:szCs w:val="36"/>
        </w:rPr>
      </w:pPr>
    </w:p>
    <w:p>
      <w:pPr>
        <w:snapToGrid w:val="0"/>
        <w:spacing w:before="50" w:after="50" w:line="360" w:lineRule="auto"/>
        <w:rPr>
          <w:rFonts w:ascii="仿宋_GB2312" w:eastAsia="仿宋_GB2312"/>
          <w:b/>
          <w:sz w:val="36"/>
          <w:szCs w:val="36"/>
        </w:rPr>
      </w:pPr>
    </w:p>
    <w:p>
      <w:pPr>
        <w:snapToGrid w:val="0"/>
        <w:spacing w:before="50" w:after="50" w:line="360" w:lineRule="auto"/>
        <w:rPr>
          <w:rFonts w:ascii="仿宋_GB2312" w:eastAsia="仿宋_GB2312"/>
          <w:b/>
          <w:sz w:val="36"/>
          <w:szCs w:val="36"/>
        </w:rPr>
      </w:pPr>
    </w:p>
    <w:p>
      <w:pPr>
        <w:snapToGrid w:val="0"/>
        <w:spacing w:before="50" w:after="50" w:line="360" w:lineRule="auto"/>
        <w:jc w:val="center"/>
        <w:rPr>
          <w:rFonts w:ascii="宋体"/>
          <w:b/>
          <w:bCs/>
          <w:sz w:val="36"/>
          <w:szCs w:val="36"/>
        </w:rPr>
      </w:pPr>
      <w:r>
        <w:rPr>
          <w:rFonts w:hint="eastAsia" w:ascii="宋体"/>
          <w:b/>
          <w:bCs/>
          <w:sz w:val="36"/>
          <w:szCs w:val="36"/>
        </w:rPr>
        <w:t>资格证明文件目录</w:t>
      </w:r>
    </w:p>
    <w:p>
      <w:pPr>
        <w:snapToGrid w:val="0"/>
        <w:spacing w:line="360" w:lineRule="auto"/>
        <w:ind w:firstLine="480" w:firstLineChars="200"/>
        <w:rPr>
          <w:rFonts w:ascii="宋体" w:cs="Arial"/>
          <w:sz w:val="24"/>
        </w:rPr>
      </w:pPr>
    </w:p>
    <w:p>
      <w:pPr>
        <w:snapToGrid w:val="0"/>
        <w:spacing w:line="360" w:lineRule="auto"/>
        <w:ind w:firstLine="480" w:firstLineChars="200"/>
        <w:rPr>
          <w:rFonts w:ascii="宋体" w:cs="Arial"/>
          <w:sz w:val="24"/>
        </w:rPr>
      </w:pPr>
      <w:r>
        <w:rPr>
          <w:rFonts w:hint="eastAsia" w:ascii="宋体" w:cs="Arial"/>
          <w:sz w:val="24"/>
        </w:rPr>
        <w:t>（1）投标声明书；</w:t>
      </w:r>
    </w:p>
    <w:p>
      <w:pPr>
        <w:snapToGrid w:val="0"/>
        <w:spacing w:line="360" w:lineRule="auto"/>
        <w:ind w:firstLine="480" w:firstLineChars="200"/>
        <w:rPr>
          <w:rFonts w:ascii="宋体" w:cs="Arial"/>
          <w:sz w:val="24"/>
        </w:rPr>
      </w:pPr>
      <w:r>
        <w:rPr>
          <w:rFonts w:hint="eastAsia" w:ascii="宋体" w:cs="Arial"/>
          <w:sz w:val="24"/>
        </w:rPr>
        <w:t>（2）授权委托书（法定代表人亲自办理投标事宜的，则无需提交)；</w:t>
      </w:r>
    </w:p>
    <w:p>
      <w:pPr>
        <w:snapToGrid w:val="0"/>
        <w:spacing w:line="360" w:lineRule="auto"/>
        <w:ind w:firstLine="480" w:firstLineChars="200"/>
        <w:rPr>
          <w:rFonts w:ascii="宋体" w:cs="Arial"/>
          <w:sz w:val="24"/>
        </w:rPr>
      </w:pPr>
      <w:r>
        <w:rPr>
          <w:rFonts w:hint="eastAsia" w:ascii="宋体" w:cs="Arial"/>
          <w:sz w:val="24"/>
        </w:rPr>
        <w:t>（3）法人或者其他组织的营业执照等证明文件</w:t>
      </w:r>
      <w:r>
        <w:rPr>
          <w:rFonts w:ascii="宋体" w:cs="Arial"/>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（4）具有依法缴纳税收和社会保障资金证明的承诺函（详见附件）；</w:t>
      </w:r>
    </w:p>
    <w:p>
      <w:pPr>
        <w:snapToGrid w:val="0"/>
        <w:spacing w:line="360" w:lineRule="auto"/>
        <w:ind w:firstLine="480" w:firstLineChars="200"/>
        <w:rPr>
          <w:rFonts w:ascii="宋体" w:hAnsi="宋体" w:cs="宋体"/>
          <w:sz w:val="24"/>
        </w:rPr>
      </w:pPr>
      <w:r>
        <w:rPr>
          <w:rFonts w:hint="eastAsia" w:ascii="宋体" w:hAnsi="宋体" w:cs="宋体"/>
          <w:sz w:val="24"/>
        </w:rPr>
        <w:t>（5）具有良好的商业信誉和健全的财务会计制度的承诺函（详见附件）；</w:t>
      </w:r>
    </w:p>
    <w:p>
      <w:pPr>
        <w:snapToGrid w:val="0"/>
        <w:spacing w:line="360" w:lineRule="auto"/>
        <w:ind w:right="-512" w:rightChars="-244" w:firstLine="480" w:firstLineChars="200"/>
        <w:rPr>
          <w:rFonts w:ascii="宋体" w:cs="Arial"/>
          <w:sz w:val="24"/>
        </w:rPr>
      </w:pPr>
      <w:r>
        <w:rPr>
          <w:rFonts w:hint="eastAsia" w:ascii="宋体" w:cs="Arial"/>
          <w:sz w:val="24"/>
        </w:rPr>
        <w:t>（</w:t>
      </w:r>
      <w:r>
        <w:rPr>
          <w:rFonts w:ascii="宋体" w:cs="Arial"/>
          <w:sz w:val="24"/>
        </w:rPr>
        <w:t>6</w:t>
      </w:r>
      <w:r>
        <w:rPr>
          <w:rFonts w:hint="eastAsia" w:ascii="宋体" w:cs="Arial"/>
          <w:sz w:val="24"/>
        </w:rPr>
        <w:t>）具有履行合同所必需的场地、设备和专业技术能力的承诺函（详见附件）；</w:t>
      </w:r>
    </w:p>
    <w:p>
      <w:pPr>
        <w:snapToGrid w:val="0"/>
        <w:spacing w:line="360" w:lineRule="auto"/>
        <w:ind w:firstLine="480" w:firstLineChars="200"/>
        <w:rPr>
          <w:rFonts w:ascii="宋体" w:cs="Arial"/>
          <w:sz w:val="24"/>
        </w:rPr>
      </w:pPr>
      <w:r>
        <w:rPr>
          <w:rFonts w:hint="eastAsia" w:ascii="宋体" w:cs="Arial"/>
          <w:sz w:val="24"/>
        </w:rPr>
        <w:t>（</w:t>
      </w:r>
      <w:r>
        <w:rPr>
          <w:rFonts w:ascii="宋体" w:cs="Arial"/>
          <w:sz w:val="24"/>
        </w:rPr>
        <w:t>7</w:t>
      </w:r>
      <w:r>
        <w:rPr>
          <w:rFonts w:hint="eastAsia" w:ascii="宋体" w:cs="Arial"/>
          <w:sz w:val="24"/>
        </w:rPr>
        <w:t>）投标供应商提交无失信记录承诺函（详见附件）；</w:t>
      </w:r>
    </w:p>
    <w:p>
      <w:pPr>
        <w:snapToGrid w:val="0"/>
        <w:spacing w:line="360" w:lineRule="auto"/>
        <w:ind w:firstLine="480" w:firstLineChars="200"/>
        <w:rPr>
          <w:rFonts w:ascii="宋体" w:cs="Arial"/>
          <w:sz w:val="24"/>
        </w:rPr>
      </w:pPr>
      <w:r>
        <w:rPr>
          <w:rFonts w:hint="eastAsia" w:ascii="宋体" w:cs="Arial"/>
          <w:sz w:val="24"/>
        </w:rPr>
        <w:t>（</w:t>
      </w:r>
      <w:r>
        <w:rPr>
          <w:rFonts w:ascii="宋体" w:cs="Arial"/>
          <w:sz w:val="24"/>
        </w:rPr>
        <w:t>8</w:t>
      </w:r>
      <w:r>
        <w:rPr>
          <w:rFonts w:hint="eastAsia" w:ascii="宋体" w:cs="Arial"/>
          <w:sz w:val="24"/>
        </w:rPr>
        <w:t>）</w:t>
      </w:r>
      <w:r>
        <w:rPr>
          <w:rFonts w:hint="eastAsia" w:ascii="宋体" w:hAnsi="宋体"/>
          <w:sz w:val="24"/>
        </w:rPr>
        <w:t>提供采购公告中符合供应商特定条件的有效证书或证明资料扫描件（投标供应商特定条件中有要求的必须提供），以及需要说明的其他资料</w:t>
      </w:r>
      <w:r>
        <w:rPr>
          <w:rFonts w:hint="eastAsia" w:ascii="宋体" w:cs="Arial"/>
          <w:sz w:val="24"/>
        </w:rPr>
        <w:t>；</w:t>
      </w:r>
    </w:p>
    <w:p>
      <w:pPr>
        <w:spacing w:line="360" w:lineRule="auto"/>
        <w:ind w:left="420"/>
        <w:rPr>
          <w:rFonts w:ascii="宋体"/>
          <w:b/>
          <w:sz w:val="28"/>
        </w:rPr>
      </w:pPr>
    </w:p>
    <w:p>
      <w:pPr>
        <w:spacing w:line="360" w:lineRule="auto"/>
        <w:ind w:left="420"/>
        <w:rPr>
          <w:rFonts w:ascii="宋体"/>
          <w:b/>
          <w:sz w:val="28"/>
        </w:rPr>
      </w:pPr>
    </w:p>
    <w:p>
      <w:pPr>
        <w:spacing w:line="360" w:lineRule="auto"/>
        <w:ind w:left="420"/>
        <w:rPr>
          <w:rFonts w:ascii="宋体"/>
          <w:b/>
          <w:sz w:val="28"/>
        </w:rPr>
      </w:pPr>
    </w:p>
    <w:p>
      <w:pPr>
        <w:spacing w:line="360" w:lineRule="auto"/>
        <w:ind w:left="420"/>
        <w:rPr>
          <w:rFonts w:ascii="宋体"/>
          <w:b/>
          <w:sz w:val="28"/>
        </w:rPr>
      </w:pPr>
    </w:p>
    <w:p>
      <w:pPr>
        <w:spacing w:line="360" w:lineRule="auto"/>
        <w:ind w:left="420"/>
        <w:rPr>
          <w:rFonts w:ascii="宋体"/>
          <w:b/>
          <w:sz w:val="28"/>
        </w:rPr>
      </w:pPr>
    </w:p>
    <w:p>
      <w:pPr>
        <w:spacing w:line="360" w:lineRule="auto"/>
        <w:ind w:left="420"/>
        <w:rPr>
          <w:rFonts w:ascii="宋体"/>
          <w:b/>
          <w:sz w:val="28"/>
        </w:rPr>
      </w:pPr>
    </w:p>
    <w:p>
      <w:pPr>
        <w:widowControl/>
        <w:jc w:val="left"/>
        <w:rPr>
          <w:rFonts w:ascii="宋体"/>
          <w:b/>
          <w:sz w:val="28"/>
        </w:rPr>
      </w:pPr>
      <w:r>
        <w:rPr>
          <w:rFonts w:ascii="宋体"/>
          <w:b/>
          <w:sz w:val="28"/>
        </w:rPr>
        <w:br w:type="page"/>
      </w:r>
      <w:r>
        <w:rPr>
          <w:rFonts w:hint="eastAsia" w:ascii="宋体"/>
          <w:b/>
          <w:sz w:val="28"/>
        </w:rPr>
        <w:t>附件2</w:t>
      </w:r>
    </w:p>
    <w:p>
      <w:pPr>
        <w:adjustRightInd w:val="0"/>
        <w:snapToGrid w:val="0"/>
        <w:spacing w:line="360" w:lineRule="auto"/>
        <w:ind w:right="480"/>
        <w:jc w:val="center"/>
        <w:rPr>
          <w:rFonts w:ascii="宋体"/>
          <w:b/>
          <w:kern w:val="0"/>
          <w:sz w:val="32"/>
          <w:szCs w:val="32"/>
          <w:lang w:val="zh-CN"/>
        </w:rPr>
      </w:pPr>
      <w:r>
        <w:rPr>
          <w:rFonts w:hint="eastAsia" w:ascii="宋体"/>
          <w:b/>
          <w:kern w:val="0"/>
          <w:sz w:val="32"/>
          <w:szCs w:val="32"/>
          <w:lang w:val="zh-CN"/>
        </w:rPr>
        <w:t>投标声明书</w:t>
      </w:r>
    </w:p>
    <w:p>
      <w:pPr>
        <w:snapToGrid w:val="0"/>
        <w:spacing w:beforeLines="50" w:after="120"/>
        <w:rPr>
          <w:rFonts w:ascii="宋体" w:cs="宋体"/>
          <w:kern w:val="0"/>
          <w:sz w:val="24"/>
        </w:rPr>
      </w:pPr>
      <w:r>
        <w:rPr>
          <w:rFonts w:hint="eastAsia" w:ascii="宋体" w:cs="Arial"/>
          <w:sz w:val="24"/>
          <w:u w:val="single"/>
        </w:rPr>
        <w:t>台州中亿工程管理有限公司</w:t>
      </w:r>
      <w:r>
        <w:rPr>
          <w:rFonts w:hint="eastAsia" w:ascii="宋体" w:cs="宋体"/>
          <w:kern w:val="0"/>
          <w:sz w:val="24"/>
        </w:rPr>
        <w:t>（采购代理机构名称）：</w:t>
      </w:r>
    </w:p>
    <w:p>
      <w:pPr>
        <w:snapToGrid w:val="0"/>
        <w:spacing w:beforeLines="50" w:after="120"/>
        <w:ind w:firstLine="480" w:firstLineChars="200"/>
        <w:rPr>
          <w:rFonts w:ascii="宋体" w:cs="宋体"/>
          <w:kern w:val="0"/>
          <w:sz w:val="24"/>
        </w:rPr>
      </w:pPr>
      <w:r>
        <w:rPr>
          <w:rFonts w:hint="eastAsia" w:ascii="宋体" w:cs="宋体"/>
          <w:kern w:val="0"/>
          <w:sz w:val="24"/>
          <w:u w:val="single"/>
        </w:rPr>
        <w:t>（投标人名称）</w:t>
      </w:r>
      <w:r>
        <w:rPr>
          <w:rFonts w:hint="eastAsia" w:ascii="宋体" w:cs="宋体"/>
          <w:kern w:val="0"/>
          <w:sz w:val="24"/>
        </w:rPr>
        <w:t>系中华人民共和国合法企业，经营地址：。</w:t>
      </w:r>
    </w:p>
    <w:p>
      <w:pPr>
        <w:snapToGrid w:val="0"/>
        <w:spacing w:beforeLines="50" w:after="120"/>
        <w:ind w:firstLine="480" w:firstLineChars="200"/>
        <w:rPr>
          <w:rFonts w:ascii="宋体" w:cs="宋体"/>
          <w:kern w:val="0"/>
          <w:sz w:val="24"/>
        </w:rPr>
      </w:pPr>
      <w:r>
        <w:rPr>
          <w:rFonts w:hint="eastAsia" w:ascii="宋体" w:cs="宋体"/>
          <w:kern w:val="0"/>
          <w:sz w:val="24"/>
        </w:rPr>
        <w:t>我（</w:t>
      </w:r>
      <w:r>
        <w:rPr>
          <w:rFonts w:hint="eastAsia" w:ascii="宋体" w:cs="宋体"/>
          <w:kern w:val="0"/>
          <w:sz w:val="24"/>
          <w:u w:val="single"/>
        </w:rPr>
        <w:t xml:space="preserve"> 姓名 </w:t>
      </w:r>
      <w:r>
        <w:rPr>
          <w:rFonts w:hint="eastAsia" w:ascii="宋体" w:cs="宋体"/>
          <w:kern w:val="0"/>
          <w:sz w:val="24"/>
        </w:rPr>
        <w:t>）系（</w:t>
      </w:r>
      <w:r>
        <w:rPr>
          <w:rFonts w:hint="eastAsia" w:ascii="宋体" w:cs="宋体"/>
          <w:kern w:val="0"/>
          <w:sz w:val="24"/>
          <w:u w:val="single"/>
        </w:rPr>
        <w:t xml:space="preserve"> 投标人名称 </w:t>
      </w:r>
      <w:r>
        <w:rPr>
          <w:rFonts w:hint="eastAsia" w:ascii="宋体" w:cs="宋体"/>
          <w:kern w:val="0"/>
          <w:sz w:val="24"/>
        </w:rPr>
        <w:t>）的法定代表人，我公司自愿参加贵方组织的</w:t>
      </w:r>
      <w:r>
        <w:rPr>
          <w:rFonts w:hint="eastAsia" w:ascii="宋体" w:cs="宋体"/>
          <w:kern w:val="0"/>
          <w:sz w:val="24"/>
          <w:u w:val="single"/>
        </w:rPr>
        <w:t>灵济浦水环境提升工程</w:t>
      </w:r>
      <w:r>
        <w:rPr>
          <w:rFonts w:hint="eastAsia" w:ascii="宋体" w:cs="宋体"/>
          <w:kern w:val="0"/>
          <w:sz w:val="24"/>
        </w:rPr>
        <w:t>（项目编号为</w:t>
      </w:r>
      <w:r>
        <w:rPr>
          <w:rFonts w:hint="eastAsia" w:ascii="宋体" w:cs="宋体"/>
          <w:kern w:val="0"/>
          <w:sz w:val="24"/>
          <w:u w:val="single"/>
        </w:rPr>
        <w:t xml:space="preserve"> </w:t>
      </w:r>
      <w:r>
        <w:rPr>
          <w:rFonts w:ascii="宋体" w:cs="宋体"/>
          <w:kern w:val="0"/>
          <w:sz w:val="24"/>
          <w:u w:val="single"/>
        </w:rPr>
        <w:t xml:space="preserve">      </w:t>
      </w:r>
      <w:r>
        <w:rPr>
          <w:rFonts w:hint="eastAsia" w:ascii="宋体" w:cs="宋体"/>
          <w:kern w:val="0"/>
          <w:sz w:val="24"/>
        </w:rPr>
        <w:t>）的投标，为此，我公司就本次投标有关事项郑重声明如下：</w:t>
      </w:r>
    </w:p>
    <w:p>
      <w:pPr>
        <w:snapToGrid w:val="0"/>
        <w:spacing w:beforeLines="50" w:after="120"/>
        <w:ind w:firstLine="480" w:firstLineChars="200"/>
        <w:rPr>
          <w:rFonts w:ascii="宋体" w:cs="宋体"/>
          <w:b/>
          <w:kern w:val="0"/>
          <w:sz w:val="24"/>
        </w:rPr>
      </w:pPr>
      <w:r>
        <w:rPr>
          <w:rFonts w:hint="eastAsia" w:ascii="宋体" w:cs="宋体"/>
          <w:kern w:val="0"/>
          <w:sz w:val="24"/>
        </w:rPr>
        <w:t>1、</w:t>
      </w:r>
      <w:r>
        <w:rPr>
          <w:rFonts w:hint="eastAsia" w:ascii="Arial" w:hAnsi="Arial" w:cs="Arial"/>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Lines="50" w:after="120"/>
        <w:ind w:firstLine="480" w:firstLineChars="200"/>
        <w:rPr>
          <w:rFonts w:ascii="宋体" w:cs="宋体"/>
          <w:kern w:val="0"/>
          <w:sz w:val="24"/>
        </w:rPr>
      </w:pPr>
      <w:r>
        <w:rPr>
          <w:rFonts w:hint="eastAsia" w:ascii="宋体" w:cs="宋体"/>
          <w:kern w:val="0"/>
          <w:sz w:val="24"/>
        </w:rPr>
        <w:t>2、我公司</w:t>
      </w:r>
      <w:r>
        <w:rPr>
          <w:rFonts w:ascii="宋体" w:cs="宋体"/>
          <w:kern w:val="0"/>
          <w:sz w:val="24"/>
        </w:rPr>
        <w:t>在参与投标前已</w:t>
      </w:r>
      <w:r>
        <w:rPr>
          <w:rFonts w:hint="eastAsia" w:ascii="宋体" w:cs="宋体"/>
          <w:kern w:val="0"/>
          <w:sz w:val="24"/>
        </w:rPr>
        <w:t>详细审查</w:t>
      </w:r>
      <w:r>
        <w:rPr>
          <w:rFonts w:asci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cs="宋体"/>
          <w:kern w:val="0"/>
          <w:sz w:val="24"/>
        </w:rPr>
        <w:t>利。</w:t>
      </w:r>
    </w:p>
    <w:p>
      <w:pPr>
        <w:snapToGrid w:val="0"/>
        <w:spacing w:beforeLines="50" w:after="120"/>
        <w:ind w:firstLine="480" w:firstLineChars="200"/>
        <w:rPr>
          <w:rFonts w:ascii="宋体"/>
          <w:sz w:val="24"/>
        </w:rPr>
      </w:pPr>
      <w:r>
        <w:rPr>
          <w:rFonts w:hint="eastAsia" w:ascii="宋体"/>
          <w:sz w:val="24"/>
        </w:rPr>
        <w:t>3、我</w:t>
      </w:r>
      <w:r>
        <w:rPr>
          <w:rFonts w:hint="eastAsia" w:ascii="宋体" w:cs="仿宋_GB2312"/>
          <w:kern w:val="0"/>
          <w:sz w:val="24"/>
          <w:lang w:val="zh-CN"/>
        </w:rPr>
        <w:t>公司</w:t>
      </w:r>
      <w:r>
        <w:rPr>
          <w:rFonts w:hint="eastAsia" w:ascii="宋体"/>
          <w:sz w:val="24"/>
        </w:rPr>
        <w:t>不是采购人的附属机构；在获知本项目采购信息后，与采购人聘请的为此项目提供咨询服务的公司及其附属机构没有任何联系。</w:t>
      </w:r>
    </w:p>
    <w:p>
      <w:pPr>
        <w:snapToGrid w:val="0"/>
        <w:spacing w:beforeLines="50" w:after="120"/>
        <w:ind w:firstLine="480" w:firstLineChars="200"/>
        <w:rPr>
          <w:rFonts w:ascii="宋体"/>
          <w:kern w:val="0"/>
          <w:sz w:val="24"/>
          <w:lang w:val="af-ZA"/>
        </w:rPr>
      </w:pPr>
      <w:r>
        <w:rPr>
          <w:rFonts w:hint="eastAsia" w:ascii="宋体"/>
          <w:sz w:val="24"/>
        </w:rPr>
        <w:t>4、</w:t>
      </w:r>
      <w:r>
        <w:rPr>
          <w:rFonts w:hint="eastAsia" w:ascii="宋体" w:cs="宋体"/>
          <w:kern w:val="0"/>
          <w:sz w:val="24"/>
        </w:rPr>
        <w:t>我</w:t>
      </w:r>
      <w:r>
        <w:rPr>
          <w:rFonts w:hint="eastAsia" w:ascii="宋体" w:cs="仿宋_GB2312"/>
          <w:kern w:val="0"/>
          <w:sz w:val="24"/>
          <w:lang w:val="zh-CN"/>
        </w:rPr>
        <w:t>公司</w:t>
      </w:r>
      <w:r>
        <w:rPr>
          <w:rFonts w:hint="eastAsia" w:ascii="宋体" w:cs="宋体"/>
          <w:kern w:val="0"/>
          <w:sz w:val="24"/>
        </w:rPr>
        <w:t>保证，</w:t>
      </w:r>
      <w:r>
        <w:rPr>
          <w:rFonts w:hint="eastAsia" w:ascii="宋体"/>
          <w:kern w:val="0"/>
          <w:sz w:val="24"/>
          <w:lang w:val="af-ZA"/>
        </w:rPr>
        <w:t>采购人在中华人民共和国境内使用</w:t>
      </w:r>
      <w:r>
        <w:rPr>
          <w:rFonts w:hint="eastAsia" w:ascii="宋体" w:cs="宋体"/>
          <w:kern w:val="0"/>
          <w:sz w:val="24"/>
        </w:rPr>
        <w:t>我</w:t>
      </w:r>
      <w:r>
        <w:rPr>
          <w:rFonts w:hint="eastAsia" w:ascii="宋体" w:cs="仿宋_GB2312"/>
          <w:kern w:val="0"/>
          <w:sz w:val="24"/>
          <w:lang w:val="zh-CN"/>
        </w:rPr>
        <w:t>公司</w:t>
      </w:r>
      <w:r>
        <w:rPr>
          <w:rFonts w:hint="eastAsia" w:asci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cs="宋体"/>
          <w:kern w:val="0"/>
          <w:sz w:val="24"/>
          <w:lang w:val="af-ZA"/>
        </w:rPr>
        <w:t>我方</w:t>
      </w:r>
      <w:r>
        <w:rPr>
          <w:rFonts w:hint="eastAsia" w:ascii="宋体"/>
          <w:kern w:val="0"/>
          <w:sz w:val="24"/>
          <w:lang w:val="af-ZA"/>
        </w:rPr>
        <w:t>承担。</w:t>
      </w:r>
      <w:r>
        <w:rPr>
          <w:rFonts w:hint="eastAsia" w:ascii="宋体" w:cs="宋体"/>
          <w:kern w:val="0"/>
          <w:sz w:val="24"/>
          <w:lang w:val="af-ZA"/>
        </w:rPr>
        <w:t>我方的</w:t>
      </w:r>
      <w:r>
        <w:rPr>
          <w:rFonts w:hint="eastAsia" w:ascii="宋体"/>
          <w:kern w:val="0"/>
          <w:sz w:val="24"/>
          <w:lang w:val="af-ZA"/>
        </w:rPr>
        <w:t>投标报价</w:t>
      </w:r>
      <w:r>
        <w:rPr>
          <w:rFonts w:hint="eastAsia" w:ascii="宋体" w:cs="宋体"/>
          <w:kern w:val="0"/>
          <w:sz w:val="24"/>
          <w:lang w:val="af-ZA"/>
        </w:rPr>
        <w:t>已</w:t>
      </w:r>
      <w:r>
        <w:rPr>
          <w:rFonts w:hint="eastAsia" w:ascii="宋体"/>
          <w:kern w:val="0"/>
          <w:sz w:val="24"/>
          <w:lang w:val="af-ZA"/>
        </w:rPr>
        <w:t>包含所有应向所有权人支付的专利权、商标权或其它知识产权的一切相关费用。</w:t>
      </w:r>
    </w:p>
    <w:p>
      <w:pPr>
        <w:snapToGrid w:val="0"/>
        <w:spacing w:beforeLines="50" w:after="120"/>
        <w:ind w:firstLine="480" w:firstLineChars="200"/>
        <w:rPr>
          <w:rFonts w:ascii="仿宋_GB2312" w:eastAsia="仿宋_GB2312" w:cs="仿宋_GB2312"/>
          <w:sz w:val="24"/>
        </w:rPr>
      </w:pPr>
      <w:r>
        <w:rPr>
          <w:rFonts w:hint="eastAsia" w:ascii="宋体" w:cs="宋体"/>
          <w:kern w:val="0"/>
          <w:sz w:val="24"/>
          <w:lang w:val="af-ZA"/>
        </w:rPr>
        <w:t>5、我</w:t>
      </w:r>
      <w:r>
        <w:rPr>
          <w:rFonts w:hint="eastAsia" w:ascii="宋体" w:cs="宋体"/>
          <w:kern w:val="0"/>
          <w:sz w:val="24"/>
          <w:lang w:val="zh-CN"/>
        </w:rPr>
        <w:t>公司</w:t>
      </w:r>
      <w:r>
        <w:rPr>
          <w:rFonts w:hint="eastAsia" w:ascii="宋体" w:cs="宋体"/>
          <w:kern w:val="0"/>
          <w:sz w:val="24"/>
          <w:lang w:val="af-ZA"/>
        </w:rPr>
        <w:t>严格履行政府采购合同，</w:t>
      </w:r>
      <w:r>
        <w:rPr>
          <w:rFonts w:hint="eastAsia" w:ascii="宋体" w:hAnsi="宋体" w:cs="楷体_GB2312"/>
          <w:kern w:val="0"/>
          <w:sz w:val="24"/>
          <w:lang w:val="af-ZA"/>
        </w:rPr>
        <w:t>除响应文件中明确拒绝外，接受招标文件中的全部条件，</w:t>
      </w:r>
      <w:r>
        <w:rPr>
          <w:rFonts w:hint="eastAsia" w:ascii="宋体" w:cs="宋体"/>
          <w:kern w:val="0"/>
          <w:sz w:val="24"/>
          <w:lang w:val="af-ZA"/>
        </w:rPr>
        <w:t>不降低合同约定的产品质量和服务，不擅自变更、中止、终止合同，或拒绝履行合同义务；</w:t>
      </w:r>
    </w:p>
    <w:p>
      <w:pPr>
        <w:snapToGrid w:val="0"/>
        <w:spacing w:beforeLines="50" w:after="120"/>
        <w:ind w:firstLine="480" w:firstLineChars="200"/>
        <w:rPr>
          <w:rFonts w:ascii="宋体"/>
          <w:sz w:val="24"/>
        </w:rPr>
      </w:pPr>
      <w:r>
        <w:rPr>
          <w:rFonts w:hint="eastAsia" w:ascii="宋体"/>
          <w:sz w:val="24"/>
        </w:rPr>
        <w:t>6、以上事项如有虚假或隐瞒，我</w:t>
      </w:r>
      <w:r>
        <w:rPr>
          <w:rFonts w:hint="eastAsia" w:ascii="宋体" w:cs="仿宋_GB2312"/>
          <w:kern w:val="0"/>
          <w:sz w:val="24"/>
          <w:lang w:val="zh-CN"/>
        </w:rPr>
        <w:t>公司</w:t>
      </w:r>
      <w:r>
        <w:rPr>
          <w:rFonts w:hint="eastAsia" w:ascii="宋体"/>
          <w:sz w:val="24"/>
        </w:rPr>
        <w:t>愿意承担一切后果，并不再寻求任何旨在减轻或免除法律责任的辩解。</w:t>
      </w:r>
    </w:p>
    <w:p>
      <w:pPr>
        <w:adjustRightInd w:val="0"/>
        <w:snapToGrid w:val="0"/>
        <w:spacing w:line="360" w:lineRule="auto"/>
        <w:rPr>
          <w:rFonts w:ascii="宋体" w:cs="仿宋_GB2312"/>
          <w:kern w:val="0"/>
          <w:sz w:val="24"/>
        </w:rPr>
      </w:pPr>
    </w:p>
    <w:p>
      <w:pPr>
        <w:adjustRightInd w:val="0"/>
        <w:snapToGrid w:val="0"/>
        <w:spacing w:line="360" w:lineRule="auto"/>
        <w:rPr>
          <w:rFonts w:ascii="宋体" w:cs="仿宋_GB2312"/>
          <w:kern w:val="0"/>
          <w:sz w:val="24"/>
          <w:lang w:val="zh-CN"/>
        </w:rPr>
      </w:pPr>
      <w:r>
        <w:rPr>
          <w:rFonts w:hint="eastAsia" w:ascii="宋体" w:cs="仿宋_GB2312"/>
          <w:kern w:val="0"/>
          <w:sz w:val="24"/>
          <w:lang w:val="zh-CN"/>
        </w:rPr>
        <w:t xml:space="preserve"> 投标人名称(签电子公章)：</w:t>
      </w:r>
    </w:p>
    <w:p>
      <w:pPr>
        <w:adjustRightInd w:val="0"/>
        <w:snapToGrid w:val="0"/>
        <w:spacing w:line="360" w:lineRule="auto"/>
        <w:rPr>
          <w:rFonts w:ascii="宋体" w:cs="仿宋_GB2312"/>
          <w:kern w:val="0"/>
          <w:sz w:val="24"/>
          <w:lang w:val="zh-CN"/>
        </w:rPr>
      </w:pPr>
      <w:r>
        <w:rPr>
          <w:rFonts w:hint="eastAsia" w:ascii="宋体" w:cs="仿宋_GB2312"/>
          <w:kern w:val="0"/>
          <w:sz w:val="24"/>
          <w:lang w:val="zh-CN"/>
        </w:rPr>
        <w:t xml:space="preserve"> 法定代表人或授权委托人(签章或签字)：</w:t>
      </w:r>
    </w:p>
    <w:p>
      <w:pPr>
        <w:adjustRightInd w:val="0"/>
        <w:snapToGrid w:val="0"/>
        <w:spacing w:line="360" w:lineRule="auto"/>
        <w:ind w:right="480" w:firstLine="120" w:firstLineChars="50"/>
        <w:rPr>
          <w:rFonts w:ascii="宋体" w:cs="仿宋_GB2312"/>
          <w:kern w:val="0"/>
          <w:sz w:val="24"/>
          <w:lang w:val="zh-CN"/>
        </w:rPr>
      </w:pPr>
      <w:r>
        <w:rPr>
          <w:rFonts w:hint="eastAsia" w:ascii="宋体" w:cs="仿宋_GB2312"/>
          <w:kern w:val="0"/>
          <w:sz w:val="24"/>
          <w:lang w:val="zh-CN"/>
        </w:rPr>
        <w:t>日期：</w:t>
      </w:r>
      <w:r>
        <w:rPr>
          <w:rFonts w:hint="eastAsia" w:ascii="宋体" w:cs="Arial"/>
          <w:sz w:val="24"/>
        </w:rPr>
        <w:t xml:space="preserve">   </w:t>
      </w:r>
      <w:r>
        <w:rPr>
          <w:rFonts w:hint="eastAsia" w:ascii="宋体" w:cs="仿宋_GB2312"/>
          <w:kern w:val="0"/>
          <w:sz w:val="24"/>
          <w:lang w:val="zh-CN"/>
        </w:rPr>
        <w:t xml:space="preserve">年 </w:t>
      </w:r>
      <w:r>
        <w:rPr>
          <w:rFonts w:hint="eastAsia" w:ascii="宋体" w:cs="Arial"/>
          <w:sz w:val="24"/>
        </w:rPr>
        <w:t xml:space="preserve">  </w:t>
      </w:r>
      <w:r>
        <w:rPr>
          <w:rFonts w:hint="eastAsia" w:ascii="宋体" w:cs="仿宋_GB2312"/>
          <w:kern w:val="0"/>
          <w:sz w:val="24"/>
          <w:lang w:val="zh-CN"/>
        </w:rPr>
        <w:t xml:space="preserve">月 </w:t>
      </w:r>
      <w:r>
        <w:rPr>
          <w:rFonts w:hint="eastAsia" w:ascii="宋体" w:cs="Arial"/>
          <w:sz w:val="24"/>
        </w:rPr>
        <w:t xml:space="preserve">  </w:t>
      </w:r>
      <w:r>
        <w:rPr>
          <w:rFonts w:hint="eastAsia" w:ascii="宋体" w:cs="仿宋_GB2312"/>
          <w:kern w:val="0"/>
          <w:sz w:val="24"/>
          <w:lang w:val="zh-CN"/>
        </w:rPr>
        <w:t>日</w:t>
      </w:r>
    </w:p>
    <w:p>
      <w:pPr>
        <w:adjustRightInd w:val="0"/>
        <w:snapToGrid w:val="0"/>
        <w:spacing w:line="360" w:lineRule="auto"/>
        <w:ind w:right="480"/>
        <w:rPr>
          <w:rFonts w:ascii="宋体"/>
          <w:b/>
          <w:sz w:val="28"/>
        </w:rPr>
      </w:pPr>
    </w:p>
    <w:p>
      <w:pPr>
        <w:adjustRightInd w:val="0"/>
        <w:snapToGrid w:val="0"/>
        <w:spacing w:line="360" w:lineRule="auto"/>
        <w:ind w:right="480"/>
        <w:rPr>
          <w:rFonts w:ascii="宋体"/>
          <w:b/>
          <w:sz w:val="28"/>
        </w:rPr>
      </w:pPr>
    </w:p>
    <w:p>
      <w:pPr>
        <w:adjustRightInd w:val="0"/>
        <w:snapToGrid w:val="0"/>
        <w:spacing w:line="360" w:lineRule="auto"/>
        <w:ind w:right="480"/>
        <w:rPr>
          <w:rFonts w:ascii="宋体"/>
          <w:b/>
          <w:sz w:val="28"/>
        </w:rPr>
      </w:pPr>
    </w:p>
    <w:p>
      <w:pPr>
        <w:adjustRightInd w:val="0"/>
        <w:snapToGrid w:val="0"/>
        <w:spacing w:line="360" w:lineRule="auto"/>
        <w:ind w:right="480"/>
        <w:rPr>
          <w:rFonts w:ascii="宋体"/>
          <w:b/>
          <w:sz w:val="30"/>
          <w:szCs w:val="30"/>
        </w:rPr>
      </w:pPr>
      <w:r>
        <w:rPr>
          <w:rFonts w:hint="eastAsia" w:ascii="宋体"/>
          <w:b/>
          <w:sz w:val="28"/>
        </w:rPr>
        <w:t>附件3</w:t>
      </w:r>
    </w:p>
    <w:p>
      <w:pPr>
        <w:spacing w:line="360" w:lineRule="auto"/>
        <w:ind w:firstLine="321" w:firstLineChars="100"/>
        <w:jc w:val="center"/>
        <w:rPr>
          <w:b/>
          <w:sz w:val="32"/>
          <w:szCs w:val="32"/>
          <w:u w:val="single"/>
        </w:rPr>
      </w:pPr>
      <w:r>
        <w:rPr>
          <w:b/>
          <w:sz w:val="32"/>
          <w:szCs w:val="32"/>
        </w:rPr>
        <w:t>授权</w:t>
      </w:r>
      <w:r>
        <w:rPr>
          <w:rFonts w:hint="eastAsia"/>
          <w:b/>
          <w:sz w:val="32"/>
          <w:szCs w:val="32"/>
        </w:rPr>
        <w:t>委托</w:t>
      </w:r>
      <w:r>
        <w:rPr>
          <w:b/>
          <w:sz w:val="32"/>
          <w:szCs w:val="32"/>
        </w:rPr>
        <w:t>书</w:t>
      </w:r>
    </w:p>
    <w:p>
      <w:pPr>
        <w:snapToGrid w:val="0"/>
        <w:spacing w:beforeLines="50" w:after="50" w:line="360" w:lineRule="auto"/>
        <w:rPr>
          <w:rFonts w:ascii="宋体" w:cs="宋体"/>
          <w:kern w:val="0"/>
          <w:sz w:val="24"/>
        </w:rPr>
      </w:pPr>
      <w:r>
        <w:rPr>
          <w:rFonts w:hint="eastAsia" w:ascii="宋体" w:cs="Arial"/>
          <w:sz w:val="24"/>
          <w:u w:val="single"/>
        </w:rPr>
        <w:t>台州中亿工程管理有限公司</w:t>
      </w:r>
      <w:r>
        <w:rPr>
          <w:rFonts w:hint="eastAsia" w:ascii="宋体" w:cs="宋体"/>
          <w:kern w:val="0"/>
          <w:sz w:val="24"/>
        </w:rPr>
        <w:t>（采购代理机构名称）：</w:t>
      </w:r>
    </w:p>
    <w:p>
      <w:pPr>
        <w:pStyle w:val="15"/>
        <w:spacing w:line="500" w:lineRule="exact"/>
        <w:ind w:left="1"/>
        <w:rPr>
          <w:sz w:val="24"/>
        </w:rPr>
      </w:pPr>
      <w:r>
        <w:rPr>
          <w:sz w:val="24"/>
          <w:u w:val="single"/>
        </w:rPr>
        <w:t>（</w:t>
      </w:r>
      <w:r>
        <w:rPr>
          <w:rFonts w:hint="eastAsia"/>
          <w:sz w:val="24"/>
          <w:u w:val="single"/>
        </w:rPr>
        <w:t>投标人</w:t>
      </w:r>
      <w:r>
        <w:rPr>
          <w:sz w:val="24"/>
          <w:u w:val="single"/>
        </w:rPr>
        <w:t xml:space="preserve">全称）  </w:t>
      </w:r>
      <w:r>
        <w:rPr>
          <w:sz w:val="24"/>
        </w:rPr>
        <w:t>法定代表人</w:t>
      </w:r>
      <w:r>
        <w:rPr>
          <w:rFonts w:hint="eastAsia" w:ascii="Arial" w:hAnsi="Arial"/>
          <w:sz w:val="24"/>
        </w:rPr>
        <w:t>（或营业执照中单位负责人）</w:t>
      </w:r>
      <w:r>
        <w:rPr>
          <w:sz w:val="24"/>
          <w:u w:val="single"/>
        </w:rPr>
        <w:tab/>
      </w:r>
      <w:r>
        <w:rPr>
          <w:sz w:val="24"/>
          <w:u w:val="single"/>
        </w:rPr>
        <w:t>（法定代表</w:t>
      </w:r>
      <w:r>
        <w:rPr>
          <w:rFonts w:hint="eastAsia"/>
          <w:sz w:val="24"/>
          <w:u w:val="single"/>
        </w:rPr>
        <w:t>人</w:t>
      </w:r>
      <w:r>
        <w:rPr>
          <w:rFonts w:hint="eastAsia" w:ascii="Arial" w:hAnsi="Arial"/>
          <w:sz w:val="24"/>
          <w:u w:val="single"/>
        </w:rPr>
        <w:t>或营业执照中单位负责人</w:t>
      </w:r>
      <w:r>
        <w:rPr>
          <w:sz w:val="24"/>
          <w:u w:val="single"/>
        </w:rPr>
        <w:t xml:space="preserve">姓名） </w:t>
      </w:r>
      <w:r>
        <w:rPr>
          <w:sz w:val="24"/>
        </w:rPr>
        <w:t>授权</w:t>
      </w:r>
      <w:r>
        <w:rPr>
          <w:rFonts w:hint="eastAsia"/>
          <w:sz w:val="24"/>
          <w:u w:val="single"/>
        </w:rPr>
        <w:t xml:space="preserve">   （全权代表</w:t>
      </w:r>
      <w:r>
        <w:rPr>
          <w:sz w:val="24"/>
          <w:u w:val="single"/>
        </w:rPr>
        <w:t>姓名</w:t>
      </w:r>
      <w:r>
        <w:rPr>
          <w:rFonts w:hint="eastAsia"/>
          <w:sz w:val="24"/>
          <w:u w:val="single"/>
        </w:rPr>
        <w:t xml:space="preserve">） </w:t>
      </w:r>
      <w:r>
        <w:rPr>
          <w:sz w:val="24"/>
        </w:rPr>
        <w:t>为</w:t>
      </w:r>
      <w:r>
        <w:rPr>
          <w:rFonts w:hint="eastAsia"/>
          <w:sz w:val="24"/>
        </w:rPr>
        <w:t>全权代表</w:t>
      </w:r>
      <w:r>
        <w:rPr>
          <w:sz w:val="24"/>
        </w:rPr>
        <w:t>，参加贵单位组织的</w:t>
      </w:r>
      <w:r>
        <w:rPr>
          <w:sz w:val="24"/>
          <w:u w:val="single"/>
        </w:rPr>
        <w:tab/>
      </w:r>
      <w:r>
        <w:rPr>
          <w:rFonts w:hint="eastAsia"/>
          <w:sz w:val="24"/>
          <w:u w:val="single"/>
        </w:rPr>
        <w:t xml:space="preserve">         </w:t>
      </w:r>
      <w:r>
        <w:rPr>
          <w:sz w:val="24"/>
        </w:rPr>
        <w:t>项目的采购活动，并代表我方全权办理针对上述项目的投标、开标、评标、签约等具体事务和签署相关文件。</w:t>
      </w:r>
      <w:r>
        <w:rPr>
          <w:rFonts w:hint="eastAsia"/>
          <w:sz w:val="24"/>
        </w:rPr>
        <w:t>我方对全权代表的签字事项负全部责任。</w:t>
      </w:r>
    </w:p>
    <w:p>
      <w:pPr>
        <w:pStyle w:val="15"/>
        <w:spacing w:line="500" w:lineRule="exact"/>
        <w:ind w:left="139" w:leftChars="66" w:firstLine="480" w:firstLineChars="200"/>
        <w:rPr>
          <w:sz w:val="24"/>
        </w:rPr>
      </w:pPr>
      <w:r>
        <w:rPr>
          <w:rFonts w:hint="eastAsia"/>
          <w:sz w:val="24"/>
        </w:rPr>
        <w:t>在撤销授权的书面通知以前，本授权书一直有效。全权代表在授权委托书有效期内签署的所有文件不因授权的撤销而失效。</w:t>
      </w:r>
    </w:p>
    <w:p>
      <w:pPr>
        <w:pStyle w:val="15"/>
        <w:spacing w:line="500" w:lineRule="exact"/>
        <w:ind w:left="139" w:leftChars="66" w:firstLine="480" w:firstLineChars="200"/>
        <w:rPr>
          <w:sz w:val="24"/>
        </w:rPr>
      </w:pPr>
      <w:r>
        <w:rPr>
          <w:rFonts w:hint="eastAsia"/>
          <w:sz w:val="24"/>
        </w:rPr>
        <w:t>全权代表无转委托权，特此委托。</w:t>
      </w:r>
    </w:p>
    <w:p>
      <w:pPr>
        <w:spacing w:line="360" w:lineRule="auto"/>
        <w:rPr>
          <w:sz w:val="24"/>
        </w:rPr>
      </w:pPr>
      <w:r>
        <w:rPr>
          <w:rFonts w:hint="eastAsia" w:ascii="宋体"/>
          <w:sz w:val="24"/>
        </w:rPr>
        <w:t>法定代表人（签章）：</w:t>
      </w:r>
    </w:p>
    <w:p>
      <w:pPr>
        <w:spacing w:line="360" w:lineRule="auto"/>
        <w:rPr>
          <w:sz w:val="24"/>
        </w:rPr>
      </w:pPr>
      <w:r>
        <w:rPr>
          <w:rFonts w:hint="eastAsia" w:ascii="宋体"/>
          <w:sz w:val="24"/>
        </w:rPr>
        <w:t>投标供应商全称（盖电子公章）：                    日期：</w:t>
      </w:r>
    </w:p>
    <w:p>
      <w:pPr>
        <w:spacing w:line="360" w:lineRule="auto"/>
        <w:rPr>
          <w:b/>
          <w:sz w:val="24"/>
        </w:rPr>
      </w:pPr>
      <w:r>
        <w:rPr>
          <w:rFonts w:hint="eastAsia" w:ascii="宋体"/>
          <w:b/>
          <w:sz w:val="24"/>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pPr>
      <w:r>
        <w:rPr>
          <w:rFonts w:hint="eastAsia" w:ascii="宋体"/>
          <w:b/>
          <w:sz w:val="24"/>
        </w:rPr>
        <w:t>备注：手机号码和电子邮箱必须准确填写，开评标过程中须保持手机号码和电子邮箱畅通，随时进行项目开标情况通报及回执。</w:t>
      </w:r>
    </w:p>
    <w:p>
      <w:pPr>
        <w:adjustRightInd w:val="0"/>
        <w:snapToGrid w:val="0"/>
        <w:spacing w:line="360" w:lineRule="auto"/>
        <w:ind w:right="480"/>
        <w:rPr>
          <w:rFonts w:ascii="宋体"/>
          <w:b/>
          <w:sz w:val="28"/>
        </w:rPr>
      </w:pPr>
    </w:p>
    <w:p>
      <w:pPr>
        <w:adjustRightInd w:val="0"/>
        <w:snapToGrid w:val="0"/>
        <w:spacing w:line="360" w:lineRule="auto"/>
        <w:ind w:right="480"/>
        <w:rPr>
          <w:rFonts w:ascii="宋体"/>
          <w:b/>
          <w:sz w:val="30"/>
          <w:szCs w:val="30"/>
        </w:rPr>
      </w:pPr>
      <w:r>
        <w:rPr>
          <w:rFonts w:hint="eastAsia" w:ascii="宋体"/>
          <w:b/>
          <w:sz w:val="28"/>
        </w:rPr>
        <w:t>附件4</w:t>
      </w:r>
    </w:p>
    <w:p>
      <w:pPr>
        <w:spacing w:line="360" w:lineRule="auto"/>
        <w:ind w:firstLine="301" w:firstLineChars="100"/>
        <w:jc w:val="center"/>
        <w:rPr>
          <w:rFonts w:ascii="宋体"/>
          <w:b/>
          <w:sz w:val="30"/>
          <w:szCs w:val="30"/>
        </w:rPr>
      </w:pPr>
      <w:r>
        <w:rPr>
          <w:rFonts w:hint="eastAsia" w:ascii="宋体"/>
          <w:b/>
          <w:sz w:val="30"/>
          <w:szCs w:val="30"/>
        </w:rPr>
        <w:t>具有履行合同所必需的场地、设备和专业技术能力的承诺函</w:t>
      </w:r>
    </w:p>
    <w:p>
      <w:pPr>
        <w:snapToGrid w:val="0"/>
        <w:spacing w:beforeLines="50" w:after="50" w:line="420" w:lineRule="exact"/>
        <w:ind w:firstLine="480" w:firstLineChars="200"/>
        <w:rPr>
          <w:rFonts w:ascii="宋体"/>
          <w:kern w:val="0"/>
          <w:sz w:val="24"/>
        </w:rPr>
      </w:pPr>
      <w:r>
        <w:rPr>
          <w:rFonts w:hint="eastAsia" w:ascii="宋体"/>
          <w:sz w:val="24"/>
          <w:u w:val="single"/>
        </w:rPr>
        <w:t>××</w:t>
      </w:r>
      <w:r>
        <w:rPr>
          <w:rFonts w:hint="eastAsia" w:ascii="宋体"/>
          <w:kern w:val="0"/>
          <w:sz w:val="24"/>
        </w:rPr>
        <w:t>（代理机构/采购代理机构名称）</w:t>
      </w:r>
      <w:r>
        <w:rPr>
          <w:rFonts w:hint="eastAsia" w:ascii="宋体" w:cs="宋体"/>
          <w:kern w:val="0"/>
          <w:sz w:val="24"/>
        </w:rPr>
        <w:t>：</w:t>
      </w:r>
    </w:p>
    <w:p>
      <w:pPr>
        <w:widowControl/>
        <w:snapToGrid w:val="0"/>
        <w:spacing w:line="360" w:lineRule="auto"/>
        <w:ind w:firstLine="480" w:firstLineChars="200"/>
        <w:jc w:val="left"/>
        <w:rPr>
          <w:rFonts w:ascii="宋体" w:cs="宋体"/>
          <w:kern w:val="0"/>
          <w:sz w:val="24"/>
        </w:rPr>
      </w:pPr>
      <w:r>
        <w:rPr>
          <w:rFonts w:hint="eastAsia" w:ascii="宋体" w:cs="宋体"/>
          <w:kern w:val="0"/>
          <w:sz w:val="24"/>
        </w:rPr>
        <w:t>我方</w:t>
      </w:r>
      <w:r>
        <w:rPr>
          <w:rFonts w:hint="eastAsia" w:ascii="宋体" w:cs="宋体"/>
          <w:kern w:val="0"/>
          <w:sz w:val="24"/>
          <w:u w:val="single"/>
        </w:rPr>
        <w:t xml:space="preserve"> （供应商）</w:t>
      </w:r>
      <w:r>
        <w:rPr>
          <w:rFonts w:hint="eastAsia" w:ascii="宋体" w:cs="宋体"/>
          <w:kern w:val="0"/>
          <w:sz w:val="24"/>
        </w:rPr>
        <w:t>承诺具有履行合同所必需的场地、设备和专业技术能力。如有虚假，采购人可取消我方任何资格（投标/中标/签订合同），我方对此无任何异议。</w:t>
      </w:r>
    </w:p>
    <w:p>
      <w:pPr>
        <w:widowControl/>
        <w:snapToGrid w:val="0"/>
        <w:spacing w:line="360" w:lineRule="auto"/>
        <w:ind w:firstLine="480" w:firstLineChars="200"/>
        <w:jc w:val="left"/>
        <w:rPr>
          <w:rFonts w:ascii="宋体" w:cs="宋体"/>
          <w:kern w:val="0"/>
          <w:sz w:val="24"/>
        </w:rPr>
      </w:pPr>
    </w:p>
    <w:p>
      <w:pPr>
        <w:widowControl/>
        <w:snapToGrid w:val="0"/>
        <w:spacing w:line="360" w:lineRule="auto"/>
        <w:ind w:firstLine="480" w:firstLineChars="200"/>
        <w:jc w:val="left"/>
        <w:rPr>
          <w:rFonts w:ascii="宋体" w:cs="宋体"/>
          <w:kern w:val="0"/>
          <w:sz w:val="24"/>
        </w:rPr>
      </w:pPr>
      <w:r>
        <w:rPr>
          <w:rFonts w:hint="eastAsia" w:ascii="宋体" w:cs="宋体"/>
          <w:kern w:val="0"/>
          <w:sz w:val="24"/>
        </w:rPr>
        <w:t>特此承诺！</w:t>
      </w:r>
    </w:p>
    <w:p>
      <w:pPr>
        <w:widowControl/>
        <w:snapToGrid w:val="0"/>
        <w:spacing w:line="360" w:lineRule="auto"/>
        <w:ind w:firstLine="480" w:firstLineChars="200"/>
        <w:jc w:val="left"/>
        <w:rPr>
          <w:rFonts w:ascii="宋体" w:cs="宋体"/>
          <w:kern w:val="0"/>
          <w:sz w:val="24"/>
        </w:rPr>
      </w:pPr>
    </w:p>
    <w:p>
      <w:pPr>
        <w:adjustRightInd w:val="0"/>
        <w:snapToGrid w:val="0"/>
        <w:spacing w:line="360" w:lineRule="auto"/>
        <w:rPr>
          <w:rFonts w:ascii="宋体" w:cs="仿宋_GB2312"/>
          <w:kern w:val="0"/>
          <w:sz w:val="24"/>
          <w:lang w:val="zh-CN"/>
        </w:rPr>
      </w:pPr>
      <w:bookmarkStart w:id="49" w:name="_Hlk70600939"/>
      <w:r>
        <w:rPr>
          <w:rFonts w:hint="eastAsia" w:ascii="宋体" w:cs="仿宋_GB2312"/>
          <w:kern w:val="0"/>
          <w:sz w:val="24"/>
          <w:lang w:val="zh-CN"/>
        </w:rPr>
        <w:t>投标人名称(签电子公章)：</w:t>
      </w:r>
    </w:p>
    <w:p>
      <w:pPr>
        <w:adjustRightInd w:val="0"/>
        <w:snapToGrid w:val="0"/>
        <w:spacing w:line="360" w:lineRule="auto"/>
        <w:rPr>
          <w:rFonts w:ascii="宋体" w:cs="仿宋_GB2312"/>
          <w:kern w:val="0"/>
          <w:sz w:val="24"/>
          <w:lang w:val="zh-CN"/>
        </w:rPr>
      </w:pPr>
      <w:r>
        <w:rPr>
          <w:rFonts w:hint="eastAsia" w:ascii="宋体" w:cs="仿宋_GB2312"/>
          <w:kern w:val="0"/>
          <w:sz w:val="24"/>
          <w:lang w:val="zh-CN"/>
        </w:rPr>
        <w:t>法定代表人或授权委托人(签章或签字)：</w:t>
      </w:r>
    </w:p>
    <w:p>
      <w:pPr>
        <w:adjustRightInd w:val="0"/>
        <w:snapToGrid w:val="0"/>
        <w:spacing w:line="360" w:lineRule="auto"/>
        <w:ind w:right="480"/>
        <w:rPr>
          <w:rFonts w:ascii="宋体" w:cs="仿宋_GB2312"/>
          <w:kern w:val="0"/>
          <w:sz w:val="24"/>
          <w:lang w:val="zh-CN"/>
        </w:rPr>
      </w:pPr>
      <w:r>
        <w:rPr>
          <w:rFonts w:hint="eastAsia" w:ascii="宋体" w:cs="仿宋_GB2312"/>
          <w:kern w:val="0"/>
          <w:sz w:val="24"/>
          <w:lang w:val="zh-CN"/>
        </w:rPr>
        <w:t>日期：</w:t>
      </w:r>
      <w:r>
        <w:rPr>
          <w:rFonts w:hint="eastAsia" w:ascii="宋体" w:cs="Arial"/>
          <w:sz w:val="24"/>
        </w:rPr>
        <w:t xml:space="preserve">   </w:t>
      </w:r>
      <w:r>
        <w:rPr>
          <w:rFonts w:hint="eastAsia" w:ascii="宋体" w:cs="仿宋_GB2312"/>
          <w:kern w:val="0"/>
          <w:sz w:val="24"/>
          <w:lang w:val="zh-CN"/>
        </w:rPr>
        <w:t xml:space="preserve">年 </w:t>
      </w:r>
      <w:r>
        <w:rPr>
          <w:rFonts w:hint="eastAsia" w:ascii="宋体" w:cs="Arial"/>
          <w:sz w:val="24"/>
        </w:rPr>
        <w:t xml:space="preserve">  </w:t>
      </w:r>
      <w:r>
        <w:rPr>
          <w:rFonts w:hint="eastAsia" w:ascii="宋体" w:cs="仿宋_GB2312"/>
          <w:kern w:val="0"/>
          <w:sz w:val="24"/>
          <w:lang w:val="zh-CN"/>
        </w:rPr>
        <w:t xml:space="preserve">月 </w:t>
      </w:r>
      <w:r>
        <w:rPr>
          <w:rFonts w:hint="eastAsia" w:ascii="宋体" w:cs="Arial"/>
          <w:sz w:val="24"/>
        </w:rPr>
        <w:t xml:space="preserve">  </w:t>
      </w:r>
      <w:r>
        <w:rPr>
          <w:rFonts w:hint="eastAsia" w:ascii="宋体" w:cs="仿宋_GB2312"/>
          <w:kern w:val="0"/>
          <w:sz w:val="24"/>
          <w:lang w:val="zh-CN"/>
        </w:rPr>
        <w:t>日</w:t>
      </w:r>
    </w:p>
    <w:bookmarkEnd w:id="49"/>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adjustRightInd w:val="0"/>
        <w:snapToGrid w:val="0"/>
        <w:spacing w:line="360" w:lineRule="auto"/>
        <w:ind w:right="480"/>
        <w:rPr>
          <w:rFonts w:ascii="宋体"/>
          <w:b/>
          <w:sz w:val="28"/>
        </w:rPr>
      </w:pPr>
    </w:p>
    <w:p>
      <w:pPr>
        <w:adjustRightInd w:val="0"/>
        <w:snapToGrid w:val="0"/>
        <w:spacing w:line="360" w:lineRule="auto"/>
        <w:ind w:right="480"/>
        <w:rPr>
          <w:rFonts w:ascii="宋体"/>
          <w:b/>
          <w:sz w:val="28"/>
        </w:rPr>
      </w:pPr>
    </w:p>
    <w:p>
      <w:pPr>
        <w:adjustRightInd w:val="0"/>
        <w:snapToGrid w:val="0"/>
        <w:spacing w:line="360" w:lineRule="auto"/>
        <w:ind w:right="480"/>
        <w:rPr>
          <w:rFonts w:ascii="宋体"/>
          <w:b/>
          <w:sz w:val="28"/>
        </w:rPr>
      </w:pPr>
      <w:r>
        <w:rPr>
          <w:rFonts w:hint="eastAsia" w:ascii="宋体"/>
          <w:b/>
          <w:sz w:val="28"/>
        </w:rPr>
        <w:t>附件5</w:t>
      </w:r>
    </w:p>
    <w:p>
      <w:pPr>
        <w:pStyle w:val="28"/>
        <w:ind w:left="420" w:firstLine="420"/>
      </w:pPr>
    </w:p>
    <w:p>
      <w:pPr>
        <w:spacing w:line="360" w:lineRule="auto"/>
        <w:ind w:firstLine="301" w:firstLineChars="100"/>
        <w:jc w:val="center"/>
        <w:rPr>
          <w:rFonts w:ascii="宋体" w:cs="宋体"/>
          <w:b/>
          <w:kern w:val="36"/>
          <w:sz w:val="32"/>
          <w:szCs w:val="28"/>
        </w:rPr>
      </w:pPr>
      <w:r>
        <w:rPr>
          <w:rFonts w:hint="eastAsia" w:ascii="宋体"/>
          <w:b/>
          <w:sz w:val="30"/>
          <w:szCs w:val="30"/>
        </w:rPr>
        <w:t>投标供应商没有失信记录承诺函</w:t>
      </w:r>
    </w:p>
    <w:p>
      <w:pPr>
        <w:pStyle w:val="13"/>
        <w:tabs>
          <w:tab w:val="left" w:pos="720"/>
          <w:tab w:val="left" w:pos="1260"/>
          <w:tab w:val="left" w:pos="2160"/>
          <w:tab w:val="left" w:pos="2880"/>
          <w:tab w:val="left" w:pos="3600"/>
          <w:tab w:val="left" w:pos="4320"/>
          <w:tab w:val="left" w:pos="5040"/>
          <w:tab w:val="left" w:pos="5760"/>
        </w:tabs>
        <w:ind w:left="420"/>
      </w:pPr>
    </w:p>
    <w:p>
      <w:pPr>
        <w:spacing w:line="360" w:lineRule="auto"/>
        <w:ind w:firstLine="484" w:firstLineChars="202"/>
        <w:jc w:val="left"/>
        <w:rPr>
          <w:rFonts w:ascii="宋体"/>
          <w:kern w:val="0"/>
          <w:sz w:val="24"/>
        </w:rPr>
      </w:pPr>
      <w:r>
        <w:rPr>
          <w:rFonts w:hint="eastAsia" w:ascii="宋体"/>
          <w:sz w:val="24"/>
          <w:u w:val="single"/>
        </w:rPr>
        <w:t>××</w:t>
      </w:r>
      <w:r>
        <w:rPr>
          <w:rFonts w:hint="eastAsia" w:ascii="宋体"/>
          <w:kern w:val="0"/>
          <w:sz w:val="24"/>
        </w:rPr>
        <w:t xml:space="preserve">（代理机构/采购代理机构名称）： </w:t>
      </w:r>
    </w:p>
    <w:p>
      <w:pPr>
        <w:spacing w:line="360" w:lineRule="auto"/>
        <w:ind w:firstLine="484" w:firstLineChars="202"/>
        <w:jc w:val="left"/>
        <w:rPr>
          <w:rFonts w:ascii="宋体" w:cs="Arial"/>
          <w:kern w:val="0"/>
          <w:sz w:val="24"/>
        </w:rPr>
      </w:pPr>
      <w:r>
        <w:rPr>
          <w:rFonts w:hint="eastAsia" w:ascii="宋体" w:cs="Arial"/>
          <w:kern w:val="0"/>
          <w:sz w:val="24"/>
        </w:rPr>
        <w:t>我公司郑重承诺：到本项目投标截止时间为止，我公司未被</w:t>
      </w:r>
      <w:r>
        <w:rPr>
          <w:rFonts w:ascii="宋体" w:cs="Arial"/>
          <w:kern w:val="0"/>
          <w:sz w:val="24"/>
        </w:rPr>
        <w:t>“信用中国”</w:t>
      </w:r>
      <w:r>
        <w:rPr>
          <w:rFonts w:hint="eastAsia" w:ascii="宋体" w:cs="Arial"/>
          <w:kern w:val="0"/>
          <w:sz w:val="24"/>
        </w:rPr>
        <w:t>（</w:t>
      </w:r>
      <w:r>
        <w:rPr>
          <w:rFonts w:ascii="宋体" w:cs="Arial"/>
          <w:kern w:val="0"/>
          <w:sz w:val="24"/>
        </w:rPr>
        <w:t>www.creditchina.gov.cn</w:t>
      </w:r>
      <w:r>
        <w:rPr>
          <w:rFonts w:hint="eastAsia" w:ascii="宋体" w:cs="Arial"/>
          <w:kern w:val="0"/>
          <w:sz w:val="24"/>
        </w:rPr>
        <w:t>）、</w:t>
      </w:r>
      <w:r>
        <w:rPr>
          <w:rFonts w:ascii="宋体" w:cs="Arial"/>
          <w:kern w:val="0"/>
          <w:sz w:val="24"/>
        </w:rPr>
        <w:t>中国政府采购网</w:t>
      </w:r>
      <w:r>
        <w:rPr>
          <w:rFonts w:hint="eastAsia" w:ascii="宋体" w:cs="Arial"/>
          <w:kern w:val="0"/>
          <w:sz w:val="24"/>
        </w:rPr>
        <w:t>（</w:t>
      </w:r>
      <w:r>
        <w:rPr>
          <w:rFonts w:ascii="宋体" w:cs="Arial"/>
          <w:kern w:val="0"/>
          <w:sz w:val="24"/>
        </w:rPr>
        <w:t>www.ccgp.gov.cn</w:t>
      </w:r>
      <w:r>
        <w:rPr>
          <w:rFonts w:hint="eastAsia" w:ascii="宋体" w:cs="Arial"/>
          <w:kern w:val="0"/>
          <w:sz w:val="24"/>
        </w:rPr>
        <w:t>）</w:t>
      </w:r>
      <w:r>
        <w:rPr>
          <w:rFonts w:ascii="宋体" w:cs="Arial"/>
          <w:kern w:val="0"/>
          <w:sz w:val="24"/>
        </w:rPr>
        <w:t>列入失信被执行人</w:t>
      </w:r>
      <w:r>
        <w:rPr>
          <w:rFonts w:hint="eastAsia" w:ascii="宋体" w:cs="Arial"/>
          <w:kern w:val="0"/>
          <w:sz w:val="24"/>
        </w:rPr>
        <w:t>名单</w:t>
      </w:r>
      <w:r>
        <w:rPr>
          <w:rFonts w:ascii="宋体" w:cs="Arial"/>
          <w:kern w:val="0"/>
          <w:sz w:val="24"/>
        </w:rPr>
        <w:t>、重大税收违法案件当事人名单、政府采购严重违法失信行为记录名单</w:t>
      </w:r>
      <w:r>
        <w:rPr>
          <w:rFonts w:hint="eastAsia" w:ascii="宋体" w:cs="Arial"/>
          <w:kern w:val="0"/>
          <w:sz w:val="24"/>
        </w:rPr>
        <w:t>。如有隐瞒，愿承担一切责任。</w:t>
      </w:r>
    </w:p>
    <w:p>
      <w:pPr>
        <w:shd w:val="clear" w:color="auto" w:fill="FFFFFF"/>
        <w:snapToGrid w:val="0"/>
        <w:spacing w:line="360" w:lineRule="auto"/>
        <w:rPr>
          <w:rFonts w:ascii="宋体" w:cs="宋体"/>
          <w:sz w:val="24"/>
        </w:rPr>
      </w:pPr>
    </w:p>
    <w:p>
      <w:pPr>
        <w:widowControl/>
        <w:snapToGrid w:val="0"/>
        <w:spacing w:line="360" w:lineRule="auto"/>
        <w:ind w:firstLine="480" w:firstLineChars="200"/>
        <w:jc w:val="left"/>
        <w:rPr>
          <w:rFonts w:ascii="宋体" w:cs="宋体"/>
          <w:kern w:val="0"/>
          <w:sz w:val="24"/>
        </w:rPr>
      </w:pPr>
      <w:r>
        <w:rPr>
          <w:rFonts w:hint="eastAsia" w:ascii="宋体" w:cs="宋体"/>
          <w:kern w:val="0"/>
          <w:sz w:val="24"/>
        </w:rPr>
        <w:t>特此承诺！</w:t>
      </w:r>
    </w:p>
    <w:p>
      <w:pPr>
        <w:pStyle w:val="59"/>
        <w:shd w:val="clear" w:color="auto" w:fill="FFFFFF"/>
        <w:spacing w:before="0" w:beforeAutospacing="0" w:after="0" w:afterAutospacing="0" w:line="360" w:lineRule="auto"/>
        <w:rPr>
          <w:b/>
          <w:sz w:val="28"/>
        </w:rPr>
      </w:pPr>
    </w:p>
    <w:p>
      <w:pPr>
        <w:adjustRightInd w:val="0"/>
        <w:snapToGrid w:val="0"/>
        <w:spacing w:line="360" w:lineRule="auto"/>
        <w:rPr>
          <w:rFonts w:ascii="宋体" w:cs="仿宋_GB2312"/>
          <w:kern w:val="0"/>
          <w:sz w:val="24"/>
          <w:lang w:val="zh-CN"/>
        </w:rPr>
      </w:pPr>
      <w:r>
        <w:rPr>
          <w:rFonts w:hint="eastAsia" w:ascii="宋体" w:cs="仿宋_GB2312"/>
          <w:kern w:val="0"/>
          <w:sz w:val="24"/>
          <w:lang w:val="zh-CN"/>
        </w:rPr>
        <w:t>投标人名称(签电子公章)：</w:t>
      </w:r>
    </w:p>
    <w:p>
      <w:pPr>
        <w:adjustRightInd w:val="0"/>
        <w:snapToGrid w:val="0"/>
        <w:spacing w:line="360" w:lineRule="auto"/>
        <w:rPr>
          <w:rFonts w:ascii="宋体" w:cs="仿宋_GB2312"/>
          <w:kern w:val="0"/>
          <w:sz w:val="24"/>
          <w:lang w:val="zh-CN"/>
        </w:rPr>
      </w:pPr>
      <w:r>
        <w:rPr>
          <w:rFonts w:hint="eastAsia" w:ascii="宋体" w:cs="仿宋_GB2312"/>
          <w:kern w:val="0"/>
          <w:sz w:val="24"/>
          <w:lang w:val="zh-CN"/>
        </w:rPr>
        <w:t>法定代表人或授权委托人(签章或签字)：</w:t>
      </w:r>
    </w:p>
    <w:p>
      <w:pPr>
        <w:adjustRightInd w:val="0"/>
        <w:snapToGrid w:val="0"/>
        <w:spacing w:line="360" w:lineRule="auto"/>
        <w:ind w:right="480"/>
        <w:rPr>
          <w:rFonts w:ascii="宋体" w:cs="仿宋_GB2312"/>
          <w:kern w:val="0"/>
          <w:sz w:val="24"/>
          <w:lang w:val="zh-CN"/>
        </w:rPr>
      </w:pPr>
      <w:r>
        <w:rPr>
          <w:rFonts w:hint="eastAsia" w:ascii="宋体" w:cs="仿宋_GB2312"/>
          <w:kern w:val="0"/>
          <w:sz w:val="24"/>
          <w:lang w:val="zh-CN"/>
        </w:rPr>
        <w:t>日期：</w:t>
      </w:r>
      <w:r>
        <w:rPr>
          <w:rFonts w:hint="eastAsia" w:ascii="宋体" w:cs="Arial"/>
          <w:sz w:val="24"/>
        </w:rPr>
        <w:t xml:space="preserve">   </w:t>
      </w:r>
      <w:r>
        <w:rPr>
          <w:rFonts w:hint="eastAsia" w:ascii="宋体" w:cs="仿宋_GB2312"/>
          <w:kern w:val="0"/>
          <w:sz w:val="24"/>
          <w:lang w:val="zh-CN"/>
        </w:rPr>
        <w:t xml:space="preserve">年 </w:t>
      </w:r>
      <w:r>
        <w:rPr>
          <w:rFonts w:hint="eastAsia" w:ascii="宋体" w:cs="Arial"/>
          <w:sz w:val="24"/>
        </w:rPr>
        <w:t xml:space="preserve">  </w:t>
      </w:r>
      <w:r>
        <w:rPr>
          <w:rFonts w:hint="eastAsia" w:ascii="宋体" w:cs="仿宋_GB2312"/>
          <w:kern w:val="0"/>
          <w:sz w:val="24"/>
          <w:lang w:val="zh-CN"/>
        </w:rPr>
        <w:t xml:space="preserve">月 </w:t>
      </w:r>
      <w:r>
        <w:rPr>
          <w:rFonts w:hint="eastAsia" w:ascii="宋体" w:cs="Arial"/>
          <w:sz w:val="24"/>
        </w:rPr>
        <w:t xml:space="preserve">  </w:t>
      </w:r>
      <w:r>
        <w:rPr>
          <w:rFonts w:hint="eastAsia" w:ascii="宋体" w:cs="仿宋_GB2312"/>
          <w:kern w:val="0"/>
          <w:sz w:val="24"/>
          <w:lang w:val="zh-CN"/>
        </w:rPr>
        <w:t>日</w:t>
      </w: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hAnsi="宋体" w:cs="宋体"/>
          <w:b/>
          <w:sz w:val="30"/>
          <w:szCs w:val="30"/>
        </w:rPr>
      </w:pPr>
      <w:r>
        <w:rPr>
          <w:rFonts w:hint="eastAsia" w:ascii="宋体" w:hAnsi="宋体" w:cs="宋体"/>
          <w:b/>
          <w:sz w:val="28"/>
        </w:rPr>
        <w:t>附件6：</w:t>
      </w:r>
    </w:p>
    <w:p>
      <w:pPr>
        <w:widowControl/>
        <w:adjustRightInd w:val="0"/>
        <w:snapToGrid w:val="0"/>
        <w:jc w:val="center"/>
        <w:rPr>
          <w:rFonts w:ascii="宋体" w:hAnsi="宋体"/>
          <w:b/>
          <w:kern w:val="0"/>
          <w:sz w:val="32"/>
          <w:szCs w:val="32"/>
        </w:rPr>
      </w:pPr>
      <w:r>
        <w:rPr>
          <w:rFonts w:hint="eastAsia" w:ascii="宋体" w:hAnsi="宋体"/>
          <w:b/>
          <w:kern w:val="0"/>
          <w:sz w:val="32"/>
          <w:szCs w:val="32"/>
        </w:rPr>
        <w:t>具有</w:t>
      </w:r>
      <w:r>
        <w:rPr>
          <w:rFonts w:ascii="宋体" w:hAnsi="宋体"/>
          <w:b/>
          <w:kern w:val="0"/>
          <w:sz w:val="32"/>
          <w:szCs w:val="32"/>
        </w:rPr>
        <w:t>依法缴纳税收和</w:t>
      </w:r>
      <w:r>
        <w:rPr>
          <w:rFonts w:hint="eastAsia" w:ascii="宋体" w:hAnsi="宋体"/>
          <w:b/>
          <w:kern w:val="0"/>
          <w:sz w:val="32"/>
          <w:szCs w:val="32"/>
        </w:rPr>
        <w:t>社会保障资金证明</w:t>
      </w:r>
      <w:r>
        <w:rPr>
          <w:rFonts w:ascii="宋体" w:hAnsi="宋体"/>
          <w:b/>
          <w:kern w:val="0"/>
          <w:sz w:val="32"/>
          <w:szCs w:val="32"/>
        </w:rPr>
        <w:t>的承诺函</w:t>
      </w:r>
    </w:p>
    <w:p>
      <w:pPr>
        <w:widowControl/>
        <w:adjustRightInd w:val="0"/>
        <w:snapToGrid w:val="0"/>
        <w:jc w:val="center"/>
        <w:rPr>
          <w:rFonts w:ascii="宋体" w:hAnsi="宋体"/>
          <w:b/>
          <w:kern w:val="0"/>
          <w:sz w:val="32"/>
          <w:szCs w:val="32"/>
        </w:rPr>
      </w:pPr>
    </w:p>
    <w:p>
      <w:pPr>
        <w:pStyle w:val="28"/>
        <w:ind w:left="420" w:firstLine="420"/>
      </w:pPr>
    </w:p>
    <w:p>
      <w:pPr>
        <w:pStyle w:val="28"/>
        <w:ind w:left="420" w:firstLine="420"/>
      </w:pPr>
    </w:p>
    <w:p>
      <w:pPr>
        <w:spacing w:line="360" w:lineRule="auto"/>
        <w:jc w:val="left"/>
        <w:rPr>
          <w:rFonts w:ascii="宋体"/>
          <w:kern w:val="0"/>
          <w:sz w:val="24"/>
        </w:rPr>
      </w:pPr>
      <w:r>
        <w:rPr>
          <w:rFonts w:hint="eastAsia" w:ascii="宋体"/>
          <w:sz w:val="24"/>
          <w:u w:val="single"/>
        </w:rPr>
        <w:t>××</w:t>
      </w:r>
      <w:r>
        <w:rPr>
          <w:rFonts w:hint="eastAsia" w:ascii="宋体"/>
          <w:kern w:val="0"/>
          <w:sz w:val="24"/>
        </w:rPr>
        <w:t xml:space="preserve">（代理机构/采购代理机构名称）： </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我单位</w:t>
      </w:r>
      <w:r>
        <w:rPr>
          <w:rFonts w:hint="eastAsia" w:ascii="宋体" w:hAnsi="宋体"/>
          <w:kern w:val="0"/>
          <w:sz w:val="24"/>
        </w:rPr>
        <w:t>具有</w:t>
      </w:r>
      <w:r>
        <w:rPr>
          <w:rFonts w:ascii="宋体" w:hAnsi="宋体"/>
          <w:kern w:val="0"/>
          <w:sz w:val="24"/>
        </w:rPr>
        <w:t>依法缴纳税收和</w:t>
      </w:r>
      <w:r>
        <w:rPr>
          <w:rFonts w:hint="eastAsia" w:ascii="宋体" w:hAnsi="宋体"/>
          <w:kern w:val="0"/>
          <w:sz w:val="24"/>
        </w:rPr>
        <w:t>社会保障资金</w:t>
      </w:r>
      <w:r>
        <w:rPr>
          <w:rFonts w:ascii="宋体" w:hAnsi="宋体"/>
          <w:kern w:val="0"/>
          <w:sz w:val="24"/>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pStyle w:val="28"/>
        <w:ind w:left="420" w:firstLine="420"/>
      </w:pPr>
    </w:p>
    <w:p>
      <w:pPr>
        <w:adjustRightInd w:val="0"/>
        <w:snapToGrid w:val="0"/>
        <w:spacing w:line="360" w:lineRule="auto"/>
        <w:rPr>
          <w:rFonts w:ascii="宋体" w:cs="仿宋_GB2312"/>
          <w:kern w:val="0"/>
          <w:sz w:val="24"/>
          <w:lang w:val="zh-CN"/>
        </w:rPr>
      </w:pPr>
      <w:r>
        <w:rPr>
          <w:rFonts w:hint="eastAsia" w:ascii="宋体" w:cs="仿宋_GB2312"/>
          <w:kern w:val="0"/>
          <w:sz w:val="24"/>
          <w:lang w:val="zh-CN"/>
        </w:rPr>
        <w:t>投标人名称(签电子公章)：</w:t>
      </w:r>
    </w:p>
    <w:p>
      <w:pPr>
        <w:adjustRightInd w:val="0"/>
        <w:snapToGrid w:val="0"/>
        <w:spacing w:line="360" w:lineRule="auto"/>
        <w:rPr>
          <w:rFonts w:ascii="宋体" w:cs="仿宋_GB2312"/>
          <w:kern w:val="0"/>
          <w:sz w:val="24"/>
          <w:lang w:val="zh-CN"/>
        </w:rPr>
      </w:pPr>
      <w:r>
        <w:rPr>
          <w:rFonts w:hint="eastAsia" w:ascii="宋体" w:cs="仿宋_GB2312"/>
          <w:kern w:val="0"/>
          <w:sz w:val="24"/>
          <w:lang w:val="zh-CN"/>
        </w:rPr>
        <w:t>法定代表人或授权委托人(签章或签字)：</w:t>
      </w:r>
    </w:p>
    <w:p>
      <w:pPr>
        <w:pStyle w:val="28"/>
        <w:ind w:left="420" w:firstLine="480"/>
        <w:rPr>
          <w:rFonts w:ascii="宋体" w:cs="仿宋_GB2312"/>
          <w:kern w:val="0"/>
          <w:sz w:val="24"/>
          <w:lang w:val="zh-CN"/>
        </w:rPr>
      </w:pPr>
      <w:r>
        <w:rPr>
          <w:rFonts w:hint="eastAsia" w:ascii="宋体" w:cs="仿宋_GB2312"/>
          <w:kern w:val="0"/>
          <w:sz w:val="24"/>
          <w:lang w:val="zh-CN"/>
        </w:rPr>
        <w:t>日期：</w:t>
      </w:r>
      <w:r>
        <w:rPr>
          <w:rFonts w:hint="eastAsia" w:ascii="宋体" w:cs="Arial"/>
          <w:sz w:val="24"/>
        </w:rPr>
        <w:t xml:space="preserve">   </w:t>
      </w:r>
      <w:r>
        <w:rPr>
          <w:rFonts w:hint="eastAsia" w:ascii="宋体" w:cs="仿宋_GB2312"/>
          <w:kern w:val="0"/>
          <w:sz w:val="24"/>
          <w:lang w:val="zh-CN"/>
        </w:rPr>
        <w:t xml:space="preserve">年 </w:t>
      </w:r>
      <w:r>
        <w:rPr>
          <w:rFonts w:hint="eastAsia" w:ascii="宋体" w:cs="Arial"/>
          <w:sz w:val="24"/>
        </w:rPr>
        <w:t xml:space="preserve">  </w:t>
      </w:r>
      <w:r>
        <w:rPr>
          <w:rFonts w:hint="eastAsia" w:ascii="宋体" w:cs="仿宋_GB2312"/>
          <w:kern w:val="0"/>
          <w:sz w:val="24"/>
          <w:lang w:val="zh-CN"/>
        </w:rPr>
        <w:t xml:space="preserve">月 </w:t>
      </w:r>
      <w:r>
        <w:rPr>
          <w:rFonts w:hint="eastAsia" w:ascii="宋体" w:cs="Arial"/>
          <w:sz w:val="24"/>
        </w:rPr>
        <w:t xml:space="preserve">  </w:t>
      </w:r>
      <w:r>
        <w:rPr>
          <w:rFonts w:hint="eastAsia" w:ascii="宋体" w:cs="仿宋_GB2312"/>
          <w:kern w:val="0"/>
          <w:sz w:val="24"/>
          <w:lang w:val="zh-CN"/>
        </w:rPr>
        <w:t>日</w:t>
      </w:r>
    </w:p>
    <w:p>
      <w:pPr>
        <w:pStyle w:val="28"/>
        <w:ind w:left="420" w:firstLine="480"/>
        <w:rPr>
          <w:rFonts w:ascii="宋体" w:cs="仿宋_GB2312"/>
          <w:kern w:val="0"/>
          <w:sz w:val="24"/>
          <w:lang w:val="zh-CN"/>
        </w:rPr>
      </w:pPr>
    </w:p>
    <w:p>
      <w:pPr>
        <w:pStyle w:val="28"/>
        <w:ind w:left="420" w:firstLine="480"/>
        <w:rPr>
          <w:rFonts w:ascii="宋体" w:cs="仿宋_GB2312"/>
          <w:kern w:val="0"/>
          <w:sz w:val="24"/>
          <w:lang w:val="zh-CN"/>
        </w:rPr>
      </w:pPr>
    </w:p>
    <w:p>
      <w:pPr>
        <w:pStyle w:val="28"/>
        <w:ind w:left="420" w:firstLine="480"/>
        <w:rPr>
          <w:rFonts w:ascii="宋体" w:cs="仿宋_GB2312"/>
          <w:kern w:val="0"/>
          <w:sz w:val="24"/>
          <w:lang w:val="zh-CN"/>
        </w:rPr>
      </w:pPr>
    </w:p>
    <w:p>
      <w:pPr>
        <w:pStyle w:val="28"/>
        <w:ind w:left="420" w:firstLine="480"/>
        <w:rPr>
          <w:rFonts w:ascii="宋体" w:cs="仿宋_GB2312"/>
          <w:kern w:val="0"/>
          <w:sz w:val="24"/>
          <w:lang w:val="zh-CN"/>
        </w:rPr>
      </w:pPr>
    </w:p>
    <w:p>
      <w:pPr>
        <w:pStyle w:val="28"/>
        <w:ind w:left="420" w:firstLine="480"/>
        <w:rPr>
          <w:rFonts w:ascii="宋体" w:cs="仿宋_GB2312"/>
          <w:kern w:val="0"/>
          <w:sz w:val="24"/>
          <w:lang w:val="zh-CN"/>
        </w:rPr>
      </w:pPr>
    </w:p>
    <w:p>
      <w:pPr>
        <w:pStyle w:val="28"/>
        <w:ind w:left="420" w:firstLine="480"/>
        <w:rPr>
          <w:rFonts w:ascii="宋体" w:cs="仿宋_GB2312"/>
          <w:kern w:val="0"/>
          <w:sz w:val="24"/>
          <w:lang w:val="zh-CN"/>
        </w:rPr>
      </w:pPr>
    </w:p>
    <w:p>
      <w:pPr>
        <w:pStyle w:val="28"/>
        <w:ind w:left="420" w:firstLine="480"/>
        <w:rPr>
          <w:rFonts w:ascii="宋体" w:cs="仿宋_GB2312"/>
          <w:kern w:val="0"/>
          <w:sz w:val="24"/>
          <w:lang w:val="zh-CN"/>
        </w:rPr>
      </w:pPr>
    </w:p>
    <w:p>
      <w:pPr>
        <w:pStyle w:val="28"/>
        <w:ind w:left="420" w:firstLine="420"/>
      </w:pPr>
    </w:p>
    <w:p>
      <w:pPr>
        <w:widowControl/>
        <w:adjustRightInd w:val="0"/>
        <w:snapToGrid w:val="0"/>
        <w:jc w:val="left"/>
        <w:rPr>
          <w:rFonts w:ascii="宋体" w:hAnsi="宋体"/>
          <w:kern w:val="0"/>
          <w:sz w:val="28"/>
          <w:szCs w:val="32"/>
        </w:rPr>
      </w:pPr>
      <w:r>
        <w:rPr>
          <w:rFonts w:hint="eastAsia" w:ascii="宋体" w:hAnsi="宋体"/>
          <w:kern w:val="0"/>
          <w:sz w:val="28"/>
          <w:szCs w:val="32"/>
        </w:rPr>
        <w:t>（如依法免税的，应提供相应文件证明其依法免税；如依法不需要缴纳社会保障资金的，应提供相应文件证明其依法不需要缴纳社会保障资金。）</w:t>
      </w: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hAnsi="宋体" w:cs="宋体"/>
          <w:b/>
          <w:sz w:val="30"/>
          <w:szCs w:val="30"/>
        </w:rPr>
      </w:pPr>
      <w:r>
        <w:rPr>
          <w:rFonts w:hint="eastAsia" w:ascii="宋体" w:hAnsi="宋体"/>
          <w:b/>
          <w:sz w:val="28"/>
        </w:rPr>
        <w:br w:type="page"/>
      </w:r>
      <w:r>
        <w:rPr>
          <w:rFonts w:hint="eastAsia" w:ascii="宋体" w:hAnsi="宋体" w:cs="宋体"/>
          <w:b/>
          <w:sz w:val="28"/>
        </w:rPr>
        <w:t>附件7：</w:t>
      </w:r>
    </w:p>
    <w:p>
      <w:pPr>
        <w:rPr>
          <w:rFonts w:ascii="宋体" w:hAnsi="宋体"/>
          <w:b/>
          <w:sz w:val="28"/>
        </w:rPr>
      </w:pPr>
    </w:p>
    <w:p>
      <w:pPr>
        <w:jc w:val="center"/>
        <w:rPr>
          <w:rFonts w:ascii="宋体" w:hAnsi="宋体"/>
          <w:b/>
          <w:kern w:val="0"/>
          <w:sz w:val="32"/>
          <w:szCs w:val="32"/>
        </w:rPr>
      </w:pPr>
      <w:r>
        <w:rPr>
          <w:rFonts w:ascii="宋体" w:hAnsi="宋体"/>
          <w:b/>
          <w:kern w:val="0"/>
          <w:sz w:val="32"/>
          <w:szCs w:val="32"/>
        </w:rPr>
        <w:t>具有良好的商业信誉和健全的财务会计制度的承诺函</w:t>
      </w:r>
    </w:p>
    <w:p>
      <w:pPr>
        <w:spacing w:line="360" w:lineRule="auto"/>
        <w:jc w:val="left"/>
        <w:rPr>
          <w:rFonts w:ascii="宋体"/>
          <w:sz w:val="24"/>
          <w:u w:val="single"/>
        </w:rPr>
      </w:pPr>
    </w:p>
    <w:p>
      <w:pPr>
        <w:spacing w:line="360" w:lineRule="auto"/>
        <w:jc w:val="left"/>
        <w:rPr>
          <w:rFonts w:ascii="宋体"/>
          <w:sz w:val="24"/>
          <w:u w:val="single"/>
        </w:rPr>
      </w:pPr>
    </w:p>
    <w:p>
      <w:pPr>
        <w:spacing w:line="360" w:lineRule="auto"/>
        <w:jc w:val="left"/>
        <w:rPr>
          <w:rFonts w:ascii="宋体"/>
          <w:kern w:val="0"/>
          <w:sz w:val="24"/>
        </w:rPr>
      </w:pPr>
      <w:r>
        <w:rPr>
          <w:rFonts w:hint="eastAsia" w:ascii="宋体"/>
          <w:sz w:val="24"/>
          <w:u w:val="single"/>
        </w:rPr>
        <w:t>××</w:t>
      </w:r>
      <w:r>
        <w:rPr>
          <w:rFonts w:hint="eastAsia" w:ascii="宋体"/>
          <w:kern w:val="0"/>
          <w:sz w:val="24"/>
        </w:rPr>
        <w:t xml:space="preserve">（代理机构/采购代理机构名称）： </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pStyle w:val="59"/>
        <w:shd w:val="clear" w:color="auto" w:fill="FFFFFF"/>
        <w:spacing w:before="0" w:beforeAutospacing="0" w:after="0" w:afterAutospacing="0" w:line="360" w:lineRule="auto"/>
        <w:rPr>
          <w:b/>
          <w:sz w:val="28"/>
        </w:rPr>
      </w:pPr>
    </w:p>
    <w:p>
      <w:pPr>
        <w:adjustRightInd w:val="0"/>
        <w:snapToGrid w:val="0"/>
        <w:spacing w:line="360" w:lineRule="auto"/>
        <w:rPr>
          <w:rFonts w:ascii="宋体" w:cs="仿宋_GB2312"/>
          <w:kern w:val="0"/>
          <w:sz w:val="24"/>
          <w:lang w:val="zh-CN"/>
        </w:rPr>
      </w:pPr>
      <w:r>
        <w:rPr>
          <w:rFonts w:hint="eastAsia" w:ascii="宋体" w:cs="仿宋_GB2312"/>
          <w:kern w:val="0"/>
          <w:sz w:val="24"/>
          <w:lang w:val="zh-CN"/>
        </w:rPr>
        <w:t>投标人名称(签电子公章)：</w:t>
      </w:r>
    </w:p>
    <w:p>
      <w:pPr>
        <w:adjustRightInd w:val="0"/>
        <w:snapToGrid w:val="0"/>
        <w:spacing w:line="360" w:lineRule="auto"/>
        <w:rPr>
          <w:rFonts w:ascii="宋体" w:cs="仿宋_GB2312"/>
          <w:kern w:val="0"/>
          <w:sz w:val="24"/>
          <w:lang w:val="zh-CN"/>
        </w:rPr>
      </w:pPr>
      <w:r>
        <w:rPr>
          <w:rFonts w:hint="eastAsia" w:ascii="宋体" w:cs="仿宋_GB2312"/>
          <w:kern w:val="0"/>
          <w:sz w:val="24"/>
          <w:lang w:val="zh-CN"/>
        </w:rPr>
        <w:t>法定代表人或授权委托人(签章或签字)：</w:t>
      </w:r>
    </w:p>
    <w:p>
      <w:pPr>
        <w:adjustRightInd w:val="0"/>
        <w:snapToGrid w:val="0"/>
        <w:spacing w:line="360" w:lineRule="auto"/>
        <w:ind w:right="480"/>
        <w:rPr>
          <w:rFonts w:ascii="宋体" w:cs="仿宋_GB2312"/>
          <w:kern w:val="0"/>
          <w:sz w:val="24"/>
          <w:lang w:val="zh-CN"/>
        </w:rPr>
      </w:pPr>
      <w:r>
        <w:rPr>
          <w:rFonts w:hint="eastAsia" w:ascii="宋体" w:cs="仿宋_GB2312"/>
          <w:kern w:val="0"/>
          <w:sz w:val="24"/>
          <w:lang w:val="zh-CN"/>
        </w:rPr>
        <w:t>日期：</w:t>
      </w:r>
      <w:r>
        <w:rPr>
          <w:rFonts w:hint="eastAsia" w:ascii="宋体" w:cs="Arial"/>
          <w:sz w:val="24"/>
        </w:rPr>
        <w:t xml:space="preserve">   </w:t>
      </w:r>
      <w:r>
        <w:rPr>
          <w:rFonts w:hint="eastAsia" w:ascii="宋体" w:cs="仿宋_GB2312"/>
          <w:kern w:val="0"/>
          <w:sz w:val="24"/>
          <w:lang w:val="zh-CN"/>
        </w:rPr>
        <w:t xml:space="preserve">年 </w:t>
      </w:r>
      <w:r>
        <w:rPr>
          <w:rFonts w:hint="eastAsia" w:ascii="宋体" w:cs="Arial"/>
          <w:sz w:val="24"/>
        </w:rPr>
        <w:t xml:space="preserve">  </w:t>
      </w:r>
      <w:r>
        <w:rPr>
          <w:rFonts w:hint="eastAsia" w:ascii="宋体" w:cs="仿宋_GB2312"/>
          <w:kern w:val="0"/>
          <w:sz w:val="24"/>
          <w:lang w:val="zh-CN"/>
        </w:rPr>
        <w:t xml:space="preserve">月 </w:t>
      </w:r>
      <w:r>
        <w:rPr>
          <w:rFonts w:hint="eastAsia" w:ascii="宋体" w:cs="Arial"/>
          <w:sz w:val="24"/>
        </w:rPr>
        <w:t xml:space="preserve">  </w:t>
      </w:r>
      <w:r>
        <w:rPr>
          <w:rFonts w:hint="eastAsia" w:ascii="宋体" w:cs="仿宋_GB2312"/>
          <w:kern w:val="0"/>
          <w:sz w:val="24"/>
          <w:lang w:val="zh-CN"/>
        </w:rPr>
        <w:t>日</w:t>
      </w:r>
    </w:p>
    <w:p>
      <w:pPr>
        <w:adjustRightInd w:val="0"/>
        <w:snapToGrid w:val="0"/>
        <w:spacing w:line="360" w:lineRule="auto"/>
        <w:ind w:right="480"/>
        <w:rPr>
          <w:rFonts w:ascii="宋体" w:cs="仿宋_GB2312"/>
          <w:kern w:val="0"/>
          <w:sz w:val="24"/>
          <w:lang w:val="zh-CN"/>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r>
        <w:rPr>
          <w:rFonts w:hint="eastAsia" w:ascii="宋体"/>
          <w:b/>
          <w:kern w:val="0"/>
          <w:sz w:val="28"/>
          <w:szCs w:val="28"/>
        </w:rPr>
        <w:t>附件8</w:t>
      </w:r>
      <w:r>
        <w:rPr>
          <w:rFonts w:hint="eastAsia" w:ascii="宋体"/>
          <w:sz w:val="30"/>
          <w:szCs w:val="30"/>
        </w:rPr>
        <w:t xml:space="preserve">    </w:t>
      </w:r>
    </w:p>
    <w:p>
      <w:pPr>
        <w:spacing w:line="360" w:lineRule="auto"/>
        <w:rPr>
          <w:rFonts w:ascii="宋体"/>
          <w:b/>
          <w:sz w:val="30"/>
          <w:szCs w:val="30"/>
        </w:rPr>
      </w:pPr>
    </w:p>
    <w:p>
      <w:pPr>
        <w:spacing w:line="360" w:lineRule="auto"/>
        <w:ind w:right="-110"/>
        <w:jc w:val="center"/>
        <w:rPr>
          <w:rFonts w:ascii="宋体"/>
          <w:spacing w:val="40"/>
          <w:sz w:val="36"/>
          <w:szCs w:val="36"/>
        </w:rPr>
      </w:pPr>
      <w:r>
        <w:rPr>
          <w:rFonts w:hint="eastAsia" w:ascii="宋体"/>
          <w:spacing w:val="40"/>
          <w:sz w:val="36"/>
          <w:szCs w:val="36"/>
        </w:rPr>
        <w:t>灵济浦水环境提升工程</w:t>
      </w:r>
    </w:p>
    <w:p>
      <w:pPr>
        <w:spacing w:beforeLines="100" w:line="360" w:lineRule="auto"/>
        <w:ind w:right="-108"/>
        <w:jc w:val="center"/>
        <w:rPr>
          <w:rFonts w:ascii="宋体"/>
          <w:sz w:val="36"/>
          <w:szCs w:val="36"/>
        </w:rPr>
      </w:pPr>
      <w:r>
        <w:rPr>
          <w:rFonts w:hint="eastAsia" w:ascii="宋体"/>
          <w:sz w:val="36"/>
          <w:szCs w:val="36"/>
        </w:rPr>
        <w:t>项目编号：</w:t>
      </w:r>
      <w:r>
        <w:rPr>
          <w:rFonts w:ascii="宋体"/>
          <w:sz w:val="36"/>
          <w:szCs w:val="36"/>
        </w:rPr>
        <w:t xml:space="preserve"> </w:t>
      </w:r>
    </w:p>
    <w:p>
      <w:pPr>
        <w:autoSpaceDE w:val="0"/>
        <w:autoSpaceDN w:val="0"/>
        <w:adjustRightInd w:val="0"/>
        <w:spacing w:line="360" w:lineRule="auto"/>
        <w:jc w:val="center"/>
        <w:rPr>
          <w:rFonts w:ascii="宋体" w:cs="宋体"/>
          <w:sz w:val="84"/>
          <w:szCs w:val="84"/>
          <w:lang w:val="zh-CN"/>
        </w:rPr>
      </w:pPr>
      <w:r>
        <w:rPr>
          <w:rFonts w:hint="eastAsia" w:ascii="宋体" w:cs="宋体"/>
          <w:sz w:val="84"/>
          <w:szCs w:val="84"/>
          <w:lang w:val="zh-CN"/>
        </w:rPr>
        <w:t>投</w:t>
      </w:r>
    </w:p>
    <w:p>
      <w:pPr>
        <w:autoSpaceDE w:val="0"/>
        <w:autoSpaceDN w:val="0"/>
        <w:adjustRightInd w:val="0"/>
        <w:spacing w:line="360" w:lineRule="auto"/>
        <w:jc w:val="center"/>
        <w:rPr>
          <w:rFonts w:ascii="宋体" w:cs="宋体"/>
          <w:sz w:val="84"/>
          <w:szCs w:val="84"/>
          <w:lang w:val="zh-CN"/>
        </w:rPr>
      </w:pPr>
      <w:r>
        <w:rPr>
          <w:rFonts w:hint="eastAsia" w:ascii="宋体" w:cs="宋体"/>
          <w:sz w:val="84"/>
          <w:szCs w:val="84"/>
          <w:lang w:val="zh-CN"/>
        </w:rPr>
        <w:t>标</w:t>
      </w:r>
    </w:p>
    <w:p>
      <w:pPr>
        <w:autoSpaceDE w:val="0"/>
        <w:autoSpaceDN w:val="0"/>
        <w:adjustRightInd w:val="0"/>
        <w:spacing w:line="360" w:lineRule="auto"/>
        <w:jc w:val="center"/>
        <w:rPr>
          <w:rFonts w:ascii="宋体"/>
          <w:sz w:val="84"/>
          <w:szCs w:val="84"/>
        </w:rPr>
      </w:pPr>
      <w:r>
        <w:rPr>
          <w:rFonts w:hint="eastAsia" w:ascii="宋体" w:cs="宋体"/>
          <w:sz w:val="84"/>
          <w:szCs w:val="84"/>
          <w:lang w:val="zh-CN"/>
        </w:rPr>
        <w:t>文</w:t>
      </w:r>
    </w:p>
    <w:p>
      <w:pPr>
        <w:spacing w:after="100" w:afterAutospacing="1" w:line="360" w:lineRule="auto"/>
        <w:ind w:right="-108"/>
        <w:jc w:val="center"/>
        <w:rPr>
          <w:rFonts w:ascii="宋体" w:cs="宋体"/>
          <w:sz w:val="84"/>
          <w:szCs w:val="84"/>
          <w:lang w:val="zh-CN"/>
        </w:rPr>
      </w:pPr>
      <w:r>
        <w:rPr>
          <w:rFonts w:hint="eastAsia" w:ascii="宋体" w:cs="宋体"/>
          <w:sz w:val="84"/>
          <w:szCs w:val="84"/>
          <w:lang w:val="zh-CN"/>
        </w:rPr>
        <w:t>件</w:t>
      </w:r>
    </w:p>
    <w:p>
      <w:pPr>
        <w:spacing w:after="100" w:afterAutospacing="1" w:line="360" w:lineRule="auto"/>
        <w:ind w:right="-108"/>
        <w:jc w:val="center"/>
        <w:rPr>
          <w:rFonts w:ascii="宋体"/>
          <w:b/>
          <w:spacing w:val="40"/>
          <w:sz w:val="28"/>
          <w:szCs w:val="28"/>
        </w:rPr>
      </w:pPr>
      <w:r>
        <w:rPr>
          <w:rFonts w:hint="eastAsia" w:ascii="宋体" w:cs="宋体"/>
          <w:sz w:val="28"/>
          <w:szCs w:val="28"/>
          <w:lang w:val="zh-CN"/>
        </w:rPr>
        <w:t>（</w:t>
      </w:r>
      <w:r>
        <w:rPr>
          <w:rFonts w:hint="eastAsia" w:ascii="宋体"/>
          <w:b/>
          <w:bCs/>
          <w:spacing w:val="40"/>
          <w:sz w:val="28"/>
          <w:szCs w:val="28"/>
        </w:rPr>
        <w:t>商务与技术文件</w:t>
      </w:r>
      <w:r>
        <w:rPr>
          <w:rFonts w:hint="eastAsia" w:ascii="宋体"/>
          <w:b/>
          <w:spacing w:val="40"/>
          <w:sz w:val="28"/>
          <w:szCs w:val="28"/>
        </w:rPr>
        <w:t>）</w:t>
      </w:r>
    </w:p>
    <w:p>
      <w:pPr>
        <w:spacing w:line="360" w:lineRule="auto"/>
        <w:ind w:right="532" w:firstLine="720" w:firstLineChars="200"/>
        <w:rPr>
          <w:rFonts w:ascii="宋体"/>
          <w:sz w:val="36"/>
          <w:szCs w:val="36"/>
        </w:rPr>
      </w:pPr>
      <w:r>
        <w:rPr>
          <w:rFonts w:hint="eastAsia" w:ascii="宋体"/>
          <w:sz w:val="36"/>
          <w:szCs w:val="36"/>
        </w:rPr>
        <w:t>投标人全称（签电子公章）：</w:t>
      </w:r>
    </w:p>
    <w:p>
      <w:pPr>
        <w:spacing w:line="360" w:lineRule="auto"/>
        <w:ind w:right="532" w:firstLine="720" w:firstLineChars="200"/>
        <w:rPr>
          <w:rFonts w:ascii="宋体"/>
          <w:sz w:val="36"/>
          <w:szCs w:val="36"/>
        </w:rPr>
      </w:pPr>
      <w:r>
        <w:rPr>
          <w:rFonts w:hint="eastAsia" w:ascii="宋体"/>
          <w:sz w:val="36"/>
          <w:szCs w:val="36"/>
        </w:rPr>
        <w:t>地    址：</w:t>
      </w:r>
    </w:p>
    <w:p>
      <w:pPr>
        <w:spacing w:line="360" w:lineRule="auto"/>
        <w:ind w:right="532" w:firstLine="720" w:firstLineChars="200"/>
        <w:rPr>
          <w:rFonts w:ascii="宋体"/>
          <w:sz w:val="36"/>
          <w:szCs w:val="36"/>
        </w:rPr>
      </w:pPr>
      <w:r>
        <w:rPr>
          <w:rFonts w:hint="eastAsia" w:ascii="宋体"/>
          <w:sz w:val="36"/>
          <w:szCs w:val="36"/>
        </w:rPr>
        <w:t>时    间：</w:t>
      </w:r>
    </w:p>
    <w:p>
      <w:pPr>
        <w:snapToGrid w:val="0"/>
        <w:spacing w:before="50" w:after="50" w:line="360" w:lineRule="auto"/>
        <w:rPr>
          <w:rFonts w:ascii="仿宋_GB2312" w:eastAsia="仿宋_GB2312"/>
          <w:b/>
          <w:sz w:val="36"/>
          <w:szCs w:val="36"/>
        </w:rPr>
      </w:pPr>
    </w:p>
    <w:p>
      <w:pPr>
        <w:pStyle w:val="28"/>
        <w:ind w:left="420" w:firstLine="420"/>
      </w:pPr>
    </w:p>
    <w:p>
      <w:pPr>
        <w:snapToGrid w:val="0"/>
        <w:spacing w:before="50" w:after="50" w:line="360" w:lineRule="auto"/>
        <w:rPr>
          <w:rFonts w:ascii="仿宋_GB2312" w:eastAsia="仿宋_GB2312"/>
          <w:b/>
          <w:sz w:val="36"/>
          <w:szCs w:val="36"/>
        </w:rPr>
      </w:pPr>
    </w:p>
    <w:p>
      <w:pPr>
        <w:pStyle w:val="28"/>
        <w:ind w:left="420" w:firstLine="420"/>
      </w:pPr>
    </w:p>
    <w:p>
      <w:pPr>
        <w:snapToGrid w:val="0"/>
        <w:spacing w:before="50" w:after="50" w:line="360" w:lineRule="auto"/>
        <w:jc w:val="center"/>
        <w:rPr>
          <w:rFonts w:ascii="宋体"/>
          <w:b/>
          <w:bCs/>
          <w:sz w:val="32"/>
          <w:szCs w:val="32"/>
          <w:lang w:val="zh-CN"/>
        </w:rPr>
      </w:pPr>
      <w:r>
        <w:rPr>
          <w:rFonts w:hint="eastAsia" w:ascii="宋体"/>
          <w:b/>
          <w:bCs/>
          <w:sz w:val="32"/>
          <w:szCs w:val="32"/>
          <w:lang w:val="zh-CN"/>
        </w:rPr>
        <w:t>商务与技术文件目录</w:t>
      </w:r>
    </w:p>
    <w:p>
      <w:pPr>
        <w:autoSpaceDE w:val="0"/>
        <w:autoSpaceDN w:val="0"/>
        <w:adjustRightInd w:val="0"/>
        <w:spacing w:line="360" w:lineRule="auto"/>
        <w:ind w:firstLine="424" w:firstLineChars="177"/>
        <w:rPr>
          <w:rFonts w:ascii="宋体"/>
          <w:kern w:val="0"/>
          <w:sz w:val="24"/>
        </w:rPr>
      </w:pPr>
      <w:r>
        <w:rPr>
          <w:rFonts w:hint="eastAsia" w:ascii="宋体"/>
          <w:kern w:val="0"/>
          <w:sz w:val="24"/>
        </w:rPr>
        <w:t>（1）商务及技术需求响应表等（详见附件）；</w:t>
      </w:r>
    </w:p>
    <w:p>
      <w:pPr>
        <w:autoSpaceDE w:val="0"/>
        <w:autoSpaceDN w:val="0"/>
        <w:adjustRightInd w:val="0"/>
        <w:spacing w:line="360" w:lineRule="auto"/>
        <w:ind w:firstLine="424" w:firstLineChars="177"/>
        <w:rPr>
          <w:rFonts w:ascii="宋体"/>
          <w:kern w:val="0"/>
          <w:sz w:val="24"/>
        </w:rPr>
      </w:pPr>
      <w:r>
        <w:rPr>
          <w:rFonts w:hint="eastAsia" w:ascii="宋体"/>
          <w:kern w:val="0"/>
          <w:sz w:val="24"/>
        </w:rPr>
        <w:t>（2）供应商基本情况表（详见附件）；</w:t>
      </w:r>
    </w:p>
    <w:p>
      <w:pPr>
        <w:autoSpaceDE w:val="0"/>
        <w:autoSpaceDN w:val="0"/>
        <w:adjustRightInd w:val="0"/>
        <w:spacing w:line="360" w:lineRule="auto"/>
        <w:ind w:firstLine="424" w:firstLineChars="177"/>
        <w:rPr>
          <w:rFonts w:ascii="宋体"/>
          <w:kern w:val="0"/>
          <w:sz w:val="24"/>
        </w:rPr>
      </w:pPr>
      <w:r>
        <w:rPr>
          <w:rFonts w:hint="eastAsia" w:ascii="宋体"/>
          <w:kern w:val="0"/>
          <w:sz w:val="24"/>
        </w:rPr>
        <w:t>（</w:t>
      </w:r>
      <w:r>
        <w:rPr>
          <w:rFonts w:ascii="宋体"/>
          <w:kern w:val="0"/>
          <w:sz w:val="24"/>
        </w:rPr>
        <w:t>3</w:t>
      </w:r>
      <w:r>
        <w:rPr>
          <w:rFonts w:hint="eastAsia" w:ascii="宋体"/>
          <w:kern w:val="0"/>
          <w:sz w:val="24"/>
        </w:rPr>
        <w:t>）其余内容根据评标办法自拟；（详见附件）；</w:t>
      </w:r>
    </w:p>
    <w:p>
      <w:pPr>
        <w:autoSpaceDE w:val="0"/>
        <w:autoSpaceDN w:val="0"/>
        <w:adjustRightInd w:val="0"/>
        <w:spacing w:line="360" w:lineRule="auto"/>
        <w:ind w:firstLine="424" w:firstLineChars="177"/>
        <w:rPr>
          <w:rFonts w:ascii="宋体"/>
          <w:kern w:val="0"/>
          <w:sz w:val="24"/>
        </w:rPr>
      </w:pPr>
      <w:r>
        <w:rPr>
          <w:rFonts w:hint="eastAsia" w:ascii="宋体"/>
          <w:kern w:val="0"/>
          <w:sz w:val="24"/>
        </w:rPr>
        <w:t>（</w:t>
      </w:r>
      <w:r>
        <w:rPr>
          <w:rFonts w:ascii="宋体"/>
          <w:kern w:val="0"/>
          <w:sz w:val="24"/>
        </w:rPr>
        <w:t>4）投标人认为需要提供的其他资料。</w:t>
      </w:r>
    </w:p>
    <w:p>
      <w:pPr>
        <w:snapToGrid w:val="0"/>
        <w:spacing w:beforeLines="50" w:after="50" w:line="360" w:lineRule="auto"/>
        <w:ind w:firstLine="482" w:firstLineChars="200"/>
        <w:rPr>
          <w:rFonts w:ascii="仿宋" w:eastAsia="仿宋"/>
          <w:sz w:val="24"/>
        </w:rPr>
      </w:pPr>
      <w:r>
        <w:rPr>
          <w:rFonts w:hint="eastAsia" w:ascii="宋体" w:cs="宋体"/>
          <w:b/>
          <w:sz w:val="24"/>
        </w:rPr>
        <w:t>招标需求</w:t>
      </w:r>
      <w:r>
        <w:rPr>
          <w:rFonts w:ascii="宋体" w:cs="宋体"/>
          <w:b/>
          <w:sz w:val="24"/>
        </w:rPr>
        <w:t>中</w:t>
      </w:r>
      <w:r>
        <w:rPr>
          <w:rFonts w:hint="eastAsia" w:ascii="宋体" w:cs="宋体"/>
          <w:b/>
          <w:sz w:val="24"/>
        </w:rPr>
        <w:t>要求提供的相关证明材料及根据</w:t>
      </w:r>
      <w:r>
        <w:rPr>
          <w:rFonts w:ascii="宋体" w:cs="宋体"/>
          <w:b/>
          <w:sz w:val="24"/>
        </w:rPr>
        <w:t>评标办法</w:t>
      </w:r>
      <w:r>
        <w:rPr>
          <w:rFonts w:hint="eastAsia" w:ascii="宋体" w:cs="宋体"/>
          <w:b/>
          <w:sz w:val="24"/>
        </w:rPr>
        <w:t>提供</w:t>
      </w:r>
      <w:r>
        <w:rPr>
          <w:rFonts w:ascii="宋体" w:cs="宋体"/>
          <w:b/>
          <w:sz w:val="24"/>
        </w:rPr>
        <w:t>的证明材料</w:t>
      </w:r>
      <w:r>
        <w:rPr>
          <w:rFonts w:hint="eastAsia" w:ascii="宋体" w:cs="宋体"/>
          <w:b/>
          <w:sz w:val="24"/>
        </w:rPr>
        <w:t>均需在投标文件中提供扫描件。</w:t>
      </w:r>
    </w:p>
    <w:p>
      <w:pPr>
        <w:spacing w:line="360" w:lineRule="atLeast"/>
        <w:ind w:firstLine="480" w:firstLineChars="200"/>
        <w:rPr>
          <w:rFonts w:ascii="仿宋" w:eastAsia="仿宋"/>
          <w:sz w:val="24"/>
        </w:rPr>
      </w:pPr>
    </w:p>
    <w:p>
      <w:pPr>
        <w:pStyle w:val="59"/>
        <w:shd w:val="clear" w:color="auto" w:fill="FFFFFF"/>
        <w:spacing w:before="0" w:beforeAutospacing="0" w:after="0" w:afterAutospacing="0" w:line="360" w:lineRule="auto"/>
        <w:ind w:firstLine="424" w:firstLineChars="177"/>
        <w:rPr>
          <w:b/>
          <w:sz w:val="28"/>
        </w:rPr>
        <w:sectPr>
          <w:headerReference r:id="rId4" w:type="default"/>
          <w:footerReference r:id="rId5" w:type="default"/>
          <w:pgSz w:w="11906" w:h="16838"/>
          <w:pgMar w:top="1440" w:right="1800" w:bottom="1440" w:left="1800" w:header="851" w:footer="992" w:gutter="0"/>
          <w:cols w:space="720" w:num="1"/>
          <w:docGrid w:type="lines" w:linePitch="312" w:charSpace="0"/>
        </w:sectPr>
      </w:pPr>
      <w:r>
        <w:rPr>
          <w:rFonts w:ascii="仿宋" w:eastAsia="仿宋"/>
        </w:rPr>
        <w:br w:type="page"/>
      </w:r>
    </w:p>
    <w:p>
      <w:pPr>
        <w:rPr>
          <w:rFonts w:ascii="宋体"/>
          <w:b/>
          <w:kern w:val="0"/>
          <w:sz w:val="28"/>
          <w:szCs w:val="28"/>
        </w:rPr>
      </w:pPr>
      <w:r>
        <w:rPr>
          <w:rFonts w:hint="eastAsia" w:ascii="宋体"/>
          <w:b/>
          <w:kern w:val="0"/>
          <w:sz w:val="28"/>
          <w:szCs w:val="28"/>
        </w:rPr>
        <w:t>附件9：</w:t>
      </w:r>
    </w:p>
    <w:p>
      <w:pPr>
        <w:pStyle w:val="2"/>
      </w:pPr>
      <w:r>
        <w:rPr>
          <w:rFonts w:hint="eastAsia"/>
        </w:rPr>
        <w:t>客观分自评表</w:t>
      </w:r>
    </w:p>
    <w:tbl>
      <w:tblPr>
        <w:tblStyle w:val="29"/>
        <w:tblW w:w="96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1011"/>
        <w:gridCol w:w="658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hAnsi="宋体" w:cs="Tahoma"/>
                <w:b/>
                <w:bCs/>
                <w:sz w:val="24"/>
              </w:rPr>
            </w:pPr>
            <w:r>
              <w:rPr>
                <w:rFonts w:hint="eastAsia" w:ascii="宋体" w:hAnsi="宋体" w:cs="Tahoma"/>
                <w:b/>
                <w:bCs/>
                <w:sz w:val="24"/>
              </w:rPr>
              <w:t>序号</w:t>
            </w:r>
          </w:p>
        </w:tc>
        <w:tc>
          <w:tcPr>
            <w:tcW w:w="7593" w:type="dxa"/>
            <w:gridSpan w:val="2"/>
            <w:tcBorders>
              <w:top w:val="single" w:color="auto" w:sz="6" w:space="0"/>
              <w:left w:val="single" w:color="auto" w:sz="6" w:space="0"/>
              <w:bottom w:val="single" w:color="auto" w:sz="6" w:space="0"/>
              <w:right w:val="single" w:color="auto" w:sz="4" w:space="0"/>
            </w:tcBorders>
            <w:vAlign w:val="center"/>
          </w:tcPr>
          <w:p>
            <w:pPr>
              <w:pStyle w:val="62"/>
              <w:spacing w:line="360" w:lineRule="auto"/>
              <w:jc w:val="center"/>
              <w:rPr>
                <w:rFonts w:ascii="宋体" w:hAnsi="宋体" w:cs="Tahoma"/>
                <w:b/>
                <w:bCs/>
                <w:sz w:val="24"/>
              </w:rPr>
            </w:pPr>
            <w:r>
              <w:rPr>
                <w:rFonts w:hint="eastAsia" w:ascii="宋体" w:hAnsi="宋体" w:cs="Tahoma"/>
                <w:b/>
                <w:bCs/>
                <w:sz w:val="24"/>
              </w:rPr>
              <w:t>自评内容</w:t>
            </w:r>
          </w:p>
        </w:tc>
        <w:tc>
          <w:tcPr>
            <w:tcW w:w="1275" w:type="dxa"/>
            <w:tcBorders>
              <w:top w:val="single" w:color="auto" w:sz="6" w:space="0"/>
              <w:left w:val="single" w:color="auto" w:sz="4" w:space="0"/>
              <w:bottom w:val="single" w:color="auto" w:sz="6" w:space="0"/>
              <w:right w:val="single" w:color="auto" w:sz="6" w:space="0"/>
            </w:tcBorders>
            <w:vAlign w:val="center"/>
          </w:tcPr>
          <w:p>
            <w:pPr>
              <w:pStyle w:val="62"/>
              <w:spacing w:line="360" w:lineRule="auto"/>
              <w:jc w:val="center"/>
              <w:rPr>
                <w:rFonts w:ascii="宋体" w:hAnsi="宋体" w:cs="Tahoma"/>
                <w:b/>
                <w:bCs/>
                <w:sz w:val="24"/>
              </w:rPr>
            </w:pPr>
            <w:r>
              <w:rPr>
                <w:rFonts w:hint="eastAsia" w:ascii="宋体" w:hAnsi="宋体" w:cs="Tahoma"/>
                <w:b/>
                <w:bCs/>
                <w:sz w:val="24"/>
              </w:rPr>
              <w:t>自评分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hAnsi="宋体" w:cs="Tahoma"/>
                <w:sz w:val="24"/>
              </w:rPr>
            </w:pPr>
            <w:r>
              <w:rPr>
                <w:rFonts w:hint="eastAsia" w:ascii="宋体" w:hAnsi="宋体" w:cs="Tahoma"/>
                <w:sz w:val="24"/>
              </w:rPr>
              <w:t>1</w:t>
            </w:r>
          </w:p>
        </w:tc>
        <w:tc>
          <w:tcPr>
            <w:tcW w:w="1011" w:type="dxa"/>
            <w:tcBorders>
              <w:top w:val="single" w:color="auto" w:sz="6" w:space="0"/>
              <w:left w:val="single" w:color="auto" w:sz="6" w:space="0"/>
              <w:bottom w:val="single" w:color="auto" w:sz="6" w:space="0"/>
              <w:right w:val="single" w:color="auto" w:sz="6" w:space="0"/>
            </w:tcBorders>
            <w:vAlign w:val="center"/>
          </w:tcPr>
          <w:p>
            <w:pPr>
              <w:pStyle w:val="79"/>
              <w:rPr>
                <w:rFonts w:ascii="宋体" w:hAnsi="宋体"/>
                <w:kern w:val="2"/>
                <w:sz w:val="21"/>
                <w:szCs w:val="21"/>
              </w:rPr>
            </w:pPr>
          </w:p>
        </w:tc>
        <w:tc>
          <w:tcPr>
            <w:tcW w:w="6582" w:type="dxa"/>
            <w:tcBorders>
              <w:top w:val="single" w:color="auto" w:sz="6" w:space="0"/>
              <w:left w:val="single" w:color="auto" w:sz="6" w:space="0"/>
              <w:bottom w:val="single" w:color="auto" w:sz="6" w:space="0"/>
              <w:right w:val="single" w:color="auto" w:sz="4" w:space="0"/>
            </w:tcBorders>
          </w:tcPr>
          <w:p>
            <w:pPr>
              <w:pStyle w:val="79"/>
              <w:rPr>
                <w:rFonts w:ascii="宋体" w:hAnsi="宋体"/>
                <w:kern w:val="2"/>
                <w:sz w:val="21"/>
                <w:szCs w:val="21"/>
              </w:rPr>
            </w:pPr>
          </w:p>
        </w:tc>
        <w:tc>
          <w:tcPr>
            <w:tcW w:w="1275" w:type="dxa"/>
            <w:tcBorders>
              <w:top w:val="single" w:color="auto" w:sz="6" w:space="0"/>
              <w:left w:val="single" w:color="auto" w:sz="4" w:space="0"/>
              <w:bottom w:val="single" w:color="auto" w:sz="6" w:space="0"/>
              <w:right w:val="single" w:color="auto" w:sz="6" w:space="0"/>
            </w:tcBorders>
          </w:tcPr>
          <w:p>
            <w:pPr>
              <w:pStyle w:val="79"/>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hAnsi="宋体" w:cs="Tahoma"/>
                <w:sz w:val="24"/>
              </w:rPr>
            </w:pPr>
            <w:r>
              <w:rPr>
                <w:rFonts w:hint="eastAsia" w:ascii="宋体" w:hAnsi="宋体" w:cs="Tahoma"/>
                <w:sz w:val="24"/>
              </w:rPr>
              <w:t>2</w:t>
            </w:r>
          </w:p>
        </w:tc>
        <w:tc>
          <w:tcPr>
            <w:tcW w:w="1011" w:type="dxa"/>
            <w:tcBorders>
              <w:top w:val="single" w:color="auto" w:sz="6" w:space="0"/>
              <w:left w:val="single" w:color="auto" w:sz="6" w:space="0"/>
              <w:bottom w:val="single" w:color="auto" w:sz="6" w:space="0"/>
              <w:right w:val="single" w:color="auto" w:sz="6" w:space="0"/>
            </w:tcBorders>
            <w:vAlign w:val="center"/>
          </w:tcPr>
          <w:p>
            <w:pPr>
              <w:pStyle w:val="79"/>
              <w:rPr>
                <w:rFonts w:ascii="宋体" w:hAnsi="宋体"/>
                <w:szCs w:val="21"/>
              </w:rPr>
            </w:pPr>
          </w:p>
        </w:tc>
        <w:tc>
          <w:tcPr>
            <w:tcW w:w="6582" w:type="dxa"/>
            <w:tcBorders>
              <w:top w:val="single" w:color="auto" w:sz="6" w:space="0"/>
              <w:left w:val="single" w:color="auto" w:sz="6" w:space="0"/>
              <w:bottom w:val="single" w:color="auto" w:sz="6" w:space="0"/>
              <w:right w:val="single" w:color="auto" w:sz="4" w:space="0"/>
            </w:tcBorders>
          </w:tcPr>
          <w:p>
            <w:pPr>
              <w:pStyle w:val="79"/>
              <w:rPr>
                <w:rFonts w:ascii="宋体" w:hAnsi="宋体"/>
                <w:kern w:val="2"/>
                <w:sz w:val="21"/>
                <w:szCs w:val="21"/>
              </w:rPr>
            </w:pPr>
          </w:p>
        </w:tc>
        <w:tc>
          <w:tcPr>
            <w:tcW w:w="1275" w:type="dxa"/>
            <w:tcBorders>
              <w:top w:val="single" w:color="auto" w:sz="6" w:space="0"/>
              <w:left w:val="single" w:color="auto" w:sz="4" w:space="0"/>
              <w:bottom w:val="single" w:color="auto" w:sz="6" w:space="0"/>
              <w:right w:val="single" w:color="auto" w:sz="6" w:space="0"/>
            </w:tcBorders>
          </w:tcPr>
          <w:p>
            <w:pPr>
              <w:pStyle w:val="79"/>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hAnsi="宋体" w:cs="Tahoma"/>
                <w:sz w:val="24"/>
              </w:rPr>
            </w:pPr>
            <w:r>
              <w:rPr>
                <w:rFonts w:hint="eastAsia" w:ascii="宋体" w:hAnsi="宋体" w:cs="Tahoma"/>
                <w:sz w:val="24"/>
              </w:rPr>
              <w:t>3</w:t>
            </w:r>
          </w:p>
        </w:tc>
        <w:tc>
          <w:tcPr>
            <w:tcW w:w="1011" w:type="dxa"/>
            <w:tcBorders>
              <w:top w:val="single" w:color="auto" w:sz="6" w:space="0"/>
              <w:left w:val="single" w:color="auto" w:sz="6" w:space="0"/>
              <w:bottom w:val="single" w:color="auto" w:sz="6" w:space="0"/>
              <w:right w:val="single" w:color="auto" w:sz="6" w:space="0"/>
            </w:tcBorders>
            <w:vAlign w:val="center"/>
          </w:tcPr>
          <w:p>
            <w:pPr>
              <w:pStyle w:val="79"/>
              <w:rPr>
                <w:rFonts w:ascii="宋体" w:hAnsi="宋体"/>
                <w:kern w:val="2"/>
                <w:sz w:val="21"/>
                <w:szCs w:val="21"/>
              </w:rPr>
            </w:pPr>
          </w:p>
        </w:tc>
        <w:tc>
          <w:tcPr>
            <w:tcW w:w="6582" w:type="dxa"/>
            <w:tcBorders>
              <w:top w:val="single" w:color="auto" w:sz="6" w:space="0"/>
              <w:left w:val="single" w:color="auto" w:sz="6" w:space="0"/>
              <w:bottom w:val="single" w:color="auto" w:sz="6" w:space="0"/>
              <w:right w:val="single" w:color="auto" w:sz="4" w:space="0"/>
            </w:tcBorders>
          </w:tcPr>
          <w:p>
            <w:pPr>
              <w:pStyle w:val="79"/>
              <w:rPr>
                <w:rFonts w:ascii="宋体" w:hAnsi="宋体"/>
                <w:kern w:val="2"/>
                <w:sz w:val="21"/>
                <w:szCs w:val="21"/>
              </w:rPr>
            </w:pPr>
          </w:p>
        </w:tc>
        <w:tc>
          <w:tcPr>
            <w:tcW w:w="1275" w:type="dxa"/>
            <w:tcBorders>
              <w:top w:val="single" w:color="auto" w:sz="6" w:space="0"/>
              <w:left w:val="single" w:color="auto" w:sz="4" w:space="0"/>
              <w:bottom w:val="single" w:color="auto" w:sz="6" w:space="0"/>
              <w:right w:val="single" w:color="auto" w:sz="6" w:space="0"/>
            </w:tcBorders>
          </w:tcPr>
          <w:p>
            <w:pPr>
              <w:pStyle w:val="79"/>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hAnsi="宋体" w:cs="Tahoma"/>
                <w:sz w:val="24"/>
              </w:rPr>
            </w:pPr>
            <w:r>
              <w:rPr>
                <w:rFonts w:ascii="宋体" w:hAnsi="宋体" w:cs="Tahoma"/>
                <w:sz w:val="24"/>
              </w:rPr>
              <w:t>……</w:t>
            </w:r>
          </w:p>
        </w:tc>
        <w:tc>
          <w:tcPr>
            <w:tcW w:w="1011" w:type="dxa"/>
            <w:tcBorders>
              <w:top w:val="single" w:color="auto" w:sz="6" w:space="0"/>
              <w:left w:val="single" w:color="auto" w:sz="6" w:space="0"/>
              <w:bottom w:val="single" w:color="auto" w:sz="6" w:space="0"/>
              <w:right w:val="single" w:color="auto" w:sz="6" w:space="0"/>
            </w:tcBorders>
            <w:vAlign w:val="center"/>
          </w:tcPr>
          <w:p>
            <w:pPr>
              <w:pStyle w:val="79"/>
              <w:rPr>
                <w:rFonts w:ascii="宋体" w:hAnsi="宋体"/>
                <w:kern w:val="2"/>
                <w:sz w:val="21"/>
                <w:szCs w:val="21"/>
              </w:rPr>
            </w:pPr>
          </w:p>
        </w:tc>
        <w:tc>
          <w:tcPr>
            <w:tcW w:w="6582" w:type="dxa"/>
            <w:tcBorders>
              <w:top w:val="single" w:color="auto" w:sz="6" w:space="0"/>
              <w:left w:val="single" w:color="auto" w:sz="6" w:space="0"/>
              <w:bottom w:val="single" w:color="auto" w:sz="6" w:space="0"/>
              <w:right w:val="single" w:color="auto" w:sz="4" w:space="0"/>
            </w:tcBorders>
          </w:tcPr>
          <w:p>
            <w:pPr>
              <w:pStyle w:val="79"/>
              <w:rPr>
                <w:rFonts w:ascii="宋体" w:hAnsi="宋体"/>
                <w:kern w:val="2"/>
                <w:sz w:val="21"/>
                <w:szCs w:val="21"/>
              </w:rPr>
            </w:pPr>
          </w:p>
        </w:tc>
        <w:tc>
          <w:tcPr>
            <w:tcW w:w="1275" w:type="dxa"/>
            <w:tcBorders>
              <w:top w:val="single" w:color="auto" w:sz="6" w:space="0"/>
              <w:left w:val="single" w:color="auto" w:sz="4" w:space="0"/>
              <w:bottom w:val="single" w:color="auto" w:sz="6" w:space="0"/>
              <w:right w:val="single" w:color="auto" w:sz="6" w:space="0"/>
            </w:tcBorders>
          </w:tcPr>
          <w:p>
            <w:pPr>
              <w:pStyle w:val="79"/>
              <w:rPr>
                <w:rFonts w:ascii="宋体" w:hAnsi="宋体" w:eastAsia="宋体"/>
                <w:kern w:val="2"/>
                <w:sz w:val="24"/>
                <w:szCs w:val="24"/>
              </w:rPr>
            </w:pPr>
          </w:p>
        </w:tc>
      </w:tr>
    </w:tbl>
    <w:p>
      <w:pPr>
        <w:spacing w:line="360" w:lineRule="auto"/>
        <w:ind w:left="420"/>
        <w:rPr>
          <w:rFonts w:ascii="宋体"/>
          <w:sz w:val="24"/>
        </w:rPr>
      </w:pPr>
      <w:r>
        <w:rPr>
          <w:rFonts w:hint="eastAsia" w:ascii="宋体"/>
          <w:sz w:val="24"/>
        </w:rPr>
        <w:t>注：以上自评应诚实填写，最终得分以评标专家评定为准。</w:t>
      </w:r>
    </w:p>
    <w:p>
      <w:pPr>
        <w:spacing w:line="360" w:lineRule="auto"/>
        <w:ind w:left="420"/>
        <w:rPr>
          <w:rFonts w:ascii="宋体"/>
          <w:sz w:val="24"/>
        </w:rPr>
      </w:pPr>
    </w:p>
    <w:p>
      <w:pPr>
        <w:spacing w:line="360" w:lineRule="auto"/>
        <w:ind w:left="420"/>
        <w:rPr>
          <w:rFonts w:ascii="宋体"/>
          <w:sz w:val="24"/>
        </w:rPr>
      </w:pPr>
    </w:p>
    <w:p>
      <w:pPr>
        <w:spacing w:line="360" w:lineRule="auto"/>
        <w:ind w:left="420"/>
        <w:rPr>
          <w:rFonts w:ascii="宋体"/>
          <w:sz w:val="24"/>
        </w:rPr>
      </w:pPr>
      <w:r>
        <w:rPr>
          <w:rFonts w:hint="eastAsia" w:ascii="宋体"/>
          <w:sz w:val="24"/>
        </w:rPr>
        <w:t>投标人名称（签电子公章）：</w:t>
      </w:r>
    </w:p>
    <w:p>
      <w:pPr>
        <w:spacing w:line="360" w:lineRule="auto"/>
        <w:ind w:left="420"/>
        <w:rPr>
          <w:rFonts w:ascii="宋体"/>
          <w:sz w:val="24"/>
        </w:rPr>
      </w:pPr>
      <w:r>
        <w:rPr>
          <w:rFonts w:hint="eastAsia" w:ascii="宋体"/>
          <w:sz w:val="24"/>
        </w:rPr>
        <w:t>法定代表人或授权委托人(签章或签字)：</w:t>
      </w:r>
    </w:p>
    <w:p>
      <w:pPr>
        <w:spacing w:line="360" w:lineRule="auto"/>
        <w:ind w:left="420"/>
        <w:rPr>
          <w:rFonts w:ascii="宋体"/>
          <w:sz w:val="24"/>
        </w:rPr>
      </w:pPr>
      <w:r>
        <w:rPr>
          <w:rFonts w:hint="eastAsia" w:ascii="宋体"/>
          <w:sz w:val="24"/>
        </w:rPr>
        <w:t>日        期：</w:t>
      </w: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r>
        <w:rPr>
          <w:rFonts w:hint="eastAsia"/>
          <w:b/>
          <w:sz w:val="28"/>
        </w:rPr>
        <w:t>附件10：</w:t>
      </w:r>
    </w:p>
    <w:p>
      <w:pPr>
        <w:pStyle w:val="59"/>
        <w:shd w:val="clear" w:color="auto" w:fill="FFFFFF"/>
        <w:spacing w:before="0" w:beforeAutospacing="0" w:after="0" w:afterAutospacing="0" w:line="360" w:lineRule="auto"/>
        <w:jc w:val="center"/>
        <w:rPr>
          <w:b/>
          <w:bCs/>
          <w:spacing w:val="21"/>
          <w:sz w:val="32"/>
          <w:szCs w:val="32"/>
        </w:rPr>
      </w:pPr>
      <w:r>
        <w:rPr>
          <w:rFonts w:hint="eastAsia"/>
          <w:b/>
          <w:sz w:val="32"/>
          <w:szCs w:val="32"/>
        </w:rPr>
        <w:t>供应商</w:t>
      </w:r>
      <w:r>
        <w:rPr>
          <w:rFonts w:hint="eastAsia"/>
          <w:b/>
          <w:bCs/>
          <w:spacing w:val="21"/>
          <w:sz w:val="32"/>
          <w:szCs w:val="32"/>
        </w:rPr>
        <w:t>基本情况表</w:t>
      </w:r>
    </w:p>
    <w:tbl>
      <w:tblPr>
        <w:tblStyle w:val="29"/>
        <w:tblW w:w="88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59"/>
              <w:shd w:val="clear" w:color="auto" w:fill="FFFFFF"/>
              <w:spacing w:line="360" w:lineRule="auto"/>
              <w:rPr>
                <w:bCs/>
              </w:rPr>
            </w:pPr>
            <w:r>
              <w:rPr>
                <w:rFonts w:hint="eastAsia"/>
                <w:bCs/>
                <w:spacing w:val="27"/>
              </w:rPr>
              <w:t>企业名称</w:t>
            </w:r>
          </w:p>
        </w:tc>
        <w:tc>
          <w:tcPr>
            <w:tcW w:w="3979" w:type="dxa"/>
            <w:gridSpan w:val="6"/>
          </w:tcPr>
          <w:p>
            <w:pPr>
              <w:pStyle w:val="59"/>
              <w:shd w:val="clear" w:color="auto" w:fill="FFFFFF"/>
              <w:spacing w:line="360" w:lineRule="auto"/>
              <w:rPr>
                <w:bCs/>
              </w:rPr>
            </w:pPr>
          </w:p>
        </w:tc>
        <w:tc>
          <w:tcPr>
            <w:tcW w:w="2001" w:type="dxa"/>
            <w:gridSpan w:val="3"/>
          </w:tcPr>
          <w:p>
            <w:pPr>
              <w:pStyle w:val="59"/>
              <w:shd w:val="clear" w:color="auto" w:fill="FFFFFF"/>
              <w:spacing w:line="360" w:lineRule="auto"/>
              <w:rPr>
                <w:bCs/>
              </w:rPr>
            </w:pPr>
            <w:r>
              <w:rPr>
                <w:rFonts w:hint="eastAsia"/>
                <w:bCs/>
                <w:spacing w:val="16"/>
              </w:rPr>
              <w:t>法人代表</w:t>
            </w:r>
          </w:p>
        </w:tc>
        <w:tc>
          <w:tcPr>
            <w:tcW w:w="2151" w:type="dxa"/>
            <w:gridSpan w:val="2"/>
          </w:tcPr>
          <w:p>
            <w:pPr>
              <w:pStyle w:val="59"/>
              <w:shd w:val="clear" w:color="auto" w:fill="FFFFFF"/>
              <w:spacing w:line="36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59"/>
              <w:shd w:val="clear" w:color="auto" w:fill="FFFFFF"/>
              <w:spacing w:line="360" w:lineRule="auto"/>
              <w:rPr>
                <w:bCs/>
                <w:spacing w:val="16"/>
              </w:rPr>
            </w:pPr>
            <w:r>
              <w:rPr>
                <w:rFonts w:hint="eastAsia"/>
                <w:bCs/>
                <w:spacing w:val="27"/>
              </w:rPr>
              <w:t>地址</w:t>
            </w:r>
          </w:p>
        </w:tc>
        <w:tc>
          <w:tcPr>
            <w:tcW w:w="3979" w:type="dxa"/>
            <w:gridSpan w:val="6"/>
            <w:tcBorders>
              <w:bottom w:val="single" w:color="auto" w:sz="4" w:space="0"/>
            </w:tcBorders>
          </w:tcPr>
          <w:p>
            <w:pPr>
              <w:pStyle w:val="59"/>
              <w:shd w:val="clear" w:color="auto" w:fill="FFFFFF"/>
              <w:spacing w:line="360" w:lineRule="auto"/>
              <w:rPr>
                <w:bCs/>
                <w:spacing w:val="16"/>
              </w:rPr>
            </w:pPr>
          </w:p>
        </w:tc>
        <w:tc>
          <w:tcPr>
            <w:tcW w:w="2001" w:type="dxa"/>
            <w:gridSpan w:val="3"/>
          </w:tcPr>
          <w:p>
            <w:pPr>
              <w:pStyle w:val="59"/>
              <w:shd w:val="clear" w:color="auto" w:fill="FFFFFF"/>
              <w:spacing w:line="360" w:lineRule="auto"/>
              <w:rPr>
                <w:bCs/>
                <w:spacing w:val="16"/>
              </w:rPr>
            </w:pPr>
            <w:r>
              <w:rPr>
                <w:rFonts w:hint="eastAsia"/>
                <w:bCs/>
                <w:spacing w:val="16"/>
              </w:rPr>
              <w:t>企业性质</w:t>
            </w:r>
          </w:p>
        </w:tc>
        <w:tc>
          <w:tcPr>
            <w:tcW w:w="2151" w:type="dxa"/>
            <w:gridSpan w:val="2"/>
          </w:tcPr>
          <w:p>
            <w:pPr>
              <w:pStyle w:val="59"/>
              <w:shd w:val="clear" w:color="auto" w:fill="FFFFFF"/>
              <w:spacing w:line="360" w:lineRule="auto"/>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682" w:type="dxa"/>
            <w:tcBorders>
              <w:bottom w:val="single" w:color="auto" w:sz="4" w:space="0"/>
            </w:tcBorders>
          </w:tcPr>
          <w:p>
            <w:pPr>
              <w:pStyle w:val="59"/>
              <w:shd w:val="clear" w:color="auto" w:fill="FFFFFF"/>
              <w:spacing w:line="360" w:lineRule="auto"/>
              <w:rPr>
                <w:bCs/>
                <w:spacing w:val="16"/>
              </w:rPr>
            </w:pPr>
            <w:r>
              <w:rPr>
                <w:rFonts w:hint="eastAsia"/>
                <w:bCs/>
                <w:spacing w:val="27"/>
              </w:rPr>
              <w:t>股东姓名</w:t>
            </w:r>
          </w:p>
        </w:tc>
        <w:tc>
          <w:tcPr>
            <w:tcW w:w="701" w:type="dxa"/>
            <w:tcBorders>
              <w:bottom w:val="single" w:color="auto" w:sz="4" w:space="0"/>
            </w:tcBorders>
          </w:tcPr>
          <w:p>
            <w:pPr>
              <w:pStyle w:val="59"/>
              <w:shd w:val="clear" w:color="auto" w:fill="FFFFFF"/>
              <w:spacing w:before="0" w:beforeAutospacing="0" w:after="0" w:afterAutospacing="0" w:line="360" w:lineRule="auto"/>
              <w:rPr>
                <w:bCs/>
                <w:spacing w:val="16"/>
              </w:rPr>
            </w:pPr>
          </w:p>
        </w:tc>
        <w:tc>
          <w:tcPr>
            <w:tcW w:w="910" w:type="dxa"/>
            <w:gridSpan w:val="2"/>
            <w:tcBorders>
              <w:bottom w:val="single" w:color="auto" w:sz="4" w:space="0"/>
            </w:tcBorders>
          </w:tcPr>
          <w:p>
            <w:pPr>
              <w:pStyle w:val="59"/>
              <w:shd w:val="clear" w:color="auto" w:fill="FFFFFF"/>
              <w:spacing w:line="360" w:lineRule="auto"/>
              <w:rPr>
                <w:bCs/>
                <w:spacing w:val="16"/>
              </w:rPr>
            </w:pPr>
            <w:r>
              <w:rPr>
                <w:rFonts w:hint="eastAsia"/>
                <w:bCs/>
                <w:spacing w:val="16"/>
              </w:rPr>
              <w:t>股权结构（%）</w:t>
            </w:r>
          </w:p>
        </w:tc>
        <w:tc>
          <w:tcPr>
            <w:tcW w:w="2368" w:type="dxa"/>
            <w:gridSpan w:val="3"/>
            <w:tcBorders>
              <w:bottom w:val="single" w:color="auto" w:sz="4" w:space="0"/>
            </w:tcBorders>
          </w:tcPr>
          <w:p>
            <w:pPr>
              <w:widowControl/>
              <w:spacing w:line="360" w:lineRule="auto"/>
              <w:jc w:val="left"/>
              <w:rPr>
                <w:rFonts w:ascii="宋体" w:cs="宋体"/>
                <w:bCs/>
                <w:spacing w:val="16"/>
                <w:kern w:val="0"/>
                <w:sz w:val="24"/>
              </w:rPr>
            </w:pPr>
          </w:p>
          <w:p>
            <w:pPr>
              <w:pStyle w:val="59"/>
              <w:shd w:val="clear" w:color="auto" w:fill="FFFFFF"/>
              <w:spacing w:line="360" w:lineRule="auto"/>
              <w:rPr>
                <w:bCs/>
                <w:spacing w:val="16"/>
              </w:rPr>
            </w:pPr>
          </w:p>
        </w:tc>
        <w:tc>
          <w:tcPr>
            <w:tcW w:w="2001" w:type="dxa"/>
            <w:gridSpan w:val="3"/>
          </w:tcPr>
          <w:p>
            <w:pPr>
              <w:pStyle w:val="59"/>
              <w:shd w:val="clear" w:color="auto" w:fill="FFFFFF"/>
              <w:spacing w:line="360" w:lineRule="auto"/>
              <w:ind w:left="107"/>
              <w:rPr>
                <w:bCs/>
                <w:spacing w:val="16"/>
              </w:rPr>
            </w:pPr>
            <w:r>
              <w:rPr>
                <w:rFonts w:hint="eastAsia"/>
                <w:bCs/>
                <w:spacing w:val="16"/>
              </w:rPr>
              <w:t>股东关系</w:t>
            </w:r>
          </w:p>
        </w:tc>
        <w:tc>
          <w:tcPr>
            <w:tcW w:w="2151" w:type="dxa"/>
            <w:gridSpan w:val="2"/>
          </w:tcPr>
          <w:p>
            <w:pPr>
              <w:pStyle w:val="59"/>
              <w:shd w:val="clear" w:color="auto" w:fill="FFFFFF"/>
              <w:spacing w:line="360" w:lineRule="auto"/>
              <w:ind w:left="107"/>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682" w:type="dxa"/>
            <w:vMerge w:val="restart"/>
          </w:tcPr>
          <w:p>
            <w:pPr>
              <w:pStyle w:val="59"/>
              <w:shd w:val="clear" w:color="auto" w:fill="FFFFFF"/>
              <w:spacing w:line="360" w:lineRule="auto"/>
              <w:rPr>
                <w:bCs/>
                <w:spacing w:val="16"/>
              </w:rPr>
            </w:pPr>
            <w:r>
              <w:rPr>
                <w:rFonts w:hint="eastAsia"/>
                <w:bCs/>
                <w:spacing w:val="12"/>
              </w:rPr>
              <w:t>联系人</w:t>
            </w:r>
            <w:r>
              <w:rPr>
                <w:rFonts w:hint="eastAsia"/>
                <w:bCs/>
                <w:spacing w:val="27"/>
              </w:rPr>
              <w:t>姓名</w:t>
            </w:r>
          </w:p>
        </w:tc>
        <w:tc>
          <w:tcPr>
            <w:tcW w:w="701" w:type="dxa"/>
            <w:vMerge w:val="restart"/>
            <w:tcBorders>
              <w:top w:val="nil"/>
            </w:tcBorders>
          </w:tcPr>
          <w:p>
            <w:pPr>
              <w:pStyle w:val="59"/>
              <w:shd w:val="clear" w:color="auto" w:fill="FFFFFF"/>
              <w:spacing w:line="360" w:lineRule="auto"/>
              <w:rPr>
                <w:bCs/>
                <w:spacing w:val="16"/>
              </w:rPr>
            </w:pPr>
          </w:p>
        </w:tc>
        <w:tc>
          <w:tcPr>
            <w:tcW w:w="910" w:type="dxa"/>
            <w:gridSpan w:val="2"/>
            <w:tcBorders>
              <w:top w:val="nil"/>
              <w:bottom w:val="single" w:color="auto" w:sz="4" w:space="0"/>
            </w:tcBorders>
          </w:tcPr>
          <w:p>
            <w:pPr>
              <w:pStyle w:val="59"/>
              <w:shd w:val="clear" w:color="auto" w:fill="FFFFFF"/>
              <w:spacing w:line="360" w:lineRule="auto"/>
              <w:rPr>
                <w:bCs/>
                <w:spacing w:val="16"/>
              </w:rPr>
            </w:pPr>
            <w:r>
              <w:rPr>
                <w:rFonts w:hint="eastAsia"/>
                <w:bCs/>
                <w:spacing w:val="16"/>
              </w:rPr>
              <w:t>固定电话</w:t>
            </w:r>
          </w:p>
        </w:tc>
        <w:tc>
          <w:tcPr>
            <w:tcW w:w="2368" w:type="dxa"/>
            <w:gridSpan w:val="3"/>
            <w:tcBorders>
              <w:top w:val="nil"/>
              <w:bottom w:val="single" w:color="auto" w:sz="4" w:space="0"/>
            </w:tcBorders>
          </w:tcPr>
          <w:p>
            <w:pPr>
              <w:widowControl/>
              <w:spacing w:line="360" w:lineRule="auto"/>
              <w:jc w:val="left"/>
              <w:rPr>
                <w:rFonts w:ascii="宋体" w:cs="宋体"/>
                <w:bCs/>
                <w:spacing w:val="16"/>
                <w:kern w:val="0"/>
                <w:sz w:val="24"/>
              </w:rPr>
            </w:pPr>
          </w:p>
          <w:p>
            <w:pPr>
              <w:pStyle w:val="59"/>
              <w:shd w:val="clear" w:color="auto" w:fill="FFFFFF"/>
              <w:spacing w:line="360" w:lineRule="auto"/>
              <w:rPr>
                <w:bCs/>
                <w:spacing w:val="16"/>
              </w:rPr>
            </w:pPr>
          </w:p>
        </w:tc>
        <w:tc>
          <w:tcPr>
            <w:tcW w:w="2001" w:type="dxa"/>
            <w:gridSpan w:val="3"/>
            <w:vMerge w:val="restart"/>
          </w:tcPr>
          <w:p>
            <w:pPr>
              <w:pStyle w:val="59"/>
              <w:shd w:val="clear" w:color="auto" w:fill="FFFFFF"/>
              <w:spacing w:before="0" w:beforeAutospacing="0" w:after="0" w:afterAutospacing="0" w:line="360" w:lineRule="auto"/>
              <w:rPr>
                <w:bCs/>
                <w:spacing w:val="16"/>
              </w:rPr>
            </w:pPr>
            <w:r>
              <w:rPr>
                <w:rFonts w:hint="eastAsia"/>
                <w:bCs/>
                <w:spacing w:val="16"/>
              </w:rPr>
              <w:t>传真</w:t>
            </w:r>
          </w:p>
        </w:tc>
        <w:tc>
          <w:tcPr>
            <w:tcW w:w="2151" w:type="dxa"/>
            <w:gridSpan w:val="2"/>
            <w:vMerge w:val="restart"/>
          </w:tcPr>
          <w:p>
            <w:pPr>
              <w:pStyle w:val="59"/>
              <w:shd w:val="clear" w:color="auto" w:fill="FFFFFF"/>
              <w:spacing w:line="360" w:lineRule="auto"/>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trPr>
        <w:tc>
          <w:tcPr>
            <w:tcW w:w="682" w:type="dxa"/>
            <w:vMerge w:val="continue"/>
            <w:tcBorders>
              <w:bottom w:val="single" w:color="auto" w:sz="4" w:space="0"/>
            </w:tcBorders>
          </w:tcPr>
          <w:p/>
        </w:tc>
        <w:tc>
          <w:tcPr>
            <w:tcW w:w="701" w:type="dxa"/>
            <w:vMerge w:val="continue"/>
            <w:tcBorders>
              <w:bottom w:val="single" w:color="auto" w:sz="4" w:space="0"/>
            </w:tcBorders>
          </w:tcPr>
          <w:p/>
        </w:tc>
        <w:tc>
          <w:tcPr>
            <w:tcW w:w="910" w:type="dxa"/>
            <w:gridSpan w:val="2"/>
            <w:tcBorders>
              <w:bottom w:val="single" w:color="auto" w:sz="4" w:space="0"/>
            </w:tcBorders>
          </w:tcPr>
          <w:p>
            <w:pPr>
              <w:pStyle w:val="59"/>
              <w:shd w:val="clear" w:color="auto" w:fill="FFFFFF"/>
              <w:spacing w:line="360" w:lineRule="auto"/>
              <w:rPr>
                <w:bCs/>
                <w:spacing w:val="16"/>
              </w:rPr>
            </w:pPr>
            <w:r>
              <w:rPr>
                <w:rFonts w:hint="eastAsia"/>
                <w:bCs/>
                <w:spacing w:val="27"/>
              </w:rPr>
              <w:t>手机</w:t>
            </w:r>
          </w:p>
        </w:tc>
        <w:tc>
          <w:tcPr>
            <w:tcW w:w="2368" w:type="dxa"/>
            <w:gridSpan w:val="3"/>
            <w:tcBorders>
              <w:bottom w:val="single" w:color="auto" w:sz="4" w:space="0"/>
            </w:tcBorders>
          </w:tcPr>
          <w:p>
            <w:pPr>
              <w:pStyle w:val="59"/>
              <w:shd w:val="clear" w:color="auto" w:fill="FFFFFF"/>
              <w:spacing w:line="360" w:lineRule="auto"/>
              <w:rPr>
                <w:bCs/>
                <w:spacing w:val="16"/>
              </w:rPr>
            </w:pPr>
          </w:p>
        </w:tc>
        <w:tc>
          <w:tcPr>
            <w:tcW w:w="2001" w:type="dxa"/>
            <w:gridSpan w:val="3"/>
            <w:vMerge w:val="continue"/>
          </w:tcPr>
          <w:p/>
        </w:tc>
        <w:tc>
          <w:tcPr>
            <w:tcW w:w="215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682" w:type="dxa"/>
            <w:vMerge w:val="restart"/>
          </w:tcPr>
          <w:p>
            <w:pPr>
              <w:pStyle w:val="59"/>
              <w:shd w:val="clear" w:color="auto" w:fill="FFFFFF"/>
              <w:spacing w:line="360" w:lineRule="auto"/>
              <w:ind w:left="107"/>
              <w:rPr>
                <w:bCs/>
              </w:rPr>
            </w:pPr>
            <w:r>
              <w:rPr>
                <w:bCs/>
              </w:rPr>
              <w:t>1</w:t>
            </w:r>
            <w:r>
              <w:rPr>
                <w:rFonts w:hint="eastAsia"/>
                <w:bCs/>
              </w:rPr>
              <w:t>.</w:t>
            </w:r>
          </w:p>
          <w:p>
            <w:pPr>
              <w:pStyle w:val="59"/>
              <w:shd w:val="clear" w:color="auto" w:fill="FFFFFF"/>
              <w:spacing w:line="360" w:lineRule="auto"/>
              <w:ind w:left="107"/>
              <w:rPr>
                <w:bCs/>
              </w:rPr>
            </w:pPr>
            <w:r>
              <w:rPr>
                <w:rFonts w:hint="eastAsia"/>
                <w:bCs/>
              </w:rPr>
              <w:t>企</w:t>
            </w:r>
          </w:p>
          <w:p>
            <w:pPr>
              <w:pStyle w:val="59"/>
              <w:shd w:val="clear" w:color="auto" w:fill="FFFFFF"/>
              <w:spacing w:line="360" w:lineRule="auto"/>
              <w:ind w:left="107"/>
              <w:rPr>
                <w:bCs/>
              </w:rPr>
            </w:pPr>
            <w:r>
              <w:rPr>
                <w:rFonts w:hint="eastAsia"/>
                <w:bCs/>
              </w:rPr>
              <w:t>业</w:t>
            </w:r>
          </w:p>
          <w:p>
            <w:pPr>
              <w:pStyle w:val="59"/>
              <w:shd w:val="clear" w:color="auto" w:fill="FFFFFF"/>
              <w:spacing w:line="360" w:lineRule="auto"/>
              <w:ind w:left="107"/>
              <w:rPr>
                <w:bCs/>
                <w:spacing w:val="27"/>
              </w:rPr>
            </w:pPr>
            <w:r>
              <w:rPr>
                <w:rFonts w:hint="eastAsia"/>
                <w:bCs/>
                <w:spacing w:val="27"/>
              </w:rPr>
              <w:t>概</w:t>
            </w:r>
          </w:p>
          <w:p>
            <w:pPr>
              <w:pStyle w:val="59"/>
              <w:shd w:val="clear" w:color="auto" w:fill="FFFFFF"/>
              <w:spacing w:line="360" w:lineRule="auto"/>
              <w:ind w:left="107"/>
              <w:rPr>
                <w:bCs/>
              </w:rPr>
            </w:pPr>
            <w:r>
              <w:rPr>
                <w:rFonts w:hint="eastAsia"/>
                <w:bCs/>
                <w:spacing w:val="27"/>
              </w:rPr>
              <w:t>况</w:t>
            </w:r>
          </w:p>
        </w:tc>
        <w:tc>
          <w:tcPr>
            <w:tcW w:w="701" w:type="dxa"/>
            <w:tcBorders>
              <w:top w:val="nil"/>
            </w:tcBorders>
          </w:tcPr>
          <w:p>
            <w:pPr>
              <w:pStyle w:val="59"/>
              <w:shd w:val="clear" w:color="auto" w:fill="FFFFFF"/>
              <w:spacing w:line="360" w:lineRule="auto"/>
              <w:rPr>
                <w:bCs/>
                <w:spacing w:val="16"/>
              </w:rPr>
            </w:pPr>
            <w:r>
              <w:rPr>
                <w:rFonts w:hint="eastAsia"/>
                <w:bCs/>
                <w:spacing w:val="16"/>
              </w:rPr>
              <w:t>职工人数</w:t>
            </w:r>
          </w:p>
        </w:tc>
        <w:tc>
          <w:tcPr>
            <w:tcW w:w="910" w:type="dxa"/>
            <w:gridSpan w:val="2"/>
            <w:tcBorders>
              <w:top w:val="nil"/>
            </w:tcBorders>
          </w:tcPr>
          <w:p>
            <w:pPr>
              <w:pStyle w:val="59"/>
              <w:shd w:val="clear" w:color="auto" w:fill="FFFFFF"/>
              <w:spacing w:line="360" w:lineRule="auto"/>
              <w:rPr>
                <w:bCs/>
                <w:spacing w:val="16"/>
              </w:rPr>
            </w:pPr>
          </w:p>
        </w:tc>
        <w:tc>
          <w:tcPr>
            <w:tcW w:w="1163" w:type="dxa"/>
            <w:tcBorders>
              <w:top w:val="nil"/>
            </w:tcBorders>
          </w:tcPr>
          <w:p>
            <w:pPr>
              <w:pStyle w:val="59"/>
              <w:shd w:val="clear" w:color="auto" w:fill="FFFFFF"/>
              <w:spacing w:before="0" w:beforeAutospacing="0" w:after="0" w:afterAutospacing="0" w:line="360" w:lineRule="auto"/>
              <w:rPr>
                <w:bCs/>
              </w:rPr>
            </w:pPr>
            <w:r>
              <w:rPr>
                <w:rFonts w:hint="eastAsia"/>
                <w:bCs/>
                <w:spacing w:val="18"/>
              </w:rPr>
              <w:t>具备大专以</w:t>
            </w:r>
            <w:r>
              <w:rPr>
                <w:rFonts w:hint="eastAsia"/>
                <w:bCs/>
                <w:spacing w:val="12"/>
              </w:rPr>
              <w:t>上学历人数</w:t>
            </w:r>
          </w:p>
        </w:tc>
        <w:tc>
          <w:tcPr>
            <w:tcW w:w="1205" w:type="dxa"/>
            <w:gridSpan w:val="2"/>
            <w:tcBorders>
              <w:top w:val="nil"/>
            </w:tcBorders>
          </w:tcPr>
          <w:p>
            <w:pPr>
              <w:widowControl/>
              <w:spacing w:line="360" w:lineRule="auto"/>
              <w:jc w:val="left"/>
              <w:rPr>
                <w:rFonts w:ascii="宋体" w:cs="宋体"/>
                <w:bCs/>
                <w:spacing w:val="16"/>
                <w:kern w:val="0"/>
                <w:sz w:val="24"/>
              </w:rPr>
            </w:pPr>
          </w:p>
          <w:p>
            <w:pPr>
              <w:widowControl/>
              <w:spacing w:line="360" w:lineRule="auto"/>
              <w:jc w:val="left"/>
              <w:rPr>
                <w:rFonts w:ascii="宋体" w:cs="宋体"/>
                <w:bCs/>
                <w:spacing w:val="16"/>
                <w:kern w:val="0"/>
                <w:sz w:val="24"/>
              </w:rPr>
            </w:pPr>
          </w:p>
          <w:p>
            <w:pPr>
              <w:pStyle w:val="59"/>
              <w:shd w:val="clear" w:color="auto" w:fill="FFFFFF"/>
              <w:spacing w:line="360" w:lineRule="auto"/>
              <w:rPr>
                <w:bCs/>
                <w:spacing w:val="16"/>
              </w:rPr>
            </w:pPr>
          </w:p>
        </w:tc>
        <w:tc>
          <w:tcPr>
            <w:tcW w:w="2001" w:type="dxa"/>
            <w:gridSpan w:val="3"/>
          </w:tcPr>
          <w:p>
            <w:pPr>
              <w:pStyle w:val="59"/>
              <w:shd w:val="clear" w:color="auto" w:fill="FFFFFF"/>
              <w:spacing w:line="360" w:lineRule="auto"/>
              <w:rPr>
                <w:bCs/>
                <w:spacing w:val="16"/>
              </w:rPr>
            </w:pPr>
            <w:r>
              <w:rPr>
                <w:rFonts w:hint="eastAsia"/>
                <w:bCs/>
                <w:spacing w:val="65"/>
              </w:rPr>
              <w:t>国家授予技</w:t>
            </w:r>
            <w:r>
              <w:rPr>
                <w:rFonts w:hint="eastAsia"/>
                <w:bCs/>
                <w:spacing w:val="12"/>
              </w:rPr>
              <w:t>术职称人数</w:t>
            </w:r>
          </w:p>
        </w:tc>
        <w:tc>
          <w:tcPr>
            <w:tcW w:w="2151" w:type="dxa"/>
            <w:gridSpan w:val="2"/>
          </w:tcPr>
          <w:p>
            <w:pPr>
              <w:widowControl/>
              <w:spacing w:line="360" w:lineRule="auto"/>
              <w:jc w:val="left"/>
              <w:rPr>
                <w:rFonts w:ascii="宋体" w:cs="宋体"/>
                <w:bCs/>
                <w:spacing w:val="16"/>
                <w:kern w:val="0"/>
                <w:sz w:val="24"/>
              </w:rPr>
            </w:pPr>
          </w:p>
          <w:p>
            <w:pPr>
              <w:pStyle w:val="59"/>
              <w:shd w:val="clear" w:color="auto" w:fill="FFFFFF"/>
              <w:spacing w:line="360" w:lineRule="auto"/>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8" w:hRule="atLeast"/>
        </w:trPr>
        <w:tc>
          <w:tcPr>
            <w:tcW w:w="682" w:type="dxa"/>
            <w:vMerge w:val="continue"/>
          </w:tcPr>
          <w:p/>
        </w:tc>
        <w:tc>
          <w:tcPr>
            <w:tcW w:w="701" w:type="dxa"/>
          </w:tcPr>
          <w:p>
            <w:pPr>
              <w:pStyle w:val="59"/>
              <w:shd w:val="clear" w:color="auto" w:fill="FFFFFF"/>
              <w:spacing w:line="360" w:lineRule="auto"/>
              <w:rPr>
                <w:bCs/>
              </w:rPr>
            </w:pPr>
            <w:r>
              <w:rPr>
                <w:rFonts w:hint="eastAsia"/>
                <w:bCs/>
                <w:spacing w:val="16"/>
              </w:rPr>
              <w:t>占地面积</w:t>
            </w:r>
          </w:p>
        </w:tc>
        <w:tc>
          <w:tcPr>
            <w:tcW w:w="910" w:type="dxa"/>
            <w:gridSpan w:val="2"/>
          </w:tcPr>
          <w:p>
            <w:pPr>
              <w:pStyle w:val="59"/>
              <w:shd w:val="clear" w:color="auto" w:fill="FFFFFF"/>
              <w:spacing w:line="360" w:lineRule="auto"/>
              <w:rPr>
                <w:bCs/>
              </w:rPr>
            </w:pPr>
          </w:p>
        </w:tc>
        <w:tc>
          <w:tcPr>
            <w:tcW w:w="1163" w:type="dxa"/>
          </w:tcPr>
          <w:p>
            <w:pPr>
              <w:pStyle w:val="59"/>
              <w:shd w:val="clear" w:color="auto" w:fill="FFFFFF"/>
              <w:spacing w:line="360" w:lineRule="auto"/>
              <w:rPr>
                <w:bCs/>
              </w:rPr>
            </w:pPr>
            <w:r>
              <w:rPr>
                <w:rFonts w:hint="eastAsia"/>
                <w:bCs/>
                <w:spacing w:val="16"/>
              </w:rPr>
              <w:t>建筑面积</w:t>
            </w:r>
          </w:p>
        </w:tc>
        <w:tc>
          <w:tcPr>
            <w:tcW w:w="1205" w:type="dxa"/>
            <w:gridSpan w:val="2"/>
          </w:tcPr>
          <w:p>
            <w:pPr>
              <w:pStyle w:val="59"/>
              <w:shd w:val="clear" w:color="auto" w:fill="FFFFFF"/>
              <w:spacing w:line="360" w:lineRule="auto"/>
              <w:ind w:firstLine="480" w:firstLineChars="200"/>
              <w:rPr>
                <w:bCs/>
              </w:rPr>
            </w:pPr>
            <w:r>
              <w:rPr>
                <w:rFonts w:hint="eastAsia"/>
                <w:bCs/>
              </w:rPr>
              <w:t xml:space="preserve">平方米 </w:t>
            </w:r>
          </w:p>
          <w:p>
            <w:pPr>
              <w:pStyle w:val="59"/>
              <w:shd w:val="clear" w:color="auto" w:fill="FFFFFF"/>
              <w:spacing w:line="360" w:lineRule="auto"/>
              <w:rPr>
                <w:bCs/>
              </w:rPr>
            </w:pPr>
            <w:r>
              <w:rPr>
                <w:rFonts w:hint="eastAsia"/>
                <w:bCs/>
                <w:spacing w:val="16"/>
              </w:rPr>
              <w:t>□自有□租賃</w:t>
            </w:r>
          </w:p>
        </w:tc>
        <w:tc>
          <w:tcPr>
            <w:tcW w:w="2001" w:type="dxa"/>
            <w:gridSpan w:val="3"/>
          </w:tcPr>
          <w:p>
            <w:pPr>
              <w:pStyle w:val="59"/>
              <w:shd w:val="clear" w:color="auto" w:fill="FFFFFF"/>
              <w:spacing w:line="360" w:lineRule="auto"/>
              <w:rPr>
                <w:bCs/>
              </w:rPr>
            </w:pPr>
            <w:r>
              <w:rPr>
                <w:rFonts w:hint="eastAsia"/>
                <w:bCs/>
                <w:spacing w:val="16"/>
              </w:rPr>
              <w:t>生产经营场所及场所的设施与设备</w:t>
            </w:r>
          </w:p>
        </w:tc>
        <w:tc>
          <w:tcPr>
            <w:tcW w:w="2151" w:type="dxa"/>
            <w:gridSpan w:val="2"/>
          </w:tcPr>
          <w:p>
            <w:pPr>
              <w:pStyle w:val="59"/>
              <w:shd w:val="clear" w:color="auto" w:fill="FFFFFF"/>
              <w:spacing w:before="0" w:beforeAutospacing="0" w:after="0" w:afterAutospacing="0" w:line="360" w:lineRule="auto"/>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682" w:type="dxa"/>
            <w:vMerge w:val="continue"/>
          </w:tcPr>
          <w:p/>
        </w:tc>
        <w:tc>
          <w:tcPr>
            <w:tcW w:w="701" w:type="dxa"/>
          </w:tcPr>
          <w:p>
            <w:pPr>
              <w:pStyle w:val="59"/>
              <w:shd w:val="clear" w:color="auto" w:fill="FFFFFF"/>
              <w:spacing w:line="360" w:lineRule="auto"/>
              <w:ind w:left="2"/>
              <w:rPr>
                <w:bCs/>
                <w:spacing w:val="16"/>
              </w:rPr>
            </w:pPr>
            <w:r>
              <w:rPr>
                <w:rFonts w:hint="eastAsia"/>
                <w:bCs/>
                <w:spacing w:val="16"/>
              </w:rPr>
              <w:t>注册资金</w:t>
            </w:r>
          </w:p>
        </w:tc>
        <w:tc>
          <w:tcPr>
            <w:tcW w:w="910" w:type="dxa"/>
            <w:gridSpan w:val="2"/>
          </w:tcPr>
          <w:p>
            <w:pPr>
              <w:pStyle w:val="59"/>
              <w:shd w:val="clear" w:color="auto" w:fill="FFFFFF"/>
              <w:spacing w:line="360" w:lineRule="auto"/>
              <w:ind w:left="2"/>
              <w:rPr>
                <w:bCs/>
              </w:rPr>
            </w:pPr>
          </w:p>
        </w:tc>
        <w:tc>
          <w:tcPr>
            <w:tcW w:w="1163" w:type="dxa"/>
          </w:tcPr>
          <w:p>
            <w:pPr>
              <w:pStyle w:val="59"/>
              <w:shd w:val="clear" w:color="auto" w:fill="FFFFFF"/>
              <w:spacing w:line="360" w:lineRule="auto"/>
              <w:ind w:left="107"/>
              <w:rPr>
                <w:bCs/>
              </w:rPr>
            </w:pPr>
            <w:r>
              <w:rPr>
                <w:rFonts w:hint="eastAsia"/>
                <w:bCs/>
                <w:spacing w:val="16"/>
              </w:rPr>
              <w:t>注册发证</w:t>
            </w:r>
            <w:r>
              <w:rPr>
                <w:rFonts w:hint="eastAsia"/>
                <w:bCs/>
                <w:spacing w:val="27"/>
              </w:rPr>
              <w:t>机关</w:t>
            </w:r>
          </w:p>
        </w:tc>
        <w:tc>
          <w:tcPr>
            <w:tcW w:w="3206" w:type="dxa"/>
            <w:gridSpan w:val="5"/>
          </w:tcPr>
          <w:p>
            <w:pPr>
              <w:widowControl/>
              <w:spacing w:line="360" w:lineRule="auto"/>
              <w:jc w:val="left"/>
              <w:rPr>
                <w:rFonts w:ascii="宋体" w:cs="宋体"/>
                <w:bCs/>
                <w:kern w:val="0"/>
                <w:sz w:val="24"/>
              </w:rPr>
            </w:pPr>
          </w:p>
          <w:p>
            <w:pPr>
              <w:pStyle w:val="59"/>
              <w:shd w:val="clear" w:color="auto" w:fill="FFFFFF"/>
              <w:spacing w:line="360" w:lineRule="auto"/>
              <w:ind w:left="107"/>
              <w:rPr>
                <w:bCs/>
              </w:rPr>
            </w:pPr>
          </w:p>
        </w:tc>
        <w:tc>
          <w:tcPr>
            <w:tcW w:w="1218" w:type="dxa"/>
          </w:tcPr>
          <w:p>
            <w:pPr>
              <w:pStyle w:val="59"/>
              <w:shd w:val="clear" w:color="auto" w:fill="FFFFFF"/>
              <w:spacing w:line="360" w:lineRule="auto"/>
              <w:ind w:left="107"/>
              <w:rPr>
                <w:bCs/>
              </w:rPr>
            </w:pPr>
            <w:r>
              <w:rPr>
                <w:rFonts w:hint="eastAsia"/>
                <w:bCs/>
              </w:rPr>
              <w:t>公司成</w:t>
            </w:r>
            <w:r>
              <w:rPr>
                <w:rFonts w:hint="eastAsia"/>
                <w:bCs/>
                <w:spacing w:val="12"/>
              </w:rPr>
              <w:t>立时间</w:t>
            </w:r>
          </w:p>
        </w:tc>
        <w:tc>
          <w:tcPr>
            <w:tcW w:w="933" w:type="dxa"/>
          </w:tcPr>
          <w:p>
            <w:pPr>
              <w:pStyle w:val="59"/>
              <w:shd w:val="clear" w:color="auto" w:fill="FFFFFF"/>
              <w:spacing w:line="360" w:lineRule="auto"/>
              <w:ind w:left="107"/>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 w:hRule="atLeast"/>
        </w:trPr>
        <w:tc>
          <w:tcPr>
            <w:tcW w:w="682" w:type="dxa"/>
            <w:vMerge w:val="continue"/>
          </w:tcPr>
          <w:p/>
        </w:tc>
        <w:tc>
          <w:tcPr>
            <w:tcW w:w="701" w:type="dxa"/>
          </w:tcPr>
          <w:p>
            <w:pPr>
              <w:pStyle w:val="59"/>
              <w:shd w:val="clear" w:color="auto" w:fill="FFFFFF"/>
              <w:spacing w:line="360" w:lineRule="auto"/>
              <w:ind w:left="2"/>
              <w:rPr>
                <w:bCs/>
              </w:rPr>
            </w:pPr>
            <w:r>
              <w:rPr>
                <w:rFonts w:hint="eastAsia"/>
                <w:bCs/>
              </w:rPr>
              <w:t>核准经营范围</w:t>
            </w:r>
          </w:p>
        </w:tc>
        <w:tc>
          <w:tcPr>
            <w:tcW w:w="7430" w:type="dxa"/>
            <w:gridSpan w:val="10"/>
          </w:tcPr>
          <w:p>
            <w:pPr>
              <w:pStyle w:val="59"/>
              <w:shd w:val="clear" w:color="auto" w:fill="FFFFFF"/>
              <w:spacing w:line="360" w:lineRule="auto"/>
              <w:ind w:left="107"/>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0" w:hRule="atLeast"/>
        </w:trPr>
        <w:tc>
          <w:tcPr>
            <w:tcW w:w="682" w:type="dxa"/>
            <w:vMerge w:val="continue"/>
          </w:tcPr>
          <w:p/>
        </w:tc>
        <w:tc>
          <w:tcPr>
            <w:tcW w:w="8131" w:type="dxa"/>
            <w:gridSpan w:val="11"/>
          </w:tcPr>
          <w:p>
            <w:pPr>
              <w:pStyle w:val="59"/>
              <w:shd w:val="clear" w:color="auto" w:fill="FFFFFF"/>
              <w:spacing w:line="360" w:lineRule="auto"/>
              <w:rPr>
                <w:bCs/>
                <w:spacing w:val="13"/>
              </w:rPr>
            </w:pPr>
            <w:r>
              <w:rPr>
                <w:rFonts w:hint="eastAsia"/>
                <w:bCs/>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682" w:type="dxa"/>
            <w:vMerge w:val="restart"/>
          </w:tcPr>
          <w:p>
            <w:pPr>
              <w:pStyle w:val="59"/>
              <w:shd w:val="clear" w:color="auto" w:fill="FFFFFF"/>
              <w:spacing w:line="360" w:lineRule="auto"/>
              <w:ind w:left="107"/>
              <w:rPr>
                <w:bCs/>
              </w:rPr>
            </w:pPr>
            <w:r>
              <w:rPr>
                <w:bCs/>
              </w:rPr>
              <w:t>2</w:t>
            </w:r>
            <w:r>
              <w:rPr>
                <w:rFonts w:hint="eastAsia"/>
                <w:bCs/>
              </w:rPr>
              <w:t>．</w:t>
            </w:r>
          </w:p>
          <w:p>
            <w:pPr>
              <w:pStyle w:val="59"/>
              <w:shd w:val="clear" w:color="auto" w:fill="FFFFFF"/>
              <w:spacing w:line="360" w:lineRule="auto"/>
              <w:ind w:left="107"/>
              <w:rPr>
                <w:bCs/>
                <w:spacing w:val="16"/>
              </w:rPr>
            </w:pPr>
            <w:r>
              <w:rPr>
                <w:rFonts w:hint="eastAsia"/>
                <w:bCs/>
              </w:rPr>
              <w:t>企</w:t>
            </w:r>
            <w:r>
              <w:rPr>
                <w:rFonts w:hint="eastAsia"/>
                <w:bCs/>
                <w:spacing w:val="12"/>
              </w:rPr>
              <w:t>业有关资质获证情况</w:t>
            </w:r>
          </w:p>
        </w:tc>
        <w:tc>
          <w:tcPr>
            <w:tcW w:w="1553" w:type="dxa"/>
            <w:gridSpan w:val="2"/>
            <w:vMerge w:val="restart"/>
          </w:tcPr>
          <w:p>
            <w:pPr>
              <w:pStyle w:val="59"/>
              <w:shd w:val="clear" w:color="auto" w:fill="FFFFFF"/>
              <w:spacing w:before="0" w:beforeAutospacing="0" w:after="0" w:afterAutospacing="0" w:line="360" w:lineRule="auto"/>
              <w:rPr>
                <w:bCs/>
                <w:spacing w:val="16"/>
              </w:rPr>
            </w:pPr>
            <w:r>
              <w:rPr>
                <w:rFonts w:hint="eastAsia"/>
                <w:bCs/>
                <w:spacing w:val="12"/>
              </w:rPr>
              <w:t>产品生产许可证情况</w:t>
            </w:r>
            <w:r>
              <w:rPr>
                <w:rFonts w:hint="eastAsia"/>
                <w:bCs/>
                <w:spacing w:val="41"/>
              </w:rPr>
              <w:t>（对需获得生产许可证的</w:t>
            </w:r>
            <w:r>
              <w:rPr>
                <w:rFonts w:hint="eastAsia"/>
                <w:bCs/>
                <w:spacing w:val="11"/>
              </w:rPr>
              <w:t>产品要填写此栏）</w:t>
            </w:r>
          </w:p>
        </w:tc>
        <w:tc>
          <w:tcPr>
            <w:tcW w:w="1333" w:type="dxa"/>
            <w:gridSpan w:val="3"/>
          </w:tcPr>
          <w:p>
            <w:pPr>
              <w:pStyle w:val="59"/>
              <w:shd w:val="clear" w:color="auto" w:fill="FFFFFF"/>
              <w:spacing w:line="360" w:lineRule="auto"/>
              <w:ind w:right="-78" w:rightChars="-37"/>
              <w:rPr>
                <w:bCs/>
                <w:spacing w:val="16"/>
              </w:rPr>
            </w:pPr>
            <w:r>
              <w:rPr>
                <w:rFonts w:hint="eastAsia"/>
                <w:bCs/>
                <w:spacing w:val="16"/>
              </w:rPr>
              <w:t>产品名称</w:t>
            </w:r>
          </w:p>
        </w:tc>
        <w:tc>
          <w:tcPr>
            <w:tcW w:w="1418" w:type="dxa"/>
            <w:gridSpan w:val="2"/>
          </w:tcPr>
          <w:p>
            <w:pPr>
              <w:pStyle w:val="59"/>
              <w:shd w:val="clear" w:color="auto" w:fill="FFFFFF"/>
              <w:spacing w:before="0" w:beforeAutospacing="0" w:after="0" w:afterAutospacing="0" w:line="360" w:lineRule="auto"/>
              <w:rPr>
                <w:bCs/>
              </w:rPr>
            </w:pPr>
            <w:r>
              <w:rPr>
                <w:rFonts w:hint="eastAsia"/>
                <w:bCs/>
                <w:spacing w:val="16"/>
              </w:rPr>
              <w:t>发证机关</w:t>
            </w:r>
          </w:p>
        </w:tc>
        <w:tc>
          <w:tcPr>
            <w:tcW w:w="1276" w:type="dxa"/>
          </w:tcPr>
          <w:p>
            <w:pPr>
              <w:pStyle w:val="59"/>
              <w:shd w:val="clear" w:color="auto" w:fill="FFFFFF"/>
              <w:spacing w:line="360" w:lineRule="auto"/>
              <w:jc w:val="center"/>
              <w:rPr>
                <w:bCs/>
              </w:rPr>
            </w:pPr>
            <w:r>
              <w:rPr>
                <w:rFonts w:hint="eastAsia"/>
                <w:bCs/>
                <w:spacing w:val="27"/>
              </w:rPr>
              <w:t>编号</w:t>
            </w:r>
          </w:p>
        </w:tc>
        <w:tc>
          <w:tcPr>
            <w:tcW w:w="1618" w:type="dxa"/>
            <w:gridSpan w:val="2"/>
          </w:tcPr>
          <w:p>
            <w:pPr>
              <w:pStyle w:val="59"/>
              <w:shd w:val="clear" w:color="auto" w:fill="FFFFFF"/>
              <w:spacing w:line="360" w:lineRule="auto"/>
              <w:jc w:val="center"/>
              <w:rPr>
                <w:bCs/>
              </w:rPr>
            </w:pPr>
            <w:r>
              <w:rPr>
                <w:rFonts w:hint="eastAsia"/>
                <w:bCs/>
                <w:spacing w:val="16"/>
              </w:rPr>
              <w:t>发证时间</w:t>
            </w:r>
          </w:p>
        </w:tc>
        <w:tc>
          <w:tcPr>
            <w:tcW w:w="933" w:type="dxa"/>
          </w:tcPr>
          <w:p>
            <w:pPr>
              <w:pStyle w:val="59"/>
              <w:shd w:val="clear" w:color="auto" w:fill="FFFFFF"/>
              <w:spacing w:before="0" w:beforeAutospacing="0" w:after="0" w:afterAutospacing="0" w:line="360" w:lineRule="auto"/>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682" w:type="dxa"/>
            <w:vMerge w:val="continue"/>
          </w:tcPr>
          <w:p/>
        </w:tc>
        <w:tc>
          <w:tcPr>
            <w:tcW w:w="1553" w:type="dxa"/>
            <w:gridSpan w:val="2"/>
            <w:vMerge w:val="continue"/>
          </w:tcPr>
          <w:p/>
        </w:tc>
        <w:tc>
          <w:tcPr>
            <w:tcW w:w="1333" w:type="dxa"/>
            <w:gridSpan w:val="3"/>
          </w:tcPr>
          <w:p>
            <w:pPr>
              <w:pStyle w:val="59"/>
              <w:shd w:val="clear" w:color="auto" w:fill="FFFFFF"/>
              <w:spacing w:line="360" w:lineRule="auto"/>
              <w:rPr>
                <w:bCs/>
              </w:rPr>
            </w:pPr>
          </w:p>
        </w:tc>
        <w:tc>
          <w:tcPr>
            <w:tcW w:w="1418" w:type="dxa"/>
            <w:gridSpan w:val="2"/>
          </w:tcPr>
          <w:p>
            <w:pPr>
              <w:pStyle w:val="59"/>
              <w:shd w:val="clear" w:color="auto" w:fill="FFFFFF"/>
              <w:spacing w:line="360" w:lineRule="auto"/>
              <w:rPr>
                <w:bCs/>
              </w:rPr>
            </w:pPr>
          </w:p>
        </w:tc>
        <w:tc>
          <w:tcPr>
            <w:tcW w:w="1276" w:type="dxa"/>
          </w:tcPr>
          <w:p>
            <w:pPr>
              <w:pStyle w:val="59"/>
              <w:shd w:val="clear" w:color="auto" w:fill="FFFFFF"/>
              <w:spacing w:line="360" w:lineRule="auto"/>
              <w:rPr>
                <w:bCs/>
              </w:rPr>
            </w:pPr>
          </w:p>
        </w:tc>
        <w:tc>
          <w:tcPr>
            <w:tcW w:w="2551" w:type="dxa"/>
            <w:gridSpan w:val="3"/>
          </w:tcPr>
          <w:p>
            <w:pPr>
              <w:pStyle w:val="59"/>
              <w:shd w:val="clear" w:color="auto" w:fill="FFFFFF"/>
              <w:spacing w:line="36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0" w:hRule="atLeast"/>
        </w:trPr>
        <w:tc>
          <w:tcPr>
            <w:tcW w:w="682" w:type="dxa"/>
            <w:vMerge w:val="continue"/>
          </w:tcPr>
          <w:p/>
        </w:tc>
        <w:tc>
          <w:tcPr>
            <w:tcW w:w="1553" w:type="dxa"/>
            <w:gridSpan w:val="2"/>
          </w:tcPr>
          <w:p>
            <w:pPr>
              <w:pStyle w:val="59"/>
              <w:shd w:val="clear" w:color="auto" w:fill="FFFFFF"/>
              <w:spacing w:before="0" w:beforeAutospacing="0" w:after="0" w:afterAutospacing="0" w:line="360" w:lineRule="auto"/>
              <w:ind w:right="-107" w:rightChars="-51"/>
              <w:rPr>
                <w:bCs/>
                <w:spacing w:val="41"/>
              </w:rPr>
            </w:pPr>
            <w:r>
              <w:rPr>
                <w:rFonts w:hint="eastAsia"/>
                <w:bCs/>
                <w:spacing w:val="41"/>
              </w:rPr>
              <w:t>企业通过质量体系、环保</w:t>
            </w:r>
            <w:r>
              <w:rPr>
                <w:rFonts w:hint="eastAsia"/>
                <w:bCs/>
                <w:spacing w:val="11"/>
              </w:rPr>
              <w:t>体系、计量等认证情况</w:t>
            </w:r>
          </w:p>
        </w:tc>
        <w:tc>
          <w:tcPr>
            <w:tcW w:w="6578" w:type="dxa"/>
            <w:gridSpan w:val="9"/>
          </w:tcPr>
          <w:p>
            <w:pPr>
              <w:pStyle w:val="59"/>
              <w:shd w:val="clear" w:color="auto" w:fill="FFFFFF"/>
              <w:spacing w:line="360" w:lineRule="auto"/>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trPr>
        <w:tc>
          <w:tcPr>
            <w:tcW w:w="682" w:type="dxa"/>
            <w:vMerge w:val="continue"/>
          </w:tcPr>
          <w:p/>
        </w:tc>
        <w:tc>
          <w:tcPr>
            <w:tcW w:w="1553" w:type="dxa"/>
            <w:gridSpan w:val="2"/>
          </w:tcPr>
          <w:p>
            <w:pPr>
              <w:pStyle w:val="59"/>
              <w:shd w:val="clear" w:color="auto" w:fill="FFFFFF"/>
              <w:spacing w:line="360" w:lineRule="auto"/>
              <w:rPr>
                <w:bCs/>
                <w:spacing w:val="16"/>
              </w:rPr>
            </w:pPr>
            <w:r>
              <w:rPr>
                <w:rFonts w:hint="eastAsia"/>
                <w:bCs/>
                <w:spacing w:val="10"/>
              </w:rPr>
              <w:t>企业获得专利情况</w:t>
            </w:r>
          </w:p>
        </w:tc>
        <w:tc>
          <w:tcPr>
            <w:tcW w:w="6578" w:type="dxa"/>
            <w:gridSpan w:val="9"/>
          </w:tcPr>
          <w:p>
            <w:pPr>
              <w:pStyle w:val="59"/>
              <w:shd w:val="clear" w:color="auto" w:fill="FFFFFF"/>
              <w:spacing w:line="360" w:lineRule="auto"/>
              <w:rPr>
                <w:bCs/>
                <w:spacing w:val="16"/>
              </w:rPr>
            </w:pPr>
          </w:p>
        </w:tc>
      </w:tr>
    </w:tbl>
    <w:p>
      <w:pPr>
        <w:pStyle w:val="59"/>
        <w:shd w:val="clear" w:color="auto" w:fill="FFFFFF"/>
        <w:spacing w:before="0" w:beforeAutospacing="0" w:after="0" w:afterAutospacing="0" w:line="360" w:lineRule="auto"/>
        <w:rPr>
          <w:b/>
          <w:sz w:val="21"/>
          <w:szCs w:val="21"/>
        </w:rPr>
      </w:pPr>
      <w:r>
        <w:rPr>
          <w:rFonts w:hint="eastAsia"/>
          <w:b/>
        </w:rPr>
        <w:t>要求：</w:t>
      </w:r>
    </w:p>
    <w:p>
      <w:pPr>
        <w:pStyle w:val="59"/>
        <w:shd w:val="clear" w:color="auto" w:fill="FFFFFF"/>
        <w:spacing w:before="0" w:beforeAutospacing="0" w:after="0" w:afterAutospacing="0" w:line="360" w:lineRule="auto"/>
        <w:rPr>
          <w:sz w:val="21"/>
          <w:szCs w:val="21"/>
        </w:rPr>
      </w:pPr>
      <w:r>
        <w:rPr>
          <w:rFonts w:hint="eastAsia" w:cs="Times New Roman"/>
          <w:kern w:val="2"/>
        </w:rPr>
        <w:t>1.姓名栏必须将所有股东都统计在内，若非股份公司此行（第三行）无需填写</w:t>
      </w:r>
      <w:r>
        <w:rPr>
          <w:rFonts w:hint="eastAsia"/>
          <w:sz w:val="21"/>
          <w:szCs w:val="21"/>
        </w:rPr>
        <w:t>；</w:t>
      </w:r>
    </w:p>
    <w:p>
      <w:pPr>
        <w:spacing w:line="360" w:lineRule="auto"/>
        <w:rPr>
          <w:rFonts w:ascii="宋体"/>
          <w:sz w:val="24"/>
        </w:rPr>
      </w:pPr>
    </w:p>
    <w:p>
      <w:pPr>
        <w:adjustRightInd w:val="0"/>
        <w:snapToGrid w:val="0"/>
        <w:spacing w:line="360" w:lineRule="auto"/>
        <w:ind w:firstLine="120" w:firstLineChars="50"/>
        <w:rPr>
          <w:rFonts w:ascii="宋体" w:cs="仿宋_GB2312"/>
          <w:kern w:val="0"/>
          <w:sz w:val="24"/>
          <w:lang w:val="zh-CN"/>
        </w:rPr>
      </w:pPr>
      <w:bookmarkStart w:id="50" w:name="_Hlk70258286"/>
      <w:r>
        <w:rPr>
          <w:rFonts w:hint="eastAsia" w:ascii="宋体" w:cs="仿宋_GB2312"/>
          <w:kern w:val="0"/>
          <w:sz w:val="24"/>
          <w:lang w:val="zh-CN"/>
        </w:rPr>
        <w:t>投标人名称(签电子公章)：</w:t>
      </w:r>
    </w:p>
    <w:p>
      <w:pPr>
        <w:adjustRightInd w:val="0"/>
        <w:snapToGrid w:val="0"/>
        <w:spacing w:line="360" w:lineRule="auto"/>
        <w:rPr>
          <w:rFonts w:ascii="宋体" w:cs="仿宋_GB2312"/>
          <w:kern w:val="0"/>
          <w:sz w:val="24"/>
          <w:lang w:val="zh-CN"/>
        </w:rPr>
      </w:pPr>
      <w:r>
        <w:rPr>
          <w:rFonts w:hint="eastAsia" w:ascii="宋体" w:cs="仿宋_GB2312"/>
          <w:kern w:val="0"/>
          <w:sz w:val="24"/>
          <w:lang w:val="zh-CN"/>
        </w:rPr>
        <w:t xml:space="preserve"> 法定代表人或授权委托人(签章或签字)：</w:t>
      </w:r>
    </w:p>
    <w:bookmarkEnd w:id="50"/>
    <w:p>
      <w:pPr>
        <w:adjustRightInd w:val="0"/>
        <w:snapToGrid w:val="0"/>
        <w:spacing w:line="360" w:lineRule="auto"/>
        <w:ind w:right="480" w:firstLine="120" w:firstLineChars="50"/>
        <w:rPr>
          <w:rFonts w:ascii="宋体" w:cs="仿宋_GB2312"/>
          <w:kern w:val="0"/>
          <w:sz w:val="24"/>
          <w:lang w:val="zh-CN"/>
        </w:rPr>
      </w:pPr>
      <w:r>
        <w:rPr>
          <w:rFonts w:hint="eastAsia" w:ascii="宋体" w:cs="仿宋_GB2312"/>
          <w:kern w:val="0"/>
          <w:sz w:val="24"/>
          <w:lang w:val="zh-CN"/>
        </w:rPr>
        <w:t>日期：</w:t>
      </w:r>
      <w:r>
        <w:rPr>
          <w:rFonts w:hint="eastAsia" w:ascii="宋体" w:cs="Arial"/>
          <w:sz w:val="24"/>
        </w:rPr>
        <w:t xml:space="preserve">   </w:t>
      </w:r>
      <w:r>
        <w:rPr>
          <w:rFonts w:hint="eastAsia" w:ascii="宋体" w:cs="仿宋_GB2312"/>
          <w:kern w:val="0"/>
          <w:sz w:val="24"/>
          <w:lang w:val="zh-CN"/>
        </w:rPr>
        <w:t xml:space="preserve">年 </w:t>
      </w:r>
      <w:r>
        <w:rPr>
          <w:rFonts w:hint="eastAsia" w:ascii="宋体" w:cs="Arial"/>
          <w:sz w:val="24"/>
        </w:rPr>
        <w:t xml:space="preserve">  </w:t>
      </w:r>
      <w:r>
        <w:rPr>
          <w:rFonts w:hint="eastAsia" w:ascii="宋体" w:cs="仿宋_GB2312"/>
          <w:kern w:val="0"/>
          <w:sz w:val="24"/>
          <w:lang w:val="zh-CN"/>
        </w:rPr>
        <w:t xml:space="preserve">月 </w:t>
      </w:r>
      <w:r>
        <w:rPr>
          <w:rFonts w:hint="eastAsia" w:ascii="宋体" w:cs="Arial"/>
          <w:sz w:val="24"/>
        </w:rPr>
        <w:t xml:space="preserve">  </w:t>
      </w:r>
      <w:r>
        <w:rPr>
          <w:rFonts w:hint="eastAsia" w:ascii="宋体" w:cs="仿宋_GB2312"/>
          <w:kern w:val="0"/>
          <w:sz w:val="24"/>
          <w:lang w:val="zh-CN"/>
        </w:rPr>
        <w:t>日</w:t>
      </w:r>
    </w:p>
    <w:p>
      <w:pPr>
        <w:spacing w:line="360" w:lineRule="auto"/>
        <w:rPr>
          <w:rFonts w:ascii="宋体"/>
          <w:b/>
          <w:sz w:val="28"/>
        </w:rPr>
      </w:pPr>
    </w:p>
    <w:p>
      <w:pPr>
        <w:spacing w:line="360" w:lineRule="auto"/>
        <w:rPr>
          <w:rFonts w:ascii="宋体"/>
          <w:b/>
          <w:sz w:val="28"/>
        </w:rPr>
      </w:pPr>
    </w:p>
    <w:p>
      <w:pPr>
        <w:spacing w:line="360" w:lineRule="auto"/>
        <w:rPr>
          <w:rFonts w:ascii="宋体"/>
          <w:sz w:val="24"/>
        </w:rPr>
      </w:pPr>
      <w:r>
        <w:rPr>
          <w:rFonts w:hint="eastAsia" w:ascii="宋体"/>
          <w:b/>
          <w:sz w:val="28"/>
        </w:rPr>
        <w:t>附件11：</w:t>
      </w:r>
    </w:p>
    <w:p>
      <w:pPr>
        <w:spacing w:line="360" w:lineRule="auto"/>
        <w:rPr>
          <w:rFonts w:ascii="宋体"/>
          <w:sz w:val="24"/>
        </w:rPr>
      </w:pPr>
    </w:p>
    <w:p>
      <w:pPr>
        <w:snapToGrid w:val="0"/>
        <w:spacing w:beforeLines="50" w:after="50" w:line="360" w:lineRule="auto"/>
        <w:jc w:val="center"/>
        <w:rPr>
          <w:rFonts w:ascii="宋体"/>
          <w:b/>
          <w:sz w:val="32"/>
          <w:szCs w:val="32"/>
        </w:rPr>
      </w:pPr>
      <w:r>
        <w:rPr>
          <w:rFonts w:hint="eastAsia" w:ascii="宋体"/>
          <w:b/>
          <w:sz w:val="32"/>
          <w:szCs w:val="32"/>
        </w:rPr>
        <w:t>项目实施人员一览表</w:t>
      </w:r>
    </w:p>
    <w:p>
      <w:pPr>
        <w:snapToGrid w:val="0"/>
        <w:spacing w:beforeLines="50" w:after="50" w:line="360" w:lineRule="auto"/>
        <w:ind w:firstLine="2400" w:firstLineChars="1000"/>
        <w:rPr>
          <w:rFonts w:ascii="宋体"/>
          <w:sz w:val="24"/>
        </w:rPr>
      </w:pPr>
      <w:r>
        <w:rPr>
          <w:rFonts w:hint="eastAsia" w:ascii="宋体"/>
          <w:sz w:val="24"/>
        </w:rPr>
        <w:t>（主要从业人员及其技术资格）</w:t>
      </w:r>
    </w:p>
    <w:tbl>
      <w:tblPr>
        <w:tblStyle w:val="2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sz w:val="24"/>
                <w:szCs w:val="20"/>
              </w:rPr>
            </w:pPr>
            <w:r>
              <w:rPr>
                <w:rFonts w:hint="eastAsia" w:asci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sz w:val="24"/>
                <w:szCs w:val="20"/>
              </w:rPr>
            </w:pPr>
            <w:r>
              <w:rPr>
                <w:rFonts w:hint="eastAsia" w:asci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sz w:val="24"/>
                <w:szCs w:val="20"/>
              </w:rPr>
            </w:pPr>
            <w:r>
              <w:rPr>
                <w:rFonts w:hint="eastAsia" w:asci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sz w:val="24"/>
                <w:szCs w:val="20"/>
              </w:rPr>
            </w:pPr>
            <w:r>
              <w:rPr>
                <w:rFonts w:hint="eastAsia" w:asci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sz w:val="24"/>
                <w:szCs w:val="20"/>
              </w:rPr>
            </w:pPr>
            <w:r>
              <w:rPr>
                <w:rFonts w:hint="eastAsia" w:asci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sz w:val="24"/>
                <w:szCs w:val="20"/>
              </w:rPr>
            </w:pPr>
            <w:r>
              <w:rPr>
                <w:rFonts w:hint="eastAsia" w:ascii="宋体"/>
                <w:b/>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sz w:val="24"/>
                <w:szCs w:val="20"/>
              </w:rPr>
            </w:pPr>
            <w:r>
              <w:rPr>
                <w:rFonts w:hint="eastAsia" w:ascii="宋体"/>
                <w:b/>
                <w:bCs/>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sz w:val="24"/>
                <w:szCs w:val="20"/>
              </w:rPr>
            </w:pPr>
            <w:r>
              <w:rPr>
                <w:rFonts w:hint="eastAsia" w:asci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6"/>
              <w:snapToGrid w:val="0"/>
              <w:spacing w:beforeLines="50" w:after="50" w:line="360" w:lineRule="auto"/>
              <w:ind w:left="5250"/>
              <w:rPr>
                <w:rFonts w:asci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6"/>
              <w:snapToGrid w:val="0"/>
              <w:spacing w:beforeLines="50" w:after="50" w:line="360" w:lineRule="auto"/>
              <w:ind w:left="5250"/>
              <w:rPr>
                <w:rFonts w:asci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6"/>
              <w:spacing w:line="360" w:lineRule="auto"/>
              <w:ind w:left="5250"/>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r>
    </w:tbl>
    <w:p>
      <w:pPr>
        <w:spacing w:line="360" w:lineRule="auto"/>
        <w:rPr>
          <w:rFonts w:ascii="宋体"/>
          <w:b/>
          <w:sz w:val="24"/>
        </w:rPr>
      </w:pPr>
      <w:r>
        <w:rPr>
          <w:rFonts w:hint="eastAsia" w:ascii="宋体"/>
          <w:b/>
          <w:sz w:val="24"/>
        </w:rPr>
        <w:t>要求：</w:t>
      </w:r>
    </w:p>
    <w:p>
      <w:pPr>
        <w:spacing w:line="360" w:lineRule="auto"/>
        <w:ind w:left="437"/>
        <w:rPr>
          <w:rFonts w:ascii="宋体"/>
          <w:sz w:val="24"/>
        </w:rPr>
      </w:pPr>
      <w:r>
        <w:rPr>
          <w:rFonts w:hint="eastAsia" w:ascii="宋体"/>
          <w:b/>
          <w:sz w:val="24"/>
        </w:rPr>
        <w:t>1.</w:t>
      </w:r>
      <w:r>
        <w:rPr>
          <w:rFonts w:hint="eastAsia" w:ascii="宋体"/>
          <w:sz w:val="24"/>
        </w:rPr>
        <w:t>在填写时，如本表格不适合投标单位的实际情况，可根据本表格式自行划表填写；</w:t>
      </w:r>
    </w:p>
    <w:p>
      <w:pPr>
        <w:pStyle w:val="60"/>
        <w:spacing w:line="360" w:lineRule="auto"/>
        <w:ind w:left="424" w:leftChars="202"/>
        <w:rPr>
          <w:rFonts w:ascii="宋体"/>
          <w:sz w:val="24"/>
        </w:rPr>
      </w:pPr>
      <w:r>
        <w:rPr>
          <w:rFonts w:hint="eastAsia" w:ascii="宋体"/>
          <w:sz w:val="24"/>
        </w:rPr>
        <w:t>2.附人员证书和</w:t>
      </w:r>
      <w:r>
        <w:rPr>
          <w:rFonts w:ascii="宋体"/>
          <w:sz w:val="24"/>
        </w:rPr>
        <w:t>社保证明</w:t>
      </w:r>
      <w:r>
        <w:rPr>
          <w:rFonts w:hint="eastAsia" w:ascii="宋体"/>
          <w:sz w:val="24"/>
        </w:rPr>
        <w:t>扫描件；</w:t>
      </w:r>
    </w:p>
    <w:p>
      <w:pPr>
        <w:snapToGrid w:val="0"/>
        <w:spacing w:before="50" w:afterLines="50" w:line="360" w:lineRule="auto"/>
        <w:jc w:val="left"/>
        <w:rPr>
          <w:rFonts w:ascii="宋体"/>
          <w:sz w:val="24"/>
          <w:szCs w:val="20"/>
        </w:rPr>
      </w:pPr>
    </w:p>
    <w:p>
      <w:pPr>
        <w:spacing w:line="360" w:lineRule="auto"/>
        <w:ind w:left="420"/>
        <w:rPr>
          <w:rFonts w:ascii="宋体"/>
          <w:sz w:val="24"/>
          <w:u w:val="single"/>
        </w:rPr>
      </w:pPr>
      <w:r>
        <w:rPr>
          <w:rFonts w:hint="eastAsia" w:ascii="宋体"/>
          <w:sz w:val="24"/>
        </w:rPr>
        <w:t>投标人名称（签电子公章）：</w:t>
      </w:r>
    </w:p>
    <w:p>
      <w:pPr>
        <w:spacing w:line="360" w:lineRule="auto"/>
        <w:ind w:firstLine="435"/>
        <w:rPr>
          <w:rFonts w:ascii="宋体"/>
          <w:sz w:val="24"/>
        </w:rPr>
      </w:pPr>
      <w:r>
        <w:rPr>
          <w:rFonts w:hint="eastAsia" w:ascii="宋体"/>
          <w:sz w:val="24"/>
        </w:rPr>
        <w:t>法定代表人或授权委托人(签章或签字)：</w:t>
      </w:r>
    </w:p>
    <w:p>
      <w:pPr>
        <w:spacing w:line="360" w:lineRule="auto"/>
        <w:ind w:firstLine="435"/>
        <w:rPr>
          <w:rFonts w:ascii="宋体"/>
          <w:b/>
          <w:sz w:val="28"/>
        </w:rPr>
        <w:sectPr>
          <w:pgSz w:w="11906" w:h="16838"/>
          <w:pgMar w:top="1440" w:right="1800" w:bottom="1440" w:left="1800" w:header="851" w:footer="992" w:gutter="0"/>
          <w:cols w:space="720" w:num="1"/>
          <w:docGrid w:type="lines" w:linePitch="312" w:charSpace="0"/>
        </w:sectPr>
      </w:pPr>
      <w:r>
        <w:rPr>
          <w:rFonts w:hint="eastAsia" w:ascii="宋体"/>
          <w:sz w:val="24"/>
        </w:rPr>
        <w:t>日        期：</w:t>
      </w:r>
      <w:r>
        <w:rPr>
          <w:rFonts w:ascii="宋体"/>
          <w:b/>
          <w:sz w:val="28"/>
        </w:rPr>
        <w:br w:type="page"/>
      </w:r>
    </w:p>
    <w:p>
      <w:pPr>
        <w:spacing w:line="360" w:lineRule="auto"/>
        <w:rPr>
          <w:rFonts w:ascii="宋体"/>
          <w:b/>
          <w:sz w:val="28"/>
        </w:rPr>
      </w:pPr>
      <w:r>
        <w:rPr>
          <w:rFonts w:hint="eastAsia" w:ascii="宋体"/>
          <w:b/>
          <w:sz w:val="28"/>
        </w:rPr>
        <w:t>附件12：</w:t>
      </w:r>
    </w:p>
    <w:p>
      <w:pPr>
        <w:pStyle w:val="62"/>
        <w:spacing w:line="360" w:lineRule="auto"/>
        <w:jc w:val="center"/>
        <w:rPr>
          <w:rFonts w:ascii="宋体"/>
          <w:b/>
          <w:sz w:val="32"/>
          <w:szCs w:val="32"/>
        </w:rPr>
      </w:pPr>
      <w:r>
        <w:rPr>
          <w:rFonts w:hint="eastAsia" w:ascii="宋体"/>
          <w:b/>
          <w:sz w:val="32"/>
          <w:szCs w:val="32"/>
        </w:rPr>
        <w:t>投标人类似项目实施情况一览表</w:t>
      </w:r>
    </w:p>
    <w:p>
      <w:pPr>
        <w:pStyle w:val="62"/>
        <w:spacing w:line="360" w:lineRule="auto"/>
        <w:jc w:val="center"/>
        <w:rPr>
          <w:rFonts w:ascii="仿宋_GB2312" w:eastAsia="仿宋_GB2312"/>
          <w:b/>
          <w:sz w:val="28"/>
          <w:szCs w:val="28"/>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cs="Arial"/>
                <w:b/>
                <w:bCs/>
                <w:sz w:val="24"/>
              </w:rPr>
            </w:pPr>
            <w:r>
              <w:rPr>
                <w:rFonts w:hint="eastAsia" w:asci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cs="Arial"/>
                <w:b/>
                <w:bCs/>
                <w:sz w:val="24"/>
              </w:rPr>
            </w:pPr>
            <w:r>
              <w:rPr>
                <w:rFonts w:hint="eastAsia" w:asci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cs="Arial"/>
                <w:b/>
                <w:bCs/>
                <w:sz w:val="24"/>
              </w:rPr>
            </w:pPr>
            <w:r>
              <w:rPr>
                <w:rFonts w:hint="eastAsia" w:asci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cs="Arial"/>
                <w:b/>
                <w:bCs/>
                <w:sz w:val="24"/>
              </w:rPr>
            </w:pPr>
            <w:r>
              <w:rPr>
                <w:rFonts w:hint="eastAsia" w:asci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cs="Arial"/>
                <w:b/>
                <w:bCs/>
                <w:sz w:val="24"/>
              </w:rPr>
            </w:pPr>
            <w:r>
              <w:rPr>
                <w:rFonts w:hint="eastAsia" w:asci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cs="Arial"/>
                <w:b/>
                <w:bCs/>
                <w:sz w:val="24"/>
              </w:rPr>
            </w:pPr>
            <w:r>
              <w:rPr>
                <w:rFonts w:hint="eastAsia" w:asci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cs="Arial"/>
                <w:b/>
                <w:bCs/>
                <w:sz w:val="24"/>
              </w:rPr>
            </w:pPr>
            <w:r>
              <w:rPr>
                <w:rFonts w:hint="eastAsia" w:asci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pacing w:line="360" w:lineRule="auto"/>
              <w:jc w:val="center"/>
              <w:rPr>
                <w:rFonts w:ascii="宋体" w:cs="Arial"/>
                <w:sz w:val="24"/>
              </w:rPr>
            </w:pPr>
            <w:r>
              <w:rPr>
                <w:rFonts w:hint="eastAsia" w:asci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pacing w:line="360" w:lineRule="auto"/>
              <w:jc w:val="center"/>
              <w:rPr>
                <w:rFonts w:ascii="宋体" w:cs="Arial"/>
                <w:sz w:val="24"/>
              </w:rPr>
            </w:pPr>
            <w:r>
              <w:rPr>
                <w:rFonts w:hint="eastAsia" w:asci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pacing w:line="360" w:lineRule="auto"/>
              <w:jc w:val="center"/>
              <w:rPr>
                <w:rFonts w:ascii="宋体" w:cs="Arial"/>
                <w:sz w:val="24"/>
              </w:rPr>
            </w:pPr>
            <w:r>
              <w:rPr>
                <w:rFonts w:hint="eastAsia" w:asci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r>
              <w:rPr>
                <w:rFonts w:hint="eastAsia" w:asci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r>
    </w:tbl>
    <w:p>
      <w:pPr>
        <w:autoSpaceDE w:val="0"/>
        <w:autoSpaceDN w:val="0"/>
        <w:adjustRightInd w:val="0"/>
        <w:spacing w:beforeLines="50" w:line="360" w:lineRule="auto"/>
        <w:rPr>
          <w:rFonts w:ascii="宋体" w:cs="Arial"/>
          <w:b/>
          <w:szCs w:val="21"/>
        </w:rPr>
      </w:pPr>
      <w:r>
        <w:rPr>
          <w:rFonts w:hint="eastAsia" w:ascii="宋体" w:cs="Arial"/>
          <w:b/>
          <w:szCs w:val="21"/>
        </w:rPr>
        <w:t>要求</w:t>
      </w:r>
      <w:r>
        <w:rPr>
          <w:rFonts w:ascii="宋体" w:cs="Arial"/>
          <w:b/>
          <w:szCs w:val="21"/>
        </w:rPr>
        <w:t>：</w:t>
      </w:r>
    </w:p>
    <w:p>
      <w:pPr>
        <w:spacing w:line="360" w:lineRule="auto"/>
        <w:ind w:firstLine="420" w:firstLineChars="200"/>
        <w:rPr>
          <w:rFonts w:ascii="宋体" w:hAnsi="宋体"/>
          <w:szCs w:val="21"/>
        </w:rPr>
      </w:pPr>
      <w:r>
        <w:rPr>
          <w:rFonts w:ascii="宋体" w:cs="Arial"/>
          <w:szCs w:val="21"/>
        </w:rPr>
        <w:t>1</w:t>
      </w:r>
      <w:r>
        <w:rPr>
          <w:rFonts w:hint="eastAsia" w:ascii="宋体" w:cs="Arial"/>
          <w:szCs w:val="21"/>
        </w:rPr>
        <w:t>.</w:t>
      </w:r>
      <w:r>
        <w:rPr>
          <w:rFonts w:hint="eastAsia" w:ascii="宋体" w:hAnsi="宋体"/>
          <w:szCs w:val="21"/>
        </w:rPr>
        <w:t xml:space="preserve"> 须同时提供合同、竣工验收报告（未提供竣工验收报告的须提供项目业主单位盖章的业绩完工证明），其中</w:t>
      </w:r>
      <w:r>
        <w:rPr>
          <w:rFonts w:ascii="宋体" w:hAnsi="宋体"/>
          <w:szCs w:val="21"/>
        </w:rPr>
        <w:t>合同</w:t>
      </w:r>
      <w:r>
        <w:rPr>
          <w:rFonts w:hint="eastAsia" w:ascii="宋体" w:hAnsi="宋体"/>
          <w:szCs w:val="21"/>
        </w:rPr>
        <w:t>扫描件可只提供首页、含金额页、内容</w:t>
      </w:r>
      <w:r>
        <w:rPr>
          <w:rFonts w:ascii="宋体" w:hAnsi="宋体"/>
          <w:szCs w:val="21"/>
        </w:rPr>
        <w:t>页、</w:t>
      </w:r>
      <w:r>
        <w:rPr>
          <w:rFonts w:hint="eastAsia" w:ascii="宋体" w:hAnsi="宋体"/>
          <w:szCs w:val="21"/>
        </w:rPr>
        <w:t>盖章页并加盖投标人公章</w:t>
      </w:r>
      <w:r>
        <w:rPr>
          <w:rFonts w:ascii="宋体" w:hAnsi="宋体"/>
          <w:szCs w:val="21"/>
        </w:rPr>
        <w:t>）；</w:t>
      </w:r>
    </w:p>
    <w:p>
      <w:pPr>
        <w:spacing w:line="360" w:lineRule="auto"/>
        <w:ind w:firstLine="424" w:firstLineChars="202"/>
        <w:jc w:val="left"/>
        <w:rPr>
          <w:rFonts w:ascii="宋体" w:hAnsi="宋体"/>
          <w:szCs w:val="21"/>
        </w:rPr>
      </w:pPr>
      <w:r>
        <w:rPr>
          <w:rFonts w:ascii="宋体" w:hAnsi="宋体"/>
          <w:szCs w:val="21"/>
        </w:rPr>
        <w:t>2</w:t>
      </w:r>
      <w:r>
        <w:rPr>
          <w:rFonts w:hint="eastAsia" w:ascii="宋体" w:hAnsi="宋体"/>
          <w:szCs w:val="21"/>
        </w:rPr>
        <w:t>.报价供应商</w:t>
      </w:r>
      <w:r>
        <w:rPr>
          <w:rFonts w:ascii="宋体" w:hAnsi="宋体"/>
          <w:szCs w:val="21"/>
        </w:rPr>
        <w:t>可按此表格式复制</w:t>
      </w:r>
      <w:r>
        <w:rPr>
          <w:rFonts w:hint="eastAsia" w:ascii="宋体" w:hAnsi="宋体"/>
          <w:szCs w:val="21"/>
        </w:rPr>
        <w:t>。</w:t>
      </w:r>
    </w:p>
    <w:p>
      <w:pPr>
        <w:spacing w:line="360" w:lineRule="auto"/>
        <w:rPr>
          <w:rFonts w:ascii="宋体"/>
          <w:sz w:val="22"/>
          <w:szCs w:val="22"/>
        </w:rPr>
      </w:pPr>
    </w:p>
    <w:p>
      <w:pPr>
        <w:spacing w:line="360" w:lineRule="auto"/>
        <w:ind w:left="420"/>
        <w:rPr>
          <w:rFonts w:ascii="宋体"/>
          <w:sz w:val="24"/>
          <w:u w:val="single"/>
        </w:rPr>
      </w:pPr>
      <w:r>
        <w:rPr>
          <w:rFonts w:hint="eastAsia" w:ascii="宋体"/>
          <w:sz w:val="24"/>
        </w:rPr>
        <w:t>投标人名称（签电子公章）：</w:t>
      </w:r>
    </w:p>
    <w:p>
      <w:pPr>
        <w:spacing w:line="360" w:lineRule="auto"/>
        <w:ind w:firstLine="435"/>
        <w:rPr>
          <w:rFonts w:ascii="宋体"/>
          <w:sz w:val="24"/>
        </w:rPr>
      </w:pPr>
      <w:r>
        <w:rPr>
          <w:rFonts w:hint="eastAsia" w:ascii="宋体"/>
          <w:sz w:val="24"/>
        </w:rPr>
        <w:t xml:space="preserve">法定代表人或授权委托人(签章或签字)： </w:t>
      </w:r>
    </w:p>
    <w:p>
      <w:pPr>
        <w:spacing w:line="360" w:lineRule="auto"/>
        <w:ind w:firstLine="435"/>
        <w:rPr>
          <w:rFonts w:ascii="宋体"/>
          <w:sz w:val="24"/>
        </w:rPr>
      </w:pPr>
      <w:r>
        <w:rPr>
          <w:rFonts w:hint="eastAsia" w:ascii="宋体"/>
          <w:sz w:val="24"/>
        </w:rPr>
        <w:t>日        期：</w:t>
      </w:r>
    </w:p>
    <w:p>
      <w:pPr>
        <w:pStyle w:val="2"/>
        <w:rPr>
          <w:rFonts w:ascii="宋体"/>
          <w:sz w:val="24"/>
        </w:rPr>
      </w:pPr>
    </w:p>
    <w:p>
      <w:pPr>
        <w:rPr>
          <w:rFonts w:ascii="宋体"/>
          <w:sz w:val="24"/>
        </w:rPr>
      </w:pPr>
    </w:p>
    <w:p>
      <w:pPr>
        <w:pStyle w:val="2"/>
        <w:rPr>
          <w:rFonts w:ascii="宋体"/>
          <w:sz w:val="24"/>
        </w:rPr>
      </w:pPr>
    </w:p>
    <w:p>
      <w:pPr>
        <w:pStyle w:val="2"/>
      </w:pPr>
    </w:p>
    <w:p>
      <w:pPr>
        <w:snapToGrid w:val="0"/>
        <w:spacing w:beforeLines="50" w:after="50" w:line="360" w:lineRule="auto"/>
        <w:rPr>
          <w:rFonts w:ascii="宋体" w:hAnsi="宋体"/>
          <w:b/>
          <w:sz w:val="28"/>
        </w:rPr>
      </w:pPr>
      <w:r>
        <w:rPr>
          <w:rFonts w:hint="eastAsia" w:ascii="宋体" w:hAnsi="宋体"/>
          <w:b/>
          <w:sz w:val="28"/>
        </w:rPr>
        <w:t>附件13：</w:t>
      </w:r>
    </w:p>
    <w:p>
      <w:pPr>
        <w:pStyle w:val="63"/>
        <w:spacing w:line="360" w:lineRule="auto"/>
        <w:jc w:val="center"/>
        <w:rPr>
          <w:rFonts w:ascii="宋体" w:hAnsi="宋体"/>
          <w:b/>
          <w:sz w:val="32"/>
          <w:szCs w:val="32"/>
        </w:rPr>
      </w:pPr>
      <w:r>
        <w:rPr>
          <w:rFonts w:hint="eastAsia" w:ascii="宋体" w:hAnsi="宋体"/>
          <w:b/>
          <w:sz w:val="32"/>
          <w:szCs w:val="32"/>
        </w:rPr>
        <w:t>证书一览表</w:t>
      </w:r>
    </w:p>
    <w:p>
      <w:pPr>
        <w:pStyle w:val="15"/>
        <w:adjustRightInd w:val="0"/>
        <w:snapToGrid w:val="0"/>
        <w:spacing w:line="360" w:lineRule="auto"/>
        <w:jc w:val="left"/>
        <w:rPr>
          <w:rFonts w:hAnsi="宋体" w:cs="Tahoma"/>
          <w:b/>
          <w:sz w:val="24"/>
        </w:rPr>
      </w:pPr>
      <w:r>
        <w:rPr>
          <w:rFonts w:hint="eastAsia" w:hAnsi="宋体"/>
          <w:b/>
          <w:bCs/>
          <w:sz w:val="24"/>
        </w:rPr>
        <w:t>项目名称及编号：</w:t>
      </w:r>
    </w:p>
    <w:tbl>
      <w:tblPr>
        <w:tblStyle w:val="2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63"/>
              <w:spacing w:line="360" w:lineRule="auto"/>
              <w:jc w:val="center"/>
              <w:rPr>
                <w:rFonts w:ascii="宋体" w:hAnsi="宋体" w:cs="Tahoma"/>
                <w:b/>
                <w:bCs/>
                <w:sz w:val="24"/>
              </w:rPr>
            </w:pPr>
            <w:r>
              <w:rPr>
                <w:rFonts w:hint="eastAsia" w:ascii="宋体" w:hAnsi="宋体" w:cs="Tahoma"/>
                <w:b/>
                <w:bCs/>
                <w:sz w:val="24"/>
              </w:rPr>
              <w:t>证书名称</w:t>
            </w:r>
          </w:p>
        </w:tc>
        <w:tc>
          <w:tcPr>
            <w:tcW w:w="2258" w:type="dxa"/>
            <w:tcBorders>
              <w:top w:val="single" w:color="auto" w:sz="4" w:space="0"/>
              <w:bottom w:val="single" w:color="auto" w:sz="4" w:space="0"/>
            </w:tcBorders>
          </w:tcPr>
          <w:p>
            <w:pPr>
              <w:pStyle w:val="63"/>
              <w:spacing w:line="360" w:lineRule="auto"/>
              <w:jc w:val="center"/>
              <w:rPr>
                <w:rFonts w:ascii="宋体" w:hAnsi="宋体" w:cs="Tahoma"/>
                <w:b/>
                <w:bCs/>
                <w:sz w:val="24"/>
              </w:rPr>
            </w:pPr>
            <w:r>
              <w:rPr>
                <w:rFonts w:hint="eastAsia" w:ascii="宋体" w:hAnsi="宋体" w:cs="Tahoma"/>
                <w:b/>
                <w:bCs/>
                <w:sz w:val="24"/>
              </w:rPr>
              <w:t>发证单位</w:t>
            </w:r>
          </w:p>
        </w:tc>
        <w:tc>
          <w:tcPr>
            <w:tcW w:w="2260" w:type="dxa"/>
            <w:tcBorders>
              <w:top w:val="single" w:color="auto" w:sz="4" w:space="0"/>
              <w:bottom w:val="single" w:color="auto" w:sz="4" w:space="0"/>
            </w:tcBorders>
          </w:tcPr>
          <w:p>
            <w:pPr>
              <w:pStyle w:val="63"/>
              <w:spacing w:line="360" w:lineRule="auto"/>
              <w:jc w:val="center"/>
              <w:rPr>
                <w:rFonts w:ascii="宋体" w:hAnsi="宋体" w:cs="Tahoma"/>
                <w:b/>
                <w:bCs/>
                <w:sz w:val="24"/>
              </w:rPr>
            </w:pPr>
            <w:r>
              <w:rPr>
                <w:rFonts w:hint="eastAsia" w:ascii="宋体" w:hAnsi="宋体" w:cs="Tahoma"/>
                <w:b/>
                <w:bCs/>
                <w:sz w:val="24"/>
              </w:rPr>
              <w:t>证书等级</w:t>
            </w:r>
          </w:p>
        </w:tc>
        <w:tc>
          <w:tcPr>
            <w:tcW w:w="2047" w:type="dxa"/>
            <w:tcBorders>
              <w:top w:val="single" w:color="auto" w:sz="4" w:space="0"/>
              <w:bottom w:val="single" w:color="auto" w:sz="4" w:space="0"/>
              <w:right w:val="single" w:color="auto" w:sz="4" w:space="0"/>
            </w:tcBorders>
          </w:tcPr>
          <w:p>
            <w:pPr>
              <w:pStyle w:val="63"/>
              <w:spacing w:line="360" w:lineRule="auto"/>
              <w:jc w:val="center"/>
              <w:rPr>
                <w:rFonts w:ascii="宋体" w:hAnsi="宋体" w:cs="Tahoma"/>
                <w:b/>
                <w:bCs/>
                <w:sz w:val="24"/>
              </w:rPr>
            </w:pPr>
            <w:r>
              <w:rPr>
                <w:rFonts w:hint="eastAsia" w:ascii="宋体" w:hAnsi="宋体" w:cs="Tahoma"/>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63"/>
              <w:spacing w:line="360" w:lineRule="auto"/>
              <w:jc w:val="center"/>
              <w:rPr>
                <w:rFonts w:ascii="宋体" w:hAnsi="宋体" w:cs="Tahoma"/>
                <w:szCs w:val="21"/>
              </w:rPr>
            </w:pPr>
          </w:p>
        </w:tc>
        <w:tc>
          <w:tcPr>
            <w:tcW w:w="2258" w:type="dxa"/>
            <w:tcBorders>
              <w:top w:val="single" w:color="auto" w:sz="4" w:space="0"/>
            </w:tcBorders>
          </w:tcPr>
          <w:p>
            <w:pPr>
              <w:pStyle w:val="63"/>
              <w:spacing w:line="360" w:lineRule="auto"/>
              <w:jc w:val="center"/>
              <w:rPr>
                <w:rFonts w:ascii="宋体" w:hAnsi="宋体" w:cs="Tahoma"/>
                <w:szCs w:val="21"/>
              </w:rPr>
            </w:pPr>
          </w:p>
        </w:tc>
        <w:tc>
          <w:tcPr>
            <w:tcW w:w="2260" w:type="dxa"/>
            <w:tcBorders>
              <w:top w:val="single" w:color="auto" w:sz="4" w:space="0"/>
            </w:tcBorders>
          </w:tcPr>
          <w:p>
            <w:pPr>
              <w:pStyle w:val="63"/>
              <w:spacing w:line="360" w:lineRule="auto"/>
              <w:jc w:val="center"/>
              <w:rPr>
                <w:rFonts w:ascii="宋体" w:hAnsi="宋体" w:cs="Tahoma"/>
                <w:szCs w:val="21"/>
              </w:rPr>
            </w:pPr>
          </w:p>
        </w:tc>
        <w:tc>
          <w:tcPr>
            <w:tcW w:w="2047" w:type="dxa"/>
            <w:tcBorders>
              <w:top w:val="single" w:color="auto" w:sz="4" w:space="0"/>
              <w:right w:val="single" w:color="auto" w:sz="4" w:space="0"/>
            </w:tcBorders>
          </w:tcPr>
          <w:p>
            <w:pPr>
              <w:pStyle w:val="63"/>
              <w:spacing w:line="360" w:lineRule="auto"/>
              <w:jc w:val="center"/>
              <w:rPr>
                <w:rFonts w:ascii="宋体" w:hAnsi="宋体" w:cs="Tahom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3"/>
              <w:spacing w:line="360" w:lineRule="auto"/>
              <w:jc w:val="center"/>
              <w:rPr>
                <w:rFonts w:ascii="宋体" w:hAnsi="宋体" w:cs="Tahoma"/>
                <w:szCs w:val="21"/>
              </w:rPr>
            </w:pPr>
          </w:p>
        </w:tc>
        <w:tc>
          <w:tcPr>
            <w:tcW w:w="2258" w:type="dxa"/>
          </w:tcPr>
          <w:p>
            <w:pPr>
              <w:pStyle w:val="63"/>
              <w:spacing w:line="360" w:lineRule="auto"/>
              <w:jc w:val="center"/>
              <w:rPr>
                <w:rFonts w:ascii="宋体" w:hAnsi="宋体" w:cs="Tahoma"/>
                <w:szCs w:val="21"/>
              </w:rPr>
            </w:pPr>
          </w:p>
        </w:tc>
        <w:tc>
          <w:tcPr>
            <w:tcW w:w="2260" w:type="dxa"/>
          </w:tcPr>
          <w:p>
            <w:pPr>
              <w:pStyle w:val="63"/>
              <w:spacing w:line="360" w:lineRule="auto"/>
              <w:jc w:val="center"/>
              <w:rPr>
                <w:rFonts w:ascii="宋体" w:hAnsi="宋体" w:cs="Tahoma"/>
                <w:szCs w:val="21"/>
              </w:rPr>
            </w:pPr>
          </w:p>
        </w:tc>
        <w:tc>
          <w:tcPr>
            <w:tcW w:w="2047" w:type="dxa"/>
            <w:tcBorders>
              <w:right w:val="single" w:color="auto" w:sz="4" w:space="0"/>
            </w:tcBorders>
          </w:tcPr>
          <w:p>
            <w:pPr>
              <w:pStyle w:val="63"/>
              <w:spacing w:line="360" w:lineRule="auto"/>
              <w:jc w:val="center"/>
              <w:rPr>
                <w:rFonts w:ascii="宋体" w:hAnsi="宋体" w:cs="Tahom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3"/>
              <w:spacing w:line="360" w:lineRule="auto"/>
              <w:jc w:val="center"/>
              <w:rPr>
                <w:rFonts w:ascii="宋体" w:hAnsi="宋体" w:cs="Tahoma"/>
                <w:szCs w:val="21"/>
              </w:rPr>
            </w:pPr>
          </w:p>
        </w:tc>
        <w:tc>
          <w:tcPr>
            <w:tcW w:w="2258" w:type="dxa"/>
          </w:tcPr>
          <w:p>
            <w:pPr>
              <w:pStyle w:val="63"/>
              <w:spacing w:line="360" w:lineRule="auto"/>
              <w:jc w:val="center"/>
              <w:rPr>
                <w:rFonts w:ascii="宋体" w:hAnsi="宋体" w:cs="Tahoma"/>
                <w:szCs w:val="21"/>
              </w:rPr>
            </w:pPr>
          </w:p>
        </w:tc>
        <w:tc>
          <w:tcPr>
            <w:tcW w:w="2260" w:type="dxa"/>
          </w:tcPr>
          <w:p>
            <w:pPr>
              <w:pStyle w:val="63"/>
              <w:spacing w:line="360" w:lineRule="auto"/>
              <w:jc w:val="center"/>
              <w:rPr>
                <w:rFonts w:ascii="宋体" w:hAnsi="宋体" w:cs="Tahoma"/>
                <w:szCs w:val="21"/>
              </w:rPr>
            </w:pPr>
          </w:p>
        </w:tc>
        <w:tc>
          <w:tcPr>
            <w:tcW w:w="2047" w:type="dxa"/>
            <w:tcBorders>
              <w:right w:val="single" w:color="auto" w:sz="4" w:space="0"/>
            </w:tcBorders>
          </w:tcPr>
          <w:p>
            <w:pPr>
              <w:pStyle w:val="63"/>
              <w:spacing w:line="360" w:lineRule="auto"/>
              <w:jc w:val="center"/>
              <w:rPr>
                <w:rFonts w:ascii="宋体" w:hAnsi="宋体" w:cs="Tahom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3"/>
              <w:spacing w:line="360" w:lineRule="auto"/>
              <w:jc w:val="center"/>
              <w:rPr>
                <w:rFonts w:ascii="宋体" w:hAnsi="宋体" w:cs="Tahoma"/>
                <w:szCs w:val="21"/>
              </w:rPr>
            </w:pPr>
          </w:p>
        </w:tc>
        <w:tc>
          <w:tcPr>
            <w:tcW w:w="2258" w:type="dxa"/>
          </w:tcPr>
          <w:p>
            <w:pPr>
              <w:pStyle w:val="63"/>
              <w:spacing w:line="360" w:lineRule="auto"/>
              <w:jc w:val="center"/>
              <w:rPr>
                <w:rFonts w:ascii="宋体" w:hAnsi="宋体" w:cs="Tahoma"/>
                <w:szCs w:val="21"/>
              </w:rPr>
            </w:pPr>
          </w:p>
        </w:tc>
        <w:tc>
          <w:tcPr>
            <w:tcW w:w="2260" w:type="dxa"/>
          </w:tcPr>
          <w:p>
            <w:pPr>
              <w:pStyle w:val="63"/>
              <w:spacing w:line="360" w:lineRule="auto"/>
              <w:jc w:val="center"/>
              <w:rPr>
                <w:rFonts w:ascii="宋体" w:hAnsi="宋体" w:cs="Tahoma"/>
                <w:szCs w:val="21"/>
              </w:rPr>
            </w:pPr>
          </w:p>
        </w:tc>
        <w:tc>
          <w:tcPr>
            <w:tcW w:w="2047" w:type="dxa"/>
            <w:tcBorders>
              <w:right w:val="single" w:color="auto" w:sz="4" w:space="0"/>
            </w:tcBorders>
          </w:tcPr>
          <w:p>
            <w:pPr>
              <w:pStyle w:val="63"/>
              <w:spacing w:line="360" w:lineRule="auto"/>
              <w:jc w:val="center"/>
              <w:rPr>
                <w:rFonts w:ascii="宋体" w:hAnsi="宋体" w:cs="Tahom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3"/>
              <w:spacing w:line="360" w:lineRule="auto"/>
              <w:jc w:val="center"/>
              <w:rPr>
                <w:rFonts w:ascii="宋体" w:hAnsi="宋体" w:cs="Tahoma"/>
                <w:szCs w:val="21"/>
              </w:rPr>
            </w:pPr>
          </w:p>
        </w:tc>
        <w:tc>
          <w:tcPr>
            <w:tcW w:w="2258" w:type="dxa"/>
          </w:tcPr>
          <w:p>
            <w:pPr>
              <w:pStyle w:val="63"/>
              <w:spacing w:line="360" w:lineRule="auto"/>
              <w:jc w:val="center"/>
              <w:rPr>
                <w:rFonts w:ascii="宋体" w:hAnsi="宋体" w:cs="Tahoma"/>
                <w:szCs w:val="21"/>
              </w:rPr>
            </w:pPr>
          </w:p>
        </w:tc>
        <w:tc>
          <w:tcPr>
            <w:tcW w:w="2260" w:type="dxa"/>
          </w:tcPr>
          <w:p>
            <w:pPr>
              <w:pStyle w:val="63"/>
              <w:spacing w:line="360" w:lineRule="auto"/>
              <w:jc w:val="center"/>
              <w:rPr>
                <w:rFonts w:ascii="宋体" w:hAnsi="宋体" w:cs="Tahoma"/>
                <w:szCs w:val="21"/>
              </w:rPr>
            </w:pPr>
          </w:p>
        </w:tc>
        <w:tc>
          <w:tcPr>
            <w:tcW w:w="2047" w:type="dxa"/>
            <w:tcBorders>
              <w:right w:val="single" w:color="auto" w:sz="4" w:space="0"/>
            </w:tcBorders>
          </w:tcPr>
          <w:p>
            <w:pPr>
              <w:pStyle w:val="63"/>
              <w:spacing w:line="360" w:lineRule="auto"/>
              <w:jc w:val="center"/>
              <w:rPr>
                <w:rFonts w:ascii="宋体" w:hAnsi="宋体" w:cs="Tahom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3"/>
              <w:spacing w:line="360" w:lineRule="auto"/>
              <w:jc w:val="center"/>
              <w:rPr>
                <w:rFonts w:ascii="宋体" w:hAnsi="宋体" w:cs="Tahoma"/>
                <w:szCs w:val="21"/>
              </w:rPr>
            </w:pPr>
          </w:p>
        </w:tc>
        <w:tc>
          <w:tcPr>
            <w:tcW w:w="2258" w:type="dxa"/>
          </w:tcPr>
          <w:p>
            <w:pPr>
              <w:pStyle w:val="63"/>
              <w:spacing w:line="360" w:lineRule="auto"/>
              <w:jc w:val="center"/>
              <w:rPr>
                <w:rFonts w:ascii="宋体" w:hAnsi="宋体" w:cs="Tahoma"/>
                <w:szCs w:val="21"/>
              </w:rPr>
            </w:pPr>
          </w:p>
        </w:tc>
        <w:tc>
          <w:tcPr>
            <w:tcW w:w="2260" w:type="dxa"/>
          </w:tcPr>
          <w:p>
            <w:pPr>
              <w:pStyle w:val="63"/>
              <w:spacing w:line="360" w:lineRule="auto"/>
              <w:jc w:val="center"/>
              <w:rPr>
                <w:rFonts w:ascii="宋体" w:hAnsi="宋体" w:cs="Tahoma"/>
                <w:szCs w:val="21"/>
              </w:rPr>
            </w:pPr>
          </w:p>
        </w:tc>
        <w:tc>
          <w:tcPr>
            <w:tcW w:w="2047" w:type="dxa"/>
            <w:tcBorders>
              <w:right w:val="single" w:color="auto" w:sz="4" w:space="0"/>
            </w:tcBorders>
          </w:tcPr>
          <w:p>
            <w:pPr>
              <w:pStyle w:val="63"/>
              <w:spacing w:line="360" w:lineRule="auto"/>
              <w:jc w:val="center"/>
              <w:rPr>
                <w:rFonts w:ascii="宋体" w:hAnsi="宋体" w:cs="Tahom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63"/>
              <w:spacing w:line="360" w:lineRule="auto"/>
              <w:jc w:val="center"/>
              <w:rPr>
                <w:rFonts w:ascii="宋体" w:hAnsi="宋体" w:cs="Tahoma"/>
                <w:szCs w:val="21"/>
              </w:rPr>
            </w:pPr>
          </w:p>
        </w:tc>
        <w:tc>
          <w:tcPr>
            <w:tcW w:w="2258" w:type="dxa"/>
            <w:tcBorders>
              <w:bottom w:val="single" w:color="auto" w:sz="4" w:space="0"/>
            </w:tcBorders>
          </w:tcPr>
          <w:p>
            <w:pPr>
              <w:pStyle w:val="63"/>
              <w:spacing w:line="360" w:lineRule="auto"/>
              <w:jc w:val="center"/>
              <w:rPr>
                <w:rFonts w:ascii="宋体" w:hAnsi="宋体" w:cs="Tahoma"/>
                <w:szCs w:val="21"/>
              </w:rPr>
            </w:pPr>
          </w:p>
        </w:tc>
        <w:tc>
          <w:tcPr>
            <w:tcW w:w="2260" w:type="dxa"/>
            <w:tcBorders>
              <w:bottom w:val="single" w:color="auto" w:sz="4" w:space="0"/>
            </w:tcBorders>
          </w:tcPr>
          <w:p>
            <w:pPr>
              <w:pStyle w:val="63"/>
              <w:spacing w:line="360" w:lineRule="auto"/>
              <w:jc w:val="center"/>
              <w:rPr>
                <w:rFonts w:ascii="宋体" w:hAnsi="宋体" w:cs="Tahoma"/>
                <w:szCs w:val="21"/>
              </w:rPr>
            </w:pPr>
          </w:p>
        </w:tc>
        <w:tc>
          <w:tcPr>
            <w:tcW w:w="2047" w:type="dxa"/>
            <w:tcBorders>
              <w:bottom w:val="single" w:color="auto" w:sz="4" w:space="0"/>
              <w:right w:val="single" w:color="auto" w:sz="4" w:space="0"/>
            </w:tcBorders>
          </w:tcPr>
          <w:p>
            <w:pPr>
              <w:pStyle w:val="63"/>
              <w:spacing w:line="360" w:lineRule="auto"/>
              <w:jc w:val="center"/>
              <w:rPr>
                <w:rFonts w:ascii="宋体" w:hAnsi="宋体" w:cs="Tahoma"/>
                <w:szCs w:val="21"/>
              </w:rPr>
            </w:pPr>
          </w:p>
        </w:tc>
      </w:tr>
    </w:tbl>
    <w:p>
      <w:pPr>
        <w:pStyle w:val="63"/>
        <w:tabs>
          <w:tab w:val="left" w:pos="1050"/>
        </w:tabs>
        <w:spacing w:line="360" w:lineRule="auto"/>
        <w:rPr>
          <w:rFonts w:ascii="宋体" w:hAnsi="宋体"/>
          <w:sz w:val="24"/>
        </w:rPr>
      </w:pPr>
    </w:p>
    <w:p>
      <w:pPr>
        <w:pStyle w:val="63"/>
        <w:tabs>
          <w:tab w:val="left" w:pos="1050"/>
        </w:tabs>
        <w:spacing w:line="360" w:lineRule="auto"/>
        <w:rPr>
          <w:rFonts w:ascii="宋体" w:hAnsi="宋体"/>
          <w:szCs w:val="21"/>
        </w:rPr>
      </w:pPr>
      <w:r>
        <w:rPr>
          <w:rFonts w:hint="eastAsia" w:ascii="宋体" w:hAnsi="宋体"/>
          <w:b/>
          <w:szCs w:val="21"/>
        </w:rPr>
        <w:t>要求：</w:t>
      </w:r>
    </w:p>
    <w:p>
      <w:pPr>
        <w:pStyle w:val="63"/>
        <w:tabs>
          <w:tab w:val="left" w:pos="1050"/>
        </w:tabs>
        <w:spacing w:line="360" w:lineRule="auto"/>
        <w:ind w:firstLine="424" w:firstLineChars="202"/>
        <w:rPr>
          <w:rFonts w:ascii="宋体" w:hAnsi="宋体"/>
          <w:szCs w:val="21"/>
        </w:rPr>
      </w:pPr>
      <w:r>
        <w:rPr>
          <w:rFonts w:hint="eastAsia" w:ascii="宋体" w:hAnsi="宋体"/>
          <w:szCs w:val="21"/>
        </w:rPr>
        <w:t>1.填写投标供应商获得的资质、认证证书等（根据评标办法提供）。</w:t>
      </w:r>
    </w:p>
    <w:p>
      <w:pPr>
        <w:pStyle w:val="63"/>
        <w:tabs>
          <w:tab w:val="left" w:pos="1050"/>
        </w:tabs>
        <w:spacing w:line="360" w:lineRule="auto"/>
        <w:ind w:firstLine="424" w:firstLineChars="202"/>
        <w:rPr>
          <w:rFonts w:ascii="宋体" w:hAnsi="宋体"/>
          <w:szCs w:val="21"/>
        </w:rPr>
      </w:pPr>
      <w:r>
        <w:rPr>
          <w:rFonts w:hint="eastAsia" w:ascii="宋体" w:hAnsi="宋体"/>
          <w:szCs w:val="21"/>
        </w:rPr>
        <w:t>2.附所列证书的扫描件或其他证明材料。</w:t>
      </w:r>
    </w:p>
    <w:p>
      <w:pPr>
        <w:pStyle w:val="63"/>
        <w:tabs>
          <w:tab w:val="left" w:pos="1050"/>
        </w:tabs>
        <w:spacing w:line="360" w:lineRule="auto"/>
        <w:ind w:firstLine="720" w:firstLineChars="300"/>
        <w:rPr>
          <w:rFonts w:ascii="宋体" w:hAnsi="宋体"/>
          <w:sz w:val="24"/>
        </w:rPr>
      </w:pPr>
    </w:p>
    <w:p>
      <w:pPr>
        <w:snapToGrid w:val="0"/>
        <w:spacing w:before="50" w:afterLines="50" w:line="360" w:lineRule="auto"/>
        <w:jc w:val="left"/>
        <w:rPr>
          <w:rFonts w:ascii="宋体" w:hAnsi="宋体"/>
          <w:sz w:val="24"/>
          <w:szCs w:val="20"/>
        </w:rPr>
      </w:pPr>
    </w:p>
    <w:p>
      <w:pPr>
        <w:spacing w:line="360" w:lineRule="auto"/>
        <w:ind w:left="420"/>
        <w:rPr>
          <w:rFonts w:ascii="宋体"/>
          <w:sz w:val="24"/>
          <w:u w:val="single"/>
        </w:rPr>
      </w:pPr>
      <w:r>
        <w:rPr>
          <w:rFonts w:hint="eastAsia" w:ascii="宋体"/>
          <w:sz w:val="24"/>
        </w:rPr>
        <w:t>投标人名称（签电子公章）：</w:t>
      </w:r>
    </w:p>
    <w:p>
      <w:pPr>
        <w:spacing w:line="360" w:lineRule="auto"/>
        <w:ind w:firstLine="435"/>
        <w:rPr>
          <w:rFonts w:ascii="宋体"/>
          <w:sz w:val="24"/>
        </w:rPr>
      </w:pPr>
      <w:r>
        <w:rPr>
          <w:rFonts w:hint="eastAsia" w:ascii="宋体"/>
          <w:sz w:val="24"/>
        </w:rPr>
        <w:t xml:space="preserve">法定代表人或授权委托人(签章或签字)： </w:t>
      </w:r>
    </w:p>
    <w:p>
      <w:pPr>
        <w:spacing w:line="360" w:lineRule="auto"/>
        <w:ind w:firstLine="435"/>
        <w:rPr>
          <w:rFonts w:ascii="宋体"/>
          <w:sz w:val="24"/>
        </w:rPr>
      </w:pPr>
      <w:r>
        <w:rPr>
          <w:rFonts w:hint="eastAsia" w:ascii="宋体"/>
          <w:sz w:val="24"/>
        </w:rPr>
        <w:t>日        期：</w:t>
      </w:r>
    </w:p>
    <w:p>
      <w:pPr>
        <w:pStyle w:val="2"/>
      </w:pPr>
    </w:p>
    <w:p>
      <w:pPr>
        <w:jc w:val="center"/>
        <w:rPr>
          <w:rFonts w:ascii="仿宋" w:eastAsia="仿宋"/>
          <w:snapToGrid w:val="0"/>
          <w:kern w:val="0"/>
          <w:sz w:val="24"/>
        </w:rPr>
      </w:pPr>
    </w:p>
    <w:p>
      <w:pPr>
        <w:widowControl/>
        <w:jc w:val="left"/>
        <w:rPr>
          <w:rFonts w:ascii="宋体"/>
          <w:b/>
          <w:sz w:val="28"/>
        </w:rPr>
      </w:pPr>
      <w:r>
        <w:rPr>
          <w:rFonts w:ascii="宋体"/>
          <w:b/>
          <w:sz w:val="28"/>
        </w:rPr>
        <w:br w:type="page"/>
      </w:r>
    </w:p>
    <w:p>
      <w:pPr>
        <w:pStyle w:val="63"/>
        <w:tabs>
          <w:tab w:val="left" w:pos="1050"/>
        </w:tabs>
        <w:spacing w:line="360" w:lineRule="auto"/>
        <w:rPr>
          <w:rFonts w:ascii="仿宋_GB2312" w:eastAsia="仿宋_GB2312"/>
          <w:sz w:val="24"/>
        </w:rPr>
      </w:pPr>
      <w:r>
        <w:rPr>
          <w:rFonts w:hint="eastAsia" w:ascii="宋体"/>
          <w:b/>
          <w:sz w:val="28"/>
        </w:rPr>
        <w:t>附件14：</w:t>
      </w:r>
    </w:p>
    <w:p>
      <w:pPr>
        <w:spacing w:line="360" w:lineRule="auto"/>
        <w:ind w:left="549" w:hanging="549" w:hangingChars="171"/>
        <w:jc w:val="center"/>
        <w:rPr>
          <w:rFonts w:ascii="宋体"/>
          <w:b/>
          <w:sz w:val="32"/>
          <w:szCs w:val="32"/>
        </w:rPr>
      </w:pPr>
      <w:r>
        <w:rPr>
          <w:rFonts w:hint="eastAsia" w:ascii="宋体"/>
          <w:b/>
          <w:sz w:val="32"/>
          <w:szCs w:val="32"/>
        </w:rPr>
        <w:t>商务及技术响应表</w:t>
      </w:r>
    </w:p>
    <w:p>
      <w:pPr>
        <w:spacing w:line="360" w:lineRule="auto"/>
        <w:rPr>
          <w:rFonts w:ascii="宋体"/>
          <w:b/>
          <w:sz w:val="18"/>
          <w:szCs w:val="18"/>
        </w:rPr>
      </w:pPr>
      <w:r>
        <w:rPr>
          <w:rFonts w:hint="eastAsia" w:ascii="宋体"/>
          <w:b/>
          <w:sz w:val="24"/>
          <w:szCs w:val="22"/>
        </w:rPr>
        <w:t>项目名称及编号：</w:t>
      </w:r>
    </w:p>
    <w:tbl>
      <w:tblPr>
        <w:tblStyle w:val="29"/>
        <w:tblW w:w="81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232"/>
        <w:gridCol w:w="1707"/>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919" w:type="dxa"/>
            <w:vAlign w:val="center"/>
          </w:tcPr>
          <w:p>
            <w:pPr>
              <w:rPr>
                <w:rFonts w:ascii="宋体"/>
                <w:b/>
                <w:sz w:val="24"/>
              </w:rPr>
            </w:pPr>
            <w:r>
              <w:rPr>
                <w:rFonts w:hint="eastAsia" w:ascii="宋体"/>
                <w:b/>
                <w:sz w:val="24"/>
              </w:rPr>
              <w:t>序号</w:t>
            </w:r>
          </w:p>
        </w:tc>
        <w:tc>
          <w:tcPr>
            <w:tcW w:w="2232" w:type="dxa"/>
            <w:vAlign w:val="center"/>
          </w:tcPr>
          <w:p>
            <w:pPr>
              <w:ind w:left="53" w:leftChars="25" w:firstLine="241" w:firstLineChars="100"/>
              <w:rPr>
                <w:rFonts w:ascii="宋体"/>
                <w:b/>
                <w:sz w:val="24"/>
              </w:rPr>
            </w:pPr>
            <w:r>
              <w:rPr>
                <w:rFonts w:hint="eastAsia" w:ascii="宋体"/>
                <w:b/>
                <w:sz w:val="24"/>
              </w:rPr>
              <w:t>招标需求</w:t>
            </w:r>
          </w:p>
        </w:tc>
        <w:tc>
          <w:tcPr>
            <w:tcW w:w="1707" w:type="dxa"/>
            <w:vAlign w:val="center"/>
          </w:tcPr>
          <w:p>
            <w:pPr>
              <w:ind w:left="152"/>
              <w:rPr>
                <w:rFonts w:ascii="宋体"/>
                <w:b/>
                <w:sz w:val="24"/>
              </w:rPr>
            </w:pPr>
            <w:r>
              <w:rPr>
                <w:rFonts w:hint="eastAsia" w:ascii="宋体"/>
                <w:b/>
                <w:sz w:val="24"/>
              </w:rPr>
              <w:t>是否响应</w:t>
            </w:r>
          </w:p>
        </w:tc>
        <w:tc>
          <w:tcPr>
            <w:tcW w:w="3282" w:type="dxa"/>
            <w:vAlign w:val="center"/>
          </w:tcPr>
          <w:p>
            <w:pPr>
              <w:jc w:val="center"/>
              <w:rPr>
                <w:rFonts w:ascii="宋体"/>
                <w:b/>
                <w:sz w:val="24"/>
              </w:rPr>
            </w:pPr>
            <w:r>
              <w:rPr>
                <w:rFonts w:hint="eastAsia" w:asci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19" w:type="dxa"/>
            <w:vAlign w:val="center"/>
          </w:tcPr>
          <w:p>
            <w:pPr>
              <w:jc w:val="center"/>
              <w:rPr>
                <w:rFonts w:ascii="宋体"/>
                <w:sz w:val="24"/>
              </w:rPr>
            </w:pPr>
          </w:p>
        </w:tc>
        <w:tc>
          <w:tcPr>
            <w:tcW w:w="2232" w:type="dxa"/>
            <w:vAlign w:val="center"/>
          </w:tcPr>
          <w:p>
            <w:pPr>
              <w:spacing w:line="400" w:lineRule="exact"/>
              <w:rPr>
                <w:rFonts w:ascii="宋体"/>
                <w:sz w:val="24"/>
              </w:rPr>
            </w:pPr>
          </w:p>
        </w:tc>
        <w:tc>
          <w:tcPr>
            <w:tcW w:w="1707" w:type="dxa"/>
            <w:vAlign w:val="center"/>
          </w:tcPr>
          <w:p>
            <w:pPr>
              <w:rPr>
                <w:rFonts w:ascii="宋体"/>
                <w:sz w:val="24"/>
              </w:rPr>
            </w:pPr>
          </w:p>
        </w:tc>
        <w:tc>
          <w:tcPr>
            <w:tcW w:w="3282"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2" w:hRule="atLeast"/>
        </w:trPr>
        <w:tc>
          <w:tcPr>
            <w:tcW w:w="919" w:type="dxa"/>
            <w:vAlign w:val="center"/>
          </w:tcPr>
          <w:p>
            <w:pPr>
              <w:jc w:val="center"/>
              <w:rPr>
                <w:rFonts w:ascii="宋体"/>
                <w:sz w:val="24"/>
              </w:rPr>
            </w:pPr>
          </w:p>
        </w:tc>
        <w:tc>
          <w:tcPr>
            <w:tcW w:w="2232" w:type="dxa"/>
            <w:vAlign w:val="center"/>
          </w:tcPr>
          <w:p>
            <w:pPr>
              <w:rPr>
                <w:rFonts w:ascii="宋体"/>
                <w:sz w:val="24"/>
              </w:rPr>
            </w:pPr>
          </w:p>
        </w:tc>
        <w:tc>
          <w:tcPr>
            <w:tcW w:w="1707" w:type="dxa"/>
            <w:vAlign w:val="center"/>
          </w:tcPr>
          <w:p>
            <w:pPr>
              <w:rPr>
                <w:rFonts w:ascii="宋体"/>
                <w:sz w:val="24"/>
              </w:rPr>
            </w:pPr>
          </w:p>
        </w:tc>
        <w:tc>
          <w:tcPr>
            <w:tcW w:w="3282"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1" w:hRule="atLeast"/>
        </w:trPr>
        <w:tc>
          <w:tcPr>
            <w:tcW w:w="919" w:type="dxa"/>
            <w:vAlign w:val="center"/>
          </w:tcPr>
          <w:p>
            <w:pPr>
              <w:jc w:val="center"/>
              <w:rPr>
                <w:rFonts w:ascii="宋体"/>
                <w:sz w:val="24"/>
              </w:rPr>
            </w:pPr>
          </w:p>
        </w:tc>
        <w:tc>
          <w:tcPr>
            <w:tcW w:w="2232" w:type="dxa"/>
            <w:vAlign w:val="center"/>
          </w:tcPr>
          <w:p>
            <w:pPr>
              <w:rPr>
                <w:rFonts w:ascii="宋体"/>
                <w:sz w:val="24"/>
              </w:rPr>
            </w:pPr>
          </w:p>
        </w:tc>
        <w:tc>
          <w:tcPr>
            <w:tcW w:w="1707" w:type="dxa"/>
            <w:vAlign w:val="center"/>
          </w:tcPr>
          <w:p>
            <w:pPr>
              <w:rPr>
                <w:rFonts w:ascii="宋体"/>
                <w:sz w:val="24"/>
              </w:rPr>
            </w:pPr>
          </w:p>
        </w:tc>
        <w:tc>
          <w:tcPr>
            <w:tcW w:w="3282"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1" w:hRule="atLeast"/>
        </w:trPr>
        <w:tc>
          <w:tcPr>
            <w:tcW w:w="919" w:type="dxa"/>
            <w:vAlign w:val="center"/>
          </w:tcPr>
          <w:p>
            <w:pPr>
              <w:rPr>
                <w:rFonts w:ascii="宋体"/>
                <w:sz w:val="24"/>
              </w:rPr>
            </w:pPr>
          </w:p>
        </w:tc>
        <w:tc>
          <w:tcPr>
            <w:tcW w:w="2232" w:type="dxa"/>
            <w:vAlign w:val="center"/>
          </w:tcPr>
          <w:p>
            <w:pPr>
              <w:rPr>
                <w:rFonts w:ascii="宋体"/>
                <w:sz w:val="24"/>
              </w:rPr>
            </w:pPr>
          </w:p>
        </w:tc>
        <w:tc>
          <w:tcPr>
            <w:tcW w:w="1707" w:type="dxa"/>
            <w:vAlign w:val="center"/>
          </w:tcPr>
          <w:p>
            <w:pPr>
              <w:rPr>
                <w:rFonts w:ascii="宋体"/>
                <w:sz w:val="24"/>
              </w:rPr>
            </w:pPr>
          </w:p>
        </w:tc>
        <w:tc>
          <w:tcPr>
            <w:tcW w:w="3282"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2" w:hRule="atLeast"/>
        </w:trPr>
        <w:tc>
          <w:tcPr>
            <w:tcW w:w="919" w:type="dxa"/>
            <w:vAlign w:val="center"/>
          </w:tcPr>
          <w:p>
            <w:pPr>
              <w:rPr>
                <w:rFonts w:ascii="宋体"/>
                <w:sz w:val="24"/>
              </w:rPr>
            </w:pPr>
          </w:p>
        </w:tc>
        <w:tc>
          <w:tcPr>
            <w:tcW w:w="2232" w:type="dxa"/>
            <w:vAlign w:val="center"/>
          </w:tcPr>
          <w:p>
            <w:pPr>
              <w:rPr>
                <w:rFonts w:ascii="宋体"/>
                <w:sz w:val="24"/>
              </w:rPr>
            </w:pPr>
          </w:p>
        </w:tc>
        <w:tc>
          <w:tcPr>
            <w:tcW w:w="1707" w:type="dxa"/>
            <w:vAlign w:val="center"/>
          </w:tcPr>
          <w:p>
            <w:pPr>
              <w:rPr>
                <w:rFonts w:ascii="宋体"/>
                <w:sz w:val="24"/>
              </w:rPr>
            </w:pPr>
          </w:p>
        </w:tc>
        <w:tc>
          <w:tcPr>
            <w:tcW w:w="3282"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1" w:hRule="atLeast"/>
        </w:trPr>
        <w:tc>
          <w:tcPr>
            <w:tcW w:w="919" w:type="dxa"/>
            <w:vAlign w:val="center"/>
          </w:tcPr>
          <w:p>
            <w:pPr>
              <w:rPr>
                <w:rFonts w:ascii="宋体"/>
                <w:sz w:val="24"/>
              </w:rPr>
            </w:pPr>
          </w:p>
        </w:tc>
        <w:tc>
          <w:tcPr>
            <w:tcW w:w="2232" w:type="dxa"/>
            <w:vAlign w:val="center"/>
          </w:tcPr>
          <w:p>
            <w:pPr>
              <w:rPr>
                <w:rFonts w:ascii="宋体"/>
                <w:sz w:val="24"/>
              </w:rPr>
            </w:pPr>
          </w:p>
        </w:tc>
        <w:tc>
          <w:tcPr>
            <w:tcW w:w="1707" w:type="dxa"/>
            <w:vAlign w:val="center"/>
          </w:tcPr>
          <w:p>
            <w:pPr>
              <w:rPr>
                <w:rFonts w:ascii="宋体"/>
                <w:sz w:val="24"/>
              </w:rPr>
            </w:pPr>
          </w:p>
        </w:tc>
        <w:tc>
          <w:tcPr>
            <w:tcW w:w="3282" w:type="dxa"/>
            <w:vAlign w:val="center"/>
          </w:tcPr>
          <w:p>
            <w:pPr>
              <w:rPr>
                <w:rFonts w:ascii="宋体"/>
                <w:sz w:val="24"/>
              </w:rPr>
            </w:pPr>
          </w:p>
        </w:tc>
      </w:tr>
    </w:tbl>
    <w:p>
      <w:pPr>
        <w:widowControl/>
        <w:snapToGrid w:val="0"/>
        <w:spacing w:line="520" w:lineRule="exact"/>
        <w:jc w:val="left"/>
        <w:rPr>
          <w:rFonts w:ascii="宋体" w:cs="宋体"/>
          <w:bCs/>
          <w:sz w:val="24"/>
        </w:rPr>
      </w:pPr>
      <w:r>
        <w:rPr>
          <w:rFonts w:hint="eastAsia" w:ascii="宋体" w:cs="宋体"/>
          <w:bCs/>
          <w:sz w:val="24"/>
        </w:rPr>
        <w:t>备注：</w:t>
      </w:r>
      <w:r>
        <w:rPr>
          <w:rFonts w:ascii="宋体" w:cs="宋体"/>
          <w:bCs/>
          <w:sz w:val="24"/>
        </w:rPr>
        <w:t xml:space="preserve"> </w:t>
      </w:r>
      <w:r>
        <w:rPr>
          <w:rFonts w:hint="eastAsia" w:ascii="宋体" w:cs="宋体"/>
          <w:sz w:val="24"/>
        </w:rPr>
        <w:t>1、如未提供或未填写均视为完全相应采购需求内容。</w:t>
      </w:r>
    </w:p>
    <w:p>
      <w:pPr>
        <w:spacing w:line="360" w:lineRule="auto"/>
        <w:rPr>
          <w:rFonts w:ascii="宋体"/>
          <w:sz w:val="24"/>
        </w:rPr>
      </w:pPr>
    </w:p>
    <w:p>
      <w:pPr>
        <w:spacing w:line="360" w:lineRule="auto"/>
        <w:ind w:left="420"/>
        <w:rPr>
          <w:rFonts w:ascii="宋体"/>
          <w:sz w:val="24"/>
          <w:u w:val="single"/>
        </w:rPr>
      </w:pPr>
      <w:r>
        <w:rPr>
          <w:rFonts w:hint="eastAsia" w:ascii="宋体"/>
          <w:sz w:val="24"/>
        </w:rPr>
        <w:t>投标人名称（签电子公章）：</w:t>
      </w:r>
    </w:p>
    <w:p>
      <w:pPr>
        <w:spacing w:line="360" w:lineRule="auto"/>
        <w:ind w:firstLine="435"/>
        <w:rPr>
          <w:rFonts w:ascii="宋体"/>
          <w:sz w:val="24"/>
        </w:rPr>
      </w:pPr>
      <w:r>
        <w:rPr>
          <w:rFonts w:hint="eastAsia" w:ascii="宋体"/>
          <w:sz w:val="24"/>
        </w:rPr>
        <w:t>法定代表人或授权委托人(签章或签字)：</w:t>
      </w:r>
    </w:p>
    <w:p>
      <w:pPr>
        <w:spacing w:line="360" w:lineRule="auto"/>
        <w:ind w:firstLine="435"/>
        <w:rPr>
          <w:rFonts w:ascii="宋体"/>
          <w:sz w:val="24"/>
          <w:u w:val="single"/>
        </w:rPr>
      </w:pPr>
      <w:r>
        <w:rPr>
          <w:rFonts w:hint="eastAsia" w:ascii="宋体"/>
          <w:sz w:val="24"/>
        </w:rPr>
        <w:t>日        期：</w:t>
      </w:r>
    </w:p>
    <w:p>
      <w:pPr>
        <w:tabs>
          <w:tab w:val="left" w:pos="2460"/>
        </w:tabs>
        <w:spacing w:line="360" w:lineRule="auto"/>
        <w:ind w:firstLine="435"/>
        <w:rPr>
          <w:rFonts w:ascii="宋体"/>
          <w:b/>
          <w:sz w:val="28"/>
        </w:rPr>
        <w:sectPr>
          <w:pgSz w:w="11906" w:h="16838"/>
          <w:pgMar w:top="1440" w:right="1800" w:bottom="1440" w:left="1800" w:header="851" w:footer="992" w:gutter="0"/>
          <w:cols w:space="720" w:num="1"/>
          <w:docGrid w:type="lines" w:linePitch="312" w:charSpace="0"/>
        </w:sectPr>
      </w:pPr>
    </w:p>
    <w:p>
      <w:pPr>
        <w:spacing w:line="360" w:lineRule="auto"/>
        <w:ind w:right="-110"/>
        <w:jc w:val="left"/>
        <w:rPr>
          <w:rFonts w:ascii="宋体"/>
          <w:spacing w:val="40"/>
          <w:sz w:val="52"/>
          <w:szCs w:val="52"/>
        </w:rPr>
      </w:pPr>
      <w:r>
        <w:rPr>
          <w:rFonts w:hint="eastAsia" w:ascii="宋体"/>
          <w:b/>
          <w:sz w:val="28"/>
        </w:rPr>
        <w:t xml:space="preserve">附件15：   </w:t>
      </w:r>
    </w:p>
    <w:p>
      <w:pPr>
        <w:spacing w:line="360" w:lineRule="auto"/>
        <w:jc w:val="center"/>
        <w:rPr>
          <w:rFonts w:ascii="宋体"/>
          <w:b/>
          <w:sz w:val="44"/>
        </w:rPr>
      </w:pPr>
      <w:r>
        <w:rPr>
          <w:rFonts w:hint="eastAsia" w:ascii="宋体"/>
          <w:b/>
          <w:sz w:val="44"/>
        </w:rPr>
        <w:t>灵济浦水环境提升工程</w:t>
      </w:r>
    </w:p>
    <w:p>
      <w:pPr>
        <w:spacing w:beforeLines="100" w:line="360" w:lineRule="auto"/>
        <w:ind w:right="-108" w:firstLine="2880" w:firstLineChars="800"/>
        <w:rPr>
          <w:rFonts w:ascii="宋体"/>
          <w:sz w:val="36"/>
          <w:szCs w:val="36"/>
        </w:rPr>
      </w:pPr>
      <w:r>
        <w:rPr>
          <w:rFonts w:hint="eastAsia" w:ascii="宋体"/>
          <w:sz w:val="36"/>
          <w:szCs w:val="36"/>
        </w:rPr>
        <w:t>项目编号：</w:t>
      </w:r>
      <w:r>
        <w:rPr>
          <w:rFonts w:ascii="宋体"/>
          <w:sz w:val="36"/>
          <w:szCs w:val="36"/>
        </w:rPr>
        <w:t xml:space="preserve"> </w:t>
      </w:r>
    </w:p>
    <w:p>
      <w:pPr>
        <w:spacing w:after="100" w:afterAutospacing="1" w:line="360" w:lineRule="auto"/>
        <w:ind w:right="-108"/>
        <w:jc w:val="center"/>
        <w:rPr>
          <w:rFonts w:ascii="宋体"/>
          <w:b/>
          <w:spacing w:val="40"/>
          <w:sz w:val="84"/>
          <w:szCs w:val="84"/>
        </w:rPr>
      </w:pPr>
      <w:r>
        <w:rPr>
          <w:rFonts w:hint="eastAsia" w:ascii="宋体"/>
          <w:b/>
          <w:spacing w:val="40"/>
          <w:sz w:val="84"/>
          <w:szCs w:val="84"/>
        </w:rPr>
        <w:t>报</w:t>
      </w:r>
    </w:p>
    <w:p>
      <w:pPr>
        <w:spacing w:after="100" w:afterAutospacing="1" w:line="360" w:lineRule="auto"/>
        <w:ind w:right="-108"/>
        <w:jc w:val="center"/>
        <w:rPr>
          <w:rFonts w:ascii="宋体"/>
          <w:b/>
          <w:spacing w:val="40"/>
          <w:sz w:val="84"/>
          <w:szCs w:val="84"/>
        </w:rPr>
      </w:pPr>
      <w:r>
        <w:rPr>
          <w:rFonts w:hint="eastAsia" w:ascii="宋体"/>
          <w:b/>
          <w:spacing w:val="40"/>
          <w:sz w:val="84"/>
          <w:szCs w:val="84"/>
        </w:rPr>
        <w:t>价</w:t>
      </w:r>
    </w:p>
    <w:p>
      <w:pPr>
        <w:spacing w:after="100" w:afterAutospacing="1" w:line="360" w:lineRule="auto"/>
        <w:ind w:right="-108"/>
        <w:jc w:val="center"/>
        <w:rPr>
          <w:rFonts w:ascii="宋体"/>
          <w:b/>
          <w:spacing w:val="40"/>
          <w:sz w:val="84"/>
          <w:szCs w:val="84"/>
        </w:rPr>
      </w:pPr>
      <w:r>
        <w:rPr>
          <w:rFonts w:hint="eastAsia" w:ascii="宋体"/>
          <w:b/>
          <w:spacing w:val="40"/>
          <w:sz w:val="84"/>
          <w:szCs w:val="84"/>
        </w:rPr>
        <w:t>文</w:t>
      </w:r>
    </w:p>
    <w:p>
      <w:pPr>
        <w:spacing w:after="100" w:afterAutospacing="1" w:line="360" w:lineRule="auto"/>
        <w:ind w:right="-108"/>
        <w:jc w:val="center"/>
        <w:rPr>
          <w:rFonts w:ascii="宋体"/>
          <w:b/>
          <w:spacing w:val="40"/>
          <w:sz w:val="84"/>
          <w:szCs w:val="84"/>
        </w:rPr>
      </w:pPr>
      <w:r>
        <w:rPr>
          <w:rFonts w:hint="eastAsia" w:ascii="宋体"/>
          <w:b/>
          <w:spacing w:val="40"/>
          <w:sz w:val="84"/>
          <w:szCs w:val="84"/>
        </w:rPr>
        <w:t>件</w:t>
      </w:r>
    </w:p>
    <w:p>
      <w:pPr>
        <w:spacing w:line="360" w:lineRule="auto"/>
        <w:ind w:right="532"/>
        <w:rPr>
          <w:rFonts w:ascii="宋体"/>
          <w:sz w:val="36"/>
          <w:szCs w:val="36"/>
        </w:rPr>
      </w:pPr>
    </w:p>
    <w:p>
      <w:pPr>
        <w:spacing w:line="360" w:lineRule="auto"/>
        <w:ind w:right="532"/>
        <w:jc w:val="center"/>
        <w:rPr>
          <w:rFonts w:ascii="宋体"/>
          <w:sz w:val="36"/>
          <w:szCs w:val="36"/>
        </w:rPr>
      </w:pPr>
    </w:p>
    <w:p>
      <w:pPr>
        <w:spacing w:line="360" w:lineRule="auto"/>
        <w:ind w:right="532" w:firstLine="720" w:firstLineChars="200"/>
        <w:rPr>
          <w:rFonts w:ascii="宋体"/>
          <w:sz w:val="36"/>
          <w:szCs w:val="36"/>
        </w:rPr>
      </w:pPr>
      <w:r>
        <w:rPr>
          <w:rFonts w:hint="eastAsia" w:ascii="宋体"/>
          <w:sz w:val="36"/>
          <w:szCs w:val="36"/>
        </w:rPr>
        <w:t>投标人全称（签电子公章）：</w:t>
      </w:r>
    </w:p>
    <w:p>
      <w:pPr>
        <w:spacing w:line="360" w:lineRule="auto"/>
        <w:ind w:right="-108" w:firstLine="720" w:firstLineChars="200"/>
        <w:rPr>
          <w:rFonts w:ascii="宋体"/>
          <w:sz w:val="36"/>
          <w:szCs w:val="36"/>
        </w:rPr>
      </w:pPr>
      <w:r>
        <w:rPr>
          <w:rFonts w:hint="eastAsia" w:ascii="宋体"/>
          <w:sz w:val="36"/>
          <w:szCs w:val="36"/>
        </w:rPr>
        <w:t>地    址：</w:t>
      </w:r>
    </w:p>
    <w:p>
      <w:pPr>
        <w:spacing w:line="360" w:lineRule="auto"/>
        <w:ind w:right="-108" w:firstLine="720" w:firstLineChars="200"/>
        <w:rPr>
          <w:rFonts w:ascii="宋体"/>
          <w:sz w:val="36"/>
          <w:szCs w:val="36"/>
        </w:rPr>
      </w:pPr>
      <w:r>
        <w:rPr>
          <w:rFonts w:hint="eastAsia" w:ascii="宋体"/>
          <w:sz w:val="36"/>
          <w:szCs w:val="36"/>
        </w:rPr>
        <w:t>时    间：</w:t>
      </w:r>
    </w:p>
    <w:p>
      <w:pPr>
        <w:spacing w:line="360" w:lineRule="auto"/>
        <w:ind w:right="-108"/>
        <w:jc w:val="center"/>
        <w:rPr>
          <w:rFonts w:ascii="仿宋_GB2312" w:eastAsia="仿宋_GB2312"/>
          <w:b/>
          <w:sz w:val="36"/>
          <w:szCs w:val="36"/>
        </w:rPr>
      </w:pPr>
    </w:p>
    <w:p>
      <w:pPr>
        <w:spacing w:line="360" w:lineRule="auto"/>
        <w:ind w:right="-108"/>
        <w:jc w:val="center"/>
        <w:rPr>
          <w:rFonts w:ascii="宋体"/>
          <w:b/>
          <w:sz w:val="32"/>
          <w:szCs w:val="32"/>
        </w:rPr>
      </w:pPr>
      <w:r>
        <w:rPr>
          <w:rFonts w:hint="eastAsia" w:ascii="宋体"/>
          <w:b/>
          <w:sz w:val="32"/>
          <w:szCs w:val="32"/>
        </w:rPr>
        <w:t>报价文件目录</w:t>
      </w:r>
    </w:p>
    <w:p>
      <w:pPr>
        <w:spacing w:line="360" w:lineRule="auto"/>
        <w:ind w:right="-108"/>
        <w:jc w:val="center"/>
        <w:rPr>
          <w:rFonts w:ascii="仿宋_GB2312" w:eastAsia="仿宋_GB2312"/>
          <w:b/>
          <w:sz w:val="36"/>
          <w:szCs w:val="36"/>
        </w:rPr>
      </w:pPr>
    </w:p>
    <w:p>
      <w:pPr>
        <w:spacing w:line="360" w:lineRule="auto"/>
        <w:rPr>
          <w:rFonts w:ascii="宋体"/>
          <w:sz w:val="24"/>
        </w:rPr>
      </w:pPr>
    </w:p>
    <w:p>
      <w:pPr>
        <w:autoSpaceDE w:val="0"/>
        <w:autoSpaceDN w:val="0"/>
        <w:adjustRightInd w:val="0"/>
        <w:spacing w:line="360" w:lineRule="auto"/>
        <w:ind w:firstLine="480" w:firstLineChars="200"/>
        <w:rPr>
          <w:rFonts w:ascii="宋体"/>
          <w:kern w:val="0"/>
          <w:sz w:val="24"/>
        </w:rPr>
      </w:pPr>
      <w:r>
        <w:rPr>
          <w:rFonts w:hint="eastAsia" w:ascii="宋体"/>
          <w:kern w:val="0"/>
          <w:sz w:val="24"/>
        </w:rPr>
        <w:t>（1）开标一览表（报价函）；</w:t>
      </w:r>
    </w:p>
    <w:p>
      <w:pPr>
        <w:autoSpaceDE w:val="0"/>
        <w:autoSpaceDN w:val="0"/>
        <w:adjustRightInd w:val="0"/>
        <w:spacing w:line="360" w:lineRule="auto"/>
        <w:ind w:firstLine="480" w:firstLineChars="200"/>
        <w:rPr>
          <w:rFonts w:ascii="宋体"/>
          <w:kern w:val="0"/>
          <w:sz w:val="24"/>
        </w:rPr>
      </w:pPr>
      <w:r>
        <w:rPr>
          <w:rFonts w:hint="eastAsia" w:ascii="宋体"/>
          <w:kern w:val="0"/>
          <w:sz w:val="24"/>
        </w:rPr>
        <w:t>（2）报价明细表；</w:t>
      </w:r>
    </w:p>
    <w:p>
      <w:pPr>
        <w:autoSpaceDE w:val="0"/>
        <w:autoSpaceDN w:val="0"/>
        <w:adjustRightInd w:val="0"/>
        <w:spacing w:line="360" w:lineRule="auto"/>
        <w:ind w:firstLine="480" w:firstLineChars="200"/>
        <w:rPr>
          <w:rFonts w:ascii="宋体"/>
          <w:kern w:val="0"/>
          <w:sz w:val="24"/>
        </w:rPr>
      </w:pPr>
      <w:r>
        <w:rPr>
          <w:rFonts w:hint="eastAsia" w:ascii="宋体"/>
          <w:kern w:val="0"/>
          <w:sz w:val="24"/>
        </w:rPr>
        <w:t>（3）中小企业等声明函以及投标人认为其他需要说明的内容组成（如有）；</w:t>
      </w:r>
      <w:r>
        <w:rPr>
          <w:rFonts w:ascii="宋体"/>
          <w:kern w:val="0"/>
          <w:sz w:val="24"/>
        </w:rPr>
        <w:t xml:space="preserve"> </w:t>
      </w:r>
    </w:p>
    <w:p>
      <w:pPr>
        <w:autoSpaceDE w:val="0"/>
        <w:autoSpaceDN w:val="0"/>
        <w:adjustRightInd w:val="0"/>
        <w:spacing w:line="360" w:lineRule="auto"/>
        <w:ind w:firstLine="480" w:firstLineChars="200"/>
        <w:rPr>
          <w:rFonts w:ascii="宋体"/>
          <w:kern w:val="0"/>
          <w:sz w:val="24"/>
        </w:rPr>
      </w:pPr>
      <w:r>
        <w:rPr>
          <w:rFonts w:hint="eastAsia" w:ascii="宋体"/>
          <w:kern w:val="0"/>
          <w:sz w:val="24"/>
        </w:rPr>
        <w:t>（4）监狱企业或残疾人福利性单位相关证明资料（如有）。</w:t>
      </w:r>
    </w:p>
    <w:p>
      <w:pPr>
        <w:autoSpaceDE w:val="0"/>
        <w:autoSpaceDN w:val="0"/>
        <w:adjustRightInd w:val="0"/>
        <w:spacing w:line="360" w:lineRule="auto"/>
        <w:ind w:firstLine="480" w:firstLineChars="200"/>
        <w:rPr>
          <w:rFonts w:ascii="宋体"/>
          <w:kern w:val="0"/>
          <w:sz w:val="24"/>
        </w:rPr>
      </w:pPr>
      <w:r>
        <w:rPr>
          <w:rFonts w:hint="eastAsia" w:ascii="宋体"/>
          <w:kern w:val="0"/>
          <w:sz w:val="24"/>
        </w:rPr>
        <w:t>（5）大中型企业出具分包意向协议约定小微企业的合同份额占到合同总金额30%以上的意向协议书；（如有，特指大中型企业：提供意向协议书，格式自拟）；</w:t>
      </w:r>
    </w:p>
    <w:p>
      <w:pPr>
        <w:pStyle w:val="66"/>
        <w:spacing w:line="360" w:lineRule="auto"/>
        <w:rPr>
          <w:sz w:val="24"/>
        </w:rPr>
      </w:pPr>
    </w:p>
    <w:p>
      <w:pPr>
        <w:widowControl/>
        <w:jc w:val="left"/>
        <w:rPr>
          <w:rFonts w:ascii="宋体"/>
          <w:b/>
          <w:sz w:val="28"/>
        </w:rPr>
      </w:pPr>
      <w:r>
        <w:rPr>
          <w:rFonts w:ascii="宋体"/>
          <w:b/>
          <w:sz w:val="28"/>
        </w:rPr>
        <w:br w:type="page"/>
      </w:r>
    </w:p>
    <w:p>
      <w:pPr>
        <w:spacing w:line="360" w:lineRule="auto"/>
        <w:rPr>
          <w:rFonts w:ascii="宋体"/>
          <w:b/>
          <w:sz w:val="28"/>
        </w:rPr>
      </w:pPr>
      <w:r>
        <w:rPr>
          <w:rFonts w:hint="eastAsia" w:ascii="宋体"/>
          <w:b/>
          <w:sz w:val="28"/>
        </w:rPr>
        <w:t>附件16：</w:t>
      </w:r>
    </w:p>
    <w:p>
      <w:pPr>
        <w:spacing w:line="360" w:lineRule="auto"/>
        <w:ind w:left="-2" w:hanging="2"/>
        <w:jc w:val="center"/>
        <w:rPr>
          <w:rFonts w:ascii="宋体"/>
          <w:b/>
          <w:sz w:val="32"/>
          <w:szCs w:val="32"/>
        </w:rPr>
      </w:pPr>
      <w:r>
        <w:rPr>
          <w:rFonts w:hint="eastAsia" w:ascii="宋体"/>
          <w:b/>
          <w:sz w:val="32"/>
          <w:szCs w:val="32"/>
        </w:rPr>
        <w:t xml:space="preserve">开标一览表 </w:t>
      </w:r>
    </w:p>
    <w:p>
      <w:pPr>
        <w:pStyle w:val="15"/>
        <w:spacing w:line="320" w:lineRule="exact"/>
        <w:ind w:firstLine="241" w:firstLineChars="100"/>
        <w:rPr>
          <w:b/>
          <w:sz w:val="24"/>
        </w:rPr>
      </w:pPr>
      <w:r>
        <w:rPr>
          <w:b/>
          <w:sz w:val="24"/>
        </w:rPr>
        <w:t>项目编号：</w:t>
      </w:r>
      <w:r>
        <w:rPr>
          <w:rFonts w:hint="eastAsia"/>
          <w:b/>
          <w:sz w:val="24"/>
        </w:rPr>
        <w:t xml:space="preserve"> </w:t>
      </w:r>
      <w:r>
        <w:rPr>
          <w:b/>
          <w:sz w:val="24"/>
        </w:rPr>
        <w:t xml:space="preserve">                         项目名称：</w:t>
      </w:r>
      <w:r>
        <w:rPr>
          <w:rFonts w:hint="eastAsia"/>
          <w:b/>
          <w:sz w:val="24"/>
        </w:rPr>
        <w:t xml:space="preserve"> </w:t>
      </w:r>
      <w:r>
        <w:rPr>
          <w:b/>
          <w:sz w:val="24"/>
        </w:rPr>
        <w:t xml:space="preserve">      </w:t>
      </w:r>
      <w:r>
        <w:rPr>
          <w:rFonts w:hint="eastAsia"/>
          <w:sz w:val="24"/>
        </w:rPr>
        <w:t>[货币单位：人民币元]</w:t>
      </w:r>
    </w:p>
    <w:tbl>
      <w:tblPr>
        <w:tblStyle w:val="29"/>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4"/>
        <w:gridCol w:w="998"/>
        <w:gridCol w:w="5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084" w:type="dxa"/>
            <w:vMerge w:val="restart"/>
            <w:vAlign w:val="center"/>
          </w:tcPr>
          <w:p>
            <w:pPr>
              <w:autoSpaceDE w:val="0"/>
              <w:autoSpaceDN w:val="0"/>
              <w:spacing w:line="450" w:lineRule="exact"/>
              <w:jc w:val="center"/>
              <w:textAlignment w:val="bottom"/>
              <w:rPr>
                <w:rFonts w:ascii="宋体"/>
                <w:sz w:val="24"/>
              </w:rPr>
            </w:pPr>
            <w:r>
              <w:rPr>
                <w:rFonts w:hint="eastAsia" w:ascii="宋体"/>
                <w:sz w:val="24"/>
              </w:rPr>
              <w:t>总报价(元)</w:t>
            </w:r>
          </w:p>
        </w:tc>
        <w:tc>
          <w:tcPr>
            <w:tcW w:w="998" w:type="dxa"/>
            <w:vAlign w:val="center"/>
          </w:tcPr>
          <w:p>
            <w:pPr>
              <w:autoSpaceDE w:val="0"/>
              <w:autoSpaceDN w:val="0"/>
              <w:spacing w:line="450" w:lineRule="exact"/>
              <w:jc w:val="center"/>
              <w:textAlignment w:val="bottom"/>
              <w:rPr>
                <w:rFonts w:ascii="宋体"/>
                <w:sz w:val="24"/>
              </w:rPr>
            </w:pPr>
            <w:r>
              <w:rPr>
                <w:rFonts w:hint="eastAsia" w:ascii="宋体"/>
                <w:sz w:val="24"/>
              </w:rPr>
              <w:t>大写</w:t>
            </w:r>
          </w:p>
        </w:tc>
        <w:tc>
          <w:tcPr>
            <w:tcW w:w="5734" w:type="dxa"/>
            <w:vAlign w:val="center"/>
          </w:tcPr>
          <w:p>
            <w:pPr>
              <w:autoSpaceDE w:val="0"/>
              <w:autoSpaceDN w:val="0"/>
              <w:spacing w:line="450" w:lineRule="exact"/>
              <w:jc w:val="center"/>
              <w:textAlignment w:val="bottom"/>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084" w:type="dxa"/>
            <w:vMerge w:val="continue"/>
            <w:vAlign w:val="center"/>
          </w:tcPr>
          <w:p/>
        </w:tc>
        <w:tc>
          <w:tcPr>
            <w:tcW w:w="998" w:type="dxa"/>
            <w:vAlign w:val="center"/>
          </w:tcPr>
          <w:p>
            <w:pPr>
              <w:autoSpaceDE w:val="0"/>
              <w:autoSpaceDN w:val="0"/>
              <w:spacing w:line="450" w:lineRule="exact"/>
              <w:jc w:val="center"/>
              <w:textAlignment w:val="bottom"/>
              <w:rPr>
                <w:rFonts w:ascii="宋体"/>
                <w:sz w:val="24"/>
              </w:rPr>
            </w:pPr>
            <w:r>
              <w:rPr>
                <w:rFonts w:hint="eastAsia" w:ascii="宋体"/>
                <w:sz w:val="24"/>
              </w:rPr>
              <w:t>小写</w:t>
            </w:r>
          </w:p>
        </w:tc>
        <w:tc>
          <w:tcPr>
            <w:tcW w:w="5734" w:type="dxa"/>
            <w:vAlign w:val="center"/>
          </w:tcPr>
          <w:p>
            <w:pPr>
              <w:autoSpaceDE w:val="0"/>
              <w:autoSpaceDN w:val="0"/>
              <w:spacing w:line="450" w:lineRule="exact"/>
              <w:jc w:val="center"/>
              <w:textAlignment w:val="bottom"/>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3082" w:type="dxa"/>
            <w:gridSpan w:val="2"/>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服务期</w:t>
            </w:r>
          </w:p>
        </w:tc>
        <w:tc>
          <w:tcPr>
            <w:tcW w:w="5734" w:type="dxa"/>
            <w:vAlign w:val="center"/>
          </w:tcPr>
          <w:p>
            <w:pPr>
              <w:autoSpaceDE w:val="0"/>
              <w:autoSpaceDN w:val="0"/>
              <w:spacing w:line="450" w:lineRule="exact"/>
              <w:textAlignment w:val="bottom"/>
              <w:rPr>
                <w:rFonts w:ascii="宋体" w:hAnsi="宋体"/>
                <w:sz w:val="24"/>
                <w:lang w:val="zh-CN"/>
              </w:rPr>
            </w:pPr>
            <w:r>
              <w:rPr>
                <w:rFonts w:hint="eastAsia" w:ascii="宋体" w:hAnsi="宋体"/>
                <w:sz w:val="24"/>
                <w:lang w:val="zh-CN"/>
              </w:rPr>
              <w:t xml:space="preserve">施工期（含试运行）：不超过4个月（从开工报告之日开始至竣工验收合格）； </w:t>
            </w:r>
          </w:p>
          <w:p>
            <w:pPr>
              <w:autoSpaceDE w:val="0"/>
              <w:autoSpaceDN w:val="0"/>
              <w:spacing w:line="450" w:lineRule="exact"/>
              <w:textAlignment w:val="bottom"/>
              <w:rPr>
                <w:rFonts w:ascii="宋体" w:hAnsi="宋体"/>
                <w:sz w:val="24"/>
              </w:rPr>
            </w:pPr>
            <w:r>
              <w:rPr>
                <w:rFonts w:hint="eastAsia" w:ascii="宋体" w:hAnsi="宋体"/>
                <w:sz w:val="24"/>
                <w:lang w:val="zh-CN"/>
              </w:rPr>
              <w:t>运维服务期：2年（竣工验收合格后开始起算）。</w:t>
            </w:r>
          </w:p>
        </w:tc>
      </w:tr>
    </w:tbl>
    <w:p>
      <w:pPr>
        <w:spacing w:line="360" w:lineRule="auto"/>
        <w:ind w:firstLine="440" w:firstLineChars="200"/>
        <w:rPr>
          <w:rFonts w:ascii="宋体"/>
          <w:sz w:val="22"/>
          <w:szCs w:val="22"/>
        </w:rPr>
      </w:pPr>
      <w:r>
        <w:rPr>
          <w:rFonts w:hint="eastAsia" w:ascii="宋体"/>
          <w:sz w:val="22"/>
          <w:szCs w:val="22"/>
        </w:rPr>
        <w:t>填报要求：</w:t>
      </w:r>
    </w:p>
    <w:p>
      <w:pPr>
        <w:spacing w:line="360" w:lineRule="auto"/>
        <w:ind w:firstLine="440" w:firstLineChars="200"/>
        <w:rPr>
          <w:rFonts w:ascii="宋体"/>
          <w:sz w:val="22"/>
          <w:szCs w:val="22"/>
        </w:rPr>
      </w:pPr>
      <w:r>
        <w:rPr>
          <w:rFonts w:hint="eastAsia" w:ascii="宋体"/>
          <w:sz w:val="22"/>
          <w:szCs w:val="22"/>
        </w:rPr>
        <w:t>1.总报价应当包含本项目采购内容中的所有工作开支。</w:t>
      </w:r>
    </w:p>
    <w:p>
      <w:pPr>
        <w:spacing w:line="360" w:lineRule="auto"/>
        <w:ind w:firstLine="440" w:firstLineChars="200"/>
        <w:rPr>
          <w:rFonts w:ascii="宋体"/>
          <w:sz w:val="22"/>
          <w:szCs w:val="22"/>
        </w:rPr>
      </w:pPr>
      <w:r>
        <w:rPr>
          <w:rFonts w:hint="eastAsia" w:ascii="宋体"/>
          <w:sz w:val="22"/>
          <w:szCs w:val="22"/>
        </w:rPr>
        <w:t>2.报价一经涂改，应在涂改处加盖单位公章，或者由法定代表人或全权代表签字或盖章，否则作无效标处理。</w:t>
      </w:r>
    </w:p>
    <w:p>
      <w:pPr>
        <w:spacing w:line="360" w:lineRule="auto"/>
        <w:ind w:firstLine="440" w:firstLineChars="200"/>
        <w:rPr>
          <w:rFonts w:ascii="宋体"/>
          <w:kern w:val="0"/>
          <w:szCs w:val="21"/>
        </w:rPr>
      </w:pPr>
      <w:r>
        <w:rPr>
          <w:rFonts w:hint="eastAsia" w:ascii="宋体"/>
          <w:sz w:val="22"/>
          <w:szCs w:val="22"/>
        </w:rPr>
        <w:t>3.本项目招标代理服务费中标人支付，由投标人自行考虑，分摊在各项投标报价中，结算时不再另行计取。</w:t>
      </w:r>
    </w:p>
    <w:p>
      <w:pPr>
        <w:spacing w:line="360" w:lineRule="auto"/>
        <w:ind w:left="420"/>
        <w:rPr>
          <w:rFonts w:ascii="宋体"/>
          <w:sz w:val="24"/>
        </w:rPr>
      </w:pPr>
    </w:p>
    <w:p>
      <w:pPr>
        <w:spacing w:line="360" w:lineRule="auto"/>
        <w:ind w:left="284" w:firstLine="134" w:firstLineChars="56"/>
        <w:rPr>
          <w:rFonts w:ascii="宋体"/>
          <w:sz w:val="24"/>
        </w:rPr>
      </w:pPr>
      <w:r>
        <w:rPr>
          <w:rFonts w:hint="eastAsia" w:ascii="宋体"/>
          <w:sz w:val="24"/>
        </w:rPr>
        <w:t xml:space="preserve">投标人名称（签电子公章）： </w:t>
      </w:r>
      <w:r>
        <w:rPr>
          <w:rFonts w:ascii="宋体"/>
          <w:sz w:val="24"/>
        </w:rPr>
        <w:t xml:space="preserve">             </w:t>
      </w:r>
    </w:p>
    <w:p>
      <w:pPr>
        <w:spacing w:line="360" w:lineRule="auto"/>
        <w:ind w:left="284" w:firstLine="134" w:firstLineChars="56"/>
        <w:rPr>
          <w:rFonts w:ascii="宋体"/>
          <w:sz w:val="24"/>
        </w:rPr>
      </w:pPr>
      <w:r>
        <w:rPr>
          <w:rFonts w:hint="eastAsia" w:ascii="宋体"/>
          <w:sz w:val="24"/>
        </w:rPr>
        <w:t>法定代表人或授权委托人(签章或签字)：</w:t>
      </w:r>
    </w:p>
    <w:p>
      <w:pPr>
        <w:spacing w:line="360" w:lineRule="auto"/>
        <w:ind w:left="284" w:firstLine="134" w:firstLineChars="56"/>
        <w:rPr>
          <w:rFonts w:ascii="宋体"/>
          <w:sz w:val="24"/>
        </w:rPr>
        <w:sectPr>
          <w:footerReference r:id="rId6" w:type="default"/>
          <w:pgSz w:w="11907" w:h="16840"/>
          <w:pgMar w:top="1247" w:right="1361" w:bottom="1247" w:left="1361" w:header="851" w:footer="826" w:gutter="0"/>
          <w:cols w:space="720" w:num="1"/>
          <w:docGrid w:linePitch="435" w:charSpace="-4300"/>
        </w:sectPr>
      </w:pPr>
      <w:r>
        <w:rPr>
          <w:rFonts w:hint="eastAsia"/>
          <w:sz w:val="24"/>
        </w:rPr>
        <w:t>日        期：</w:t>
      </w:r>
      <w:r>
        <w:rPr>
          <w:rFonts w:ascii="宋体"/>
          <w:sz w:val="24"/>
        </w:rPr>
        <w:t xml:space="preserve"> </w:t>
      </w:r>
    </w:p>
    <w:p>
      <w:pPr>
        <w:pStyle w:val="15"/>
        <w:adjustRightInd w:val="0"/>
        <w:snapToGrid w:val="0"/>
        <w:spacing w:line="288" w:lineRule="auto"/>
        <w:rPr>
          <w:rFonts w:cs="Times New Roman"/>
        </w:rPr>
      </w:pPr>
      <w:bookmarkStart w:id="51" w:name="_Toc54092074"/>
      <w:r>
        <w:rPr>
          <w:rFonts w:hint="eastAsia"/>
          <w:b/>
          <w:sz w:val="28"/>
        </w:rPr>
        <w:t>附件17：</w:t>
      </w:r>
      <w:bookmarkEnd w:id="51"/>
      <w:r>
        <w:rPr>
          <w:szCs w:val="21"/>
        </w:rPr>
        <w:t xml:space="preserve"> </w:t>
      </w:r>
    </w:p>
    <w:p>
      <w:pPr>
        <w:spacing w:line="360" w:lineRule="auto"/>
        <w:jc w:val="center"/>
        <w:rPr>
          <w:rFonts w:ascii="宋体"/>
          <w:b/>
          <w:sz w:val="32"/>
          <w:szCs w:val="32"/>
        </w:rPr>
      </w:pPr>
      <w:r>
        <w:rPr>
          <w:rFonts w:hint="eastAsia" w:ascii="宋体"/>
          <w:b/>
          <w:sz w:val="44"/>
        </w:rPr>
        <w:t xml:space="preserve"> </w:t>
      </w:r>
      <w:r>
        <w:rPr>
          <w:rFonts w:hint="eastAsia" w:ascii="宋体"/>
          <w:b/>
          <w:sz w:val="32"/>
          <w:szCs w:val="32"/>
        </w:rPr>
        <w:t>报价明细表</w:t>
      </w:r>
    </w:p>
    <w:p>
      <w:pPr>
        <w:pStyle w:val="15"/>
        <w:spacing w:line="320" w:lineRule="exact"/>
        <w:ind w:firstLine="241" w:firstLineChars="100"/>
        <w:rPr>
          <w:b/>
          <w:sz w:val="24"/>
        </w:rPr>
      </w:pPr>
      <w:r>
        <w:rPr>
          <w:b/>
          <w:sz w:val="24"/>
        </w:rPr>
        <w:t>项目编号：</w:t>
      </w:r>
      <w:r>
        <w:rPr>
          <w:rFonts w:hint="eastAsia"/>
          <w:b/>
          <w:sz w:val="24"/>
        </w:rPr>
        <w:t xml:space="preserve"> </w:t>
      </w:r>
      <w:r>
        <w:rPr>
          <w:b/>
          <w:sz w:val="24"/>
        </w:rPr>
        <w:t xml:space="preserve">                         项目名称：</w:t>
      </w:r>
      <w:r>
        <w:rPr>
          <w:rFonts w:hint="eastAsia"/>
          <w:b/>
          <w:sz w:val="24"/>
        </w:rPr>
        <w:t xml:space="preserve"> </w:t>
      </w:r>
      <w:r>
        <w:rPr>
          <w:b/>
          <w:sz w:val="24"/>
        </w:rPr>
        <w:t xml:space="preserve">  </w:t>
      </w:r>
    </w:p>
    <w:tbl>
      <w:tblPr>
        <w:tblStyle w:val="29"/>
        <w:tblW w:w="92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4066"/>
        <w:gridCol w:w="1624"/>
        <w:gridCol w:w="1263"/>
        <w:gridCol w:w="14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r>
              <w:rPr>
                <w:rFonts w:hint="eastAsia" w:ascii="仿宋" w:eastAsia="仿宋"/>
                <w:snapToGrid w:val="0"/>
                <w:kern w:val="0"/>
                <w:sz w:val="24"/>
              </w:rPr>
              <w:t>序号</w:t>
            </w:r>
          </w:p>
        </w:tc>
        <w:tc>
          <w:tcPr>
            <w:tcW w:w="4066" w:type="dxa"/>
            <w:tcBorders>
              <w:top w:val="single" w:color="auto" w:sz="4" w:space="0"/>
              <w:left w:val="single" w:color="auto" w:sz="4" w:space="0"/>
              <w:bottom w:val="single" w:color="auto" w:sz="4" w:space="0"/>
              <w:right w:val="single" w:color="auto" w:sz="4" w:space="0"/>
            </w:tcBorders>
            <w:vAlign w:val="center"/>
          </w:tcPr>
          <w:p>
            <w:pPr>
              <w:ind w:firstLine="1440" w:firstLineChars="600"/>
              <w:jc w:val="left"/>
              <w:rPr>
                <w:rFonts w:ascii="仿宋" w:eastAsia="仿宋"/>
                <w:snapToGrid w:val="0"/>
                <w:kern w:val="0"/>
                <w:sz w:val="24"/>
              </w:rPr>
            </w:pPr>
            <w:r>
              <w:rPr>
                <w:rFonts w:hint="eastAsia" w:ascii="仿宋" w:eastAsia="仿宋"/>
                <w:snapToGrid w:val="0"/>
                <w:kern w:val="0"/>
                <w:sz w:val="24"/>
              </w:rPr>
              <w:t>项目明细</w:t>
            </w: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r>
              <w:rPr>
                <w:rFonts w:hint="eastAsia" w:ascii="仿宋" w:eastAsia="仿宋"/>
                <w:snapToGrid w:val="0"/>
                <w:kern w:val="0"/>
                <w:sz w:val="24"/>
              </w:rPr>
              <w:t>单位及数量</w:t>
            </w:r>
          </w:p>
        </w:tc>
        <w:tc>
          <w:tcPr>
            <w:tcW w:w="1263"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r>
              <w:rPr>
                <w:rFonts w:hint="eastAsia" w:ascii="仿宋" w:eastAsia="仿宋"/>
                <w:snapToGrid w:val="0"/>
                <w:kern w:val="0"/>
                <w:sz w:val="24"/>
              </w:rPr>
              <w:t>单价</w:t>
            </w:r>
          </w:p>
        </w:tc>
        <w:tc>
          <w:tcPr>
            <w:tcW w:w="144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r>
              <w:rPr>
                <w:rFonts w:hint="eastAsia" w:ascii="仿宋" w:eastAsia="仿宋"/>
                <w:snapToGrid w:val="0"/>
                <w:kern w:val="0"/>
                <w:sz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4066" w:type="dxa"/>
            <w:tcBorders>
              <w:top w:val="single" w:color="auto" w:sz="4" w:space="0"/>
              <w:left w:val="single" w:color="auto" w:sz="4" w:space="0"/>
              <w:bottom w:val="single" w:color="auto" w:sz="4" w:space="0"/>
              <w:right w:val="single" w:color="auto" w:sz="4" w:space="0"/>
            </w:tcBorders>
            <w:vAlign w:val="center"/>
          </w:tcPr>
          <w:p>
            <w:pPr>
              <w:ind w:firstLine="840" w:firstLineChars="350"/>
              <w:jc w:val="left"/>
              <w:rPr>
                <w:rFonts w:ascii="仿宋" w:eastAsia="仿宋"/>
                <w:snapToGrid w:val="0"/>
                <w:kern w:val="0"/>
                <w:sz w:val="24"/>
              </w:rPr>
            </w:pP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4066" w:type="dxa"/>
            <w:tcBorders>
              <w:top w:val="single" w:color="auto" w:sz="4" w:space="0"/>
              <w:left w:val="single" w:color="auto" w:sz="4" w:space="0"/>
              <w:bottom w:val="single" w:color="auto" w:sz="4" w:space="0"/>
              <w:right w:val="single" w:color="auto" w:sz="4" w:space="0"/>
            </w:tcBorders>
            <w:vAlign w:val="center"/>
          </w:tcPr>
          <w:p>
            <w:pPr>
              <w:ind w:firstLine="840" w:firstLineChars="350"/>
              <w:jc w:val="left"/>
              <w:rPr>
                <w:rFonts w:ascii="仿宋" w:eastAsia="仿宋"/>
                <w:snapToGrid w:val="0"/>
                <w:kern w:val="0"/>
                <w:sz w:val="24"/>
              </w:rPr>
            </w:pP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4066" w:type="dxa"/>
            <w:tcBorders>
              <w:top w:val="single" w:color="auto" w:sz="4" w:space="0"/>
              <w:left w:val="single" w:color="auto" w:sz="4" w:space="0"/>
              <w:bottom w:val="single" w:color="auto" w:sz="4" w:space="0"/>
              <w:right w:val="single" w:color="auto" w:sz="4" w:space="0"/>
            </w:tcBorders>
            <w:vAlign w:val="center"/>
          </w:tcPr>
          <w:p>
            <w:pPr>
              <w:ind w:firstLine="840" w:firstLineChars="350"/>
              <w:jc w:val="left"/>
              <w:rPr>
                <w:rFonts w:ascii="仿宋" w:eastAsia="仿宋"/>
                <w:snapToGrid w:val="0"/>
                <w:kern w:val="0"/>
                <w:sz w:val="24"/>
              </w:rPr>
            </w:pP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4066" w:type="dxa"/>
            <w:tcBorders>
              <w:top w:val="single" w:color="auto" w:sz="4" w:space="0"/>
              <w:left w:val="single" w:color="auto" w:sz="4" w:space="0"/>
              <w:bottom w:val="single" w:color="auto" w:sz="4" w:space="0"/>
              <w:right w:val="single" w:color="auto" w:sz="4" w:space="0"/>
            </w:tcBorders>
            <w:vAlign w:val="center"/>
          </w:tcPr>
          <w:p>
            <w:pPr>
              <w:ind w:firstLine="840" w:firstLineChars="350"/>
              <w:jc w:val="left"/>
              <w:rPr>
                <w:rFonts w:ascii="仿宋" w:eastAsia="仿宋"/>
                <w:snapToGrid w:val="0"/>
                <w:kern w:val="0"/>
                <w:sz w:val="24"/>
              </w:rPr>
            </w:pP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4066" w:type="dxa"/>
            <w:tcBorders>
              <w:top w:val="single" w:color="auto" w:sz="4" w:space="0"/>
              <w:left w:val="single" w:color="auto" w:sz="4" w:space="0"/>
              <w:bottom w:val="single" w:color="auto" w:sz="4" w:space="0"/>
              <w:right w:val="single" w:color="auto" w:sz="4" w:space="0"/>
            </w:tcBorders>
            <w:vAlign w:val="center"/>
          </w:tcPr>
          <w:p>
            <w:pPr>
              <w:ind w:firstLine="840" w:firstLineChars="350"/>
              <w:jc w:val="left"/>
              <w:rPr>
                <w:rFonts w:ascii="仿宋" w:eastAsia="仿宋"/>
                <w:snapToGrid w:val="0"/>
                <w:kern w:val="0"/>
                <w:sz w:val="24"/>
              </w:rPr>
            </w:pP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4066" w:type="dxa"/>
            <w:tcBorders>
              <w:top w:val="single" w:color="auto" w:sz="4" w:space="0"/>
              <w:left w:val="single" w:color="auto" w:sz="4" w:space="0"/>
              <w:bottom w:val="single" w:color="auto" w:sz="4" w:space="0"/>
              <w:right w:val="single" w:color="auto" w:sz="4" w:space="0"/>
            </w:tcBorders>
            <w:vAlign w:val="center"/>
          </w:tcPr>
          <w:p>
            <w:pPr>
              <w:ind w:firstLine="840" w:firstLineChars="350"/>
              <w:jc w:val="left"/>
              <w:rPr>
                <w:rFonts w:ascii="仿宋" w:eastAsia="仿宋"/>
                <w:snapToGrid w:val="0"/>
                <w:kern w:val="0"/>
                <w:sz w:val="24"/>
              </w:rPr>
            </w:pP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4066" w:type="dxa"/>
            <w:tcBorders>
              <w:top w:val="single" w:color="auto" w:sz="4" w:space="0"/>
              <w:left w:val="single" w:color="auto" w:sz="4" w:space="0"/>
              <w:bottom w:val="single" w:color="auto" w:sz="4" w:space="0"/>
              <w:right w:val="single" w:color="auto" w:sz="4" w:space="0"/>
            </w:tcBorders>
            <w:vAlign w:val="center"/>
          </w:tcPr>
          <w:p>
            <w:pPr>
              <w:ind w:firstLine="840" w:firstLineChars="350"/>
              <w:jc w:val="left"/>
              <w:rPr>
                <w:rFonts w:ascii="仿宋" w:eastAsia="仿宋"/>
                <w:snapToGrid w:val="0"/>
                <w:kern w:val="0"/>
                <w:sz w:val="24"/>
              </w:rPr>
            </w:pP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4066" w:type="dxa"/>
            <w:tcBorders>
              <w:top w:val="single" w:color="auto" w:sz="4" w:space="0"/>
              <w:left w:val="single" w:color="auto" w:sz="4" w:space="0"/>
              <w:bottom w:val="single" w:color="auto" w:sz="4" w:space="0"/>
              <w:right w:val="single" w:color="auto" w:sz="4" w:space="0"/>
            </w:tcBorders>
            <w:vAlign w:val="center"/>
          </w:tcPr>
          <w:p>
            <w:pPr>
              <w:ind w:firstLine="840" w:firstLineChars="350"/>
              <w:jc w:val="left"/>
              <w:rPr>
                <w:rFonts w:ascii="仿宋" w:eastAsia="仿宋"/>
                <w:snapToGrid w:val="0"/>
                <w:kern w:val="0"/>
                <w:sz w:val="24"/>
              </w:rPr>
            </w:pP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4066" w:type="dxa"/>
            <w:tcBorders>
              <w:top w:val="single" w:color="auto" w:sz="4" w:space="0"/>
              <w:left w:val="single" w:color="auto" w:sz="4" w:space="0"/>
              <w:bottom w:val="single" w:color="auto" w:sz="4" w:space="0"/>
              <w:right w:val="single" w:color="auto" w:sz="4" w:space="0"/>
            </w:tcBorders>
            <w:vAlign w:val="center"/>
          </w:tcPr>
          <w:p>
            <w:pPr>
              <w:ind w:firstLine="840" w:firstLineChars="350"/>
              <w:jc w:val="left"/>
              <w:rPr>
                <w:rFonts w:ascii="仿宋" w:eastAsia="仿宋"/>
                <w:snapToGrid w:val="0"/>
                <w:kern w:val="0"/>
                <w:sz w:val="24"/>
              </w:rPr>
            </w:pP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snapToGrid w:val="0"/>
                <w:kern w:val="0"/>
                <w:sz w:val="24"/>
              </w:rPr>
            </w:pPr>
            <w:r>
              <w:rPr>
                <w:rFonts w:hint="eastAsia" w:ascii="仿宋" w:eastAsia="仿宋"/>
                <w:snapToGrid w:val="0"/>
                <w:kern w:val="0"/>
                <w:sz w:val="24"/>
              </w:rPr>
              <w:t>投 标 总  价</w:t>
            </w:r>
          </w:p>
        </w:tc>
        <w:tc>
          <w:tcPr>
            <w:tcW w:w="1444" w:type="dxa"/>
            <w:tcBorders>
              <w:top w:val="single" w:color="auto" w:sz="4" w:space="0"/>
              <w:left w:val="single" w:color="auto" w:sz="4" w:space="0"/>
              <w:bottom w:val="single" w:color="auto" w:sz="4" w:space="0"/>
              <w:right w:val="single" w:color="auto" w:sz="4" w:space="0"/>
            </w:tcBorders>
          </w:tcPr>
          <w:p>
            <w:pPr>
              <w:jc w:val="left"/>
              <w:rPr>
                <w:rFonts w:ascii="仿宋" w:eastAsia="仿宋"/>
                <w:snapToGrid w:val="0"/>
                <w:kern w:val="0"/>
                <w:sz w:val="24"/>
              </w:rPr>
            </w:pPr>
          </w:p>
        </w:tc>
      </w:tr>
    </w:tbl>
    <w:p>
      <w:pPr>
        <w:pStyle w:val="15"/>
        <w:spacing w:line="320" w:lineRule="exact"/>
        <w:ind w:firstLine="240" w:firstLineChars="100"/>
        <w:rPr>
          <w:rFonts w:cs="Times New Roman"/>
          <w:sz w:val="24"/>
        </w:rPr>
      </w:pPr>
      <w:r>
        <w:rPr>
          <w:rFonts w:cs="Times New Roman"/>
          <w:sz w:val="24"/>
        </w:rPr>
        <w:t xml:space="preserve">  </w:t>
      </w:r>
      <w:r>
        <w:rPr>
          <w:rFonts w:hint="eastAsia" w:cs="Times New Roman"/>
          <w:sz w:val="24"/>
        </w:rPr>
        <w:t>在填写时，如本表格不适合投标单位的实际情况，可根据本表格式自行划表填写。</w:t>
      </w:r>
    </w:p>
    <w:p>
      <w:pPr>
        <w:pStyle w:val="15"/>
        <w:spacing w:line="320" w:lineRule="exact"/>
        <w:ind w:firstLine="240" w:firstLineChars="100"/>
        <w:rPr>
          <w:rFonts w:cs="Times New Roman"/>
          <w:sz w:val="24"/>
        </w:rPr>
      </w:pPr>
      <w:r>
        <w:rPr>
          <w:rFonts w:hint="eastAsia" w:cs="Times New Roman"/>
          <w:sz w:val="24"/>
        </w:rPr>
        <w:t>注：1、投标总价费用包括管理费、风险、利润、规费及税金等全部费用。</w:t>
      </w:r>
    </w:p>
    <w:p>
      <w:pPr>
        <w:pStyle w:val="15"/>
        <w:spacing w:line="320" w:lineRule="exact"/>
        <w:ind w:firstLine="480" w:firstLineChars="200"/>
        <w:rPr>
          <w:sz w:val="24"/>
        </w:rPr>
      </w:pPr>
      <w:r>
        <w:rPr>
          <w:rFonts w:cs="Times New Roman"/>
          <w:sz w:val="24"/>
        </w:rPr>
        <w:t xml:space="preserve">  </w:t>
      </w:r>
      <w:r>
        <w:rPr>
          <w:sz w:val="24"/>
        </w:rPr>
        <w:t>2</w:t>
      </w:r>
      <w:r>
        <w:rPr>
          <w:rFonts w:hint="eastAsia"/>
          <w:sz w:val="24"/>
        </w:rPr>
        <w:t>、本报价明细表由各投标人根据各自情况进行填写，作为投标报价组成的参考，不作为价格评分依据。</w:t>
      </w:r>
    </w:p>
    <w:p>
      <w:pPr>
        <w:pStyle w:val="15"/>
        <w:spacing w:line="320" w:lineRule="exact"/>
        <w:ind w:firstLine="240" w:firstLineChars="100"/>
        <w:rPr>
          <w:rFonts w:cs="Times New Roman"/>
          <w:sz w:val="24"/>
        </w:rPr>
      </w:pPr>
    </w:p>
    <w:p>
      <w:pPr>
        <w:pStyle w:val="2"/>
      </w:pPr>
    </w:p>
    <w:p>
      <w:pPr>
        <w:rPr>
          <w:rFonts w:ascii="宋体"/>
          <w:sz w:val="24"/>
        </w:rPr>
      </w:pPr>
    </w:p>
    <w:p>
      <w:pPr>
        <w:pStyle w:val="2"/>
      </w:pPr>
    </w:p>
    <w:p/>
    <w:p>
      <w:pPr>
        <w:spacing w:line="360" w:lineRule="auto"/>
        <w:rPr>
          <w:rFonts w:ascii="宋体"/>
          <w:sz w:val="24"/>
        </w:rPr>
      </w:pPr>
      <w:r>
        <w:rPr>
          <w:rFonts w:hint="eastAsia" w:ascii="宋体"/>
          <w:sz w:val="24"/>
        </w:rPr>
        <w:t xml:space="preserve">投标人名称（签电子公章）： </w:t>
      </w:r>
      <w:r>
        <w:rPr>
          <w:rFonts w:ascii="宋体"/>
          <w:sz w:val="24"/>
        </w:rPr>
        <w:t xml:space="preserve">             </w:t>
      </w:r>
    </w:p>
    <w:p>
      <w:pPr>
        <w:spacing w:line="360" w:lineRule="auto"/>
        <w:rPr>
          <w:rFonts w:ascii="宋体"/>
          <w:sz w:val="24"/>
        </w:rPr>
      </w:pPr>
      <w:r>
        <w:rPr>
          <w:rFonts w:hint="eastAsia" w:ascii="宋体"/>
          <w:sz w:val="24"/>
        </w:rPr>
        <w:t>法定代表人或授权委托人(签章或签字)：</w:t>
      </w:r>
    </w:p>
    <w:p>
      <w:pPr>
        <w:spacing w:line="360" w:lineRule="auto"/>
        <w:rPr>
          <w:rFonts w:ascii="宋体"/>
          <w:sz w:val="24"/>
        </w:rPr>
        <w:sectPr>
          <w:footerReference r:id="rId7" w:type="default"/>
          <w:pgSz w:w="11907" w:h="16840"/>
          <w:pgMar w:top="1247" w:right="1361" w:bottom="1247" w:left="1361" w:header="851" w:footer="826" w:gutter="0"/>
          <w:cols w:space="720" w:num="1"/>
          <w:docGrid w:linePitch="435" w:charSpace="-4300"/>
        </w:sectPr>
      </w:pPr>
      <w:r>
        <w:rPr>
          <w:rFonts w:hint="eastAsia"/>
          <w:sz w:val="24"/>
        </w:rPr>
        <w:t>日        期：</w:t>
      </w:r>
    </w:p>
    <w:p>
      <w:pPr>
        <w:widowControl/>
        <w:jc w:val="left"/>
        <w:rPr>
          <w:rFonts w:ascii="宋体"/>
          <w:b/>
          <w:sz w:val="28"/>
        </w:rPr>
      </w:pPr>
      <w:r>
        <w:rPr>
          <w:rFonts w:hint="eastAsia" w:ascii="宋体"/>
          <w:b/>
          <w:sz w:val="28"/>
        </w:rPr>
        <w:t>附件18：</w:t>
      </w:r>
    </w:p>
    <w:p>
      <w:pPr>
        <w:spacing w:line="360" w:lineRule="auto"/>
        <w:jc w:val="center"/>
        <w:rPr>
          <w:rFonts w:ascii="宋体"/>
          <w:b/>
          <w:sz w:val="32"/>
          <w:szCs w:val="32"/>
        </w:rPr>
      </w:pPr>
      <w:r>
        <w:rPr>
          <w:rFonts w:hint="eastAsia" w:ascii="宋体"/>
          <w:b/>
          <w:sz w:val="32"/>
          <w:szCs w:val="32"/>
        </w:rPr>
        <w:t>中小企业声明函（服务）</w:t>
      </w:r>
    </w:p>
    <w:p>
      <w:pPr>
        <w:spacing w:line="360" w:lineRule="auto"/>
        <w:ind w:firstLine="480" w:firstLineChars="200"/>
        <w:jc w:val="left"/>
        <w:rPr>
          <w:rFonts w:ascii="宋体"/>
          <w:bCs/>
          <w:sz w:val="24"/>
        </w:rPr>
      </w:pPr>
      <w:r>
        <w:rPr>
          <w:rFonts w:hint="eastAsia" w:ascii="宋体"/>
          <w:bCs/>
          <w:sz w:val="24"/>
        </w:rPr>
        <w:t>本公司郑重声明，根据《政府采购促进中小企业发展管理办法》（财库﹝2020﹞46 号）的规定，本公司参加</w:t>
      </w:r>
      <w:r>
        <w:rPr>
          <w:rFonts w:hint="eastAsia" w:ascii="宋体"/>
          <w:bCs/>
          <w:sz w:val="24"/>
          <w:u w:val="single"/>
        </w:rPr>
        <w:t>（单位名称）</w:t>
      </w:r>
      <w:r>
        <w:rPr>
          <w:rFonts w:hint="eastAsia" w:ascii="宋体"/>
          <w:bCs/>
          <w:sz w:val="24"/>
        </w:rPr>
        <w:t>的</w:t>
      </w:r>
      <w:r>
        <w:rPr>
          <w:rFonts w:hint="eastAsia" w:ascii="宋体"/>
          <w:bCs/>
          <w:sz w:val="24"/>
          <w:u w:val="single"/>
        </w:rPr>
        <w:t>（项目名称）</w:t>
      </w:r>
      <w:r>
        <w:rPr>
          <w:rFonts w:hint="eastAsia" w:ascii="宋体"/>
          <w:bCs/>
          <w:sz w:val="24"/>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ascii="宋体"/>
          <w:bCs/>
          <w:sz w:val="24"/>
        </w:rPr>
      </w:pPr>
      <w:r>
        <w:rPr>
          <w:rFonts w:hint="eastAsia" w:ascii="宋体"/>
          <w:bCs/>
          <w:sz w:val="24"/>
        </w:rPr>
        <w:t>1.</w:t>
      </w:r>
      <w:r>
        <w:rPr>
          <w:rFonts w:hint="eastAsia" w:ascii="宋体"/>
          <w:bCs/>
          <w:sz w:val="24"/>
          <w:u w:val="single"/>
        </w:rPr>
        <w:t>（标的名称）</w:t>
      </w:r>
      <w:r>
        <w:rPr>
          <w:rFonts w:hint="eastAsia" w:ascii="宋体"/>
          <w:bCs/>
          <w:sz w:val="24"/>
        </w:rPr>
        <w:t>，属于</w:t>
      </w:r>
      <w:r>
        <w:rPr>
          <w:rFonts w:hint="eastAsia" w:ascii="宋体"/>
          <w:bCs/>
          <w:sz w:val="24"/>
          <w:u w:val="single"/>
        </w:rPr>
        <w:t>（采购文件中明确的所属行业）</w:t>
      </w:r>
      <w:r>
        <w:rPr>
          <w:rFonts w:hint="eastAsia" w:ascii="宋体"/>
          <w:bCs/>
          <w:sz w:val="24"/>
        </w:rPr>
        <w:t>；承建（承接）企业为</w:t>
      </w:r>
      <w:r>
        <w:rPr>
          <w:rFonts w:hint="eastAsia" w:ascii="宋体"/>
          <w:bCs/>
          <w:sz w:val="24"/>
          <w:u w:val="single"/>
        </w:rPr>
        <w:t>（企业名称）</w:t>
      </w:r>
      <w:r>
        <w:rPr>
          <w:rFonts w:hint="eastAsia" w:ascii="宋体"/>
          <w:bCs/>
          <w:sz w:val="24"/>
        </w:rPr>
        <w:t>，从业人员</w:t>
      </w:r>
      <w:r>
        <w:rPr>
          <w:rFonts w:hint="eastAsia" w:ascii="宋体"/>
          <w:bCs/>
          <w:sz w:val="24"/>
          <w:u w:val="single"/>
        </w:rPr>
        <w:t xml:space="preserve">     </w:t>
      </w:r>
      <w:r>
        <w:rPr>
          <w:rFonts w:hint="eastAsia" w:ascii="宋体"/>
          <w:bCs/>
          <w:sz w:val="24"/>
        </w:rPr>
        <w:t>人，营业收入为</w:t>
      </w:r>
      <w:r>
        <w:rPr>
          <w:rFonts w:hint="eastAsia" w:ascii="宋体"/>
          <w:bCs/>
          <w:sz w:val="24"/>
          <w:u w:val="single"/>
        </w:rPr>
        <w:t xml:space="preserve">     </w:t>
      </w:r>
      <w:r>
        <w:rPr>
          <w:rFonts w:hint="eastAsia" w:ascii="宋体"/>
          <w:bCs/>
          <w:sz w:val="24"/>
        </w:rPr>
        <w:t>万元，资产总额为</w:t>
      </w:r>
      <w:r>
        <w:rPr>
          <w:rFonts w:hint="eastAsia" w:ascii="宋体"/>
          <w:bCs/>
          <w:sz w:val="24"/>
          <w:u w:val="single"/>
        </w:rPr>
        <w:t xml:space="preserve">     </w:t>
      </w:r>
      <w:r>
        <w:rPr>
          <w:rFonts w:hint="eastAsia" w:ascii="宋体"/>
          <w:bCs/>
          <w:sz w:val="24"/>
        </w:rPr>
        <w:t>万元</w:t>
      </w:r>
      <w:r>
        <w:rPr>
          <w:rStyle w:val="33"/>
          <w:rFonts w:hint="eastAsia" w:ascii="宋体"/>
          <w:bCs/>
          <w:sz w:val="24"/>
        </w:rPr>
        <w:footnoteReference w:id="0"/>
      </w:r>
      <w:r>
        <w:rPr>
          <w:rFonts w:hint="eastAsia" w:ascii="宋体"/>
          <w:bCs/>
          <w:sz w:val="24"/>
        </w:rPr>
        <w:t>，属于</w:t>
      </w:r>
      <w:r>
        <w:rPr>
          <w:rFonts w:hint="eastAsia" w:ascii="宋体"/>
          <w:bCs/>
          <w:sz w:val="24"/>
          <w:u w:val="single"/>
        </w:rPr>
        <w:t>（中型企业、小型企业、微型企业）</w:t>
      </w:r>
      <w:r>
        <w:rPr>
          <w:rFonts w:hint="eastAsia" w:ascii="宋体"/>
          <w:bCs/>
          <w:sz w:val="24"/>
        </w:rPr>
        <w:t>；</w:t>
      </w:r>
    </w:p>
    <w:p>
      <w:pPr>
        <w:spacing w:line="360" w:lineRule="auto"/>
        <w:ind w:firstLine="480" w:firstLineChars="200"/>
        <w:jc w:val="left"/>
        <w:rPr>
          <w:rFonts w:ascii="宋体"/>
          <w:bCs/>
          <w:sz w:val="24"/>
        </w:rPr>
      </w:pPr>
      <w:r>
        <w:rPr>
          <w:rFonts w:hint="eastAsia" w:ascii="宋体"/>
          <w:bCs/>
          <w:sz w:val="24"/>
        </w:rPr>
        <w:t>2.</w:t>
      </w:r>
      <w:r>
        <w:rPr>
          <w:rFonts w:hint="eastAsia" w:ascii="宋体"/>
          <w:bCs/>
          <w:sz w:val="24"/>
          <w:u w:val="single"/>
        </w:rPr>
        <w:t>（标的名称）</w:t>
      </w:r>
      <w:r>
        <w:rPr>
          <w:rFonts w:hint="eastAsia" w:ascii="宋体"/>
          <w:bCs/>
          <w:sz w:val="24"/>
        </w:rPr>
        <w:t>，属于</w:t>
      </w:r>
      <w:r>
        <w:rPr>
          <w:rFonts w:hint="eastAsia" w:ascii="宋体"/>
          <w:bCs/>
          <w:sz w:val="24"/>
          <w:u w:val="single"/>
        </w:rPr>
        <w:t>（采购文件中明确的所属行业）</w:t>
      </w:r>
      <w:r>
        <w:rPr>
          <w:rFonts w:hint="eastAsia" w:ascii="宋体"/>
          <w:bCs/>
          <w:sz w:val="24"/>
        </w:rPr>
        <w:t>；承建（承接）企业为</w:t>
      </w:r>
      <w:r>
        <w:rPr>
          <w:rFonts w:hint="eastAsia" w:ascii="宋体"/>
          <w:bCs/>
          <w:sz w:val="24"/>
          <w:u w:val="single"/>
        </w:rPr>
        <w:t>（企业名称）</w:t>
      </w:r>
      <w:r>
        <w:rPr>
          <w:rFonts w:hint="eastAsia" w:ascii="宋体"/>
          <w:bCs/>
          <w:sz w:val="24"/>
        </w:rPr>
        <w:t>，从业人员</w:t>
      </w:r>
      <w:r>
        <w:rPr>
          <w:rFonts w:hint="eastAsia" w:ascii="宋体"/>
          <w:bCs/>
          <w:sz w:val="24"/>
          <w:u w:val="single"/>
        </w:rPr>
        <w:t xml:space="preserve">     </w:t>
      </w:r>
      <w:r>
        <w:rPr>
          <w:rFonts w:hint="eastAsia" w:ascii="宋体"/>
          <w:bCs/>
          <w:sz w:val="24"/>
        </w:rPr>
        <w:t>人，营业收入为</w:t>
      </w:r>
      <w:r>
        <w:rPr>
          <w:rFonts w:hint="eastAsia" w:ascii="宋体"/>
          <w:bCs/>
          <w:sz w:val="24"/>
          <w:u w:val="single"/>
        </w:rPr>
        <w:t xml:space="preserve">     </w:t>
      </w:r>
      <w:r>
        <w:rPr>
          <w:rFonts w:hint="eastAsia" w:ascii="宋体"/>
          <w:bCs/>
          <w:sz w:val="24"/>
        </w:rPr>
        <w:t>万元，资产总额为</w:t>
      </w:r>
      <w:r>
        <w:rPr>
          <w:rFonts w:hint="eastAsia" w:ascii="宋体"/>
          <w:bCs/>
          <w:sz w:val="24"/>
          <w:u w:val="single"/>
        </w:rPr>
        <w:t xml:space="preserve">     </w:t>
      </w:r>
      <w:r>
        <w:rPr>
          <w:rFonts w:hint="eastAsia" w:ascii="宋体"/>
          <w:bCs/>
          <w:sz w:val="24"/>
        </w:rPr>
        <w:t>万元，属于</w:t>
      </w:r>
      <w:r>
        <w:rPr>
          <w:rFonts w:hint="eastAsia" w:ascii="宋体"/>
          <w:bCs/>
          <w:sz w:val="24"/>
          <w:u w:val="single"/>
        </w:rPr>
        <w:t>（中型企业、小型企业、微型企业）</w:t>
      </w:r>
      <w:r>
        <w:rPr>
          <w:rFonts w:hint="eastAsia" w:ascii="宋体"/>
          <w:bCs/>
          <w:sz w:val="24"/>
        </w:rPr>
        <w:t>；</w:t>
      </w:r>
    </w:p>
    <w:p>
      <w:pPr>
        <w:spacing w:line="360" w:lineRule="auto"/>
        <w:ind w:firstLine="480" w:firstLineChars="200"/>
        <w:jc w:val="left"/>
        <w:rPr>
          <w:rFonts w:ascii="宋体"/>
          <w:bCs/>
          <w:sz w:val="24"/>
        </w:rPr>
      </w:pPr>
      <w:r>
        <w:rPr>
          <w:rFonts w:hint="eastAsia" w:ascii="宋体"/>
          <w:bCs/>
          <w:sz w:val="24"/>
        </w:rPr>
        <w:t>……</w:t>
      </w:r>
    </w:p>
    <w:p>
      <w:pPr>
        <w:spacing w:line="360" w:lineRule="auto"/>
        <w:ind w:firstLine="480" w:firstLineChars="200"/>
        <w:jc w:val="left"/>
        <w:rPr>
          <w:rFonts w:ascii="宋体"/>
          <w:bCs/>
          <w:sz w:val="24"/>
        </w:rPr>
      </w:pPr>
      <w:r>
        <w:rPr>
          <w:rFonts w:hint="eastAsia" w:ascii="宋体"/>
          <w:bCs/>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bCs/>
          <w:sz w:val="24"/>
        </w:rPr>
      </w:pPr>
      <w:r>
        <w:rPr>
          <w:rFonts w:hint="eastAsia" w:ascii="宋体"/>
          <w:bCs/>
          <w:sz w:val="24"/>
        </w:rPr>
        <w:t xml:space="preserve">本企业对上述声明内容的真实性负责。如有虚假，将依法承担相应责任。 </w:t>
      </w:r>
    </w:p>
    <w:p>
      <w:pPr>
        <w:spacing w:line="360" w:lineRule="auto"/>
        <w:jc w:val="left"/>
        <w:rPr>
          <w:rFonts w:ascii="宋体"/>
          <w:bCs/>
          <w:sz w:val="24"/>
        </w:rPr>
      </w:pPr>
    </w:p>
    <w:p>
      <w:pPr>
        <w:spacing w:line="360" w:lineRule="auto"/>
        <w:ind w:left="4326" w:leftChars="2000" w:hanging="126" w:hangingChars="50"/>
        <w:jc w:val="left"/>
        <w:rPr>
          <w:rFonts w:ascii="宋体"/>
          <w:bCs/>
          <w:sz w:val="24"/>
        </w:rPr>
      </w:pPr>
      <w:r>
        <w:rPr>
          <w:rFonts w:hint="eastAsia" w:ascii="宋体"/>
          <w:spacing w:val="6"/>
          <w:sz w:val="24"/>
        </w:rPr>
        <w:t>单位名称（签电子公章）：</w:t>
      </w:r>
      <w:r>
        <w:rPr>
          <w:rFonts w:ascii="宋体"/>
          <w:spacing w:val="6"/>
          <w:sz w:val="24"/>
        </w:rPr>
        <w:br w:type="textWrapping"/>
      </w:r>
      <w:r>
        <w:rPr>
          <w:rFonts w:hint="eastAsia" w:ascii="宋体"/>
          <w:bCs/>
          <w:sz w:val="24"/>
        </w:rPr>
        <w:t>日 期：</w:t>
      </w:r>
    </w:p>
    <w:p>
      <w:pPr>
        <w:spacing w:line="360" w:lineRule="auto"/>
        <w:jc w:val="left"/>
        <w:rPr>
          <w:rFonts w:ascii="宋体"/>
          <w:bCs/>
          <w:sz w:val="24"/>
        </w:rPr>
      </w:pPr>
    </w:p>
    <w:p>
      <w:pPr>
        <w:spacing w:line="360" w:lineRule="auto"/>
        <w:jc w:val="left"/>
        <w:rPr>
          <w:rFonts w:ascii="宋体"/>
          <w:bCs/>
          <w:sz w:val="24"/>
        </w:rPr>
      </w:pPr>
    </w:p>
    <w:p>
      <w:pPr>
        <w:spacing w:line="360" w:lineRule="auto"/>
        <w:jc w:val="left"/>
        <w:rPr>
          <w:rFonts w:ascii="宋体"/>
          <w:bCs/>
          <w:sz w:val="24"/>
        </w:rPr>
      </w:pPr>
    </w:p>
    <w:p>
      <w:pPr>
        <w:spacing w:line="360" w:lineRule="auto"/>
        <w:jc w:val="left"/>
        <w:rPr>
          <w:rFonts w:ascii="宋体"/>
          <w:bCs/>
          <w:sz w:val="24"/>
        </w:rPr>
      </w:pPr>
    </w:p>
    <w:p>
      <w:pPr>
        <w:spacing w:line="360" w:lineRule="auto"/>
        <w:jc w:val="left"/>
        <w:rPr>
          <w:rFonts w:ascii="宋体"/>
          <w:bCs/>
          <w:sz w:val="24"/>
        </w:rPr>
      </w:pPr>
    </w:p>
    <w:p>
      <w:pPr>
        <w:spacing w:line="360" w:lineRule="auto"/>
        <w:jc w:val="left"/>
        <w:rPr>
          <w:rFonts w:ascii="宋体"/>
          <w:bCs/>
          <w:sz w:val="24"/>
        </w:rPr>
      </w:pPr>
    </w:p>
    <w:p>
      <w:pPr>
        <w:spacing w:line="360" w:lineRule="auto"/>
        <w:jc w:val="left"/>
        <w:rPr>
          <w:rFonts w:ascii="宋体"/>
          <w:bCs/>
          <w:sz w:val="24"/>
        </w:rPr>
      </w:pPr>
    </w:p>
    <w:p>
      <w:pPr>
        <w:spacing w:line="360" w:lineRule="auto"/>
        <w:jc w:val="left"/>
        <w:rPr>
          <w:rFonts w:ascii="宋体"/>
          <w:bCs/>
          <w:sz w:val="24"/>
        </w:rPr>
      </w:pPr>
    </w:p>
    <w:p>
      <w:pPr>
        <w:spacing w:line="360" w:lineRule="auto"/>
        <w:jc w:val="left"/>
        <w:rPr>
          <w:rFonts w:ascii="宋体"/>
          <w:bCs/>
          <w:sz w:val="24"/>
        </w:rPr>
      </w:pPr>
    </w:p>
    <w:p>
      <w:pPr>
        <w:spacing w:line="360" w:lineRule="auto"/>
        <w:jc w:val="center"/>
        <w:rPr>
          <w:rFonts w:ascii="宋体" w:cs="宋体"/>
          <w:b/>
          <w:bCs/>
          <w:sz w:val="24"/>
        </w:rPr>
      </w:pPr>
      <w:r>
        <w:rPr>
          <w:rFonts w:hint="eastAsia" w:ascii="宋体" w:cs="宋体"/>
          <w:b/>
          <w:bCs/>
          <w:sz w:val="24"/>
        </w:rPr>
        <w:t>残疾人福利性单位声明函（如有）</w:t>
      </w:r>
    </w:p>
    <w:p>
      <w:pPr>
        <w:spacing w:line="360" w:lineRule="auto"/>
        <w:jc w:val="center"/>
        <w:rPr>
          <w:rFonts w:ascii="宋体" w:cs="宋体"/>
          <w:b/>
          <w:bCs/>
          <w:sz w:val="24"/>
        </w:rPr>
      </w:pPr>
    </w:p>
    <w:p>
      <w:pPr>
        <w:spacing w:line="360" w:lineRule="auto"/>
        <w:ind w:firstLine="480" w:firstLineChars="200"/>
        <w:rPr>
          <w:rFonts w:ascii="宋体" w:cs="宋体"/>
          <w:spacing w:val="6"/>
          <w:sz w:val="24"/>
        </w:rPr>
      </w:pPr>
      <w:r>
        <w:rPr>
          <w:rFonts w:hint="eastAsia" w:ascii="宋体" w:cs="宋体"/>
          <w:sz w:val="24"/>
        </w:rPr>
        <w:t>本</w:t>
      </w:r>
      <w:r>
        <w:rPr>
          <w:rFonts w:hint="eastAsia" w:ascii="宋体" w:cs="宋体"/>
          <w:spacing w:val="6"/>
          <w:sz w:val="24"/>
        </w:rPr>
        <w:t>单位郑重声明，根据《财政部 民政部 中国残疾人联合会关于促进残疾人就业政府采购政策的通知》（财库〔2017〕 141号）的规定，本单位为符合条件的残疾人福利性单位，且本单位参加</w:t>
      </w:r>
      <w:r>
        <w:rPr>
          <w:rFonts w:hint="eastAsia" w:ascii="宋体" w:cs="宋体"/>
          <w:spacing w:val="6"/>
          <w:sz w:val="24"/>
          <w:u w:val="single"/>
        </w:rPr>
        <w:t>台州中亿工程管理有限公司</w:t>
      </w:r>
      <w:r>
        <w:rPr>
          <w:rFonts w:hint="eastAsia" w:ascii="宋体" w:cs="宋体"/>
          <w:spacing w:val="6"/>
          <w:sz w:val="24"/>
        </w:rPr>
        <w:t>单位的项目采购活动提供本单位制造的货物（由本单位承担工程/提供服务），或者提供其他残疾人福利性单位制造的货物（不包括使用非残疾人福利性单位注册商标的货物）。</w:t>
      </w:r>
    </w:p>
    <w:p>
      <w:pPr>
        <w:spacing w:line="360" w:lineRule="auto"/>
        <w:ind w:firstLine="378" w:firstLineChars="150"/>
        <w:rPr>
          <w:rFonts w:ascii="宋体" w:cs="宋体"/>
          <w:sz w:val="24"/>
        </w:rPr>
      </w:pPr>
      <w:r>
        <w:rPr>
          <w:rFonts w:hint="eastAsia" w:ascii="宋体" w:cs="宋体"/>
          <w:spacing w:val="6"/>
          <w:sz w:val="24"/>
        </w:rPr>
        <w:t>本单位对上述声明的真实性负责。如有虚假，将依法承担相应责任</w:t>
      </w:r>
      <w:r>
        <w:rPr>
          <w:rFonts w:hint="eastAsia" w:ascii="宋体" w:cs="宋体"/>
          <w:sz w:val="24"/>
        </w:rPr>
        <w:t>。</w:t>
      </w:r>
    </w:p>
    <w:p>
      <w:pPr>
        <w:spacing w:line="360" w:lineRule="auto"/>
        <w:ind w:firstLine="360" w:firstLineChars="150"/>
        <w:rPr>
          <w:rFonts w:ascii="宋体" w:cs="宋体"/>
          <w:sz w:val="24"/>
        </w:rPr>
      </w:pPr>
    </w:p>
    <w:p>
      <w:pPr>
        <w:spacing w:line="360" w:lineRule="auto"/>
        <w:ind w:right="480" w:firstLine="4284" w:firstLineChars="1700"/>
        <w:rPr>
          <w:rFonts w:ascii="宋体" w:cs="宋体"/>
          <w:sz w:val="24"/>
        </w:rPr>
      </w:pPr>
      <w:r>
        <w:rPr>
          <w:rFonts w:hint="eastAsia" w:ascii="宋体"/>
          <w:spacing w:val="6"/>
          <w:sz w:val="24"/>
        </w:rPr>
        <w:t>单位名称（签电子公章）</w:t>
      </w:r>
      <w:r>
        <w:rPr>
          <w:rFonts w:hint="eastAsia" w:ascii="宋体" w:cs="宋体"/>
          <w:sz w:val="24"/>
        </w:rPr>
        <w:t>：</w:t>
      </w:r>
    </w:p>
    <w:p>
      <w:pPr>
        <w:spacing w:line="360" w:lineRule="auto"/>
        <w:ind w:right="480" w:firstLine="4320" w:firstLineChars="1800"/>
        <w:rPr>
          <w:rFonts w:ascii="宋体" w:cs="宋体"/>
          <w:sz w:val="24"/>
        </w:rPr>
      </w:pPr>
      <w:r>
        <w:rPr>
          <w:rFonts w:hint="eastAsia" w:ascii="宋体" w:cs="宋体"/>
          <w:sz w:val="24"/>
        </w:rPr>
        <w:t>日期∶</w:t>
      </w:r>
    </w:p>
    <w:p>
      <w:pPr>
        <w:spacing w:line="360" w:lineRule="auto"/>
        <w:ind w:right="360" w:firstLine="6000" w:firstLineChars="2500"/>
        <w:rPr>
          <w:rFonts w:ascii="宋体" w:cs="宋体"/>
          <w:sz w:val="24"/>
        </w:rPr>
      </w:pPr>
    </w:p>
    <w:p>
      <w:pPr>
        <w:spacing w:line="360" w:lineRule="auto"/>
        <w:rPr>
          <w:rFonts w:ascii="宋体" w:cs="宋体"/>
          <w:b/>
          <w:sz w:val="24"/>
        </w:rPr>
      </w:pPr>
      <w:r>
        <w:rPr>
          <w:rFonts w:hint="eastAsia" w:ascii="宋体"/>
          <w:sz w:val="24"/>
        </w:rPr>
        <w:t>－－－－－－－－－－－－－－－－－－－－－－－－－－－－－－－－－－</w:t>
      </w:r>
    </w:p>
    <w:p>
      <w:pPr>
        <w:spacing w:line="360" w:lineRule="auto"/>
        <w:outlineLvl w:val="1"/>
        <w:rPr>
          <w:rFonts w:ascii="宋体" w:cs="宋体"/>
          <w:b/>
          <w:sz w:val="24"/>
        </w:rPr>
      </w:pPr>
    </w:p>
    <w:p>
      <w:pPr>
        <w:spacing w:line="360" w:lineRule="auto"/>
        <w:outlineLvl w:val="1"/>
        <w:rPr>
          <w:rFonts w:ascii="宋体" w:cs="宋体"/>
          <w:b/>
          <w:sz w:val="24"/>
        </w:rPr>
      </w:pPr>
    </w:p>
    <w:p>
      <w:pPr>
        <w:spacing w:line="360" w:lineRule="auto"/>
        <w:jc w:val="center"/>
        <w:rPr>
          <w:rFonts w:ascii="宋体" w:cs="宋体"/>
          <w:b/>
          <w:bCs/>
          <w:sz w:val="24"/>
          <w:lang w:val="en-GB"/>
        </w:rPr>
      </w:pPr>
      <w:r>
        <w:rPr>
          <w:rFonts w:hint="eastAsia" w:ascii="宋体" w:cs="宋体"/>
          <w:b/>
          <w:bCs/>
          <w:sz w:val="24"/>
          <w:lang w:val="en-GB"/>
        </w:rPr>
        <w:t>监狱企业</w:t>
      </w:r>
      <w:r>
        <w:rPr>
          <w:rFonts w:hint="eastAsia" w:ascii="宋体" w:cs="宋体"/>
          <w:b/>
          <w:bCs/>
          <w:sz w:val="24"/>
        </w:rPr>
        <w:t>（如有）</w:t>
      </w:r>
    </w:p>
    <w:p>
      <w:pPr>
        <w:spacing w:line="360" w:lineRule="auto"/>
        <w:ind w:firstLine="504" w:firstLineChars="200"/>
        <w:rPr>
          <w:rFonts w:ascii="宋体" w:cs="宋体"/>
          <w:spacing w:val="6"/>
          <w:sz w:val="24"/>
        </w:rPr>
      </w:pPr>
      <w:r>
        <w:rPr>
          <w:rFonts w:hint="eastAsia" w:ascii="宋体" w:cs="宋体"/>
          <w:spacing w:val="6"/>
          <w:sz w:val="24"/>
          <w:lang w:val="zh-CN"/>
        </w:rPr>
        <w:t>监狱企业参加政府采购活动时，应当提供由省级以上监狱管理局、戒毒管理局（含新疆生产建设兵团）出具的属于监狱企业的证明文件，</w:t>
      </w:r>
      <w:r>
        <w:rPr>
          <w:rFonts w:hint="eastAsia" w:ascii="宋体" w:cs="宋体"/>
          <w:b/>
          <w:bCs/>
          <w:spacing w:val="6"/>
          <w:sz w:val="24"/>
          <w:u w:val="single"/>
          <w:lang w:val="zh-CN"/>
        </w:rPr>
        <w:t>视同小型、微型企业，享受小微企业政府采购优惠政策。</w:t>
      </w:r>
    </w:p>
    <w:p>
      <w:pPr>
        <w:spacing w:line="360" w:lineRule="auto"/>
        <w:outlineLvl w:val="1"/>
        <w:rPr>
          <w:rFonts w:ascii="宋体" w:cs="宋体"/>
          <w:b/>
          <w:sz w:val="24"/>
        </w:rPr>
      </w:pPr>
    </w:p>
    <w:p>
      <w:pPr>
        <w:spacing w:line="360" w:lineRule="auto"/>
        <w:ind w:right="360" w:firstLine="6300" w:firstLineChars="2500"/>
        <w:rPr>
          <w:rFonts w:ascii="宋体" w:cs="宋体"/>
          <w:spacing w:val="6"/>
          <w:kern w:val="0"/>
          <w:sz w:val="24"/>
        </w:rPr>
      </w:pPr>
    </w:p>
    <w:p>
      <w:pPr>
        <w:spacing w:line="360" w:lineRule="auto"/>
        <w:outlineLvl w:val="1"/>
        <w:rPr>
          <w:rFonts w:ascii="宋体" w:cs="宋体"/>
          <w:b/>
          <w:sz w:val="24"/>
        </w:rPr>
      </w:pPr>
    </w:p>
    <w:p>
      <w:pPr>
        <w:spacing w:line="360" w:lineRule="auto"/>
        <w:outlineLvl w:val="1"/>
        <w:rPr>
          <w:rFonts w:ascii="宋体" w:cs="宋体"/>
          <w:b/>
          <w:sz w:val="24"/>
        </w:rPr>
      </w:pPr>
    </w:p>
    <w:p>
      <w:pPr>
        <w:spacing w:line="360" w:lineRule="auto"/>
        <w:ind w:right="480" w:firstLine="4284" w:firstLineChars="1700"/>
        <w:jc w:val="right"/>
        <w:rPr>
          <w:rFonts w:ascii="宋体" w:cs="宋体"/>
          <w:sz w:val="24"/>
        </w:rPr>
      </w:pPr>
      <w:r>
        <w:rPr>
          <w:rFonts w:hint="eastAsia" w:ascii="宋体"/>
          <w:spacing w:val="6"/>
          <w:sz w:val="24"/>
        </w:rPr>
        <w:t>单位名称（签电子公章）</w:t>
      </w:r>
      <w:r>
        <w:rPr>
          <w:rFonts w:hint="eastAsia" w:ascii="宋体" w:cs="宋体"/>
          <w:sz w:val="24"/>
        </w:rPr>
        <w:t>：</w:t>
      </w:r>
    </w:p>
    <w:p>
      <w:pPr>
        <w:spacing w:line="360" w:lineRule="auto"/>
        <w:jc w:val="center"/>
        <w:outlineLvl w:val="1"/>
        <w:rPr>
          <w:rFonts w:ascii="宋体" w:cs="宋体"/>
          <w:sz w:val="24"/>
        </w:rPr>
      </w:pPr>
      <w:r>
        <w:rPr>
          <w:rFonts w:hint="eastAsia" w:ascii="宋体" w:cs="宋体"/>
          <w:sz w:val="24"/>
        </w:rPr>
        <w:t xml:space="preserve">                </w:t>
      </w:r>
      <w:r>
        <w:rPr>
          <w:rFonts w:ascii="宋体" w:cs="宋体"/>
          <w:sz w:val="24"/>
        </w:rPr>
        <w:t xml:space="preserve"> </w:t>
      </w:r>
      <w:r>
        <w:rPr>
          <w:rFonts w:hint="eastAsia" w:ascii="宋体" w:cs="宋体"/>
          <w:sz w:val="24"/>
        </w:rPr>
        <w:t xml:space="preserve"> 日期∶</w:t>
      </w:r>
    </w:p>
    <w:p>
      <w:pPr>
        <w:pStyle w:val="67"/>
        <w:spacing w:line="360" w:lineRule="auto"/>
        <w:jc w:val="left"/>
        <w:rPr>
          <w:rFonts w:ascii="宋体"/>
          <w:b/>
          <w:sz w:val="28"/>
        </w:rPr>
      </w:pPr>
    </w:p>
    <w:p>
      <w:pPr>
        <w:pStyle w:val="67"/>
        <w:spacing w:line="360" w:lineRule="auto"/>
        <w:jc w:val="left"/>
        <w:rPr>
          <w:rFonts w:ascii="宋体"/>
          <w:b/>
          <w:sz w:val="28"/>
        </w:rPr>
      </w:pPr>
    </w:p>
    <w:p>
      <w:pPr>
        <w:widowControl/>
        <w:jc w:val="left"/>
        <w:rPr>
          <w:rFonts w:ascii="宋体"/>
          <w:b/>
          <w:sz w:val="28"/>
        </w:rPr>
      </w:pPr>
      <w:r>
        <w:rPr>
          <w:rFonts w:hint="eastAsia" w:ascii="宋体"/>
          <w:b/>
          <w:sz w:val="28"/>
        </w:rPr>
        <w:t>附件19-1：</w:t>
      </w:r>
    </w:p>
    <w:p>
      <w:pPr>
        <w:pStyle w:val="67"/>
        <w:spacing w:line="360" w:lineRule="auto"/>
        <w:jc w:val="left"/>
        <w:rPr>
          <w:rFonts w:ascii="宋体"/>
          <w:b/>
          <w:sz w:val="28"/>
        </w:rPr>
      </w:pPr>
    </w:p>
    <w:p>
      <w:pPr>
        <w:widowControl/>
        <w:spacing w:line="440" w:lineRule="exact"/>
        <w:jc w:val="center"/>
        <w:rPr>
          <w:rFonts w:ascii="宋体" w:hAnsi="宋体" w:cs="宋体"/>
          <w:b/>
          <w:bCs/>
          <w:sz w:val="24"/>
        </w:rPr>
      </w:pPr>
      <w:r>
        <w:rPr>
          <w:rFonts w:hint="eastAsia" w:ascii="宋体" w:hAnsi="宋体" w:cs="宋体"/>
          <w:b/>
          <w:bCs/>
          <w:sz w:val="24"/>
        </w:rPr>
        <w:t>分包意向协议</w:t>
      </w:r>
    </w:p>
    <w:p>
      <w:pPr>
        <w:widowControl/>
        <w:spacing w:line="440" w:lineRule="exact"/>
        <w:jc w:val="center"/>
        <w:rPr>
          <w:rFonts w:ascii="宋体" w:hAnsi="宋体" w:cs="宋体"/>
          <w:b/>
          <w:bCs/>
          <w:sz w:val="24"/>
        </w:rPr>
      </w:pPr>
      <w:r>
        <w:rPr>
          <w:rFonts w:hint="eastAsia" w:ascii="宋体" w:hAnsi="宋体" w:cs="宋体"/>
          <w:b/>
          <w:bCs/>
          <w:sz w:val="24"/>
        </w:rPr>
        <w:t>[投标时已确定分包意向单位的，提供分包意向协议；否则不需要提供（同时后附的分包工作承接供应商基本情况表和分包工作承接供应商中小企业声明函也无需提供）]</w:t>
      </w:r>
    </w:p>
    <w:p>
      <w:pPr>
        <w:snapToGrid w:val="0"/>
        <w:spacing w:line="360" w:lineRule="auto"/>
        <w:ind w:firstLine="576"/>
        <w:rPr>
          <w:rFonts w:ascii="宋体" w:hAnsi="宋体" w:cs="宋体"/>
          <w:kern w:val="0"/>
          <w:szCs w:val="21"/>
          <w:u w:val="single"/>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若成为</w:t>
      </w:r>
      <w:r>
        <w:rPr>
          <w:rFonts w:hint="eastAsia" w:ascii="宋体" w:hAnsi="宋体" w:cs="宋体"/>
          <w:szCs w:val="21"/>
        </w:rPr>
        <w:t>（项目名称）【招标编号：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（供应商名称）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将</w:t>
      </w:r>
      <w:r>
        <w:rPr>
          <w:rFonts w:hint="eastAsia"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（某分包供应商名称）</w:t>
      </w:r>
      <w:r>
        <w:rPr>
          <w:rFonts w:hint="eastAsia" w:ascii="宋体" w:hAnsi="宋体" w:cs="宋体"/>
          <w:kern w:val="0"/>
          <w:szCs w:val="21"/>
          <w:lang w:val="zh-CN"/>
        </w:rPr>
        <w:t>，</w:t>
      </w:r>
      <w:r>
        <w:rPr>
          <w:rFonts w:hint="eastAsia" w:ascii="宋体" w:hAnsi="宋体" w:cs="宋体"/>
          <w:kern w:val="0"/>
          <w:szCs w:val="21"/>
          <w:u w:val="single"/>
        </w:rPr>
        <w:t>（某分包供应商名称），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pPr>
        <w:pStyle w:val="4"/>
        <w:ind w:left="664" w:leftChars="316" w:firstLine="200" w:firstLineChars="95"/>
        <w:rPr>
          <w:rFonts w:ascii="宋体" w:hAnsi="宋体" w:cs="宋体"/>
          <w:sz w:val="21"/>
          <w:szCs w:val="21"/>
        </w:rPr>
      </w:pPr>
      <w:r>
        <w:rPr>
          <w:rFonts w:hint="eastAsia" w:ascii="宋体" w:hAnsi="宋体" w:cs="宋体"/>
          <w:kern w:val="0"/>
          <w:sz w:val="21"/>
          <w:szCs w:val="21"/>
        </w:rPr>
        <w:t>……</w:t>
      </w:r>
    </w:p>
    <w:p>
      <w:pPr>
        <w:snapToGrid w:val="0"/>
        <w:spacing w:line="360" w:lineRule="auto"/>
        <w:ind w:firstLine="630" w:firstLineChars="300"/>
        <w:rPr>
          <w:rFonts w:ascii="宋体" w:hAnsi="宋体" w:cs="宋体"/>
          <w:kern w:val="0"/>
          <w:szCs w:val="21"/>
          <w:lang w:val="zh-CN"/>
        </w:rPr>
      </w:pPr>
      <w:r>
        <w:rPr>
          <w:rFonts w:hint="eastAsia" w:ascii="宋体" w:hAnsi="宋体" w:cs="宋体"/>
          <w:kern w:val="0"/>
          <w:szCs w:val="21"/>
          <w:lang w:val="zh-CN"/>
        </w:rPr>
        <w:t>二、分包工作履行期限、地点、方式</w:t>
      </w:r>
    </w:p>
    <w:p>
      <w:pPr>
        <w:snapToGrid w:val="0"/>
        <w:spacing w:line="360" w:lineRule="auto"/>
        <w:ind w:firstLine="630" w:firstLineChars="300"/>
        <w:rPr>
          <w:rFonts w:ascii="宋体" w:hAnsi="宋体" w:cs="宋体"/>
          <w:kern w:val="0"/>
          <w:szCs w:val="21"/>
          <w:lang w:val="zh-CN"/>
        </w:rPr>
      </w:pPr>
      <w:r>
        <w:rPr>
          <w:rFonts w:hint="eastAsia" w:ascii="宋体" w:hAnsi="宋体" w:cs="宋体"/>
          <w:kern w:val="0"/>
          <w:szCs w:val="21"/>
          <w:lang w:val="zh-CN"/>
        </w:rPr>
        <w:t>三、质量</w:t>
      </w:r>
    </w:p>
    <w:p>
      <w:pPr>
        <w:snapToGrid w:val="0"/>
        <w:spacing w:line="360" w:lineRule="auto"/>
        <w:ind w:firstLine="630" w:firstLineChars="300"/>
        <w:rPr>
          <w:rFonts w:ascii="宋体" w:hAnsi="宋体" w:cs="宋体"/>
          <w:kern w:val="0"/>
          <w:szCs w:val="21"/>
          <w:lang w:val="zh-CN"/>
        </w:rPr>
      </w:pPr>
      <w:r>
        <w:rPr>
          <w:rFonts w:hint="eastAsia" w:ascii="宋体" w:hAnsi="宋体" w:cs="宋体"/>
          <w:kern w:val="0"/>
          <w:szCs w:val="21"/>
          <w:lang w:val="zh-CN"/>
        </w:rPr>
        <w:t>四、价款或者报酬</w:t>
      </w:r>
    </w:p>
    <w:p>
      <w:pPr>
        <w:snapToGrid w:val="0"/>
        <w:spacing w:line="360" w:lineRule="auto"/>
        <w:ind w:firstLine="630" w:firstLineChars="300"/>
        <w:rPr>
          <w:rFonts w:ascii="宋体" w:hAnsi="宋体" w:cs="宋体"/>
          <w:kern w:val="0"/>
          <w:szCs w:val="21"/>
          <w:lang w:val="zh-CN"/>
        </w:rPr>
      </w:pPr>
      <w:r>
        <w:rPr>
          <w:rFonts w:hint="eastAsia" w:ascii="宋体" w:hAnsi="宋体" w:cs="宋体"/>
          <w:kern w:val="0"/>
          <w:szCs w:val="21"/>
          <w:lang w:val="zh-CN"/>
        </w:rPr>
        <w:t>五、违约责任</w:t>
      </w:r>
    </w:p>
    <w:p>
      <w:pPr>
        <w:snapToGrid w:val="0"/>
        <w:spacing w:line="360" w:lineRule="auto"/>
        <w:ind w:firstLine="630" w:firstLineChars="300"/>
        <w:rPr>
          <w:rFonts w:ascii="宋体" w:hAnsi="宋体" w:cs="宋体"/>
          <w:kern w:val="0"/>
          <w:szCs w:val="21"/>
          <w:lang w:val="zh-CN"/>
        </w:rPr>
      </w:pPr>
      <w:r>
        <w:rPr>
          <w:rFonts w:hint="eastAsia" w:ascii="宋体" w:hAnsi="宋体" w:cs="宋体"/>
          <w:kern w:val="0"/>
          <w:szCs w:val="21"/>
          <w:lang w:val="zh-CN"/>
        </w:rPr>
        <w:t>六、争议解决的办法</w:t>
      </w:r>
    </w:p>
    <w:p>
      <w:pPr>
        <w:snapToGrid w:val="0"/>
        <w:spacing w:line="360" w:lineRule="auto"/>
        <w:ind w:firstLine="630" w:firstLineChars="300"/>
        <w:rPr>
          <w:rFonts w:ascii="宋体" w:hAnsi="宋体" w:cs="宋体"/>
          <w:kern w:val="0"/>
          <w:szCs w:val="21"/>
          <w:lang w:val="zh-CN"/>
        </w:rPr>
      </w:pPr>
      <w:r>
        <w:rPr>
          <w:rFonts w:hint="eastAsia" w:ascii="宋体" w:hAnsi="宋体" w:cs="宋体"/>
          <w:kern w:val="0"/>
          <w:szCs w:val="21"/>
          <w:lang w:val="zh-CN"/>
        </w:rPr>
        <w:t>七、其他</w:t>
      </w:r>
    </w:p>
    <w:p>
      <w:pPr>
        <w:pStyle w:val="28"/>
        <w:ind w:left="420" w:firstLine="420"/>
        <w:rPr>
          <w:lang w:val="zh-CN"/>
        </w:rPr>
      </w:pPr>
      <w:r>
        <w:rPr>
          <w:rFonts w:hint="eastAsia"/>
          <w:lang w:val="zh-CN"/>
        </w:rPr>
        <w:t>注：以上自拟。</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（分包供应商名称）提供的服务全部由小微企业承接，</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 xml:space="preserve">。                                           </w:t>
      </w:r>
      <w:r>
        <w:rPr>
          <w:rFonts w:ascii="宋体" w:hAnsi="宋体" w:cs="宋体"/>
          <w:kern w:val="0"/>
          <w:szCs w:val="21"/>
          <w:lang w:val="zh-CN"/>
        </w:rPr>
        <w:t xml:space="preserve">                                </w:t>
      </w:r>
    </w:p>
    <w:p>
      <w:pPr>
        <w:snapToGrid w:val="0"/>
        <w:spacing w:line="360" w:lineRule="auto"/>
        <w:ind w:firstLine="5040" w:firstLineChars="2400"/>
        <w:rPr>
          <w:rFonts w:ascii="宋体" w:hAnsi="宋体" w:cs="宋体"/>
          <w:kern w:val="0"/>
          <w:szCs w:val="21"/>
          <w:lang w:val="zh-CN"/>
        </w:rPr>
      </w:pPr>
    </w:p>
    <w:p>
      <w:pPr>
        <w:snapToGrid w:val="0"/>
        <w:spacing w:line="360" w:lineRule="auto"/>
        <w:ind w:firstLine="5040" w:firstLineChars="2400"/>
        <w:rPr>
          <w:rFonts w:ascii="宋体" w:hAnsi="宋体" w:cs="宋体"/>
          <w:b/>
          <w:kern w:val="0"/>
          <w:szCs w:val="21"/>
          <w:lang w:val="zh-CN"/>
        </w:rPr>
      </w:pPr>
      <w:r>
        <w:rPr>
          <w:rFonts w:hint="eastAsia" w:ascii="宋体" w:hAnsi="宋体" w:cs="宋体"/>
        </w:rPr>
        <w:t xml:space="preserve"> 供应商盖章（公章）</w:t>
      </w:r>
      <w:r>
        <w:rPr>
          <w:rFonts w:hint="eastAsia" w:ascii="宋体" w:hAnsi="宋体" w:cs="宋体"/>
          <w:kern w:val="0"/>
          <w:szCs w:val="21"/>
          <w:lang w:val="zh-CN"/>
        </w:rPr>
        <w:t>：</w:t>
      </w:r>
    </w:p>
    <w:p>
      <w:pPr>
        <w:snapToGrid w:val="0"/>
        <w:spacing w:line="360" w:lineRule="auto"/>
        <w:ind w:firstLine="5040" w:firstLineChars="2400"/>
        <w:rPr>
          <w:rFonts w:ascii="宋体" w:hAnsi="宋体" w:cs="宋体"/>
          <w:szCs w:val="21"/>
        </w:rPr>
      </w:pPr>
      <w:r>
        <w:rPr>
          <w:rFonts w:hint="eastAsia" w:ascii="宋体" w:hAnsi="宋体" w:cs="宋体"/>
        </w:rPr>
        <w:t xml:space="preserve"> 分包工作承接供应商盖章（公章）</w:t>
      </w:r>
      <w:r>
        <w:rPr>
          <w:rFonts w:hint="eastAsia" w:ascii="宋体" w:hAnsi="宋体" w:cs="宋体"/>
          <w:kern w:val="0"/>
          <w:szCs w:val="21"/>
          <w:lang w:val="zh-CN"/>
        </w:rPr>
        <w:t>：</w:t>
      </w:r>
    </w:p>
    <w:p>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Pr>
        <w:pStyle w:val="28"/>
        <w:ind w:left="420" w:firstLine="420"/>
        <w:rPr>
          <w:lang w:val="zh-CN"/>
        </w:rPr>
      </w:pPr>
    </w:p>
    <w:p>
      <w:pPr>
        <w:pStyle w:val="28"/>
        <w:ind w:left="420" w:firstLine="420"/>
        <w:rPr>
          <w:lang w:val="zh-CN"/>
        </w:rPr>
      </w:pPr>
    </w:p>
    <w:p>
      <w:pPr>
        <w:pStyle w:val="28"/>
        <w:ind w:left="420" w:firstLine="420"/>
        <w:rPr>
          <w:lang w:val="zh-CN"/>
        </w:rPr>
      </w:pPr>
    </w:p>
    <w:p>
      <w:pPr>
        <w:pStyle w:val="28"/>
        <w:ind w:left="420" w:firstLine="420"/>
        <w:rPr>
          <w:lang w:val="zh-CN"/>
        </w:rPr>
      </w:pPr>
    </w:p>
    <w:p>
      <w:pPr>
        <w:pStyle w:val="28"/>
        <w:ind w:left="420" w:firstLine="420"/>
        <w:rPr>
          <w:lang w:val="zh-CN"/>
        </w:rPr>
      </w:pPr>
    </w:p>
    <w:p>
      <w:pPr>
        <w:pStyle w:val="28"/>
        <w:ind w:left="420" w:firstLine="420"/>
        <w:rPr>
          <w:lang w:val="zh-CN"/>
        </w:rPr>
      </w:pPr>
    </w:p>
    <w:p>
      <w:pPr>
        <w:widowControl/>
        <w:jc w:val="left"/>
        <w:rPr>
          <w:rFonts w:ascii="宋体"/>
          <w:b/>
          <w:sz w:val="28"/>
        </w:rPr>
      </w:pPr>
      <w:r>
        <w:rPr>
          <w:rFonts w:hint="eastAsia" w:ascii="宋体"/>
          <w:b/>
          <w:sz w:val="28"/>
        </w:rPr>
        <w:t>附件19-2：</w:t>
      </w:r>
    </w:p>
    <w:p>
      <w:pPr>
        <w:tabs>
          <w:tab w:val="left" w:pos="567"/>
          <w:tab w:val="left" w:pos="1146"/>
        </w:tabs>
        <w:snapToGrid w:val="0"/>
        <w:rPr>
          <w:rFonts w:ascii="宋体" w:hAnsi="宋体" w:cs="宋体"/>
          <w:b/>
          <w:bCs/>
          <w:sz w:val="32"/>
          <w:szCs w:val="32"/>
        </w:rPr>
      </w:pPr>
    </w:p>
    <w:p>
      <w:pPr>
        <w:widowControl/>
        <w:spacing w:line="440" w:lineRule="exact"/>
        <w:jc w:val="center"/>
        <w:rPr>
          <w:rFonts w:ascii="宋体" w:hAnsi="宋体" w:cs="宋体"/>
          <w:b/>
          <w:bCs/>
          <w:sz w:val="24"/>
        </w:rPr>
      </w:pPr>
      <w:r>
        <w:rPr>
          <w:rFonts w:hint="eastAsia" w:ascii="宋体" w:hAnsi="宋体" w:cs="宋体"/>
          <w:b/>
          <w:bCs/>
          <w:sz w:val="24"/>
        </w:rPr>
        <w:t>分包工作承接供应商基本情况表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866"/>
        <w:gridCol w:w="885"/>
        <w:gridCol w:w="1120"/>
        <w:gridCol w:w="58"/>
        <w:gridCol w:w="1507"/>
        <w:gridCol w:w="145"/>
        <w:gridCol w:w="862"/>
        <w:gridCol w:w="1502"/>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22" w:type="pct"/>
            <w:vAlign w:val="center"/>
          </w:tcPr>
          <w:p>
            <w:pPr>
              <w:snapToGrid w:val="0"/>
              <w:rPr>
                <w:rFonts w:ascii="宋体" w:hAnsi="宋体"/>
              </w:rPr>
            </w:pPr>
            <w:r>
              <w:rPr>
                <w:rFonts w:hint="eastAsia" w:ascii="宋体" w:hAnsi="宋体"/>
              </w:rPr>
              <w:t>供应商名称</w:t>
            </w:r>
          </w:p>
        </w:tc>
        <w:tc>
          <w:tcPr>
            <w:tcW w:w="4078" w:type="pct"/>
            <w:gridSpan w:val="9"/>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50" w:hRule="atLeast"/>
        </w:trPr>
        <w:tc>
          <w:tcPr>
            <w:tcW w:w="922" w:type="pct"/>
            <w:vAlign w:val="center"/>
          </w:tcPr>
          <w:p>
            <w:pPr>
              <w:snapToGrid w:val="0"/>
              <w:rPr>
                <w:rFonts w:ascii="宋体" w:hAnsi="宋体"/>
              </w:rPr>
            </w:pPr>
            <w:r>
              <w:rPr>
                <w:rFonts w:hint="eastAsia" w:ascii="宋体" w:hAnsi="宋体"/>
              </w:rPr>
              <w:t>注册地址</w:t>
            </w:r>
          </w:p>
        </w:tc>
        <w:tc>
          <w:tcPr>
            <w:tcW w:w="1718" w:type="pct"/>
            <w:gridSpan w:val="4"/>
            <w:vAlign w:val="center"/>
          </w:tcPr>
          <w:p>
            <w:pPr>
              <w:snapToGrid w:val="0"/>
              <w:rPr>
                <w:rFonts w:ascii="宋体" w:hAnsi="宋体"/>
              </w:rPr>
            </w:pPr>
          </w:p>
        </w:tc>
        <w:tc>
          <w:tcPr>
            <w:tcW w:w="884" w:type="pct"/>
            <w:vAlign w:val="center"/>
          </w:tcPr>
          <w:p>
            <w:pPr>
              <w:snapToGrid w:val="0"/>
              <w:rPr>
                <w:rFonts w:ascii="宋体" w:hAnsi="宋体"/>
              </w:rPr>
            </w:pPr>
            <w:r>
              <w:rPr>
                <w:rFonts w:hint="eastAsia" w:ascii="宋体" w:hAnsi="宋体"/>
              </w:rPr>
              <w:t>邮政编码</w:t>
            </w:r>
          </w:p>
        </w:tc>
        <w:tc>
          <w:tcPr>
            <w:tcW w:w="1472" w:type="pct"/>
            <w:gridSpan w:val="3"/>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600" w:hRule="atLeast"/>
        </w:trPr>
        <w:tc>
          <w:tcPr>
            <w:tcW w:w="922" w:type="pct"/>
            <w:vMerge w:val="restart"/>
            <w:vAlign w:val="center"/>
          </w:tcPr>
          <w:p>
            <w:pPr>
              <w:snapToGrid w:val="0"/>
              <w:rPr>
                <w:rFonts w:ascii="宋体" w:hAnsi="宋体"/>
              </w:rPr>
            </w:pPr>
            <w:r>
              <w:rPr>
                <w:rFonts w:hint="eastAsia" w:ascii="宋体" w:hAnsi="宋体"/>
              </w:rPr>
              <w:t>联系方式</w:t>
            </w:r>
          </w:p>
        </w:tc>
        <w:tc>
          <w:tcPr>
            <w:tcW w:w="508" w:type="pct"/>
            <w:vAlign w:val="center"/>
          </w:tcPr>
          <w:p>
            <w:pPr>
              <w:snapToGrid w:val="0"/>
              <w:rPr>
                <w:rFonts w:ascii="宋体" w:hAnsi="宋体"/>
              </w:rPr>
            </w:pPr>
            <w:r>
              <w:rPr>
                <w:rFonts w:hint="eastAsia" w:ascii="宋体" w:hAnsi="宋体"/>
              </w:rPr>
              <w:t>联系人</w:t>
            </w:r>
          </w:p>
        </w:tc>
        <w:tc>
          <w:tcPr>
            <w:tcW w:w="1210" w:type="pct"/>
            <w:gridSpan w:val="3"/>
            <w:vAlign w:val="center"/>
          </w:tcPr>
          <w:p>
            <w:pPr>
              <w:snapToGrid w:val="0"/>
              <w:rPr>
                <w:rFonts w:ascii="宋体" w:hAnsi="宋体"/>
              </w:rPr>
            </w:pPr>
          </w:p>
        </w:tc>
        <w:tc>
          <w:tcPr>
            <w:tcW w:w="884" w:type="pct"/>
            <w:vAlign w:val="center"/>
          </w:tcPr>
          <w:p>
            <w:pPr>
              <w:snapToGrid w:val="0"/>
              <w:rPr>
                <w:rFonts w:ascii="宋体" w:hAnsi="宋体"/>
              </w:rPr>
            </w:pPr>
            <w:r>
              <w:rPr>
                <w:rFonts w:hint="eastAsia" w:ascii="宋体" w:hAnsi="宋体"/>
              </w:rPr>
              <w:t>电话</w:t>
            </w:r>
          </w:p>
        </w:tc>
        <w:tc>
          <w:tcPr>
            <w:tcW w:w="1472" w:type="pct"/>
            <w:gridSpan w:val="3"/>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614" w:hRule="atLeast"/>
        </w:trPr>
        <w:tc>
          <w:tcPr>
            <w:tcW w:w="922" w:type="pct"/>
            <w:vMerge w:val="continue"/>
            <w:vAlign w:val="center"/>
          </w:tcPr>
          <w:p>
            <w:pPr>
              <w:snapToGrid w:val="0"/>
              <w:rPr>
                <w:rFonts w:ascii="宋体" w:hAnsi="宋体"/>
              </w:rPr>
            </w:pPr>
          </w:p>
        </w:tc>
        <w:tc>
          <w:tcPr>
            <w:tcW w:w="508" w:type="pct"/>
            <w:vAlign w:val="center"/>
          </w:tcPr>
          <w:p>
            <w:pPr>
              <w:snapToGrid w:val="0"/>
              <w:rPr>
                <w:rFonts w:ascii="宋体" w:hAnsi="宋体"/>
              </w:rPr>
            </w:pPr>
            <w:r>
              <w:rPr>
                <w:rFonts w:hint="eastAsia" w:ascii="宋体" w:hAnsi="宋体"/>
              </w:rPr>
              <w:t>传真</w:t>
            </w:r>
          </w:p>
        </w:tc>
        <w:tc>
          <w:tcPr>
            <w:tcW w:w="1210" w:type="pct"/>
            <w:gridSpan w:val="3"/>
            <w:vAlign w:val="center"/>
          </w:tcPr>
          <w:p>
            <w:pPr>
              <w:snapToGrid w:val="0"/>
              <w:rPr>
                <w:rFonts w:ascii="宋体" w:hAnsi="宋体"/>
              </w:rPr>
            </w:pPr>
          </w:p>
        </w:tc>
        <w:tc>
          <w:tcPr>
            <w:tcW w:w="884" w:type="pct"/>
            <w:vAlign w:val="center"/>
          </w:tcPr>
          <w:p>
            <w:pPr>
              <w:snapToGrid w:val="0"/>
              <w:rPr>
                <w:rFonts w:ascii="宋体" w:hAnsi="宋体"/>
              </w:rPr>
            </w:pPr>
            <w:r>
              <w:rPr>
                <w:rFonts w:hint="eastAsia" w:ascii="宋体" w:hAnsi="宋体"/>
              </w:rPr>
              <w:t>网址</w:t>
            </w:r>
          </w:p>
        </w:tc>
        <w:tc>
          <w:tcPr>
            <w:tcW w:w="1472" w:type="pct"/>
            <w:gridSpan w:val="3"/>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22" w:type="pct"/>
            <w:vAlign w:val="center"/>
          </w:tcPr>
          <w:p>
            <w:pPr>
              <w:snapToGrid w:val="0"/>
              <w:rPr>
                <w:rFonts w:ascii="宋体" w:hAnsi="宋体"/>
              </w:rPr>
            </w:pPr>
            <w:r>
              <w:rPr>
                <w:rFonts w:hint="eastAsia" w:ascii="宋体" w:hAnsi="宋体"/>
              </w:rPr>
              <w:t>组织结构</w:t>
            </w:r>
          </w:p>
        </w:tc>
        <w:tc>
          <w:tcPr>
            <w:tcW w:w="4078" w:type="pct"/>
            <w:gridSpan w:val="9"/>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22" w:type="pct"/>
            <w:vAlign w:val="center"/>
          </w:tcPr>
          <w:p>
            <w:pPr>
              <w:snapToGrid w:val="0"/>
              <w:rPr>
                <w:rFonts w:ascii="宋体" w:hAnsi="宋体"/>
              </w:rPr>
            </w:pPr>
            <w:r>
              <w:rPr>
                <w:rFonts w:hint="eastAsia" w:ascii="宋体" w:hAnsi="宋体"/>
              </w:rPr>
              <w:t>法定代表人</w:t>
            </w:r>
          </w:p>
        </w:tc>
        <w:tc>
          <w:tcPr>
            <w:tcW w:w="508" w:type="pct"/>
            <w:vAlign w:val="center"/>
          </w:tcPr>
          <w:p>
            <w:pPr>
              <w:snapToGrid w:val="0"/>
              <w:rPr>
                <w:rFonts w:ascii="宋体" w:hAnsi="宋体"/>
              </w:rPr>
            </w:pPr>
            <w:r>
              <w:rPr>
                <w:rFonts w:hint="eastAsia" w:ascii="宋体" w:hAnsi="宋体"/>
              </w:rPr>
              <w:t>姓名</w:t>
            </w:r>
          </w:p>
        </w:tc>
        <w:tc>
          <w:tcPr>
            <w:tcW w:w="518" w:type="pct"/>
            <w:vAlign w:val="center"/>
          </w:tcPr>
          <w:p>
            <w:pPr>
              <w:snapToGrid w:val="0"/>
              <w:rPr>
                <w:rFonts w:ascii="宋体" w:hAnsi="宋体"/>
              </w:rPr>
            </w:pPr>
          </w:p>
        </w:tc>
        <w:tc>
          <w:tcPr>
            <w:tcW w:w="691" w:type="pct"/>
            <w:gridSpan w:val="2"/>
            <w:vAlign w:val="center"/>
          </w:tcPr>
          <w:p>
            <w:pPr>
              <w:snapToGrid w:val="0"/>
              <w:rPr>
                <w:rFonts w:ascii="宋体" w:hAnsi="宋体"/>
              </w:rPr>
            </w:pPr>
            <w:r>
              <w:rPr>
                <w:rFonts w:hint="eastAsia" w:ascii="宋体" w:hAnsi="宋体"/>
              </w:rPr>
              <w:t>技术职称</w:t>
            </w:r>
          </w:p>
        </w:tc>
        <w:tc>
          <w:tcPr>
            <w:tcW w:w="969" w:type="pct"/>
            <w:gridSpan w:val="2"/>
            <w:vAlign w:val="center"/>
          </w:tcPr>
          <w:p>
            <w:pPr>
              <w:snapToGrid w:val="0"/>
              <w:rPr>
                <w:rFonts w:ascii="宋体" w:hAnsi="宋体"/>
              </w:rPr>
            </w:pPr>
          </w:p>
        </w:tc>
        <w:tc>
          <w:tcPr>
            <w:tcW w:w="506" w:type="pct"/>
            <w:vAlign w:val="center"/>
          </w:tcPr>
          <w:p>
            <w:pPr>
              <w:snapToGrid w:val="0"/>
              <w:rPr>
                <w:rFonts w:ascii="宋体" w:hAnsi="宋体"/>
              </w:rPr>
            </w:pPr>
            <w:r>
              <w:rPr>
                <w:rFonts w:hint="eastAsia" w:ascii="宋体" w:hAnsi="宋体"/>
              </w:rPr>
              <w:t>电话</w:t>
            </w:r>
          </w:p>
        </w:tc>
        <w:tc>
          <w:tcPr>
            <w:tcW w:w="885" w:type="pct"/>
            <w:gridSpan w:val="2"/>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22" w:type="pct"/>
            <w:vAlign w:val="center"/>
          </w:tcPr>
          <w:p>
            <w:pPr>
              <w:snapToGrid w:val="0"/>
              <w:rPr>
                <w:rFonts w:ascii="宋体" w:hAnsi="宋体"/>
              </w:rPr>
            </w:pPr>
            <w:r>
              <w:rPr>
                <w:rFonts w:hint="eastAsia" w:ascii="宋体" w:hAnsi="宋体"/>
              </w:rPr>
              <w:t>技术负责人</w:t>
            </w:r>
          </w:p>
        </w:tc>
        <w:tc>
          <w:tcPr>
            <w:tcW w:w="508" w:type="pct"/>
            <w:vAlign w:val="center"/>
          </w:tcPr>
          <w:p>
            <w:pPr>
              <w:snapToGrid w:val="0"/>
              <w:rPr>
                <w:rFonts w:ascii="宋体" w:hAnsi="宋体"/>
              </w:rPr>
            </w:pPr>
            <w:r>
              <w:rPr>
                <w:rFonts w:hint="eastAsia" w:ascii="宋体" w:hAnsi="宋体"/>
              </w:rPr>
              <w:t>姓名</w:t>
            </w:r>
          </w:p>
        </w:tc>
        <w:tc>
          <w:tcPr>
            <w:tcW w:w="518" w:type="pct"/>
            <w:vAlign w:val="center"/>
          </w:tcPr>
          <w:p>
            <w:pPr>
              <w:snapToGrid w:val="0"/>
              <w:rPr>
                <w:rFonts w:ascii="宋体" w:hAnsi="宋体"/>
              </w:rPr>
            </w:pPr>
          </w:p>
        </w:tc>
        <w:tc>
          <w:tcPr>
            <w:tcW w:w="691" w:type="pct"/>
            <w:gridSpan w:val="2"/>
            <w:vAlign w:val="center"/>
          </w:tcPr>
          <w:p>
            <w:pPr>
              <w:snapToGrid w:val="0"/>
              <w:rPr>
                <w:rFonts w:ascii="宋体" w:hAnsi="宋体"/>
              </w:rPr>
            </w:pPr>
            <w:r>
              <w:rPr>
                <w:rFonts w:hint="eastAsia" w:ascii="宋体" w:hAnsi="宋体"/>
              </w:rPr>
              <w:t>技术职称</w:t>
            </w:r>
          </w:p>
        </w:tc>
        <w:tc>
          <w:tcPr>
            <w:tcW w:w="969" w:type="pct"/>
            <w:gridSpan w:val="2"/>
            <w:vAlign w:val="center"/>
          </w:tcPr>
          <w:p>
            <w:pPr>
              <w:snapToGrid w:val="0"/>
              <w:rPr>
                <w:rFonts w:ascii="宋体" w:hAnsi="宋体"/>
              </w:rPr>
            </w:pPr>
          </w:p>
        </w:tc>
        <w:tc>
          <w:tcPr>
            <w:tcW w:w="506" w:type="pct"/>
            <w:vAlign w:val="center"/>
          </w:tcPr>
          <w:p>
            <w:pPr>
              <w:snapToGrid w:val="0"/>
              <w:rPr>
                <w:rFonts w:ascii="宋体" w:hAnsi="宋体"/>
              </w:rPr>
            </w:pPr>
            <w:r>
              <w:rPr>
                <w:rFonts w:hint="eastAsia" w:ascii="宋体" w:hAnsi="宋体"/>
              </w:rPr>
              <w:t>电话</w:t>
            </w:r>
          </w:p>
        </w:tc>
        <w:tc>
          <w:tcPr>
            <w:tcW w:w="885" w:type="pct"/>
            <w:gridSpan w:val="2"/>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22" w:type="pct"/>
            <w:vAlign w:val="center"/>
          </w:tcPr>
          <w:p>
            <w:pPr>
              <w:snapToGrid w:val="0"/>
              <w:rPr>
                <w:rFonts w:ascii="宋体" w:hAnsi="宋体"/>
              </w:rPr>
            </w:pPr>
            <w:r>
              <w:rPr>
                <w:rFonts w:hint="eastAsia" w:ascii="宋体" w:hAnsi="宋体"/>
              </w:rPr>
              <w:t>成立时间</w:t>
            </w:r>
          </w:p>
        </w:tc>
        <w:tc>
          <w:tcPr>
            <w:tcW w:w="1027" w:type="pct"/>
            <w:gridSpan w:val="2"/>
            <w:vAlign w:val="center"/>
          </w:tcPr>
          <w:p>
            <w:pPr>
              <w:snapToGrid w:val="0"/>
              <w:rPr>
                <w:rFonts w:ascii="宋体" w:hAnsi="宋体"/>
              </w:rPr>
            </w:pPr>
          </w:p>
        </w:tc>
        <w:tc>
          <w:tcPr>
            <w:tcW w:w="3051" w:type="pct"/>
            <w:gridSpan w:val="7"/>
            <w:vAlign w:val="center"/>
          </w:tcPr>
          <w:p>
            <w:pPr>
              <w:snapToGrid w:val="0"/>
              <w:rPr>
                <w:rFonts w:ascii="宋体" w:hAnsi="宋体"/>
              </w:rPr>
            </w:pPr>
            <w:r>
              <w:rPr>
                <w:rFonts w:hint="eastAsia" w:ascii="宋体" w:hAnsi="宋体"/>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22" w:type="pct"/>
            <w:vAlign w:val="center"/>
          </w:tcPr>
          <w:p>
            <w:pPr>
              <w:snapToGrid w:val="0"/>
              <w:rPr>
                <w:rFonts w:ascii="宋体" w:hAnsi="宋体"/>
              </w:rPr>
            </w:pPr>
            <w:r>
              <w:rPr>
                <w:rFonts w:hint="eastAsia" w:ascii="宋体" w:hAnsi="宋体"/>
              </w:rPr>
              <w:t>企业资质等级</w:t>
            </w:r>
          </w:p>
        </w:tc>
        <w:tc>
          <w:tcPr>
            <w:tcW w:w="1027" w:type="pct"/>
            <w:gridSpan w:val="2"/>
            <w:vAlign w:val="center"/>
          </w:tcPr>
          <w:p>
            <w:pPr>
              <w:snapToGrid w:val="0"/>
              <w:rPr>
                <w:rFonts w:ascii="宋体" w:hAnsi="宋体"/>
              </w:rPr>
            </w:pPr>
          </w:p>
        </w:tc>
        <w:tc>
          <w:tcPr>
            <w:tcW w:w="657" w:type="pct"/>
            <w:vMerge w:val="restart"/>
            <w:vAlign w:val="center"/>
          </w:tcPr>
          <w:p>
            <w:pPr>
              <w:snapToGrid w:val="0"/>
              <w:rPr>
                <w:rFonts w:ascii="宋体" w:hAnsi="宋体"/>
              </w:rPr>
            </w:pPr>
            <w:r>
              <w:rPr>
                <w:rFonts w:hint="eastAsia" w:ascii="宋体" w:hAnsi="宋体"/>
              </w:rPr>
              <w:t>其中</w:t>
            </w:r>
          </w:p>
        </w:tc>
        <w:tc>
          <w:tcPr>
            <w:tcW w:w="1003" w:type="pct"/>
            <w:gridSpan w:val="3"/>
            <w:vAlign w:val="center"/>
          </w:tcPr>
          <w:p>
            <w:pPr>
              <w:snapToGrid w:val="0"/>
              <w:rPr>
                <w:rFonts w:ascii="宋体" w:hAnsi="宋体"/>
              </w:rPr>
            </w:pPr>
            <w:r>
              <w:rPr>
                <w:rFonts w:hint="eastAsia" w:ascii="宋体" w:hAnsi="宋体"/>
              </w:rPr>
              <w:t>项目负责人</w:t>
            </w:r>
          </w:p>
        </w:tc>
        <w:tc>
          <w:tcPr>
            <w:tcW w:w="1391" w:type="pct"/>
            <w:gridSpan w:val="3"/>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22" w:type="pct"/>
            <w:vAlign w:val="center"/>
          </w:tcPr>
          <w:p>
            <w:pPr>
              <w:snapToGrid w:val="0"/>
              <w:rPr>
                <w:rFonts w:ascii="宋体" w:hAnsi="宋体"/>
              </w:rPr>
            </w:pPr>
            <w:r>
              <w:rPr>
                <w:rFonts w:hint="eastAsia" w:ascii="宋体" w:hAnsi="宋体"/>
              </w:rPr>
              <w:t>营业执照号</w:t>
            </w:r>
          </w:p>
        </w:tc>
        <w:tc>
          <w:tcPr>
            <w:tcW w:w="1027" w:type="pct"/>
            <w:gridSpan w:val="2"/>
            <w:vAlign w:val="center"/>
          </w:tcPr>
          <w:p>
            <w:pPr>
              <w:snapToGrid w:val="0"/>
              <w:rPr>
                <w:rFonts w:ascii="宋体" w:hAnsi="宋体"/>
              </w:rPr>
            </w:pPr>
          </w:p>
        </w:tc>
        <w:tc>
          <w:tcPr>
            <w:tcW w:w="657" w:type="pct"/>
            <w:vMerge w:val="continue"/>
            <w:vAlign w:val="center"/>
          </w:tcPr>
          <w:p>
            <w:pPr>
              <w:snapToGrid w:val="0"/>
              <w:rPr>
                <w:rFonts w:ascii="宋体" w:hAnsi="宋体"/>
              </w:rPr>
            </w:pPr>
          </w:p>
        </w:tc>
        <w:tc>
          <w:tcPr>
            <w:tcW w:w="1003" w:type="pct"/>
            <w:gridSpan w:val="3"/>
            <w:vAlign w:val="center"/>
          </w:tcPr>
          <w:p>
            <w:pPr>
              <w:snapToGrid w:val="0"/>
              <w:rPr>
                <w:rFonts w:ascii="宋体" w:hAnsi="宋体"/>
              </w:rPr>
            </w:pPr>
            <w:r>
              <w:rPr>
                <w:rFonts w:hint="eastAsia" w:ascii="宋体" w:hAnsi="宋体"/>
              </w:rPr>
              <w:t>高级职称人员</w:t>
            </w:r>
          </w:p>
        </w:tc>
        <w:tc>
          <w:tcPr>
            <w:tcW w:w="1391" w:type="pct"/>
            <w:gridSpan w:val="3"/>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22" w:type="pct"/>
            <w:vAlign w:val="center"/>
          </w:tcPr>
          <w:p>
            <w:pPr>
              <w:snapToGrid w:val="0"/>
              <w:rPr>
                <w:rFonts w:ascii="宋体" w:hAnsi="宋体"/>
              </w:rPr>
            </w:pPr>
            <w:r>
              <w:rPr>
                <w:rFonts w:hint="eastAsia" w:ascii="宋体" w:hAnsi="宋体"/>
              </w:rPr>
              <w:t>注册资金</w:t>
            </w:r>
          </w:p>
        </w:tc>
        <w:tc>
          <w:tcPr>
            <w:tcW w:w="1027" w:type="pct"/>
            <w:gridSpan w:val="2"/>
            <w:vAlign w:val="center"/>
          </w:tcPr>
          <w:p>
            <w:pPr>
              <w:snapToGrid w:val="0"/>
              <w:rPr>
                <w:rFonts w:ascii="宋体" w:hAnsi="宋体"/>
              </w:rPr>
            </w:pPr>
          </w:p>
        </w:tc>
        <w:tc>
          <w:tcPr>
            <w:tcW w:w="657" w:type="pct"/>
            <w:vMerge w:val="continue"/>
            <w:vAlign w:val="center"/>
          </w:tcPr>
          <w:p>
            <w:pPr>
              <w:snapToGrid w:val="0"/>
              <w:rPr>
                <w:rFonts w:ascii="宋体" w:hAnsi="宋体"/>
              </w:rPr>
            </w:pPr>
          </w:p>
        </w:tc>
        <w:tc>
          <w:tcPr>
            <w:tcW w:w="1003" w:type="pct"/>
            <w:gridSpan w:val="3"/>
            <w:vAlign w:val="center"/>
          </w:tcPr>
          <w:p>
            <w:pPr>
              <w:snapToGrid w:val="0"/>
              <w:rPr>
                <w:rFonts w:ascii="宋体" w:hAnsi="宋体"/>
              </w:rPr>
            </w:pPr>
            <w:r>
              <w:rPr>
                <w:rFonts w:hint="eastAsia" w:ascii="宋体" w:hAnsi="宋体"/>
              </w:rPr>
              <w:t>中级职称人员</w:t>
            </w:r>
          </w:p>
        </w:tc>
        <w:tc>
          <w:tcPr>
            <w:tcW w:w="1391" w:type="pct"/>
            <w:gridSpan w:val="3"/>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22" w:type="pct"/>
            <w:vAlign w:val="center"/>
          </w:tcPr>
          <w:p>
            <w:pPr>
              <w:snapToGrid w:val="0"/>
              <w:rPr>
                <w:rFonts w:ascii="宋体" w:hAnsi="宋体"/>
              </w:rPr>
            </w:pPr>
            <w:r>
              <w:rPr>
                <w:rFonts w:hint="eastAsia" w:ascii="宋体" w:hAnsi="宋体"/>
              </w:rPr>
              <w:t>开户银行</w:t>
            </w:r>
          </w:p>
        </w:tc>
        <w:tc>
          <w:tcPr>
            <w:tcW w:w="1027" w:type="pct"/>
            <w:gridSpan w:val="2"/>
            <w:vAlign w:val="center"/>
          </w:tcPr>
          <w:p>
            <w:pPr>
              <w:snapToGrid w:val="0"/>
              <w:rPr>
                <w:rFonts w:ascii="宋体" w:hAnsi="宋体"/>
              </w:rPr>
            </w:pPr>
          </w:p>
        </w:tc>
        <w:tc>
          <w:tcPr>
            <w:tcW w:w="657" w:type="pct"/>
            <w:vMerge w:val="continue"/>
            <w:vAlign w:val="center"/>
          </w:tcPr>
          <w:p>
            <w:pPr>
              <w:snapToGrid w:val="0"/>
              <w:rPr>
                <w:rFonts w:ascii="宋体" w:hAnsi="宋体"/>
              </w:rPr>
            </w:pPr>
          </w:p>
        </w:tc>
        <w:tc>
          <w:tcPr>
            <w:tcW w:w="1003" w:type="pct"/>
            <w:gridSpan w:val="3"/>
            <w:vAlign w:val="center"/>
          </w:tcPr>
          <w:p>
            <w:pPr>
              <w:snapToGrid w:val="0"/>
              <w:rPr>
                <w:rFonts w:ascii="宋体" w:hAnsi="宋体"/>
              </w:rPr>
            </w:pPr>
            <w:r>
              <w:rPr>
                <w:rFonts w:hint="eastAsia" w:ascii="宋体" w:hAnsi="宋体"/>
              </w:rPr>
              <w:t>初级职称人员</w:t>
            </w:r>
          </w:p>
        </w:tc>
        <w:tc>
          <w:tcPr>
            <w:tcW w:w="1391" w:type="pct"/>
            <w:gridSpan w:val="3"/>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22" w:type="pct"/>
            <w:vAlign w:val="center"/>
          </w:tcPr>
          <w:p>
            <w:pPr>
              <w:snapToGrid w:val="0"/>
              <w:rPr>
                <w:rFonts w:ascii="宋体" w:hAnsi="宋体"/>
              </w:rPr>
            </w:pPr>
            <w:r>
              <w:rPr>
                <w:rFonts w:hint="eastAsia" w:ascii="宋体" w:hAnsi="宋体"/>
              </w:rPr>
              <w:t>账号</w:t>
            </w:r>
          </w:p>
        </w:tc>
        <w:tc>
          <w:tcPr>
            <w:tcW w:w="1027" w:type="pct"/>
            <w:gridSpan w:val="2"/>
            <w:vAlign w:val="center"/>
          </w:tcPr>
          <w:p>
            <w:pPr>
              <w:snapToGrid w:val="0"/>
              <w:rPr>
                <w:rFonts w:ascii="宋体" w:hAnsi="宋体"/>
              </w:rPr>
            </w:pPr>
          </w:p>
        </w:tc>
        <w:tc>
          <w:tcPr>
            <w:tcW w:w="657" w:type="pct"/>
            <w:vMerge w:val="continue"/>
            <w:vAlign w:val="center"/>
          </w:tcPr>
          <w:p>
            <w:pPr>
              <w:snapToGrid w:val="0"/>
              <w:rPr>
                <w:rFonts w:ascii="宋体" w:hAnsi="宋体"/>
              </w:rPr>
            </w:pPr>
          </w:p>
        </w:tc>
        <w:tc>
          <w:tcPr>
            <w:tcW w:w="1003" w:type="pct"/>
            <w:gridSpan w:val="3"/>
            <w:vAlign w:val="center"/>
          </w:tcPr>
          <w:p>
            <w:pPr>
              <w:snapToGrid w:val="0"/>
              <w:rPr>
                <w:rFonts w:ascii="宋体" w:hAnsi="宋体"/>
              </w:rPr>
            </w:pPr>
            <w:r>
              <w:rPr>
                <w:rFonts w:hint="eastAsia" w:ascii="宋体" w:hAnsi="宋体"/>
              </w:rPr>
              <w:t>技工</w:t>
            </w:r>
          </w:p>
        </w:tc>
        <w:tc>
          <w:tcPr>
            <w:tcW w:w="1391" w:type="pct"/>
            <w:gridSpan w:val="3"/>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922" w:type="pct"/>
            <w:vAlign w:val="center"/>
          </w:tcPr>
          <w:p>
            <w:pPr>
              <w:snapToGrid w:val="0"/>
              <w:rPr>
                <w:rFonts w:ascii="宋体" w:hAnsi="宋体"/>
              </w:rPr>
            </w:pPr>
            <w:r>
              <w:rPr>
                <w:rFonts w:hint="eastAsia" w:ascii="宋体" w:hAnsi="宋体"/>
              </w:rPr>
              <w:t>经营范围备注</w:t>
            </w:r>
          </w:p>
        </w:tc>
        <w:tc>
          <w:tcPr>
            <w:tcW w:w="4078" w:type="pct"/>
            <w:gridSpan w:val="9"/>
            <w:vAlign w:val="center"/>
          </w:tcPr>
          <w:p>
            <w:pPr>
              <w:snapToGrid w:val="0"/>
              <w:ind w:firstLine="420" w:firstLineChars="200"/>
              <w:rPr>
                <w:rFonts w:ascii="宋体" w:hAnsi="宋体"/>
              </w:rPr>
            </w:pPr>
          </w:p>
        </w:tc>
      </w:tr>
    </w:tbl>
    <w:p>
      <w:pPr>
        <w:snapToGrid w:val="0"/>
        <w:rPr>
          <w:rFonts w:ascii="宋体" w:hAnsi="宋体"/>
        </w:rPr>
      </w:pPr>
    </w:p>
    <w:p>
      <w:pPr>
        <w:snapToGrid w:val="0"/>
        <w:rPr>
          <w:rFonts w:ascii="宋体" w:hAnsi="宋体"/>
        </w:rPr>
      </w:pPr>
      <w:r>
        <w:rPr>
          <w:rFonts w:hint="eastAsia" w:ascii="宋体" w:hAnsi="宋体"/>
        </w:rPr>
        <w:t>注：所有分包单位均应提供，表后附营业执照、资质证书（如有）等合法经营资料。</w:t>
      </w:r>
    </w:p>
    <w:p>
      <w:pPr>
        <w:widowControl/>
        <w:jc w:val="left"/>
        <w:rPr>
          <w:rFonts w:ascii="宋体"/>
          <w:b/>
          <w:sz w:val="28"/>
        </w:rPr>
      </w:pPr>
      <w:r>
        <w:br w:type="page"/>
      </w:r>
      <w:r>
        <w:rPr>
          <w:rFonts w:hint="eastAsia" w:ascii="宋体"/>
          <w:b/>
          <w:sz w:val="28"/>
        </w:rPr>
        <w:t>附件19-3：</w:t>
      </w:r>
    </w:p>
    <w:p>
      <w:pPr>
        <w:pStyle w:val="7"/>
        <w:ind w:firstLine="0"/>
        <w:rPr>
          <w:lang w:val="zh-CN"/>
        </w:rPr>
      </w:pPr>
    </w:p>
    <w:p>
      <w:pPr>
        <w:tabs>
          <w:tab w:val="left" w:pos="567"/>
          <w:tab w:val="left" w:pos="1146"/>
        </w:tabs>
        <w:snapToGrid w:val="0"/>
        <w:rPr>
          <w:rFonts w:ascii="宋体" w:hAnsi="宋体" w:cs="宋体"/>
          <w:b/>
          <w:bCs/>
          <w:sz w:val="32"/>
          <w:szCs w:val="32"/>
        </w:rPr>
      </w:pPr>
    </w:p>
    <w:p>
      <w:pPr>
        <w:pStyle w:val="25"/>
        <w:widowControl w:val="0"/>
        <w:spacing w:before="0" w:beforeAutospacing="0" w:after="120" w:afterAutospacing="0"/>
        <w:ind w:left="420" w:leftChars="200"/>
        <w:jc w:val="center"/>
        <w:rPr>
          <w:rFonts w:hAnsi="宋体" w:cs="宋体"/>
          <w:b/>
          <w:bCs/>
          <w:kern w:val="2"/>
        </w:rPr>
      </w:pPr>
      <w:r>
        <w:rPr>
          <w:rFonts w:hint="eastAsia" w:hAnsi="宋体" w:cs="宋体"/>
          <w:b/>
          <w:bCs/>
        </w:rPr>
        <w:t>分包工作承接供应商</w:t>
      </w:r>
      <w:r>
        <w:rPr>
          <w:rFonts w:hint="eastAsia" w:hAnsi="宋体" w:cs="宋体"/>
          <w:b/>
          <w:bCs/>
          <w:kern w:val="2"/>
        </w:rPr>
        <w:t>中小企业声明函</w:t>
      </w:r>
    </w:p>
    <w:p>
      <w:pPr>
        <w:ind w:firstLine="420" w:firstLineChars="200"/>
        <w:rPr>
          <w:rFonts w:ascii="宋体" w:hAnsi="宋体" w:cs="宋体"/>
          <w:szCs w:val="21"/>
        </w:rPr>
      </w:pPr>
      <w:r>
        <w:rPr>
          <w:rFonts w:hint="eastAsia" w:ascii="宋体" w:hAnsi="宋体" w:cs="宋体"/>
          <w:szCs w:val="21"/>
        </w:rPr>
        <w:t>本公司郑重声明，我单位（</w:t>
      </w:r>
      <w:r>
        <w:rPr>
          <w:rFonts w:hint="eastAsia" w:ascii="宋体" w:hAnsi="宋体" w:cs="宋体"/>
          <w:szCs w:val="21"/>
          <w:u w:val="single"/>
        </w:rPr>
        <w:t xml:space="preserve">  单位名称  </w:t>
      </w:r>
      <w:r>
        <w:rPr>
          <w:rFonts w:hint="eastAsia" w:ascii="宋体" w:hAnsi="宋体" w:cs="宋体"/>
          <w:szCs w:val="21"/>
        </w:rPr>
        <w:t>）属于</w:t>
      </w:r>
      <w:r>
        <w:rPr>
          <w:rFonts w:hint="eastAsia" w:ascii="宋体" w:hAnsi="宋体" w:cs="宋体"/>
          <w:szCs w:val="21"/>
          <w:u w:val="single"/>
        </w:rPr>
        <w:t xml:space="preserve">   （分包工作所属行业）  </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w:t>
      </w:r>
      <w:r>
        <w:rPr>
          <w:rFonts w:hint="eastAsia" w:ascii="宋体" w:hAnsi="宋体" w:cs="宋体"/>
          <w:szCs w:val="21"/>
          <w:vertAlign w:val="superscript"/>
        </w:rPr>
        <w:t>1</w:t>
      </w:r>
      <w:r>
        <w:rPr>
          <w:rFonts w:hint="eastAsia" w:ascii="宋体" w:hAnsi="宋体" w:cs="宋体"/>
          <w:szCs w:val="21"/>
        </w:rPr>
        <w:t>，属于</w:t>
      </w:r>
      <w:r>
        <w:rPr>
          <w:rFonts w:hint="eastAsia" w:ascii="宋体" w:hAnsi="宋体" w:cs="宋体"/>
          <w:szCs w:val="21"/>
          <w:u w:val="single"/>
        </w:rPr>
        <w:t>（大型企业□、中型企业</w:t>
      </w:r>
      <w:r>
        <w:rPr>
          <w:rFonts w:hint="eastAsia" w:ascii="宋体" w:hAnsi="宋体" w:cs="宋体"/>
          <w:szCs w:val="21"/>
          <w:u w:val="single"/>
        </w:rPr>
        <w:sym w:font="Wingdings 2" w:char="00A3"/>
      </w:r>
      <w:r>
        <w:rPr>
          <w:rFonts w:hint="eastAsia" w:ascii="宋体" w:hAnsi="宋体" w:cs="宋体"/>
          <w:szCs w:val="21"/>
          <w:u w:val="single"/>
        </w:rPr>
        <w:t>、小型企业□、微型企业□）</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我单位不属于大企业的分支机构，不存在控股股东为大企业的情形，也不存在与大企业的负责人为同一人的情形。</w:t>
      </w:r>
    </w:p>
    <w:p>
      <w:pPr>
        <w:ind w:firstLine="420" w:firstLineChars="200"/>
        <w:rPr>
          <w:rFonts w:ascii="宋体" w:hAnsi="宋体" w:cs="宋体"/>
          <w:szCs w:val="21"/>
        </w:rPr>
      </w:pPr>
      <w:r>
        <w:rPr>
          <w:rFonts w:hint="eastAsia" w:ascii="宋体" w:hAnsi="宋体" w:cs="宋体"/>
          <w:szCs w:val="21"/>
        </w:rPr>
        <w:t>我单位对上述声明内容的真实性负责。如有虚假，将依法承担相应责任。</w:t>
      </w:r>
    </w:p>
    <w:p>
      <w:pPr>
        <w:rPr>
          <w:rFonts w:ascii="宋体" w:hAnsi="宋体" w:cs="宋体"/>
          <w:szCs w:val="21"/>
        </w:rPr>
      </w:pPr>
      <w:r>
        <w:rPr>
          <w:rFonts w:hint="eastAsia" w:ascii="宋体" w:hAnsi="宋体" w:cs="宋体"/>
          <w:szCs w:val="21"/>
        </w:rPr>
        <w:t xml:space="preserve">                      </w:t>
      </w:r>
    </w:p>
    <w:p>
      <w:pPr>
        <w:rPr>
          <w:rFonts w:ascii="宋体" w:hAnsi="宋体" w:cs="宋体"/>
          <w:szCs w:val="21"/>
        </w:rPr>
      </w:pPr>
    </w:p>
    <w:p>
      <w:pPr>
        <w:ind w:firstLine="2310" w:firstLineChars="1100"/>
        <w:rPr>
          <w:rFonts w:ascii="宋体" w:hAnsi="宋体" w:cs="宋体"/>
          <w:szCs w:val="21"/>
        </w:rPr>
      </w:pPr>
      <w:r>
        <w:rPr>
          <w:rFonts w:hint="eastAsia" w:ascii="宋体" w:hAnsi="宋体" w:cs="宋体"/>
          <w:szCs w:val="21"/>
        </w:rPr>
        <w:t xml:space="preserve">  分包供应商企业名称（盖章）：</w:t>
      </w:r>
    </w:p>
    <w:p>
      <w:pPr>
        <w:rPr>
          <w:rFonts w:ascii="宋体" w:hAnsi="宋体" w:cs="宋体"/>
          <w:szCs w:val="21"/>
        </w:rPr>
      </w:pPr>
      <w:r>
        <w:rPr>
          <w:rFonts w:hint="eastAsia" w:ascii="宋体" w:hAnsi="宋体" w:cs="宋体"/>
          <w:szCs w:val="21"/>
        </w:rPr>
        <w:t xml:space="preserve">                        日期：</w:t>
      </w:r>
    </w:p>
    <w:p>
      <w:pPr>
        <w:pStyle w:val="67"/>
        <w:spacing w:line="360" w:lineRule="auto"/>
        <w:jc w:val="left"/>
        <w:rPr>
          <w:rFonts w:ascii="宋体"/>
          <w:b/>
          <w:sz w:val="28"/>
        </w:rPr>
      </w:pPr>
    </w:p>
    <w:sectPr>
      <w:head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7A"/>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Segoe UI Emoji">
    <w:altName w:val="微软雅黑"/>
    <w:panose1 w:val="000000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919549"/>
    </w:sdtPr>
    <w:sdtContent>
      <w:p>
        <w:pPr>
          <w:pStyle w:val="19"/>
          <w:jc w:val="center"/>
        </w:pPr>
        <w:r>
          <w:fldChar w:fldCharType="begin"/>
        </w:r>
        <w:r>
          <w:instrText xml:space="preserve">PAGE   \* MERGEFORMAT</w:instrText>
        </w:r>
        <w:r>
          <w:fldChar w:fldCharType="separate"/>
        </w:r>
        <w:r>
          <w:rPr>
            <w:lang w:val="zh-CN"/>
          </w:rPr>
          <w:t>26</w:t>
        </w:r>
        <w:r>
          <w:rPr>
            <w:lang w:val="zh-CN"/>
          </w:rP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196183"/>
    </w:sdtPr>
    <w:sdtContent>
      <w:p>
        <w:pPr>
          <w:pStyle w:val="19"/>
          <w:jc w:val="center"/>
        </w:pPr>
        <w:r>
          <w:fldChar w:fldCharType="begin"/>
        </w:r>
        <w:r>
          <w:instrText xml:space="preserve">PAGE   \* MERGEFORMAT</w:instrText>
        </w:r>
        <w:r>
          <w:fldChar w:fldCharType="separate"/>
        </w:r>
        <w:r>
          <w:rPr>
            <w:lang w:val="zh-CN"/>
          </w:rPr>
          <w:t>61</w:t>
        </w:r>
        <w:r>
          <w:rPr>
            <w:lang w:val="zh-CN"/>
          </w:rPr>
          <w:fldChar w:fldCharType="end"/>
        </w:r>
      </w:p>
    </w:sdtContent>
  </w:sdt>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7987528"/>
    </w:sdtPr>
    <w:sdtContent>
      <w:p>
        <w:pPr>
          <w:pStyle w:val="19"/>
          <w:jc w:val="center"/>
        </w:pPr>
        <w:r>
          <w:fldChar w:fldCharType="begin"/>
        </w:r>
        <w:r>
          <w:instrText xml:space="preserve">PAGE   \* MERGEFORMAT</w:instrText>
        </w:r>
        <w:r>
          <w:fldChar w:fldCharType="separate"/>
        </w:r>
        <w:r>
          <w:rPr>
            <w:lang w:val="zh-CN"/>
          </w:rPr>
          <w:t>67</w:t>
        </w:r>
        <w:r>
          <w:rPr>
            <w:lang w:val="zh-CN"/>
          </w:rPr>
          <w:fldChar w:fldCharType="end"/>
        </w:r>
      </w:p>
    </w:sdtContent>
  </w:sdt>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2"/>
      </w:pPr>
      <w:r>
        <w:rPr>
          <w:rStyle w:val="33"/>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sz w:val="21"/>
        <w:szCs w:val="21"/>
      </w:rPr>
    </w:pPr>
    <w:r>
      <w:rPr>
        <w:rFonts w:hint="eastAsia" w:ascii="宋体"/>
        <w:kern w:val="0"/>
        <w:sz w:val="21"/>
        <w:szCs w:val="21"/>
      </w:rPr>
      <w:t>灵济浦水环境提升工程招标文件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sz w:val="21"/>
        <w:szCs w:val="21"/>
      </w:rPr>
    </w:pPr>
    <w:r>
      <w:rPr>
        <w:rFonts w:hint="eastAsia" w:ascii="宋体"/>
        <w:kern w:val="0"/>
        <w:sz w:val="21"/>
        <w:szCs w:val="21"/>
      </w:rPr>
      <w:t>灵济浦水环境提升工程招标文件</w:t>
    </w:r>
  </w:p>
  <w:p>
    <w:pPr>
      <w:spacing w:line="20" w:lineRule="atLeast"/>
      <w:jc w:val="right"/>
      <w:rPr>
        <w:b/>
        <w:color w:val="000000"/>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6"/>
      <w:lvlText w:val="%1."/>
      <w:lvlJc w:val="left"/>
      <w:pPr>
        <w:tabs>
          <w:tab w:val="left" w:pos="360"/>
        </w:tabs>
        <w:ind w:left="360" w:hanging="360" w:hangingChars="200"/>
      </w:pPr>
    </w:lvl>
  </w:abstractNum>
  <w:abstractNum w:abstractNumId="1">
    <w:nsid w:val="5576B5D5"/>
    <w:multiLevelType w:val="singleLevel"/>
    <w:tmpl w:val="5576B5D5"/>
    <w:lvl w:ilvl="0" w:tentative="0">
      <w:start w:val="4"/>
      <w:numFmt w:val="chineseCounting"/>
      <w:suff w:val="nothing"/>
      <w:lvlText w:val="（%1）"/>
      <w:lvlJc w:val="left"/>
      <w:pPr>
        <w:tabs>
          <w:tab w:val="left" w:pos="0"/>
        </w:tabs>
        <w:ind w:left="0" w:firstLine="0"/>
      </w:pPr>
      <w:rPr>
        <w:rFonts w:hint="eastAsia"/>
      </w:rPr>
    </w:lvl>
  </w:abstractNum>
  <w:abstractNum w:abstractNumId="2">
    <w:nsid w:val="6EFC6C4F"/>
    <w:multiLevelType w:val="singleLevel"/>
    <w:tmpl w:val="6EFC6C4F"/>
    <w:lvl w:ilvl="0" w:tentative="0">
      <w:start w:val="5"/>
      <w:numFmt w:val="chineseCounting"/>
      <w:suff w:val="space"/>
      <w:lvlText w:val="第%1章"/>
      <w:lvlJc w:val="left"/>
      <w:pPr>
        <w:tabs>
          <w:tab w:val="left" w:pos="0"/>
        </w:tabs>
        <w:ind w:left="0" w:firstLine="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IzNjI3NDhiZmRlMmI5YmYwNjA4NjYyNmU1YTk3MDUifQ=="/>
  </w:docVars>
  <w:rsids>
    <w:rsidRoot w:val="003C32CA"/>
    <w:rsid w:val="000228CA"/>
    <w:rsid w:val="000A455A"/>
    <w:rsid w:val="000A6D18"/>
    <w:rsid w:val="000D3794"/>
    <w:rsid w:val="000F2A77"/>
    <w:rsid w:val="001006E3"/>
    <w:rsid w:val="00104361"/>
    <w:rsid w:val="00116304"/>
    <w:rsid w:val="00126B5B"/>
    <w:rsid w:val="001351E1"/>
    <w:rsid w:val="0016106C"/>
    <w:rsid w:val="00162AE5"/>
    <w:rsid w:val="0016565B"/>
    <w:rsid w:val="00171858"/>
    <w:rsid w:val="00176B75"/>
    <w:rsid w:val="00187375"/>
    <w:rsid w:val="001A06DF"/>
    <w:rsid w:val="001A2BE1"/>
    <w:rsid w:val="001C11A3"/>
    <w:rsid w:val="001C14BE"/>
    <w:rsid w:val="001D3055"/>
    <w:rsid w:val="00210D77"/>
    <w:rsid w:val="00236005"/>
    <w:rsid w:val="00266C1E"/>
    <w:rsid w:val="0029164E"/>
    <w:rsid w:val="002A5166"/>
    <w:rsid w:val="002B46BE"/>
    <w:rsid w:val="002C082F"/>
    <w:rsid w:val="002C1DA5"/>
    <w:rsid w:val="002D5A1B"/>
    <w:rsid w:val="002D7379"/>
    <w:rsid w:val="002E72BB"/>
    <w:rsid w:val="002F6C66"/>
    <w:rsid w:val="00303DD8"/>
    <w:rsid w:val="003241B0"/>
    <w:rsid w:val="003405F1"/>
    <w:rsid w:val="003678E3"/>
    <w:rsid w:val="003858E5"/>
    <w:rsid w:val="003C32CA"/>
    <w:rsid w:val="003E01E3"/>
    <w:rsid w:val="004251F5"/>
    <w:rsid w:val="00444BDD"/>
    <w:rsid w:val="00460B5B"/>
    <w:rsid w:val="00482A20"/>
    <w:rsid w:val="004B6E11"/>
    <w:rsid w:val="004D29F9"/>
    <w:rsid w:val="00503F87"/>
    <w:rsid w:val="00517465"/>
    <w:rsid w:val="0052041A"/>
    <w:rsid w:val="0052225C"/>
    <w:rsid w:val="0054328C"/>
    <w:rsid w:val="005567C1"/>
    <w:rsid w:val="00576DE1"/>
    <w:rsid w:val="00584C0D"/>
    <w:rsid w:val="00587A80"/>
    <w:rsid w:val="005A174A"/>
    <w:rsid w:val="005C1C3F"/>
    <w:rsid w:val="005C6113"/>
    <w:rsid w:val="005F32B9"/>
    <w:rsid w:val="006043BF"/>
    <w:rsid w:val="006352DC"/>
    <w:rsid w:val="00655A39"/>
    <w:rsid w:val="00657A62"/>
    <w:rsid w:val="006C29E7"/>
    <w:rsid w:val="006E43A4"/>
    <w:rsid w:val="006E7616"/>
    <w:rsid w:val="00702E48"/>
    <w:rsid w:val="00734E4B"/>
    <w:rsid w:val="0076608F"/>
    <w:rsid w:val="00773657"/>
    <w:rsid w:val="007751F5"/>
    <w:rsid w:val="00777263"/>
    <w:rsid w:val="008104BF"/>
    <w:rsid w:val="00816DF4"/>
    <w:rsid w:val="0082539C"/>
    <w:rsid w:val="00840FA5"/>
    <w:rsid w:val="008442A8"/>
    <w:rsid w:val="0085458B"/>
    <w:rsid w:val="00862DE0"/>
    <w:rsid w:val="008717A9"/>
    <w:rsid w:val="00886E7E"/>
    <w:rsid w:val="00891D50"/>
    <w:rsid w:val="00892011"/>
    <w:rsid w:val="008A0FAC"/>
    <w:rsid w:val="008A5874"/>
    <w:rsid w:val="008D0315"/>
    <w:rsid w:val="008E4022"/>
    <w:rsid w:val="008E4ABE"/>
    <w:rsid w:val="008E7CFC"/>
    <w:rsid w:val="00905B56"/>
    <w:rsid w:val="00912D9D"/>
    <w:rsid w:val="00914F2A"/>
    <w:rsid w:val="0093060C"/>
    <w:rsid w:val="0093156A"/>
    <w:rsid w:val="00952114"/>
    <w:rsid w:val="009750BE"/>
    <w:rsid w:val="00983737"/>
    <w:rsid w:val="009B0793"/>
    <w:rsid w:val="009B31BD"/>
    <w:rsid w:val="009C1C40"/>
    <w:rsid w:val="009C46E9"/>
    <w:rsid w:val="009E16E9"/>
    <w:rsid w:val="009F63CD"/>
    <w:rsid w:val="00A013BA"/>
    <w:rsid w:val="00A23931"/>
    <w:rsid w:val="00A26655"/>
    <w:rsid w:val="00A31E23"/>
    <w:rsid w:val="00AC6324"/>
    <w:rsid w:val="00AD282C"/>
    <w:rsid w:val="00AE1175"/>
    <w:rsid w:val="00B5118E"/>
    <w:rsid w:val="00B65422"/>
    <w:rsid w:val="00BA0B1E"/>
    <w:rsid w:val="00BC2F14"/>
    <w:rsid w:val="00BF24FD"/>
    <w:rsid w:val="00C15418"/>
    <w:rsid w:val="00C4024D"/>
    <w:rsid w:val="00C46A7A"/>
    <w:rsid w:val="00C50BE1"/>
    <w:rsid w:val="00C6417C"/>
    <w:rsid w:val="00CA59C0"/>
    <w:rsid w:val="00CC4B56"/>
    <w:rsid w:val="00CC69C6"/>
    <w:rsid w:val="00D31C06"/>
    <w:rsid w:val="00D5214B"/>
    <w:rsid w:val="00D53049"/>
    <w:rsid w:val="00D8593F"/>
    <w:rsid w:val="00D944DD"/>
    <w:rsid w:val="00D952D1"/>
    <w:rsid w:val="00D95B24"/>
    <w:rsid w:val="00DC055B"/>
    <w:rsid w:val="00DD6A6A"/>
    <w:rsid w:val="00DE1B96"/>
    <w:rsid w:val="00DE4CBB"/>
    <w:rsid w:val="00DF4D17"/>
    <w:rsid w:val="00E16787"/>
    <w:rsid w:val="00E335CD"/>
    <w:rsid w:val="00E337D7"/>
    <w:rsid w:val="00E545F3"/>
    <w:rsid w:val="00E551BD"/>
    <w:rsid w:val="00E653A9"/>
    <w:rsid w:val="00EA53D9"/>
    <w:rsid w:val="00EB593D"/>
    <w:rsid w:val="00EC3E57"/>
    <w:rsid w:val="00EF4CAC"/>
    <w:rsid w:val="00EF6D9B"/>
    <w:rsid w:val="00F072D4"/>
    <w:rsid w:val="00F10B2E"/>
    <w:rsid w:val="00F82BD4"/>
    <w:rsid w:val="00FA3676"/>
    <w:rsid w:val="00FA3D13"/>
    <w:rsid w:val="00FA4BAE"/>
    <w:rsid w:val="00FB28E2"/>
    <w:rsid w:val="00FC0533"/>
    <w:rsid w:val="00FC181A"/>
    <w:rsid w:val="00FD22F5"/>
    <w:rsid w:val="00FF4E1F"/>
    <w:rsid w:val="01583748"/>
    <w:rsid w:val="01787946"/>
    <w:rsid w:val="021617DE"/>
    <w:rsid w:val="02536620"/>
    <w:rsid w:val="03272E3D"/>
    <w:rsid w:val="03653265"/>
    <w:rsid w:val="080474EF"/>
    <w:rsid w:val="0808754A"/>
    <w:rsid w:val="09416F2A"/>
    <w:rsid w:val="09DF12FE"/>
    <w:rsid w:val="0AE61771"/>
    <w:rsid w:val="0CB35CD6"/>
    <w:rsid w:val="0D915F5A"/>
    <w:rsid w:val="0FD04DF1"/>
    <w:rsid w:val="10BA6301"/>
    <w:rsid w:val="10CF50A9"/>
    <w:rsid w:val="11833628"/>
    <w:rsid w:val="12B74662"/>
    <w:rsid w:val="134A6C68"/>
    <w:rsid w:val="13BD2632"/>
    <w:rsid w:val="142F450A"/>
    <w:rsid w:val="15C20293"/>
    <w:rsid w:val="163C7280"/>
    <w:rsid w:val="170C517F"/>
    <w:rsid w:val="196C567D"/>
    <w:rsid w:val="1A207FF3"/>
    <w:rsid w:val="1A8567D8"/>
    <w:rsid w:val="1AE96A0C"/>
    <w:rsid w:val="1C032B98"/>
    <w:rsid w:val="1C5C182F"/>
    <w:rsid w:val="1C8036FB"/>
    <w:rsid w:val="1C860AB9"/>
    <w:rsid w:val="1CE8630C"/>
    <w:rsid w:val="1D493F9F"/>
    <w:rsid w:val="1E1C551D"/>
    <w:rsid w:val="1E4C7D38"/>
    <w:rsid w:val="1E807798"/>
    <w:rsid w:val="211132C0"/>
    <w:rsid w:val="21F229A5"/>
    <w:rsid w:val="231352C9"/>
    <w:rsid w:val="231D7EF5"/>
    <w:rsid w:val="23BC1840"/>
    <w:rsid w:val="25861231"/>
    <w:rsid w:val="25F76F6E"/>
    <w:rsid w:val="25FB42F4"/>
    <w:rsid w:val="26575474"/>
    <w:rsid w:val="266F0A68"/>
    <w:rsid w:val="2B253DEB"/>
    <w:rsid w:val="2B3C3111"/>
    <w:rsid w:val="2B733423"/>
    <w:rsid w:val="2BE07D12"/>
    <w:rsid w:val="2EC70374"/>
    <w:rsid w:val="2ED578D6"/>
    <w:rsid w:val="2F6649D2"/>
    <w:rsid w:val="2F6A44C2"/>
    <w:rsid w:val="302B340D"/>
    <w:rsid w:val="30390BB0"/>
    <w:rsid w:val="304B1741"/>
    <w:rsid w:val="368E5920"/>
    <w:rsid w:val="392A1E4D"/>
    <w:rsid w:val="39BD1693"/>
    <w:rsid w:val="3A1C24A8"/>
    <w:rsid w:val="3A3734C8"/>
    <w:rsid w:val="3ACA2BEB"/>
    <w:rsid w:val="3AE15C73"/>
    <w:rsid w:val="3B725E6E"/>
    <w:rsid w:val="3B9D2138"/>
    <w:rsid w:val="3D464FA7"/>
    <w:rsid w:val="3DA412EB"/>
    <w:rsid w:val="40133C67"/>
    <w:rsid w:val="40381640"/>
    <w:rsid w:val="40B363F3"/>
    <w:rsid w:val="424858EF"/>
    <w:rsid w:val="42C65A5C"/>
    <w:rsid w:val="42E303BC"/>
    <w:rsid w:val="435C6C10"/>
    <w:rsid w:val="46004DE1"/>
    <w:rsid w:val="46067EBB"/>
    <w:rsid w:val="48C33E07"/>
    <w:rsid w:val="49623BE8"/>
    <w:rsid w:val="4AE01685"/>
    <w:rsid w:val="4BD72A88"/>
    <w:rsid w:val="4BDD6CE9"/>
    <w:rsid w:val="4C3B648F"/>
    <w:rsid w:val="4C575977"/>
    <w:rsid w:val="4D586B3B"/>
    <w:rsid w:val="4DBC1FFF"/>
    <w:rsid w:val="4E0E5268"/>
    <w:rsid w:val="4FE6773D"/>
    <w:rsid w:val="503D1B2F"/>
    <w:rsid w:val="505667BA"/>
    <w:rsid w:val="509F53A1"/>
    <w:rsid w:val="516A3A56"/>
    <w:rsid w:val="5253400E"/>
    <w:rsid w:val="52704B3A"/>
    <w:rsid w:val="5358744E"/>
    <w:rsid w:val="54357DC7"/>
    <w:rsid w:val="56980AD3"/>
    <w:rsid w:val="578053C5"/>
    <w:rsid w:val="59D16D68"/>
    <w:rsid w:val="5A2D0035"/>
    <w:rsid w:val="5ACC60BC"/>
    <w:rsid w:val="5B2C3611"/>
    <w:rsid w:val="5C1C7A3B"/>
    <w:rsid w:val="5DED3B6D"/>
    <w:rsid w:val="5F907FA7"/>
    <w:rsid w:val="601A4C5D"/>
    <w:rsid w:val="63536A40"/>
    <w:rsid w:val="63715118"/>
    <w:rsid w:val="64910949"/>
    <w:rsid w:val="65817895"/>
    <w:rsid w:val="65FA7422"/>
    <w:rsid w:val="66FB3114"/>
    <w:rsid w:val="682A2370"/>
    <w:rsid w:val="68C404F4"/>
    <w:rsid w:val="69071182"/>
    <w:rsid w:val="69F148BD"/>
    <w:rsid w:val="6A1862EE"/>
    <w:rsid w:val="6C8D2FC3"/>
    <w:rsid w:val="6D6F0CA7"/>
    <w:rsid w:val="6E7B6E4B"/>
    <w:rsid w:val="6EFF7063"/>
    <w:rsid w:val="6F3D1103"/>
    <w:rsid w:val="70802A43"/>
    <w:rsid w:val="708D657F"/>
    <w:rsid w:val="71EE7F96"/>
    <w:rsid w:val="736B4896"/>
    <w:rsid w:val="73C372CA"/>
    <w:rsid w:val="74546174"/>
    <w:rsid w:val="745746EA"/>
    <w:rsid w:val="76326989"/>
    <w:rsid w:val="7639054C"/>
    <w:rsid w:val="764C5C54"/>
    <w:rsid w:val="77204A34"/>
    <w:rsid w:val="77DA1086"/>
    <w:rsid w:val="792425B9"/>
    <w:rsid w:val="7CE97F32"/>
    <w:rsid w:val="7D1F7C67"/>
    <w:rsid w:val="7F5A3157"/>
    <w:rsid w:val="7FE5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unhideWhenUsed="0" w:uiPriority="3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0"/>
    <w:pPr>
      <w:keepNext/>
      <w:keepLines/>
      <w:spacing w:before="260" w:after="260" w:line="415" w:lineRule="auto"/>
      <w:outlineLvl w:val="1"/>
    </w:pPr>
    <w:rPr>
      <w:rFonts w:ascii="Calibri Light" w:hAnsi="Calibri Light"/>
      <w:b/>
      <w:bCs/>
      <w:sz w:val="32"/>
      <w:szCs w:val="32"/>
    </w:rPr>
  </w:style>
  <w:style w:type="paragraph" w:styleId="5">
    <w:name w:val="heading 3"/>
    <w:basedOn w:val="1"/>
    <w:next w:val="1"/>
    <w:link w:val="38"/>
    <w:qFormat/>
    <w:uiPriority w:val="0"/>
    <w:pPr>
      <w:keepNext/>
      <w:keepLines/>
      <w:spacing w:before="260" w:after="260" w:line="415" w:lineRule="auto"/>
      <w:outlineLvl w:val="2"/>
    </w:pPr>
    <w:rPr>
      <w:b/>
      <w:bCs/>
      <w:sz w:val="32"/>
      <w:szCs w:val="32"/>
    </w:rPr>
  </w:style>
  <w:style w:type="character" w:default="1" w:styleId="30">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9"/>
    <w:qFormat/>
    <w:uiPriority w:val="99"/>
    <w:pPr>
      <w:spacing w:before="240" w:after="60"/>
      <w:jc w:val="center"/>
      <w:outlineLvl w:val="0"/>
    </w:pPr>
    <w:rPr>
      <w:rFonts w:ascii="Arial" w:hAnsi="Arial" w:cs="Arial"/>
      <w:b/>
      <w:bCs/>
      <w:sz w:val="32"/>
      <w:szCs w:val="32"/>
    </w:rPr>
  </w:style>
  <w:style w:type="paragraph" w:styleId="6">
    <w:name w:val="List Number"/>
    <w:basedOn w:val="1"/>
    <w:qFormat/>
    <w:uiPriority w:val="0"/>
    <w:pPr>
      <w:numPr>
        <w:ilvl w:val="0"/>
        <w:numId w:val="1"/>
      </w:numPr>
      <w:tabs>
        <w:tab w:val="left" w:pos="0"/>
        <w:tab w:val="clear" w:pos="360"/>
      </w:tabs>
      <w:ind w:firstLine="0" w:firstLineChars="0"/>
    </w:p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0"/>
    <w:qFormat/>
    <w:uiPriority w:val="0"/>
    <w:rPr>
      <w:rFonts w:ascii="宋体"/>
      <w:sz w:val="18"/>
      <w:szCs w:val="18"/>
    </w:rPr>
  </w:style>
  <w:style w:type="paragraph" w:styleId="10">
    <w:name w:val="annotation text"/>
    <w:basedOn w:val="1"/>
    <w:link w:val="41"/>
    <w:qFormat/>
    <w:uiPriority w:val="0"/>
    <w:pPr>
      <w:jc w:val="left"/>
    </w:pPr>
  </w:style>
  <w:style w:type="paragraph" w:styleId="11">
    <w:name w:val="Body Text 3"/>
    <w:basedOn w:val="1"/>
    <w:link w:val="42"/>
    <w:qFormat/>
    <w:uiPriority w:val="0"/>
    <w:pPr>
      <w:spacing w:after="120"/>
    </w:pPr>
    <w:rPr>
      <w:sz w:val="16"/>
      <w:szCs w:val="16"/>
    </w:rPr>
  </w:style>
  <w:style w:type="paragraph" w:styleId="12">
    <w:name w:val="Body Text"/>
    <w:basedOn w:val="1"/>
    <w:link w:val="43"/>
    <w:qFormat/>
    <w:uiPriority w:val="0"/>
    <w:pPr>
      <w:spacing w:line="360" w:lineRule="exact"/>
    </w:pPr>
    <w:rPr>
      <w:sz w:val="24"/>
    </w:rPr>
  </w:style>
  <w:style w:type="paragraph" w:styleId="13">
    <w:name w:val="Body Text Indent"/>
    <w:basedOn w:val="1"/>
    <w:next w:val="1"/>
    <w:link w:val="44"/>
    <w:qFormat/>
    <w:uiPriority w:val="0"/>
    <w:pPr>
      <w:spacing w:after="120"/>
      <w:ind w:left="200" w:leftChars="200"/>
    </w:pPr>
  </w:style>
  <w:style w:type="paragraph" w:styleId="14">
    <w:name w:val="toc 3"/>
    <w:basedOn w:val="1"/>
    <w:next w:val="1"/>
    <w:qFormat/>
    <w:uiPriority w:val="0"/>
    <w:pPr>
      <w:ind w:left="400" w:leftChars="400"/>
    </w:pPr>
  </w:style>
  <w:style w:type="paragraph" w:styleId="15">
    <w:name w:val="Plain Text"/>
    <w:basedOn w:val="1"/>
    <w:link w:val="45"/>
    <w:qFormat/>
    <w:uiPriority w:val="0"/>
    <w:rPr>
      <w:rFonts w:ascii="宋体" w:cs="Arial"/>
    </w:rPr>
  </w:style>
  <w:style w:type="paragraph" w:styleId="16">
    <w:name w:val="Date"/>
    <w:basedOn w:val="1"/>
    <w:next w:val="1"/>
    <w:link w:val="46"/>
    <w:qFormat/>
    <w:uiPriority w:val="0"/>
    <w:pPr>
      <w:ind w:left="2500" w:leftChars="2500"/>
    </w:pPr>
    <w:rPr>
      <w:rFonts w:ascii="Calibri" w:hAnsi="Calibri" w:eastAsia="楷体_GB2312" w:cs="Arial"/>
      <w:sz w:val="32"/>
      <w:szCs w:val="22"/>
    </w:rPr>
  </w:style>
  <w:style w:type="paragraph" w:styleId="17">
    <w:name w:val="Body Text Indent 2"/>
    <w:basedOn w:val="1"/>
    <w:link w:val="47"/>
    <w:qFormat/>
    <w:uiPriority w:val="0"/>
    <w:pPr>
      <w:spacing w:after="120" w:line="480" w:lineRule="auto"/>
      <w:ind w:left="200" w:leftChars="200"/>
    </w:pPr>
  </w:style>
  <w:style w:type="paragraph" w:styleId="18">
    <w:name w:val="Balloon Text"/>
    <w:basedOn w:val="1"/>
    <w:link w:val="48"/>
    <w:qFormat/>
    <w:uiPriority w:val="0"/>
    <w:rPr>
      <w:sz w:val="18"/>
      <w:szCs w:val="18"/>
    </w:rPr>
  </w:style>
  <w:style w:type="paragraph" w:styleId="19">
    <w:name w:val="footer"/>
    <w:basedOn w:val="1"/>
    <w:link w:val="35"/>
    <w:unhideWhenUsed/>
    <w:qFormat/>
    <w:uiPriority w:val="0"/>
    <w:pPr>
      <w:tabs>
        <w:tab w:val="center" w:pos="4153"/>
        <w:tab w:val="right" w:pos="8306"/>
      </w:tabs>
      <w:snapToGrid w:val="0"/>
      <w:jc w:val="left"/>
    </w:pPr>
    <w:rPr>
      <w:sz w:val="18"/>
      <w:szCs w:val="18"/>
    </w:rPr>
  </w:style>
  <w:style w:type="paragraph" w:styleId="20">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footnote text"/>
    <w:basedOn w:val="1"/>
    <w:link w:val="49"/>
    <w:qFormat/>
    <w:uiPriority w:val="0"/>
    <w:pPr>
      <w:snapToGrid w:val="0"/>
      <w:jc w:val="left"/>
    </w:pPr>
    <w:rPr>
      <w:rFonts w:ascii="Calibri" w:hAnsi="Calibri" w:eastAsia="Calibri"/>
      <w:sz w:val="18"/>
    </w:rPr>
  </w:style>
  <w:style w:type="paragraph" w:styleId="23">
    <w:name w:val="Body Text Indent 3"/>
    <w:basedOn w:val="1"/>
    <w:link w:val="50"/>
    <w:qFormat/>
    <w:uiPriority w:val="0"/>
    <w:pPr>
      <w:spacing w:after="120"/>
      <w:ind w:left="200" w:leftChars="200"/>
    </w:pPr>
    <w:rPr>
      <w:sz w:val="16"/>
      <w:szCs w:val="16"/>
    </w:rPr>
  </w:style>
  <w:style w:type="paragraph" w:styleId="24">
    <w:name w:val="toc 2"/>
    <w:basedOn w:val="1"/>
    <w:next w:val="1"/>
    <w:qFormat/>
    <w:uiPriority w:val="39"/>
    <w:pPr>
      <w:ind w:left="200" w:leftChars="200"/>
    </w:pPr>
  </w:style>
  <w:style w:type="paragraph" w:styleId="25">
    <w:name w:val="Normal (Web)"/>
    <w:basedOn w:val="1"/>
    <w:link w:val="85"/>
    <w:qFormat/>
    <w:uiPriority w:val="0"/>
    <w:pPr>
      <w:widowControl/>
      <w:spacing w:before="100" w:beforeAutospacing="1" w:after="100" w:afterAutospacing="1"/>
      <w:jc w:val="left"/>
    </w:pPr>
    <w:rPr>
      <w:rFonts w:ascii="宋体"/>
      <w:kern w:val="0"/>
      <w:sz w:val="24"/>
    </w:rPr>
  </w:style>
  <w:style w:type="paragraph" w:styleId="26">
    <w:name w:val="annotation subject"/>
    <w:basedOn w:val="10"/>
    <w:next w:val="10"/>
    <w:link w:val="51"/>
    <w:qFormat/>
    <w:uiPriority w:val="0"/>
    <w:rPr>
      <w:b/>
      <w:bCs/>
    </w:rPr>
  </w:style>
  <w:style w:type="paragraph" w:styleId="27">
    <w:name w:val="Body Text First Indent"/>
    <w:basedOn w:val="12"/>
    <w:link w:val="52"/>
    <w:qFormat/>
    <w:uiPriority w:val="0"/>
    <w:pPr>
      <w:spacing w:after="120" w:line="240" w:lineRule="auto"/>
      <w:ind w:firstLine="100" w:firstLineChars="100"/>
    </w:pPr>
    <w:rPr>
      <w:sz w:val="21"/>
    </w:rPr>
  </w:style>
  <w:style w:type="paragraph" w:styleId="28">
    <w:name w:val="Body Text First Indent 2"/>
    <w:basedOn w:val="13"/>
    <w:link w:val="53"/>
    <w:qFormat/>
    <w:uiPriority w:val="0"/>
    <w:pPr>
      <w:ind w:firstLine="200" w:firstLineChars="200"/>
    </w:pPr>
  </w:style>
  <w:style w:type="character" w:styleId="31">
    <w:name w:val="Hyperlink"/>
    <w:basedOn w:val="30"/>
    <w:qFormat/>
    <w:uiPriority w:val="99"/>
    <w:rPr>
      <w:color w:val="0563C1"/>
      <w:u w:val="single"/>
    </w:rPr>
  </w:style>
  <w:style w:type="character" w:styleId="32">
    <w:name w:val="annotation reference"/>
    <w:basedOn w:val="30"/>
    <w:qFormat/>
    <w:uiPriority w:val="0"/>
    <w:rPr>
      <w:sz w:val="21"/>
      <w:szCs w:val="21"/>
    </w:rPr>
  </w:style>
  <w:style w:type="character" w:styleId="33">
    <w:name w:val="footnote reference"/>
    <w:basedOn w:val="30"/>
    <w:qFormat/>
    <w:uiPriority w:val="0"/>
    <w:rPr>
      <w:vertAlign w:val="superscript"/>
    </w:rPr>
  </w:style>
  <w:style w:type="character" w:customStyle="1" w:styleId="34">
    <w:name w:val="页眉 Char"/>
    <w:basedOn w:val="30"/>
    <w:link w:val="20"/>
    <w:qFormat/>
    <w:uiPriority w:val="99"/>
    <w:rPr>
      <w:sz w:val="18"/>
      <w:szCs w:val="18"/>
    </w:rPr>
  </w:style>
  <w:style w:type="character" w:customStyle="1" w:styleId="35">
    <w:name w:val="页脚 Char"/>
    <w:basedOn w:val="30"/>
    <w:link w:val="19"/>
    <w:qFormat/>
    <w:uiPriority w:val="99"/>
    <w:rPr>
      <w:sz w:val="18"/>
      <w:szCs w:val="18"/>
    </w:rPr>
  </w:style>
  <w:style w:type="character" w:customStyle="1" w:styleId="36">
    <w:name w:val="标题 1 Char"/>
    <w:basedOn w:val="30"/>
    <w:link w:val="3"/>
    <w:qFormat/>
    <w:uiPriority w:val="0"/>
    <w:rPr>
      <w:rFonts w:ascii="Times New Roman" w:hAnsi="Times New Roman" w:eastAsia="宋体" w:cs="Times New Roman"/>
      <w:b/>
      <w:bCs/>
      <w:kern w:val="44"/>
      <w:sz w:val="44"/>
      <w:szCs w:val="44"/>
    </w:rPr>
  </w:style>
  <w:style w:type="character" w:customStyle="1" w:styleId="37">
    <w:name w:val="标题 2 Char"/>
    <w:basedOn w:val="30"/>
    <w:link w:val="4"/>
    <w:qFormat/>
    <w:uiPriority w:val="0"/>
    <w:rPr>
      <w:rFonts w:ascii="Calibri Light" w:hAnsi="Calibri Light" w:eastAsia="宋体" w:cs="Times New Roman"/>
      <w:b/>
      <w:bCs/>
      <w:sz w:val="32"/>
      <w:szCs w:val="32"/>
    </w:rPr>
  </w:style>
  <w:style w:type="character" w:customStyle="1" w:styleId="38">
    <w:name w:val="标题 3 Char"/>
    <w:basedOn w:val="30"/>
    <w:link w:val="5"/>
    <w:qFormat/>
    <w:uiPriority w:val="0"/>
    <w:rPr>
      <w:rFonts w:ascii="Times New Roman" w:hAnsi="Times New Roman" w:eastAsia="宋体" w:cs="Times New Roman"/>
      <w:b/>
      <w:bCs/>
      <w:sz w:val="32"/>
      <w:szCs w:val="32"/>
    </w:rPr>
  </w:style>
  <w:style w:type="character" w:customStyle="1" w:styleId="39">
    <w:name w:val="标题 Char"/>
    <w:basedOn w:val="30"/>
    <w:link w:val="2"/>
    <w:qFormat/>
    <w:uiPriority w:val="99"/>
    <w:rPr>
      <w:rFonts w:ascii="Arial" w:hAnsi="Arial" w:eastAsia="宋体" w:cs="Arial"/>
      <w:b/>
      <w:bCs/>
      <w:sz w:val="32"/>
      <w:szCs w:val="32"/>
    </w:rPr>
  </w:style>
  <w:style w:type="character" w:customStyle="1" w:styleId="40">
    <w:name w:val="文档结构图 Char"/>
    <w:basedOn w:val="30"/>
    <w:link w:val="9"/>
    <w:qFormat/>
    <w:uiPriority w:val="0"/>
    <w:rPr>
      <w:rFonts w:ascii="宋体" w:hAnsi="Times New Roman" w:eastAsia="宋体" w:cs="Times New Roman"/>
      <w:sz w:val="18"/>
      <w:szCs w:val="18"/>
    </w:rPr>
  </w:style>
  <w:style w:type="character" w:customStyle="1" w:styleId="41">
    <w:name w:val="批注文字 Char"/>
    <w:basedOn w:val="30"/>
    <w:link w:val="10"/>
    <w:qFormat/>
    <w:uiPriority w:val="0"/>
    <w:rPr>
      <w:rFonts w:ascii="Times New Roman" w:hAnsi="Times New Roman" w:eastAsia="宋体" w:cs="Times New Roman"/>
      <w:szCs w:val="24"/>
    </w:rPr>
  </w:style>
  <w:style w:type="character" w:customStyle="1" w:styleId="42">
    <w:name w:val="正文文本 3 Char"/>
    <w:basedOn w:val="30"/>
    <w:link w:val="11"/>
    <w:qFormat/>
    <w:uiPriority w:val="0"/>
    <w:rPr>
      <w:rFonts w:ascii="Times New Roman" w:hAnsi="Times New Roman" w:eastAsia="宋体" w:cs="Times New Roman"/>
      <w:sz w:val="16"/>
      <w:szCs w:val="16"/>
    </w:rPr>
  </w:style>
  <w:style w:type="character" w:customStyle="1" w:styleId="43">
    <w:name w:val="正文文本 Char"/>
    <w:basedOn w:val="30"/>
    <w:link w:val="12"/>
    <w:qFormat/>
    <w:uiPriority w:val="0"/>
    <w:rPr>
      <w:rFonts w:ascii="Times New Roman" w:hAnsi="Times New Roman" w:eastAsia="宋体" w:cs="Times New Roman"/>
      <w:sz w:val="24"/>
      <w:szCs w:val="24"/>
    </w:rPr>
  </w:style>
  <w:style w:type="character" w:customStyle="1" w:styleId="44">
    <w:name w:val="正文文本缩进 Char"/>
    <w:basedOn w:val="30"/>
    <w:link w:val="13"/>
    <w:qFormat/>
    <w:uiPriority w:val="0"/>
    <w:rPr>
      <w:rFonts w:ascii="Times New Roman" w:hAnsi="Times New Roman" w:eastAsia="宋体" w:cs="Times New Roman"/>
      <w:szCs w:val="24"/>
    </w:rPr>
  </w:style>
  <w:style w:type="character" w:customStyle="1" w:styleId="45">
    <w:name w:val="纯文本 Char1"/>
    <w:basedOn w:val="30"/>
    <w:link w:val="15"/>
    <w:qFormat/>
    <w:uiPriority w:val="0"/>
    <w:rPr>
      <w:rFonts w:ascii="宋体" w:hAnsi="Times New Roman" w:eastAsia="宋体" w:cs="Arial"/>
      <w:szCs w:val="24"/>
    </w:rPr>
  </w:style>
  <w:style w:type="character" w:customStyle="1" w:styleId="46">
    <w:name w:val="日期 Char"/>
    <w:basedOn w:val="30"/>
    <w:link w:val="16"/>
    <w:qFormat/>
    <w:uiPriority w:val="0"/>
    <w:rPr>
      <w:rFonts w:ascii="Calibri" w:hAnsi="Calibri" w:eastAsia="楷体_GB2312" w:cs="Arial"/>
      <w:sz w:val="32"/>
    </w:rPr>
  </w:style>
  <w:style w:type="character" w:customStyle="1" w:styleId="47">
    <w:name w:val="正文文本缩进 2 Char"/>
    <w:basedOn w:val="30"/>
    <w:link w:val="17"/>
    <w:qFormat/>
    <w:uiPriority w:val="0"/>
    <w:rPr>
      <w:rFonts w:ascii="Times New Roman" w:hAnsi="Times New Roman" w:eastAsia="宋体" w:cs="Times New Roman"/>
      <w:szCs w:val="24"/>
    </w:rPr>
  </w:style>
  <w:style w:type="character" w:customStyle="1" w:styleId="48">
    <w:name w:val="批注框文本 Char"/>
    <w:basedOn w:val="30"/>
    <w:link w:val="18"/>
    <w:qFormat/>
    <w:uiPriority w:val="0"/>
    <w:rPr>
      <w:rFonts w:ascii="Times New Roman" w:hAnsi="Times New Roman" w:eastAsia="宋体" w:cs="Times New Roman"/>
      <w:sz w:val="18"/>
      <w:szCs w:val="18"/>
    </w:rPr>
  </w:style>
  <w:style w:type="character" w:customStyle="1" w:styleId="49">
    <w:name w:val="脚注文本 Char"/>
    <w:basedOn w:val="30"/>
    <w:link w:val="22"/>
    <w:qFormat/>
    <w:uiPriority w:val="0"/>
    <w:rPr>
      <w:rFonts w:ascii="Calibri" w:hAnsi="Calibri" w:eastAsia="Calibri" w:cs="Times New Roman"/>
      <w:sz w:val="18"/>
      <w:szCs w:val="24"/>
    </w:rPr>
  </w:style>
  <w:style w:type="character" w:customStyle="1" w:styleId="50">
    <w:name w:val="正文文本缩进 3 Char"/>
    <w:basedOn w:val="30"/>
    <w:link w:val="23"/>
    <w:qFormat/>
    <w:uiPriority w:val="0"/>
    <w:rPr>
      <w:rFonts w:ascii="Times New Roman" w:hAnsi="Times New Roman" w:eastAsia="宋体" w:cs="Times New Roman"/>
      <w:sz w:val="16"/>
      <w:szCs w:val="16"/>
    </w:rPr>
  </w:style>
  <w:style w:type="character" w:customStyle="1" w:styleId="51">
    <w:name w:val="批注主题 Char"/>
    <w:basedOn w:val="41"/>
    <w:link w:val="26"/>
    <w:qFormat/>
    <w:uiPriority w:val="0"/>
    <w:rPr>
      <w:rFonts w:ascii="Times New Roman" w:hAnsi="Times New Roman" w:eastAsia="宋体" w:cs="Times New Roman"/>
      <w:b/>
      <w:bCs/>
      <w:szCs w:val="24"/>
    </w:rPr>
  </w:style>
  <w:style w:type="character" w:customStyle="1" w:styleId="52">
    <w:name w:val="正文首行缩进 Char"/>
    <w:basedOn w:val="43"/>
    <w:link w:val="27"/>
    <w:qFormat/>
    <w:uiPriority w:val="0"/>
    <w:rPr>
      <w:rFonts w:ascii="Times New Roman" w:hAnsi="Times New Roman" w:eastAsia="宋体" w:cs="Times New Roman"/>
      <w:sz w:val="24"/>
      <w:szCs w:val="24"/>
    </w:rPr>
  </w:style>
  <w:style w:type="character" w:customStyle="1" w:styleId="53">
    <w:name w:val="正文首行缩进 2 Char"/>
    <w:basedOn w:val="44"/>
    <w:link w:val="28"/>
    <w:qFormat/>
    <w:uiPriority w:val="0"/>
    <w:rPr>
      <w:rFonts w:ascii="Times New Roman" w:hAnsi="Times New Roman" w:eastAsia="宋体" w:cs="Times New Roman"/>
      <w:szCs w:val="24"/>
    </w:rPr>
  </w:style>
  <w:style w:type="paragraph" w:customStyle="1" w:styleId="54">
    <w:name w:val="zw"/>
    <w:basedOn w:val="1"/>
    <w:qFormat/>
    <w:uiPriority w:val="0"/>
    <w:pPr>
      <w:widowControl/>
      <w:spacing w:before="30"/>
      <w:ind w:left="100" w:right="100"/>
    </w:pPr>
    <w:rPr>
      <w:rFonts w:ascii="方正书宋简体" w:eastAsia="方正书宋简体"/>
      <w:color w:val="000000"/>
      <w:kern w:val="0"/>
      <w:szCs w:val="21"/>
    </w:rPr>
  </w:style>
  <w:style w:type="paragraph" w:styleId="55">
    <w:name w:val="List Paragraph"/>
    <w:basedOn w:val="1"/>
    <w:qFormat/>
    <w:uiPriority w:val="0"/>
    <w:pPr>
      <w:ind w:firstLine="200" w:firstLineChars="200"/>
    </w:pPr>
    <w:rPr>
      <w:rFonts w:ascii="Calibri" w:hAnsi="Calibri"/>
      <w:szCs w:val="22"/>
    </w:rPr>
  </w:style>
  <w:style w:type="paragraph" w:customStyle="1" w:styleId="56">
    <w:name w:val="无间隔1"/>
    <w:qFormat/>
    <w:uiPriority w:val="0"/>
    <w:pPr>
      <w:adjustRightInd w:val="0"/>
      <w:snapToGrid w:val="0"/>
    </w:pPr>
    <w:rPr>
      <w:rFonts w:ascii="Tahoma" w:hAnsi="Tahoma" w:eastAsia="微软雅黑" w:cs="Arial"/>
      <w:sz w:val="22"/>
      <w:szCs w:val="22"/>
      <w:lang w:val="en-US" w:eastAsia="zh-CN" w:bidi="ar-SA"/>
    </w:rPr>
  </w:style>
  <w:style w:type="paragraph" w:customStyle="1" w:styleId="57">
    <w:name w:val="列出段落1"/>
    <w:basedOn w:val="1"/>
    <w:qFormat/>
    <w:uiPriority w:val="0"/>
    <w:pPr>
      <w:ind w:firstLine="200" w:firstLineChars="200"/>
    </w:pPr>
    <w:rPr>
      <w:rFonts w:ascii="Calibri" w:hAnsi="Calibri"/>
      <w:kern w:val="0"/>
      <w:szCs w:val="20"/>
    </w:rPr>
  </w:style>
  <w:style w:type="paragraph" w:customStyle="1" w:styleId="58">
    <w:name w:val="无间隔11"/>
    <w:qFormat/>
    <w:uiPriority w:val="0"/>
    <w:pPr>
      <w:adjustRightInd w:val="0"/>
      <w:snapToGrid w:val="0"/>
    </w:pPr>
    <w:rPr>
      <w:rFonts w:ascii="Tahoma" w:hAnsi="Tahoma" w:eastAsia="微软雅黑" w:cs="Arial"/>
      <w:sz w:val="22"/>
      <w:szCs w:val="22"/>
      <w:lang w:val="en-US" w:eastAsia="zh-CN" w:bidi="ar-SA"/>
    </w:rPr>
  </w:style>
  <w:style w:type="paragraph" w:customStyle="1" w:styleId="59">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6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14"/>
    <w:qFormat/>
    <w:uiPriority w:val="0"/>
    <w:rPr>
      <w:rFonts w:ascii="Times New Roman" w:hAnsi="Times New Roman" w:eastAsia="宋体" w:cs="Times New Roman"/>
      <w:sz w:val="21"/>
      <w:szCs w:val="22"/>
      <w:lang w:val="en-US" w:eastAsia="zh-CN" w:bidi="ar-SA"/>
    </w:rPr>
  </w:style>
  <w:style w:type="paragraph" w:customStyle="1" w:styleId="6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纯文本_3"/>
    <w:basedOn w:val="64"/>
    <w:qFormat/>
    <w:uiPriority w:val="0"/>
    <w:pPr>
      <w:widowControl/>
      <w:jc w:val="left"/>
    </w:pPr>
    <w:rPr>
      <w:rFonts w:ascii="宋体" w:cs="Arial"/>
      <w:szCs w:val="21"/>
    </w:rPr>
  </w:style>
  <w:style w:type="paragraph" w:customStyle="1" w:styleId="66">
    <w:name w:val="纯文本_0_1"/>
    <w:basedOn w:val="1"/>
    <w:qFormat/>
    <w:uiPriority w:val="0"/>
    <w:pPr>
      <w:widowControl/>
      <w:jc w:val="left"/>
    </w:pPr>
    <w:rPr>
      <w:rFonts w:ascii="宋体" w:cs="Arial"/>
      <w:szCs w:val="21"/>
    </w:rPr>
  </w:style>
  <w:style w:type="paragraph" w:customStyle="1" w:styleId="6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标准"/>
    <w:basedOn w:val="1"/>
    <w:qFormat/>
    <w:uiPriority w:val="0"/>
    <w:pPr>
      <w:spacing w:line="360" w:lineRule="auto"/>
      <w:ind w:firstLine="200" w:firstLineChars="200"/>
    </w:pPr>
    <w:rPr>
      <w:rFonts w:ascii="宋体"/>
      <w:sz w:val="24"/>
      <w:szCs w:val="20"/>
    </w:rPr>
  </w:style>
  <w:style w:type="paragraph" w:customStyle="1" w:styleId="72">
    <w:name w:val="TOC 标题1"/>
    <w:basedOn w:val="3"/>
    <w:next w:val="1"/>
    <w:qFormat/>
    <w:uiPriority w:val="0"/>
    <w:pPr>
      <w:widowControl/>
      <w:spacing w:before="480" w:after="0" w:line="276" w:lineRule="auto"/>
      <w:jc w:val="left"/>
      <w:outlineLvl w:val="9"/>
    </w:pPr>
    <w:rPr>
      <w:rFonts w:ascii="Calibri Light" w:hAnsi="Calibri Light"/>
      <w:color w:val="2E74B5"/>
      <w:kern w:val="0"/>
      <w:sz w:val="28"/>
      <w:szCs w:val="28"/>
    </w:rPr>
  </w:style>
  <w:style w:type="paragraph" w:customStyle="1" w:styleId="73">
    <w:name w:val="正文2"/>
    <w:basedOn w:val="1"/>
    <w:qFormat/>
    <w:uiPriority w:val="0"/>
    <w:pPr>
      <w:spacing w:before="156" w:line="360" w:lineRule="auto"/>
      <w:ind w:firstLine="200" w:firstLineChars="200"/>
    </w:pPr>
    <w:rPr>
      <w:sz w:val="24"/>
      <w:szCs w:val="20"/>
    </w:rPr>
  </w:style>
  <w:style w:type="paragraph" w:customStyle="1" w:styleId="74">
    <w:name w:val="正文文本缩进1"/>
    <w:basedOn w:val="1"/>
    <w:qFormat/>
    <w:uiPriority w:val="0"/>
    <w:pPr>
      <w:adjustRightInd w:val="0"/>
      <w:spacing w:line="360" w:lineRule="auto"/>
      <w:ind w:firstLine="490"/>
      <w:jc w:val="left"/>
    </w:pPr>
    <w:rPr>
      <w:rFonts w:ascii="Century Gothic" w:hAnsi="Century Gothic" w:eastAsia="Century Gothic"/>
      <w:sz w:val="24"/>
      <w:szCs w:val="20"/>
    </w:rPr>
  </w:style>
  <w:style w:type="paragraph" w:customStyle="1" w:styleId="75">
    <w:name w:val="内文"/>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paragraph" w:customStyle="1" w:styleId="76">
    <w:name w:val="无间隔2"/>
    <w:qFormat/>
    <w:uiPriority w:val="0"/>
    <w:rPr>
      <w:rFonts w:ascii="Calibri" w:hAnsi="Calibri" w:eastAsia="宋体" w:cs="Times New Roman"/>
      <w:sz w:val="22"/>
      <w:szCs w:val="22"/>
      <w:lang w:val="en-US" w:eastAsia="zh-CN" w:bidi="ar-SA"/>
    </w:rPr>
  </w:style>
  <w:style w:type="character" w:customStyle="1" w:styleId="77">
    <w:name w:val="纯文本 Char"/>
    <w:qFormat/>
    <w:uiPriority w:val="0"/>
    <w:rPr>
      <w:rFonts w:ascii="宋体" w:eastAsia="宋体"/>
      <w:kern w:val="2"/>
      <w:sz w:val="24"/>
      <w:szCs w:val="24"/>
      <w:lang w:val="en-US" w:eastAsia="zh-CN" w:bidi="ar-SA"/>
    </w:rPr>
  </w:style>
  <w:style w:type="paragraph" w:customStyle="1" w:styleId="78">
    <w:name w:val="p0"/>
    <w:basedOn w:val="1"/>
    <w:qFormat/>
    <w:uiPriority w:val="0"/>
    <w:pPr>
      <w:widowControl/>
    </w:pPr>
    <w:rPr>
      <w:rFonts w:ascii="Calibri" w:hAnsi="Calibri" w:cs="宋体"/>
      <w:kern w:val="0"/>
      <w:szCs w:val="21"/>
    </w:rPr>
  </w:style>
  <w:style w:type="paragraph" w:styleId="79">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80">
    <w:name w:val="Char Char Char Char Char Char Char Char Char"/>
    <w:basedOn w:val="1"/>
    <w:qFormat/>
    <w:uiPriority w:val="0"/>
    <w:pPr>
      <w:widowControl/>
      <w:spacing w:after="160" w:line="240" w:lineRule="exact"/>
      <w:jc w:val="left"/>
    </w:pPr>
    <w:rPr>
      <w:rFonts w:eastAsia="Times New Roman"/>
      <w:kern w:val="0"/>
      <w:sz w:val="24"/>
      <w:szCs w:val="20"/>
    </w:rPr>
  </w:style>
  <w:style w:type="paragraph" w:customStyle="1" w:styleId="81">
    <w:name w:val="普通(网站)1"/>
    <w:basedOn w:val="1"/>
    <w:qFormat/>
    <w:uiPriority w:val="0"/>
    <w:pPr>
      <w:widowControl/>
      <w:spacing w:before="100" w:beforeAutospacing="1" w:after="100" w:afterAutospacing="1"/>
      <w:jc w:val="left"/>
    </w:pPr>
    <w:rPr>
      <w:rFonts w:hint="eastAsia" w:ascii="楷体_GB2312" w:hAnsi="楷体_GB2312"/>
      <w:kern w:val="0"/>
      <w:sz w:val="24"/>
    </w:rPr>
  </w:style>
  <w:style w:type="paragraph" w:customStyle="1" w:styleId="8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83">
    <w:name w:val="签发人"/>
    <w:basedOn w:val="1"/>
    <w:qFormat/>
    <w:uiPriority w:val="0"/>
    <w:rPr>
      <w:rFonts w:eastAsia="楷体"/>
      <w:sz w:val="32"/>
    </w:rPr>
  </w:style>
  <w:style w:type="paragraph" w:customStyle="1" w:styleId="8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5">
    <w:name w:val="普通(网站) Char"/>
    <w:link w:val="25"/>
    <w:qFormat/>
    <w:uiPriority w:val="0"/>
    <w:rPr>
      <w:rFonts w:asci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DB217-0EA5-49FE-9EAC-7547BF52BD27}">
  <ds:schemaRefs/>
</ds:datastoreItem>
</file>

<file path=docProps/app.xml><?xml version="1.0" encoding="utf-8"?>
<Properties xmlns="http://schemas.openxmlformats.org/officeDocument/2006/extended-properties" xmlns:vt="http://schemas.openxmlformats.org/officeDocument/2006/docPropsVTypes">
  <Template>Normal</Template>
  <Company>ZhongXing</Company>
  <Pages>69</Pages>
  <Words>30610</Words>
  <Characters>32094</Characters>
  <Lines>249</Lines>
  <Paragraphs>70</Paragraphs>
  <TotalTime>2</TotalTime>
  <ScaleCrop>false</ScaleCrop>
  <LinksUpToDate>false</LinksUpToDate>
  <CharactersWithSpaces>34092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2021-12-20T01:55:00Z</dcterms:created>
  <dc:creator>未知</dc:creator>
  <cp:lastModifiedBy>Sukh Shakti Kaur</cp:lastModifiedBy>
  <cp:lastPrinted>2022-07-13T01:05:00Z</cp:lastPrinted>
  <dcterms:modified xsi:type="dcterms:W3CDTF">2022-07-14T09:15:13Z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56C0085F39B643C78A0FD46426BC0CDD</vt:lpwstr>
  </property>
</Properties>
</file>