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D5A20">
      <w:pPr>
        <w:rPr>
          <w:rFonts w:ascii="仿宋_GB2312" w:eastAsia="仿宋_GB2312"/>
          <w:sz w:val="24"/>
          <w:szCs w:val="24"/>
        </w:rPr>
      </w:pPr>
    </w:p>
    <w:p w14:paraId="3F342A37">
      <w:pPr>
        <w:rPr>
          <w:rFonts w:ascii="仿宋_GB2312" w:eastAsia="仿宋_GB2312"/>
          <w:sz w:val="24"/>
          <w:szCs w:val="24"/>
        </w:rPr>
      </w:pPr>
    </w:p>
    <w:p w14:paraId="6396DEBB">
      <w:pPr>
        <w:jc w:val="center"/>
        <w:rPr>
          <w:rFonts w:ascii="仿宋_GB2312" w:eastAsia="仿宋_GB2312"/>
          <w:sz w:val="44"/>
          <w:szCs w:val="44"/>
        </w:rPr>
      </w:pPr>
    </w:p>
    <w:p w14:paraId="233864BA">
      <w:pPr>
        <w:jc w:val="center"/>
        <w:rPr>
          <w:rFonts w:ascii="仿宋_GB2312" w:eastAsia="仿宋_GB2312"/>
          <w:sz w:val="24"/>
          <w:szCs w:val="24"/>
        </w:rPr>
      </w:pPr>
    </w:p>
    <w:p w14:paraId="7A43820B">
      <w:pPr>
        <w:jc w:val="center"/>
        <w:rPr>
          <w:rFonts w:ascii="仿宋_GB2312" w:eastAsia="仿宋_GB2312"/>
          <w:sz w:val="32"/>
          <w:szCs w:val="32"/>
        </w:rPr>
      </w:pPr>
    </w:p>
    <w:p w14:paraId="6622FFBA">
      <w:pPr>
        <w:jc w:val="center"/>
        <w:rPr>
          <w:rFonts w:hint="eastAsia" w:ascii="仿宋_GB2312" w:hAnsi="宋体" w:eastAsia="仿宋_GB2312"/>
          <w:b/>
          <w:sz w:val="36"/>
          <w:szCs w:val="36"/>
        </w:rPr>
      </w:pPr>
      <w:r>
        <w:rPr>
          <w:rFonts w:hint="eastAsia" w:ascii="仿宋_GB2312" w:hAnsi="宋体" w:eastAsia="仿宋_GB2312"/>
          <w:b/>
          <w:sz w:val="36"/>
          <w:szCs w:val="36"/>
        </w:rPr>
        <w:t>浙江国际海运职业技术学院本部物业外包服务</w:t>
      </w:r>
    </w:p>
    <w:p w14:paraId="17151BAE">
      <w:pPr>
        <w:jc w:val="center"/>
        <w:rPr>
          <w:rFonts w:ascii="仿宋_GB2312" w:eastAsia="仿宋_GB2312"/>
          <w:sz w:val="24"/>
          <w:szCs w:val="24"/>
        </w:rPr>
      </w:pPr>
    </w:p>
    <w:p w14:paraId="6AB93A4D">
      <w:pPr>
        <w:jc w:val="center"/>
        <w:rPr>
          <w:rFonts w:ascii="仿宋_GB2312" w:eastAsia="仿宋_GB2312"/>
          <w:sz w:val="24"/>
          <w:szCs w:val="24"/>
        </w:rPr>
      </w:pPr>
    </w:p>
    <w:p w14:paraId="428F5ABF">
      <w:pPr>
        <w:jc w:val="center"/>
        <w:rPr>
          <w:rFonts w:ascii="仿宋_GB2312" w:eastAsia="仿宋_GB2312"/>
          <w:sz w:val="24"/>
          <w:szCs w:val="24"/>
        </w:rPr>
      </w:pPr>
    </w:p>
    <w:p w14:paraId="11BDBF10">
      <w:pPr>
        <w:jc w:val="center"/>
        <w:rPr>
          <w:rFonts w:ascii="仿宋_GB2312" w:eastAsia="仿宋_GB2312"/>
          <w:sz w:val="24"/>
          <w:szCs w:val="24"/>
        </w:rPr>
      </w:pPr>
    </w:p>
    <w:p w14:paraId="36E95616">
      <w:pPr>
        <w:jc w:val="center"/>
        <w:rPr>
          <w:rFonts w:ascii="仿宋_GB2312" w:eastAsia="仿宋_GB2312"/>
          <w:sz w:val="24"/>
          <w:szCs w:val="24"/>
        </w:rPr>
      </w:pPr>
    </w:p>
    <w:p w14:paraId="08D8AEDB">
      <w:pPr>
        <w:jc w:val="center"/>
        <w:rPr>
          <w:rFonts w:ascii="仿宋_GB2312" w:eastAsia="仿宋_GB2312"/>
          <w:sz w:val="24"/>
          <w:szCs w:val="24"/>
        </w:rPr>
      </w:pPr>
    </w:p>
    <w:p w14:paraId="5CF27706">
      <w:pPr>
        <w:spacing w:line="600" w:lineRule="exact"/>
        <w:jc w:val="center"/>
        <w:rPr>
          <w:rFonts w:ascii="仿宋_GB2312" w:eastAsia="仿宋_GB2312"/>
          <w:sz w:val="30"/>
          <w:szCs w:val="30"/>
        </w:rPr>
      </w:pPr>
      <w:r>
        <w:rPr>
          <w:rFonts w:hint="eastAsia" w:ascii="仿宋_GB2312" w:eastAsia="仿宋_GB2312"/>
          <w:sz w:val="30"/>
          <w:szCs w:val="30"/>
          <w:lang w:eastAsia="zh-CN"/>
        </w:rPr>
        <w:t>更正</w:t>
      </w:r>
      <w:r>
        <w:rPr>
          <w:rFonts w:hint="eastAsia" w:ascii="仿宋_GB2312" w:eastAsia="仿宋_GB2312"/>
          <w:sz w:val="30"/>
          <w:szCs w:val="30"/>
        </w:rPr>
        <w:t>文件</w:t>
      </w:r>
    </w:p>
    <w:p w14:paraId="33963ABC">
      <w:pPr>
        <w:spacing w:line="600" w:lineRule="exact"/>
        <w:jc w:val="center"/>
        <w:rPr>
          <w:rFonts w:ascii="仿宋_GB2312" w:eastAsia="仿宋_GB2312"/>
          <w:sz w:val="30"/>
          <w:szCs w:val="30"/>
        </w:rPr>
      </w:pPr>
      <w:r>
        <w:rPr>
          <w:rFonts w:hint="eastAsia" w:ascii="仿宋_GB2312" w:eastAsia="仿宋_GB2312"/>
          <w:sz w:val="30"/>
          <w:szCs w:val="30"/>
        </w:rPr>
        <w:t>（电子招投标）</w:t>
      </w:r>
    </w:p>
    <w:p w14:paraId="6D887D95">
      <w:pPr>
        <w:spacing w:line="600" w:lineRule="exact"/>
        <w:jc w:val="center"/>
        <w:rPr>
          <w:rFonts w:hint="default" w:ascii="仿宋_GB2312" w:eastAsia="仿宋_GB2312"/>
          <w:sz w:val="30"/>
          <w:szCs w:val="30"/>
          <w:lang w:val="en-US" w:eastAsia="zh-CN"/>
        </w:rPr>
      </w:pPr>
      <w:r>
        <w:rPr>
          <w:rFonts w:hint="eastAsia" w:ascii="仿宋_GB2312" w:eastAsia="仿宋_GB2312"/>
          <w:sz w:val="30"/>
          <w:szCs w:val="30"/>
        </w:rPr>
        <w:t>编号:ZSZFCG2025-ZB-0</w:t>
      </w:r>
      <w:r>
        <w:rPr>
          <w:rFonts w:hint="eastAsia" w:ascii="仿宋_GB2312" w:eastAsia="仿宋_GB2312"/>
          <w:sz w:val="30"/>
          <w:szCs w:val="30"/>
          <w:lang w:val="en-US" w:eastAsia="zh-CN"/>
        </w:rPr>
        <w:t>27</w:t>
      </w:r>
    </w:p>
    <w:p w14:paraId="6E7A3439">
      <w:pPr>
        <w:spacing w:line="600" w:lineRule="exact"/>
        <w:jc w:val="center"/>
        <w:rPr>
          <w:rFonts w:ascii="仿宋_GB2312" w:eastAsia="仿宋_GB2312"/>
          <w:sz w:val="30"/>
          <w:szCs w:val="30"/>
        </w:rPr>
      </w:pPr>
    </w:p>
    <w:p w14:paraId="1A6370D0">
      <w:pPr>
        <w:spacing w:line="600" w:lineRule="exact"/>
        <w:jc w:val="center"/>
        <w:rPr>
          <w:rFonts w:ascii="仿宋_GB2312" w:eastAsia="仿宋_GB2312"/>
          <w:sz w:val="30"/>
          <w:szCs w:val="30"/>
        </w:rPr>
      </w:pPr>
    </w:p>
    <w:p w14:paraId="142491B6">
      <w:pPr>
        <w:spacing w:line="600" w:lineRule="exact"/>
        <w:jc w:val="center"/>
        <w:rPr>
          <w:rFonts w:ascii="仿宋_GB2312" w:eastAsia="仿宋_GB2312"/>
          <w:sz w:val="30"/>
          <w:szCs w:val="30"/>
        </w:rPr>
      </w:pPr>
    </w:p>
    <w:p w14:paraId="330F1F1F">
      <w:pPr>
        <w:spacing w:line="600" w:lineRule="exact"/>
        <w:jc w:val="center"/>
        <w:rPr>
          <w:rFonts w:ascii="仿宋_GB2312" w:eastAsia="仿宋_GB2312"/>
          <w:sz w:val="30"/>
          <w:szCs w:val="30"/>
        </w:rPr>
      </w:pPr>
    </w:p>
    <w:p w14:paraId="68A39F80">
      <w:pPr>
        <w:spacing w:line="600" w:lineRule="exact"/>
        <w:jc w:val="center"/>
        <w:rPr>
          <w:rFonts w:ascii="仿宋_GB2312" w:eastAsia="仿宋_GB2312"/>
          <w:sz w:val="30"/>
          <w:szCs w:val="30"/>
        </w:rPr>
      </w:pPr>
    </w:p>
    <w:p w14:paraId="6DD3C47C">
      <w:pPr>
        <w:adjustRightInd w:val="0"/>
        <w:snapToGrid w:val="0"/>
        <w:spacing w:line="600" w:lineRule="exact"/>
        <w:jc w:val="center"/>
        <w:rPr>
          <w:rFonts w:ascii="仿宋_GB2312" w:hAnsi="宋体" w:eastAsia="仿宋_GB2312"/>
          <w:sz w:val="30"/>
          <w:szCs w:val="30"/>
        </w:rPr>
      </w:pPr>
      <w:r>
        <w:rPr>
          <w:rFonts w:hint="eastAsia" w:ascii="仿宋_GB2312" w:hAnsi="宋体" w:eastAsia="仿宋_GB2312"/>
          <w:sz w:val="30"/>
          <w:szCs w:val="30"/>
        </w:rPr>
        <w:t>浙江国际海运职业技术学院</w:t>
      </w:r>
    </w:p>
    <w:p w14:paraId="522ABE69">
      <w:pPr>
        <w:adjustRightInd w:val="0"/>
        <w:snapToGrid w:val="0"/>
        <w:spacing w:line="600" w:lineRule="exact"/>
        <w:jc w:val="center"/>
        <w:rPr>
          <w:rFonts w:ascii="仿宋_GB2312" w:eastAsia="仿宋_GB2312"/>
          <w:sz w:val="30"/>
          <w:szCs w:val="30"/>
        </w:rPr>
      </w:pPr>
      <w:r>
        <w:rPr>
          <w:rFonts w:hint="eastAsia" w:ascii="仿宋_GB2312" w:eastAsia="仿宋_GB2312"/>
          <w:sz w:val="30"/>
          <w:szCs w:val="30"/>
        </w:rPr>
        <w:t>舟山市公共资源交易中心</w:t>
      </w:r>
    </w:p>
    <w:p w14:paraId="14ADC6EF">
      <w:pPr>
        <w:adjustRightInd w:val="0"/>
        <w:snapToGrid w:val="0"/>
        <w:spacing w:line="600" w:lineRule="exact"/>
        <w:jc w:val="center"/>
        <w:rPr>
          <w:rFonts w:ascii="仿宋_GB2312" w:eastAsia="仿宋_GB2312"/>
          <w:sz w:val="30"/>
          <w:szCs w:val="30"/>
        </w:rPr>
      </w:pPr>
      <w:r>
        <w:rPr>
          <w:rFonts w:hint="eastAsia" w:ascii="仿宋_GB2312" w:eastAsia="仿宋_GB2312"/>
          <w:sz w:val="30"/>
          <w:szCs w:val="30"/>
        </w:rPr>
        <w:t>2025年</w:t>
      </w:r>
      <w:r>
        <w:rPr>
          <w:rFonts w:hint="eastAsia" w:ascii="仿宋_GB2312" w:eastAsia="仿宋_GB2312"/>
          <w:sz w:val="30"/>
          <w:szCs w:val="30"/>
          <w:highlight w:val="none"/>
          <w:lang w:val="en-US" w:eastAsia="zh-CN"/>
        </w:rPr>
        <w:t>6</w:t>
      </w:r>
      <w:r>
        <w:rPr>
          <w:rFonts w:hint="eastAsia" w:ascii="仿宋_GB2312" w:eastAsia="仿宋_GB2312"/>
          <w:sz w:val="30"/>
          <w:szCs w:val="30"/>
        </w:rPr>
        <w:t>月</w:t>
      </w:r>
    </w:p>
    <w:p w14:paraId="582430D1">
      <w:pPr>
        <w:adjustRightInd w:val="0"/>
        <w:snapToGrid w:val="0"/>
        <w:jc w:val="center"/>
        <w:rPr>
          <w:rFonts w:ascii="仿宋_GB2312" w:eastAsia="仿宋_GB2312"/>
          <w:sz w:val="24"/>
          <w:szCs w:val="24"/>
        </w:rPr>
      </w:pPr>
      <w:r>
        <w:rPr>
          <w:rFonts w:hint="eastAsia" w:ascii="仿宋_GB2312" w:eastAsia="仿宋_GB2312"/>
          <w:sz w:val="24"/>
          <w:szCs w:val="24"/>
        </w:rPr>
        <w:br w:type="page"/>
      </w:r>
      <w:bookmarkStart w:id="0" w:name="_Hlt67893495"/>
      <w:bookmarkEnd w:id="0"/>
    </w:p>
    <w:p w14:paraId="6B63F238">
      <w:pPr>
        <w:rPr>
          <w:rFonts w:ascii="仿宋_GB2312" w:eastAsia="仿宋_GB2312"/>
          <w:sz w:val="24"/>
          <w:szCs w:val="24"/>
        </w:rPr>
      </w:pPr>
    </w:p>
    <w:p w14:paraId="0E24A699">
      <w:pPr>
        <w:jc w:val="center"/>
        <w:rPr>
          <w:rFonts w:ascii="仿宋_GB2312" w:hAnsi="宋体" w:eastAsia="仿宋_GB2312"/>
          <w:b/>
          <w:sz w:val="28"/>
          <w:szCs w:val="28"/>
        </w:rPr>
      </w:pPr>
      <w:r>
        <w:rPr>
          <w:rFonts w:hint="eastAsia" w:ascii="仿宋_GB2312" w:hAnsi="宋体" w:eastAsia="仿宋_GB2312"/>
          <w:b/>
          <w:sz w:val="28"/>
          <w:szCs w:val="28"/>
        </w:rPr>
        <w:t>目  录</w:t>
      </w:r>
    </w:p>
    <w:p w14:paraId="40DBB249">
      <w:pPr>
        <w:rPr>
          <w:rFonts w:ascii="仿宋_GB2312" w:eastAsia="仿宋_GB2312"/>
          <w:sz w:val="28"/>
          <w:szCs w:val="28"/>
        </w:rPr>
      </w:pPr>
    </w:p>
    <w:p w14:paraId="234CDC32">
      <w:pPr>
        <w:spacing w:line="360" w:lineRule="auto"/>
        <w:rPr>
          <w:rFonts w:ascii="仿宋_GB2312" w:eastAsia="仿宋_GB2312"/>
          <w:sz w:val="28"/>
          <w:szCs w:val="28"/>
        </w:rPr>
      </w:pPr>
    </w:p>
    <w:p w14:paraId="4E140005">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第一部分      招标公告</w:t>
      </w:r>
    </w:p>
    <w:p w14:paraId="45320F5A">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第二部分      投标人须知</w:t>
      </w:r>
    </w:p>
    <w:p w14:paraId="665D3FCB">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第三部分      采购需求</w:t>
      </w:r>
    </w:p>
    <w:p w14:paraId="2BE8B803">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第四部分      评标办法</w:t>
      </w:r>
    </w:p>
    <w:p w14:paraId="1FC5BF30">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第五部分      拟签订的合同文本</w:t>
      </w:r>
    </w:p>
    <w:p w14:paraId="28F34393">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第六部分      应提交的有关格式范例</w:t>
      </w:r>
    </w:p>
    <w:p w14:paraId="440C80DA">
      <w:pPr>
        <w:rPr>
          <w:rFonts w:ascii="仿宋_GB2312" w:hAnsi="黑体" w:eastAsia="仿宋_GB2312"/>
          <w:sz w:val="24"/>
          <w:szCs w:val="24"/>
        </w:rPr>
      </w:pPr>
      <w:bookmarkStart w:id="1" w:name="_Hlt91233176"/>
      <w:bookmarkEnd w:id="1"/>
      <w:bookmarkStart w:id="2" w:name="_Toc91899869"/>
    </w:p>
    <w:p w14:paraId="3F0234D8">
      <w:pPr>
        <w:rPr>
          <w:rFonts w:ascii="仿宋_GB2312" w:hAnsi="黑体" w:eastAsia="仿宋_GB2312"/>
          <w:sz w:val="24"/>
          <w:szCs w:val="24"/>
        </w:rPr>
      </w:pPr>
    </w:p>
    <w:p w14:paraId="498BD2D6">
      <w:pPr>
        <w:rPr>
          <w:rFonts w:ascii="仿宋_GB2312" w:eastAsia="仿宋_GB2312"/>
          <w:sz w:val="24"/>
          <w:szCs w:val="24"/>
        </w:rPr>
      </w:pPr>
    </w:p>
    <w:p w14:paraId="2A331F4B">
      <w:pPr>
        <w:rPr>
          <w:rFonts w:ascii="仿宋_GB2312" w:eastAsia="仿宋_GB2312"/>
          <w:sz w:val="24"/>
          <w:szCs w:val="24"/>
        </w:rPr>
      </w:pPr>
    </w:p>
    <w:p w14:paraId="3CDD3223">
      <w:pPr>
        <w:rPr>
          <w:rFonts w:ascii="仿宋_GB2312" w:eastAsia="仿宋_GB2312"/>
          <w:sz w:val="24"/>
          <w:szCs w:val="24"/>
        </w:rPr>
      </w:pPr>
    </w:p>
    <w:p w14:paraId="619BDBC5">
      <w:pPr>
        <w:rPr>
          <w:rFonts w:ascii="仿宋_GB2312" w:eastAsia="仿宋_GB2312"/>
          <w:sz w:val="24"/>
          <w:szCs w:val="24"/>
        </w:rPr>
      </w:pPr>
    </w:p>
    <w:p w14:paraId="790D7FE5">
      <w:pPr>
        <w:rPr>
          <w:rFonts w:ascii="仿宋_GB2312" w:eastAsia="仿宋_GB2312"/>
          <w:sz w:val="24"/>
          <w:szCs w:val="24"/>
        </w:rPr>
      </w:pPr>
    </w:p>
    <w:p w14:paraId="0589A388">
      <w:pPr>
        <w:rPr>
          <w:rFonts w:ascii="仿宋_GB2312" w:eastAsia="仿宋_GB2312"/>
          <w:sz w:val="24"/>
          <w:szCs w:val="24"/>
        </w:rPr>
      </w:pPr>
    </w:p>
    <w:p w14:paraId="61DFCCF6">
      <w:pPr>
        <w:rPr>
          <w:rFonts w:ascii="仿宋_GB2312" w:eastAsia="仿宋_GB2312"/>
          <w:sz w:val="24"/>
          <w:szCs w:val="24"/>
        </w:rPr>
      </w:pPr>
    </w:p>
    <w:p w14:paraId="23FD054D">
      <w:pPr>
        <w:rPr>
          <w:rFonts w:ascii="仿宋_GB2312" w:eastAsia="仿宋_GB2312"/>
          <w:sz w:val="24"/>
          <w:szCs w:val="24"/>
        </w:rPr>
      </w:pPr>
    </w:p>
    <w:p w14:paraId="5CECFA99">
      <w:pPr>
        <w:rPr>
          <w:rFonts w:ascii="仿宋_GB2312" w:eastAsia="仿宋_GB2312"/>
          <w:sz w:val="24"/>
          <w:szCs w:val="24"/>
        </w:rPr>
      </w:pPr>
    </w:p>
    <w:p w14:paraId="50DECD95">
      <w:pPr>
        <w:rPr>
          <w:rFonts w:ascii="仿宋_GB2312" w:eastAsia="仿宋_GB2312"/>
          <w:sz w:val="24"/>
          <w:szCs w:val="24"/>
        </w:rPr>
      </w:pPr>
    </w:p>
    <w:p w14:paraId="58FC2119">
      <w:pPr>
        <w:rPr>
          <w:rFonts w:ascii="仿宋_GB2312" w:eastAsia="仿宋_GB2312"/>
          <w:sz w:val="24"/>
          <w:szCs w:val="24"/>
        </w:rPr>
      </w:pPr>
    </w:p>
    <w:p w14:paraId="5A2C8A3B">
      <w:pPr>
        <w:rPr>
          <w:rFonts w:ascii="仿宋_GB2312" w:eastAsia="仿宋_GB2312"/>
          <w:sz w:val="24"/>
          <w:szCs w:val="24"/>
        </w:rPr>
      </w:pPr>
    </w:p>
    <w:p w14:paraId="70BE5CA4">
      <w:pPr>
        <w:spacing w:line="540" w:lineRule="exact"/>
        <w:contextualSpacing/>
        <w:jc w:val="center"/>
        <w:rPr>
          <w:rFonts w:ascii="仿宋_GB2312" w:hAnsi="黑体" w:eastAsia="仿宋_GB2312"/>
          <w:b/>
          <w:sz w:val="28"/>
          <w:szCs w:val="28"/>
        </w:rPr>
      </w:pPr>
      <w:bookmarkStart w:id="3" w:name="第一部分"/>
      <w:r>
        <w:rPr>
          <w:rFonts w:hint="eastAsia" w:ascii="仿宋_GB2312" w:eastAsia="仿宋_GB2312"/>
          <w:sz w:val="24"/>
          <w:szCs w:val="24"/>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_GB2312" w:hAnsi="黑体" w:eastAsia="仿宋_GB2312"/>
          <w:b/>
          <w:sz w:val="28"/>
          <w:szCs w:val="28"/>
        </w:rPr>
        <w:t>第一部分 招标公告</w:t>
      </w:r>
    </w:p>
    <w:p w14:paraId="7AD27326">
      <w:pPr>
        <w:spacing w:line="420" w:lineRule="exact"/>
        <w:ind w:firstLine="482" w:firstLineChars="200"/>
        <w:contextualSpacing/>
        <w:rPr>
          <w:rFonts w:ascii="仿宋_GB2312" w:eastAsia="仿宋_GB2312"/>
          <w:b/>
          <w:sz w:val="24"/>
          <w:szCs w:val="24"/>
        </w:rPr>
      </w:pPr>
    </w:p>
    <w:p w14:paraId="2600122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浙江国际海运职业技术学院本部物业外包服务的潜在投标人应在政采云平台（</w:t>
      </w:r>
      <w:r>
        <w:fldChar w:fldCharType="begin"/>
      </w:r>
      <w:r>
        <w:instrText xml:space="preserve"> HYPERLINK "https://www.zcygov.cn/）获取（下载）招标文件，并于2024年7月1日9点15分00秒" </w:instrText>
      </w:r>
      <w:r>
        <w:fldChar w:fldCharType="separate"/>
      </w:r>
      <w:r>
        <w:rPr>
          <w:rStyle w:val="18"/>
          <w:rFonts w:hint="eastAsia" w:ascii="仿宋_GB2312" w:eastAsia="仿宋_GB2312"/>
          <w:sz w:val="24"/>
          <w:szCs w:val="24"/>
        </w:rPr>
        <w:t>https://www.zcygov.cn/）获取（下载）招标文件，并于</w:t>
      </w:r>
      <w:r>
        <w:rPr>
          <w:rStyle w:val="18"/>
          <w:rFonts w:hint="eastAsia" w:ascii="仿宋_GB2312" w:eastAsia="仿宋_GB2312"/>
          <w:sz w:val="24"/>
          <w:szCs w:val="24"/>
          <w:highlight w:val="none"/>
        </w:rPr>
        <w:t>2025年月日</w:t>
      </w:r>
      <w:r>
        <w:rPr>
          <w:rStyle w:val="18"/>
          <w:rFonts w:hint="eastAsia" w:ascii="仿宋_GB2312" w:eastAsia="仿宋_GB2312"/>
          <w:sz w:val="24"/>
          <w:szCs w:val="24"/>
        </w:rPr>
        <w:t>9点15分00秒</w:t>
      </w:r>
      <w:r>
        <w:rPr>
          <w:rStyle w:val="18"/>
          <w:rFonts w:hint="eastAsia" w:ascii="仿宋_GB2312" w:eastAsia="仿宋_GB2312"/>
          <w:sz w:val="24"/>
          <w:szCs w:val="24"/>
        </w:rPr>
        <w:fldChar w:fldCharType="end"/>
      </w:r>
      <w:r>
        <w:rPr>
          <w:rFonts w:hint="eastAsia" w:ascii="仿宋_GB2312" w:eastAsia="仿宋_GB2312"/>
          <w:sz w:val="24"/>
          <w:szCs w:val="24"/>
        </w:rPr>
        <w:t>（北京时间）前递交（上传）投标文件</w:t>
      </w:r>
    </w:p>
    <w:p w14:paraId="16992E90">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 xml:space="preserve">一、项目基本情况                                            </w:t>
      </w:r>
    </w:p>
    <w:p w14:paraId="18002250">
      <w:pPr>
        <w:spacing w:line="420" w:lineRule="exact"/>
        <w:ind w:firstLine="480" w:firstLineChars="200"/>
        <w:contextualSpacing/>
        <w:rPr>
          <w:rFonts w:hint="default" w:ascii="仿宋_GB2312" w:eastAsia="仿宋_GB2312"/>
          <w:sz w:val="24"/>
          <w:szCs w:val="24"/>
          <w:lang w:val="en-US" w:eastAsia="zh-CN"/>
        </w:rPr>
      </w:pPr>
      <w:r>
        <w:rPr>
          <w:rFonts w:hint="eastAsia" w:ascii="仿宋_GB2312" w:eastAsia="仿宋_GB2312"/>
          <w:sz w:val="24"/>
          <w:szCs w:val="24"/>
        </w:rPr>
        <w:t>项目编号：ZSZFCG2025-ZB-0</w:t>
      </w:r>
      <w:r>
        <w:rPr>
          <w:rFonts w:hint="eastAsia" w:ascii="仿宋_GB2312" w:eastAsia="仿宋_GB2312"/>
          <w:sz w:val="24"/>
          <w:szCs w:val="24"/>
          <w:lang w:val="en-US" w:eastAsia="zh-CN"/>
        </w:rPr>
        <w:t>27</w:t>
      </w:r>
    </w:p>
    <w:p w14:paraId="3C22682F">
      <w:pPr>
        <w:spacing w:line="420" w:lineRule="exact"/>
        <w:ind w:firstLine="480" w:firstLineChars="200"/>
        <w:contextualSpacing/>
        <w:rPr>
          <w:rFonts w:ascii="仿宋_GB2312" w:eastAsia="仿宋_GB2312"/>
          <w:sz w:val="24"/>
          <w:szCs w:val="24"/>
          <w:highlight w:val="none"/>
        </w:rPr>
      </w:pPr>
      <w:r>
        <w:rPr>
          <w:rFonts w:hint="eastAsia" w:ascii="仿宋_GB2312" w:eastAsia="仿宋_GB2312"/>
          <w:sz w:val="24"/>
          <w:szCs w:val="24"/>
        </w:rPr>
        <w:t>项目名称：浙江国际海运职业技术学院本部物业外包服务</w:t>
      </w:r>
    </w:p>
    <w:p w14:paraId="43D062BD">
      <w:pPr>
        <w:spacing w:line="420" w:lineRule="exact"/>
        <w:ind w:firstLine="480" w:firstLineChars="200"/>
        <w:contextualSpacing/>
        <w:rPr>
          <w:rFonts w:hint="default" w:ascii="仿宋_GB2312" w:eastAsia="仿宋_GB2312"/>
          <w:sz w:val="24"/>
          <w:szCs w:val="24"/>
          <w:highlight w:val="none"/>
          <w:lang w:val="en-US" w:eastAsia="zh-CN"/>
        </w:rPr>
      </w:pPr>
      <w:r>
        <w:rPr>
          <w:rFonts w:hint="eastAsia" w:ascii="仿宋_GB2312" w:eastAsia="仿宋_GB2312"/>
          <w:sz w:val="24"/>
          <w:szCs w:val="24"/>
          <w:highlight w:val="none"/>
        </w:rPr>
        <w:t>预算金额（元）：</w:t>
      </w:r>
      <w:r>
        <w:rPr>
          <w:rFonts w:hint="eastAsia" w:ascii="仿宋_GB2312" w:eastAsia="仿宋_GB2312"/>
          <w:sz w:val="24"/>
          <w:szCs w:val="24"/>
          <w:lang w:val="en-US" w:eastAsia="zh-CN"/>
        </w:rPr>
        <w:t>11580000</w:t>
      </w:r>
      <w:r>
        <w:rPr>
          <w:rFonts w:hint="eastAsia" w:ascii="仿宋_GB2312" w:eastAsia="仿宋_GB2312"/>
          <w:sz w:val="24"/>
          <w:szCs w:val="24"/>
          <w:highlight w:val="none"/>
          <w:lang w:val="en-US" w:eastAsia="zh-CN"/>
        </w:rPr>
        <w:t>/3年）</w:t>
      </w:r>
    </w:p>
    <w:p w14:paraId="60B02C18">
      <w:pPr>
        <w:spacing w:line="420" w:lineRule="exact"/>
        <w:ind w:firstLine="480" w:firstLineChars="200"/>
        <w:contextualSpacing/>
        <w:rPr>
          <w:rFonts w:hint="default" w:ascii="仿宋_GB2312" w:eastAsia="仿宋_GB2312"/>
          <w:sz w:val="24"/>
          <w:szCs w:val="24"/>
          <w:highlight w:val="none"/>
          <w:lang w:val="en-US" w:eastAsia="zh-CN"/>
        </w:rPr>
      </w:pPr>
      <w:r>
        <w:rPr>
          <w:rFonts w:hint="eastAsia" w:ascii="仿宋_GB2312" w:eastAsia="仿宋_GB2312"/>
          <w:sz w:val="24"/>
          <w:szCs w:val="24"/>
          <w:highlight w:val="none"/>
        </w:rPr>
        <w:t>最高限价（元）：</w:t>
      </w:r>
      <w:r>
        <w:rPr>
          <w:rFonts w:hint="eastAsia" w:ascii="仿宋_GB2312" w:eastAsia="仿宋_GB2312"/>
          <w:sz w:val="24"/>
          <w:szCs w:val="24"/>
          <w:highlight w:val="none"/>
          <w:lang w:val="en-US" w:eastAsia="zh-CN"/>
        </w:rPr>
        <w:t>11580000/3年）</w:t>
      </w:r>
    </w:p>
    <w:p w14:paraId="49ACC7BA">
      <w:pPr>
        <w:spacing w:line="420" w:lineRule="exact"/>
        <w:ind w:firstLine="480" w:firstLineChars="200"/>
        <w:contextualSpacing/>
        <w:rPr>
          <w:rFonts w:ascii="仿宋_GB2312" w:eastAsia="仿宋_GB2312"/>
          <w:sz w:val="24"/>
          <w:szCs w:val="24"/>
          <w:highlight w:val="none"/>
        </w:rPr>
      </w:pPr>
      <w:r>
        <w:rPr>
          <w:rFonts w:hint="eastAsia" w:ascii="仿宋_GB2312" w:eastAsia="仿宋_GB2312"/>
          <w:sz w:val="24"/>
          <w:szCs w:val="24"/>
          <w:highlight w:val="none"/>
        </w:rPr>
        <w:t>采购需求：详见招标文件第三部分采购需求</w:t>
      </w:r>
    </w:p>
    <w:p w14:paraId="51AE331B">
      <w:pPr>
        <w:spacing w:line="420" w:lineRule="exact"/>
        <w:ind w:firstLine="480" w:firstLineChars="200"/>
        <w:contextualSpacing/>
        <w:rPr>
          <w:rFonts w:ascii="仿宋_GB2312" w:eastAsia="仿宋_GB2312"/>
          <w:sz w:val="24"/>
          <w:szCs w:val="24"/>
          <w:highlight w:val="none"/>
        </w:rPr>
      </w:pPr>
      <w:r>
        <w:rPr>
          <w:rFonts w:hint="eastAsia" w:ascii="仿宋_GB2312" w:eastAsia="仿宋_GB2312"/>
          <w:sz w:val="24"/>
          <w:szCs w:val="24"/>
          <w:highlight w:val="none"/>
        </w:rPr>
        <w:t>合同履约期限:</w:t>
      </w:r>
      <w:r>
        <w:rPr>
          <w:rFonts w:hint="eastAsia" w:ascii="仿宋_GB2312" w:eastAsia="仿宋_GB2312"/>
          <w:sz w:val="24"/>
          <w:szCs w:val="24"/>
          <w:highlight w:val="none"/>
          <w:lang w:eastAsia="zh-CN"/>
        </w:rPr>
        <w:t>三</w:t>
      </w:r>
      <w:r>
        <w:rPr>
          <w:rFonts w:hint="eastAsia" w:ascii="仿宋_GB2312" w:eastAsia="仿宋_GB2312"/>
          <w:sz w:val="24"/>
          <w:szCs w:val="24"/>
          <w:highlight w:val="none"/>
        </w:rPr>
        <w:t>年（</w:t>
      </w: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日至202</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19</w:t>
      </w:r>
      <w:r>
        <w:rPr>
          <w:rFonts w:hint="eastAsia" w:ascii="仿宋_GB2312" w:hAnsi="仿宋_GB2312" w:eastAsia="仿宋_GB2312" w:cs="仿宋_GB2312"/>
          <w:sz w:val="24"/>
          <w:szCs w:val="24"/>
        </w:rPr>
        <w:t>日</w:t>
      </w:r>
      <w:r>
        <w:rPr>
          <w:rFonts w:hint="eastAsia" w:ascii="仿宋_GB2312" w:eastAsia="仿宋_GB2312"/>
          <w:sz w:val="24"/>
          <w:szCs w:val="24"/>
          <w:highlight w:val="none"/>
        </w:rPr>
        <w:t>）</w:t>
      </w:r>
    </w:p>
    <w:p w14:paraId="2F17670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本项目接受联合体投标：</w:t>
      </w:r>
      <w:r>
        <w:rPr>
          <w:rFonts w:hint="default" w:ascii="Arial" w:hAnsi="Arial" w:eastAsia="仿宋_GB2312" w:cs="Arial"/>
          <w:b/>
          <w:sz w:val="24"/>
          <w:szCs w:val="24"/>
          <w:highlight w:val="none"/>
        </w:rPr>
        <w:t>√</w:t>
      </w:r>
      <w:r>
        <w:rPr>
          <w:rFonts w:hint="eastAsia" w:ascii="仿宋_GB2312" w:eastAsia="仿宋_GB2312"/>
          <w:sz w:val="24"/>
          <w:szCs w:val="24"/>
          <w:highlight w:val="none"/>
        </w:rPr>
        <w:t>是</w:t>
      </w:r>
      <w:r>
        <w:rPr>
          <w:rFonts w:hint="eastAsia" w:ascii="仿宋_GB2312" w:eastAsia="仿宋_GB2312"/>
          <w:b/>
          <w:sz w:val="24"/>
          <w:szCs w:val="24"/>
          <w:highlight w:val="none"/>
        </w:rPr>
        <w:sym w:font="Wingdings" w:char="00A8"/>
      </w:r>
      <w:r>
        <w:rPr>
          <w:rFonts w:hint="eastAsia" w:ascii="仿宋_GB2312" w:eastAsia="仿宋_GB2312"/>
          <w:sz w:val="24"/>
          <w:szCs w:val="24"/>
          <w:highlight w:val="none"/>
        </w:rPr>
        <w:t>否</w:t>
      </w:r>
    </w:p>
    <w:p w14:paraId="17F8ACAB">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二、申请人的资格要求：</w:t>
      </w:r>
    </w:p>
    <w:p w14:paraId="18DDD5B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满足《中华人民共和国政府采购法》第二十二条规定；未被“信用中国”（www.creditchina.gov.cn)、中国政府采购网（www.ccgp.gov.cn）列入失信被执行人、重大税收违法失信主体、政府采购严重违法失信行为记录名单；</w:t>
      </w:r>
    </w:p>
    <w:p w14:paraId="735E47BF">
      <w:pPr>
        <w:spacing w:line="420" w:lineRule="exact"/>
        <w:ind w:firstLine="552"/>
        <w:contextualSpacing/>
        <w:rPr>
          <w:rFonts w:ascii="仿宋_GB2312" w:eastAsia="仿宋_GB2312"/>
          <w:sz w:val="24"/>
          <w:szCs w:val="24"/>
        </w:rPr>
      </w:pPr>
      <w:r>
        <w:rPr>
          <w:rFonts w:hint="eastAsia" w:ascii="仿宋_GB2312" w:eastAsia="仿宋_GB2312"/>
          <w:sz w:val="24"/>
          <w:szCs w:val="24"/>
        </w:rPr>
        <w:t>2.落实政府采购政策需满足的资格要求：</w:t>
      </w:r>
    </w:p>
    <w:p w14:paraId="2C4AED66">
      <w:pPr>
        <w:spacing w:line="420" w:lineRule="exact"/>
        <w:ind w:firstLine="480" w:firstLineChars="200"/>
        <w:contextualSpacing/>
        <w:rPr>
          <w:rFonts w:ascii="仿宋_GB2312" w:eastAsia="仿宋_GB2312"/>
          <w:sz w:val="24"/>
          <w:szCs w:val="24"/>
        </w:rPr>
      </w:pPr>
      <w:r>
        <w:rPr>
          <w:rFonts w:hint="eastAsia" w:ascii="MS Mincho" w:hAnsi="MS Mincho" w:eastAsia="MS Mincho" w:cs="MS Mincho"/>
          <w:sz w:val="24"/>
          <w:szCs w:val="24"/>
        </w:rPr>
        <w:t>☐</w:t>
      </w:r>
      <w:r>
        <w:rPr>
          <w:rFonts w:hint="eastAsia" w:ascii="仿宋_GB2312" w:eastAsia="仿宋_GB2312"/>
          <w:sz w:val="24"/>
          <w:szCs w:val="24"/>
        </w:rPr>
        <w:t>无</w:t>
      </w:r>
    </w:p>
    <w:p w14:paraId="2E51C4F5">
      <w:pPr>
        <w:spacing w:line="420" w:lineRule="exact"/>
        <w:ind w:firstLine="480" w:firstLineChars="200"/>
        <w:contextualSpacing/>
        <w:rPr>
          <w:rFonts w:ascii="仿宋_GB2312" w:eastAsia="仿宋_GB2312"/>
          <w:sz w:val="24"/>
          <w:szCs w:val="24"/>
        </w:rPr>
      </w:pPr>
      <w:r>
        <w:rPr>
          <w:rFonts w:hint="eastAsia" w:ascii="MS Mincho" w:hAnsi="MS Mincho" w:eastAsia="MS Mincho" w:cs="MS Mincho"/>
          <w:sz w:val="24"/>
          <w:szCs w:val="24"/>
        </w:rPr>
        <w:t>☐</w:t>
      </w:r>
      <w:r>
        <w:rPr>
          <w:rFonts w:hint="eastAsia" w:ascii="仿宋_GB2312" w:eastAsia="仿宋_GB2312"/>
          <w:bCs/>
          <w:sz w:val="24"/>
          <w:szCs w:val="24"/>
        </w:rPr>
        <w:t>专门</w:t>
      </w:r>
      <w:r>
        <w:rPr>
          <w:rFonts w:hint="eastAsia" w:ascii="仿宋_GB2312" w:eastAsia="仿宋_GB2312"/>
          <w:sz w:val="24"/>
          <w:szCs w:val="24"/>
        </w:rPr>
        <w:t>面向中小企业</w:t>
      </w:r>
    </w:p>
    <w:p w14:paraId="3AD289AD">
      <w:pPr>
        <w:spacing w:line="420" w:lineRule="exact"/>
        <w:ind w:firstLine="960" w:firstLineChars="400"/>
        <w:contextualSpacing/>
        <w:rPr>
          <w:rFonts w:ascii="仿宋_GB2312" w:eastAsia="仿宋_GB2312"/>
          <w:sz w:val="24"/>
          <w:szCs w:val="24"/>
        </w:rPr>
      </w:pPr>
      <w:r>
        <w:rPr>
          <w:rFonts w:hint="eastAsia" w:ascii="MS Mincho" w:hAnsi="MS Mincho" w:eastAsia="MS Mincho" w:cs="MS Mincho"/>
          <w:sz w:val="24"/>
          <w:szCs w:val="24"/>
        </w:rPr>
        <w:t>☐</w:t>
      </w:r>
      <w:r>
        <w:rPr>
          <w:rFonts w:hint="eastAsia" w:ascii="仿宋_GB2312" w:eastAsia="仿宋_GB2312"/>
          <w:sz w:val="24"/>
          <w:szCs w:val="24"/>
        </w:rPr>
        <w:t>货物全部由符合政策要求的中小企业制造，提供中小企业声明函；</w:t>
      </w:r>
    </w:p>
    <w:p w14:paraId="5E98896F">
      <w:pPr>
        <w:spacing w:line="420" w:lineRule="exact"/>
        <w:ind w:firstLine="960" w:firstLineChars="400"/>
        <w:contextualSpacing/>
        <w:rPr>
          <w:rFonts w:ascii="仿宋_GB2312" w:eastAsia="仿宋_GB2312"/>
          <w:sz w:val="24"/>
          <w:szCs w:val="24"/>
        </w:rPr>
      </w:pPr>
      <w:r>
        <w:rPr>
          <w:rFonts w:hint="eastAsia" w:ascii="MS Mincho" w:hAnsi="MS Mincho" w:eastAsia="MS Mincho" w:cs="MS Mincho"/>
          <w:sz w:val="24"/>
          <w:szCs w:val="24"/>
        </w:rPr>
        <w:t>☐</w:t>
      </w:r>
      <w:r>
        <w:rPr>
          <w:rFonts w:hint="eastAsia" w:ascii="仿宋_GB2312" w:eastAsia="仿宋_GB2312"/>
          <w:sz w:val="24"/>
          <w:szCs w:val="24"/>
        </w:rPr>
        <w:t>货物全部由符合政策要求的小微企业制造，提供中小企业声明函；</w:t>
      </w:r>
    </w:p>
    <w:p w14:paraId="1E6AF8FC">
      <w:pPr>
        <w:spacing w:line="420" w:lineRule="exact"/>
        <w:ind w:firstLine="960" w:firstLineChars="400"/>
        <w:contextualSpacing/>
        <w:rPr>
          <w:rFonts w:ascii="仿宋_GB2312" w:eastAsia="仿宋_GB2312"/>
          <w:sz w:val="24"/>
          <w:szCs w:val="24"/>
        </w:rPr>
      </w:pPr>
      <w:r>
        <w:rPr>
          <w:rFonts w:hint="eastAsia" w:ascii="MS Mincho" w:hAnsi="MS Mincho" w:eastAsia="MS Mincho" w:cs="MS Mincho"/>
          <w:sz w:val="24"/>
          <w:szCs w:val="24"/>
        </w:rPr>
        <w:t>☐</w:t>
      </w:r>
      <w:r>
        <w:rPr>
          <w:rFonts w:hint="eastAsia" w:ascii="仿宋_GB2312" w:eastAsia="仿宋_GB2312"/>
          <w:sz w:val="24"/>
          <w:szCs w:val="24"/>
        </w:rPr>
        <w:t>服务全部由符合政策要求的中小企业承接，提供中小企业声明函；</w:t>
      </w:r>
    </w:p>
    <w:p w14:paraId="41FF2260">
      <w:pPr>
        <w:spacing w:line="420" w:lineRule="exact"/>
        <w:ind w:firstLine="960" w:firstLineChars="400"/>
        <w:contextualSpacing/>
        <w:rPr>
          <w:rFonts w:ascii="仿宋_GB2312" w:eastAsia="仿宋_GB2312"/>
          <w:sz w:val="24"/>
          <w:szCs w:val="24"/>
        </w:rPr>
      </w:pPr>
      <w:r>
        <w:rPr>
          <w:rFonts w:hint="eastAsia" w:ascii="MS Mincho" w:hAnsi="MS Mincho" w:eastAsia="MS Mincho" w:cs="MS Mincho"/>
          <w:sz w:val="24"/>
          <w:szCs w:val="24"/>
        </w:rPr>
        <w:t>☐</w:t>
      </w:r>
      <w:r>
        <w:rPr>
          <w:rFonts w:hint="eastAsia" w:ascii="仿宋_GB2312" w:eastAsia="仿宋_GB2312"/>
          <w:sz w:val="24"/>
          <w:szCs w:val="24"/>
        </w:rPr>
        <w:t>服务全部由符合政策要求的小微企业承接，提供中小企业声明函；</w:t>
      </w:r>
    </w:p>
    <w:p w14:paraId="0B901ED7">
      <w:pPr>
        <w:spacing w:line="420" w:lineRule="exact"/>
        <w:ind w:firstLine="480" w:firstLineChars="200"/>
        <w:contextualSpacing/>
        <w:rPr>
          <w:rFonts w:ascii="仿宋_GB2312" w:eastAsia="仿宋_GB2312"/>
          <w:sz w:val="24"/>
          <w:szCs w:val="24"/>
        </w:rPr>
      </w:pPr>
      <w:r>
        <w:rPr>
          <w:rFonts w:hint="eastAsia" w:ascii="MS Mincho" w:hAnsi="MS Mincho" w:eastAsia="MS Mincho" w:cs="MS Mincho"/>
          <w:sz w:val="24"/>
          <w:szCs w:val="24"/>
        </w:rPr>
        <w:t>☐</w:t>
      </w:r>
      <w:r>
        <w:rPr>
          <w:rFonts w:hint="eastAsia" w:ascii="仿宋_GB2312" w:eastAsia="仿宋_GB2312"/>
          <w:sz w:val="24"/>
          <w:szCs w:val="24"/>
          <w:highlight w:val="none"/>
        </w:rPr>
        <w:t>要求以联合体形式参加，提供联合协议和中小企业声明函，联合协议中中小微企业合同金额应当达到4</w:t>
      </w:r>
      <w:r>
        <w:rPr>
          <w:rFonts w:ascii="仿宋_GB2312" w:eastAsia="仿宋_GB2312"/>
          <w:sz w:val="24"/>
          <w:szCs w:val="24"/>
          <w:highlight w:val="none"/>
        </w:rPr>
        <w:t>0</w:t>
      </w:r>
      <w:r>
        <w:rPr>
          <w:rFonts w:hint="eastAsia" w:ascii="仿宋_GB2312" w:eastAsia="仿宋_GB2312"/>
          <w:sz w:val="24"/>
          <w:szCs w:val="24"/>
          <w:highlight w:val="none"/>
        </w:rPr>
        <w:t>%</w:t>
      </w:r>
      <w:r>
        <w:rPr>
          <w:rFonts w:hint="eastAsia" w:ascii="仿宋_GB2312" w:eastAsia="仿宋_GB2312"/>
          <w:sz w:val="24"/>
          <w:szCs w:val="24"/>
        </w:rPr>
        <w:t>;如果供应商本身提供所有标的均由中小企业制造、承建或承接，视同符合了资格条件，无需再与其他中小企业组成联合体参加政府采购活动，无需提供联合协议；</w:t>
      </w:r>
    </w:p>
    <w:p w14:paraId="55D54324">
      <w:pPr>
        <w:spacing w:line="420" w:lineRule="exact"/>
        <w:ind w:firstLine="482" w:firstLineChars="200"/>
        <w:contextualSpacing/>
        <w:rPr>
          <w:rFonts w:ascii="仿宋_GB2312" w:eastAsia="仿宋_GB2312"/>
          <w:sz w:val="24"/>
          <w:szCs w:val="24"/>
        </w:rPr>
      </w:pPr>
      <w:r>
        <w:rPr>
          <w:rFonts w:hint="default" w:ascii="Arial" w:hAnsi="Arial" w:eastAsia="仿宋_GB2312" w:cs="Arial"/>
          <w:b/>
          <w:sz w:val="24"/>
          <w:szCs w:val="24"/>
          <w:highlight w:val="none"/>
        </w:rPr>
        <w:t>√</w:t>
      </w:r>
      <w:r>
        <w:rPr>
          <w:rFonts w:hint="eastAsia" w:ascii="仿宋_GB2312" w:eastAsia="仿宋_GB2312"/>
          <w:sz w:val="24"/>
          <w:szCs w:val="24"/>
        </w:rPr>
        <w:t>要求合同分包，提供分包意向协议和中小企业声明函，分包意向协议中，中小微企业合同份额为合同总金额的</w:t>
      </w:r>
      <w:r>
        <w:rPr>
          <w:rFonts w:hint="eastAsia" w:ascii="仿宋_GB2312" w:eastAsia="仿宋_GB2312"/>
          <w:sz w:val="24"/>
          <w:szCs w:val="24"/>
          <w:lang w:val="en-US" w:eastAsia="zh-CN"/>
        </w:rPr>
        <w:t>40</w:t>
      </w:r>
      <w:r>
        <w:rPr>
          <w:rFonts w:hint="eastAsia" w:ascii="仿宋_GB2312" w:eastAsia="仿宋_GB2312"/>
          <w:sz w:val="24"/>
          <w:szCs w:val="24"/>
        </w:rPr>
        <w:t xml:space="preserve">%，如果供应商本身提供所有标的均由中小微企业制造、承建或承接，视同符合了资格条件，无需再向中小微企业分包，无需提供分包意向协议； </w:t>
      </w:r>
    </w:p>
    <w:p w14:paraId="61E6837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3.本项目的特定资格要求</w:t>
      </w:r>
      <w:r>
        <w:rPr>
          <w:rFonts w:hint="eastAsia" w:ascii="仿宋_GB2312" w:eastAsia="仿宋_GB2312"/>
          <w:sz w:val="24"/>
          <w:szCs w:val="24"/>
          <w:highlight w:val="none"/>
        </w:rPr>
        <w:t>：</w:t>
      </w:r>
      <w:r>
        <w:rPr>
          <w:rFonts w:hint="eastAsia" w:ascii="仿宋_GB2312" w:eastAsia="仿宋_GB2312"/>
          <w:sz w:val="24"/>
          <w:szCs w:val="24"/>
          <w:highlight w:val="none"/>
          <w:lang w:eastAsia="zh-CN"/>
        </w:rPr>
        <w:t>无</w:t>
      </w:r>
      <w:r>
        <w:rPr>
          <w:rFonts w:hint="eastAsia" w:ascii="仿宋_GB2312" w:hAnsi="宋体" w:eastAsia="仿宋_GB2312"/>
          <w:b/>
          <w:sz w:val="24"/>
          <w:szCs w:val="24"/>
        </w:rPr>
        <w:t>；</w:t>
      </w:r>
    </w:p>
    <w:p w14:paraId="2EF0E56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318B3F4">
      <w:pPr>
        <w:spacing w:line="420" w:lineRule="exact"/>
        <w:ind w:firstLine="482" w:firstLineChars="200"/>
        <w:contextualSpacing/>
        <w:rPr>
          <w:rFonts w:ascii="仿宋_GB2312" w:eastAsia="仿宋_GB2312"/>
          <w:b/>
          <w:sz w:val="24"/>
          <w:szCs w:val="24"/>
          <w:highlight w:val="none"/>
        </w:rPr>
      </w:pPr>
      <w:r>
        <w:rPr>
          <w:rFonts w:hint="eastAsia" w:ascii="仿宋_GB2312" w:eastAsia="仿宋_GB2312"/>
          <w:b/>
          <w:sz w:val="24"/>
          <w:szCs w:val="24"/>
        </w:rPr>
        <w:t>三、获取</w:t>
      </w:r>
      <w:r>
        <w:rPr>
          <w:rFonts w:hint="eastAsia" w:ascii="仿宋_GB2312" w:eastAsia="仿宋_GB2312"/>
          <w:b/>
          <w:sz w:val="24"/>
          <w:szCs w:val="24"/>
          <w:highlight w:val="none"/>
        </w:rPr>
        <w:t xml:space="preserve">招标文件 </w:t>
      </w:r>
    </w:p>
    <w:p w14:paraId="26FFBCFF">
      <w:pPr>
        <w:spacing w:line="420" w:lineRule="exact"/>
        <w:ind w:firstLine="480" w:firstLineChars="200"/>
        <w:contextualSpacing/>
        <w:rPr>
          <w:rFonts w:ascii="仿宋_GB2312" w:eastAsia="仿宋_GB2312"/>
          <w:sz w:val="24"/>
          <w:szCs w:val="24"/>
          <w:highlight w:val="none"/>
        </w:rPr>
      </w:pPr>
      <w:r>
        <w:rPr>
          <w:rFonts w:hint="eastAsia" w:ascii="仿宋_GB2312" w:eastAsia="仿宋_GB2312"/>
          <w:sz w:val="24"/>
          <w:szCs w:val="24"/>
          <w:highlight w:val="none"/>
        </w:rPr>
        <w:t>时间：/至2025年月日，每天上午00:00至12:00 ，下午12:00至23:59（北京时间，线上获取法定节假日均可，线下获取文件法定节假日除外的工作时间）</w:t>
      </w:r>
    </w:p>
    <w:p w14:paraId="07F70572">
      <w:pPr>
        <w:spacing w:line="420" w:lineRule="exact"/>
        <w:ind w:firstLine="480" w:firstLineChars="200"/>
        <w:contextualSpacing/>
        <w:rPr>
          <w:rFonts w:ascii="仿宋_GB2312" w:eastAsia="仿宋_GB2312"/>
          <w:sz w:val="24"/>
          <w:szCs w:val="24"/>
          <w:highlight w:val="none"/>
        </w:rPr>
      </w:pPr>
      <w:r>
        <w:rPr>
          <w:rFonts w:hint="eastAsia" w:ascii="仿宋_GB2312" w:eastAsia="仿宋_GB2312"/>
          <w:sz w:val="24"/>
          <w:szCs w:val="24"/>
          <w:highlight w:val="none"/>
        </w:rPr>
        <w:t xml:space="preserve">地点（网址）：政采云平台（https://www.zcygov.cn/） </w:t>
      </w:r>
    </w:p>
    <w:p w14:paraId="4E876076">
      <w:pPr>
        <w:spacing w:line="420" w:lineRule="exact"/>
        <w:ind w:firstLine="480" w:firstLineChars="200"/>
        <w:contextualSpacing/>
        <w:rPr>
          <w:rFonts w:ascii="仿宋_GB2312" w:eastAsia="仿宋_GB2312"/>
          <w:sz w:val="24"/>
          <w:szCs w:val="24"/>
          <w:highlight w:val="none"/>
        </w:rPr>
      </w:pPr>
      <w:r>
        <w:rPr>
          <w:rFonts w:hint="eastAsia" w:ascii="仿宋_GB2312" w:eastAsia="仿宋_GB2312"/>
          <w:sz w:val="24"/>
          <w:szCs w:val="24"/>
          <w:highlight w:val="none"/>
        </w:rPr>
        <w:t xml:space="preserve">方式：供应商登录政采云平台https://www.zcygov.cn/在线申请获取采购文件（进入“项目采购”应用，在获取采购文件菜单中选择项目，申请获取采购文件）。 </w:t>
      </w:r>
    </w:p>
    <w:p w14:paraId="1E42A4F5">
      <w:pPr>
        <w:spacing w:line="420" w:lineRule="exact"/>
        <w:ind w:firstLine="480" w:firstLineChars="200"/>
        <w:contextualSpacing/>
        <w:rPr>
          <w:rFonts w:ascii="仿宋_GB2312" w:eastAsia="仿宋_GB2312"/>
          <w:sz w:val="24"/>
          <w:szCs w:val="24"/>
          <w:highlight w:val="none"/>
        </w:rPr>
      </w:pPr>
      <w:r>
        <w:rPr>
          <w:rFonts w:hint="eastAsia" w:ascii="仿宋_GB2312" w:eastAsia="仿宋_GB2312"/>
          <w:sz w:val="24"/>
          <w:szCs w:val="24"/>
          <w:highlight w:val="none"/>
        </w:rPr>
        <w:t xml:space="preserve">售价（元）：0 </w:t>
      </w:r>
      <w:r>
        <w:rPr>
          <w:rFonts w:hint="eastAsia" w:ascii="仿宋_GB2312" w:eastAsia="仿宋_GB2312"/>
          <w:sz w:val="24"/>
          <w:szCs w:val="24"/>
          <w:highlight w:val="none"/>
        </w:rPr>
        <w:tab/>
      </w:r>
    </w:p>
    <w:p w14:paraId="75E7A335">
      <w:pPr>
        <w:spacing w:line="420" w:lineRule="exact"/>
        <w:ind w:firstLine="482" w:firstLineChars="200"/>
        <w:contextualSpacing/>
        <w:rPr>
          <w:rFonts w:ascii="仿宋_GB2312" w:eastAsia="仿宋_GB2312"/>
          <w:b/>
          <w:sz w:val="24"/>
          <w:szCs w:val="24"/>
          <w:highlight w:val="none"/>
        </w:rPr>
      </w:pPr>
      <w:r>
        <w:rPr>
          <w:rFonts w:hint="eastAsia" w:ascii="仿宋_GB2312" w:eastAsia="仿宋_GB2312"/>
          <w:b/>
          <w:sz w:val="24"/>
          <w:szCs w:val="24"/>
          <w:highlight w:val="none"/>
        </w:rPr>
        <w:t>四、提交投标文件截止时间、开标时间和地点</w:t>
      </w:r>
    </w:p>
    <w:p w14:paraId="5103FB4D">
      <w:pPr>
        <w:spacing w:line="420" w:lineRule="exact"/>
        <w:ind w:firstLine="480" w:firstLineChars="200"/>
        <w:contextualSpacing/>
        <w:rPr>
          <w:rFonts w:ascii="仿宋_GB2312" w:eastAsia="仿宋_GB2312"/>
          <w:sz w:val="24"/>
          <w:szCs w:val="24"/>
          <w:highlight w:val="none"/>
        </w:rPr>
      </w:pPr>
      <w:r>
        <w:rPr>
          <w:rFonts w:hint="eastAsia" w:ascii="仿宋_GB2312" w:eastAsia="仿宋_GB2312"/>
          <w:sz w:val="24"/>
          <w:szCs w:val="24"/>
          <w:highlight w:val="none"/>
        </w:rPr>
        <w:t>提交投标文件截止时间：2025年月日9点15分 （北京时间）</w:t>
      </w:r>
    </w:p>
    <w:p w14:paraId="694DF064">
      <w:pPr>
        <w:spacing w:line="420" w:lineRule="exact"/>
        <w:ind w:firstLine="480" w:firstLineChars="200"/>
        <w:contextualSpacing/>
        <w:rPr>
          <w:rFonts w:ascii="仿宋_GB2312" w:eastAsia="仿宋_GB2312"/>
          <w:sz w:val="24"/>
          <w:szCs w:val="24"/>
          <w:highlight w:val="none"/>
        </w:rPr>
      </w:pPr>
      <w:r>
        <w:rPr>
          <w:rFonts w:hint="eastAsia" w:ascii="仿宋_GB2312" w:eastAsia="仿宋_GB2312"/>
          <w:sz w:val="24"/>
          <w:szCs w:val="24"/>
          <w:highlight w:val="none"/>
        </w:rPr>
        <w:t xml:space="preserve">投标地点（网址）：政采云平台（https://www.zcygov.cn/） </w:t>
      </w:r>
    </w:p>
    <w:p w14:paraId="34C0D11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highlight w:val="none"/>
        </w:rPr>
        <w:t>开标时间：2025年月日9点15</w:t>
      </w:r>
      <w:r>
        <w:rPr>
          <w:rFonts w:hint="eastAsia" w:ascii="仿宋_GB2312" w:eastAsia="仿宋_GB2312"/>
          <w:sz w:val="24"/>
          <w:szCs w:val="24"/>
        </w:rPr>
        <w:t xml:space="preserve">分  </w:t>
      </w:r>
    </w:p>
    <w:p w14:paraId="5087E22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开标地点（网址）：政采云平台（https://www.zcygov.cn/）</w:t>
      </w:r>
    </w:p>
    <w:p w14:paraId="3A8DF799">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 xml:space="preserve">五、公告期限 </w:t>
      </w:r>
    </w:p>
    <w:p w14:paraId="03D1A62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自本公告发布之日起5个工作日。</w:t>
      </w:r>
    </w:p>
    <w:p w14:paraId="1CD560B7">
      <w:pPr>
        <w:spacing w:line="420" w:lineRule="exact"/>
        <w:ind w:firstLine="482" w:firstLineChars="200"/>
        <w:contextualSpacing/>
        <w:rPr>
          <w:rFonts w:ascii="仿宋_GB2312" w:eastAsia="仿宋_GB2312"/>
          <w:sz w:val="24"/>
          <w:szCs w:val="24"/>
        </w:rPr>
      </w:pPr>
      <w:r>
        <w:rPr>
          <w:rFonts w:hint="eastAsia" w:ascii="仿宋_GB2312" w:eastAsia="仿宋_GB2312"/>
          <w:b/>
          <w:sz w:val="24"/>
          <w:szCs w:val="24"/>
        </w:rPr>
        <w:t>六、其他补充事宜</w:t>
      </w:r>
    </w:p>
    <w:p w14:paraId="05E87BB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E9C4EE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34B57A3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C14BB1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0FB3E722">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七、对本次采购提出询问、质疑、投诉，请按以下方式联系</w:t>
      </w:r>
    </w:p>
    <w:p w14:paraId="6C8B3EF8">
      <w:pPr>
        <w:spacing w:line="420" w:lineRule="exact"/>
        <w:ind w:firstLine="480" w:firstLineChars="200"/>
        <w:contextualSpacing/>
        <w:rPr>
          <w:rFonts w:ascii="仿宋_GB2312" w:eastAsia="仿宋_GB2312"/>
          <w:sz w:val="24"/>
          <w:szCs w:val="24"/>
          <w:highlight w:val="none"/>
        </w:rPr>
      </w:pPr>
      <w:r>
        <w:rPr>
          <w:rFonts w:hint="eastAsia" w:ascii="仿宋_GB2312" w:eastAsia="仿宋_GB2312"/>
          <w:sz w:val="24"/>
          <w:szCs w:val="24"/>
          <w:highlight w:val="none"/>
        </w:rPr>
        <w:t>1.采购人信息</w:t>
      </w:r>
    </w:p>
    <w:p w14:paraId="5F84C786">
      <w:pPr>
        <w:spacing w:line="420" w:lineRule="exact"/>
        <w:ind w:firstLine="480" w:firstLineChars="200"/>
        <w:contextualSpacing/>
        <w:rPr>
          <w:rFonts w:hint="eastAsia" w:ascii="仿宋_GB2312" w:eastAsia="仿宋_GB2312"/>
          <w:sz w:val="24"/>
          <w:szCs w:val="24"/>
        </w:rPr>
      </w:pPr>
      <w:r>
        <w:rPr>
          <w:rFonts w:hint="eastAsia" w:ascii="仿宋_GB2312" w:eastAsia="仿宋_GB2312"/>
          <w:sz w:val="24"/>
          <w:szCs w:val="24"/>
          <w:highlight w:val="none"/>
        </w:rPr>
        <w:t>名 称：</w:t>
      </w:r>
      <w:r>
        <w:rPr>
          <w:rFonts w:hint="eastAsia" w:ascii="仿宋_GB2312" w:eastAsia="仿宋_GB2312"/>
          <w:sz w:val="24"/>
          <w:szCs w:val="24"/>
        </w:rPr>
        <w:t>浙江国际海运职业技术学院</w:t>
      </w:r>
    </w:p>
    <w:p w14:paraId="4622C007">
      <w:pPr>
        <w:spacing w:line="420" w:lineRule="exact"/>
        <w:ind w:firstLine="480" w:firstLineChars="200"/>
        <w:contextualSpacing/>
        <w:rPr>
          <w:rFonts w:hint="eastAsia" w:ascii="仿宋_GB2312" w:eastAsia="仿宋_GB2312"/>
          <w:sz w:val="24"/>
          <w:szCs w:val="24"/>
        </w:rPr>
      </w:pPr>
      <w:r>
        <w:rPr>
          <w:rFonts w:hint="eastAsia" w:ascii="仿宋_GB2312" w:eastAsia="仿宋_GB2312"/>
          <w:sz w:val="24"/>
          <w:szCs w:val="24"/>
          <w:highlight w:val="none"/>
        </w:rPr>
        <w:t>地 址：</w:t>
      </w:r>
      <w:r>
        <w:rPr>
          <w:rFonts w:hint="eastAsia" w:ascii="仿宋_GB2312" w:eastAsia="仿宋_GB2312"/>
          <w:sz w:val="24"/>
          <w:szCs w:val="24"/>
        </w:rPr>
        <w:t>浙江省舟山市临城新区海天大道268号</w:t>
      </w:r>
    </w:p>
    <w:p w14:paraId="6A318E0B">
      <w:pPr>
        <w:spacing w:line="420" w:lineRule="exact"/>
        <w:ind w:firstLine="480" w:firstLineChars="200"/>
        <w:contextualSpacing/>
        <w:rPr>
          <w:rFonts w:ascii="仿宋_GB2312" w:eastAsia="仿宋_GB2312"/>
          <w:sz w:val="24"/>
          <w:szCs w:val="24"/>
          <w:highlight w:val="none"/>
        </w:rPr>
      </w:pPr>
      <w:r>
        <w:rPr>
          <w:rFonts w:hint="eastAsia" w:ascii="仿宋_GB2312" w:eastAsia="仿宋_GB2312"/>
          <w:sz w:val="24"/>
          <w:szCs w:val="24"/>
          <w:highlight w:val="none"/>
        </w:rPr>
        <w:t>传 真：/</w:t>
      </w:r>
    </w:p>
    <w:p w14:paraId="15EAA84A">
      <w:pPr>
        <w:spacing w:line="420" w:lineRule="exact"/>
        <w:ind w:firstLine="480" w:firstLineChars="200"/>
        <w:contextualSpacing/>
        <w:rPr>
          <w:rFonts w:hint="eastAsia" w:ascii="仿宋_GB2312" w:eastAsia="仿宋_GB2312"/>
          <w:sz w:val="24"/>
          <w:szCs w:val="24"/>
          <w:highlight w:val="none"/>
          <w:lang w:val="en-US" w:eastAsia="zh-CN"/>
        </w:rPr>
      </w:pPr>
      <w:r>
        <w:rPr>
          <w:rFonts w:hint="eastAsia" w:ascii="仿宋_GB2312" w:eastAsia="仿宋_GB2312"/>
          <w:sz w:val="24"/>
          <w:szCs w:val="24"/>
          <w:highlight w:val="none"/>
        </w:rPr>
        <w:t>项目联系人（询问）:</w:t>
      </w:r>
      <w:r>
        <w:rPr>
          <w:rFonts w:hint="eastAsia" w:ascii="仿宋_GB2312" w:eastAsia="仿宋_GB2312"/>
          <w:sz w:val="24"/>
          <w:szCs w:val="24"/>
          <w:highlight w:val="none"/>
          <w:lang w:val="en-US" w:eastAsia="zh-CN"/>
        </w:rPr>
        <w:t>潘老师</w:t>
      </w:r>
    </w:p>
    <w:p w14:paraId="439E1CA2">
      <w:pPr>
        <w:spacing w:line="420" w:lineRule="exact"/>
        <w:ind w:firstLine="480" w:firstLineChars="200"/>
        <w:contextualSpacing/>
        <w:rPr>
          <w:rFonts w:ascii="仿宋_GB2312" w:eastAsia="仿宋_GB2312"/>
          <w:sz w:val="24"/>
          <w:szCs w:val="24"/>
          <w:highlight w:val="none"/>
        </w:rPr>
      </w:pPr>
      <w:r>
        <w:rPr>
          <w:rFonts w:hint="eastAsia" w:ascii="仿宋_GB2312" w:eastAsia="仿宋_GB2312"/>
          <w:sz w:val="24"/>
          <w:szCs w:val="24"/>
          <w:highlight w:val="none"/>
        </w:rPr>
        <w:t>项目联系方式（询问）：</w:t>
      </w:r>
      <w:r>
        <w:rPr>
          <w:rFonts w:hint="eastAsia" w:ascii="仿宋_GB2312" w:eastAsia="仿宋_GB2312"/>
          <w:sz w:val="24"/>
          <w:szCs w:val="24"/>
          <w:highlight w:val="none"/>
          <w:lang w:val="en-US" w:eastAsia="zh-CN"/>
        </w:rPr>
        <w:t>0580-2095168</w:t>
      </w:r>
    </w:p>
    <w:p w14:paraId="46BCF86F">
      <w:pPr>
        <w:spacing w:line="420" w:lineRule="exact"/>
        <w:ind w:firstLine="480" w:firstLineChars="200"/>
        <w:contextualSpacing/>
        <w:rPr>
          <w:rFonts w:hint="eastAsia" w:ascii="仿宋_GB2312" w:eastAsia="仿宋_GB2312"/>
          <w:sz w:val="24"/>
          <w:szCs w:val="24"/>
          <w:highlight w:val="none"/>
          <w:lang w:val="en-US" w:eastAsia="zh-CN"/>
        </w:rPr>
      </w:pPr>
      <w:r>
        <w:rPr>
          <w:rFonts w:hint="eastAsia" w:ascii="仿宋_GB2312" w:eastAsia="仿宋_GB2312"/>
          <w:sz w:val="24"/>
          <w:szCs w:val="24"/>
          <w:highlight w:val="none"/>
        </w:rPr>
        <w:t>质疑联系人：</w:t>
      </w:r>
      <w:r>
        <w:rPr>
          <w:rFonts w:hint="eastAsia" w:ascii="仿宋_GB2312" w:eastAsia="仿宋_GB2312"/>
          <w:sz w:val="24"/>
          <w:szCs w:val="24"/>
          <w:highlight w:val="none"/>
          <w:lang w:val="en-US" w:eastAsia="zh-CN"/>
        </w:rPr>
        <w:t>周老师</w:t>
      </w:r>
    </w:p>
    <w:p w14:paraId="7639928C">
      <w:pPr>
        <w:spacing w:line="420" w:lineRule="exact"/>
        <w:ind w:firstLine="480" w:firstLineChars="200"/>
        <w:contextualSpacing/>
        <w:rPr>
          <w:rFonts w:hint="default" w:ascii="仿宋_GB2312" w:eastAsia="仿宋_GB2312"/>
          <w:sz w:val="24"/>
          <w:szCs w:val="24"/>
          <w:highlight w:val="none"/>
          <w:lang w:val="en-US" w:eastAsia="zh-CN"/>
        </w:rPr>
      </w:pPr>
      <w:r>
        <w:rPr>
          <w:rFonts w:hint="eastAsia" w:ascii="仿宋_GB2312" w:eastAsia="仿宋_GB2312"/>
          <w:sz w:val="24"/>
          <w:szCs w:val="24"/>
          <w:highlight w:val="none"/>
        </w:rPr>
        <w:t>质疑联系方式：</w:t>
      </w:r>
      <w:r>
        <w:rPr>
          <w:rFonts w:hint="eastAsia" w:ascii="仿宋_GB2312" w:eastAsia="仿宋_GB2312"/>
          <w:sz w:val="24"/>
          <w:szCs w:val="24"/>
          <w:highlight w:val="none"/>
          <w:lang w:val="en-US" w:eastAsia="zh-CN"/>
        </w:rPr>
        <w:t>05880-2095055</w:t>
      </w:r>
    </w:p>
    <w:p w14:paraId="2077C66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2.采购代理机构信息</w:t>
      </w:r>
    </w:p>
    <w:p w14:paraId="2F6F669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名 称：舟山市公共资源交易中心</w:t>
      </w:r>
    </w:p>
    <w:p w14:paraId="423F5D6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地 址：舟山市新城翁山路555号四楼（大宗商品交易中心同幢西边）4楼</w:t>
      </w:r>
    </w:p>
    <w:p w14:paraId="53950A7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传 真：/</w:t>
      </w:r>
    </w:p>
    <w:p w14:paraId="45172AC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项目联系人（询问）：陈女士</w:t>
      </w:r>
    </w:p>
    <w:p w14:paraId="705AE74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项目联系方式（询问）：0580-2280969</w:t>
      </w:r>
    </w:p>
    <w:p w14:paraId="1FD3777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质疑联系人：陈女士</w:t>
      </w:r>
    </w:p>
    <w:p w14:paraId="10D65EB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质疑联系方式：0580-2280952</w:t>
      </w:r>
    </w:p>
    <w:p w14:paraId="042BF0B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3.同级政府采购监督管理部门</w:t>
      </w:r>
    </w:p>
    <w:p w14:paraId="74FC9B1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名 称：舟山市财政局政府采购监管处</w:t>
      </w:r>
    </w:p>
    <w:p w14:paraId="43C497B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地 址：舟山市定海区新城海天大道681号</w:t>
      </w:r>
    </w:p>
    <w:p w14:paraId="60AFF62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传 真：0580-2282591</w:t>
      </w:r>
    </w:p>
    <w:p w14:paraId="3B68C75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联系人 ：王女士</w:t>
      </w:r>
    </w:p>
    <w:p w14:paraId="1A052A1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监督投诉电话：0580-2282591</w:t>
      </w:r>
    </w:p>
    <w:p w14:paraId="67254A9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若对项目采购电子交易系统操作有疑问，可登录政采云（https://www.zcygov.cn/），点击右侧咨询小采，获取采小蜜智能服务管家帮助，或拨打政采云服务热线95763获取热线服务帮助。</w:t>
      </w:r>
    </w:p>
    <w:p w14:paraId="6CF381B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 CA问题联系电话（人工）：汇信CA 400-888-4636；天谷CA 400-087-8198。</w:t>
      </w:r>
    </w:p>
    <w:p w14:paraId="186C2700">
      <w:pPr>
        <w:spacing w:line="540" w:lineRule="exact"/>
        <w:contextualSpacing/>
        <w:rPr>
          <w:rFonts w:ascii="仿宋_GB2312" w:eastAsia="仿宋_GB2312"/>
          <w:sz w:val="28"/>
          <w:szCs w:val="28"/>
        </w:rPr>
      </w:pPr>
    </w:p>
    <w:p w14:paraId="5D8A8C05">
      <w:pPr>
        <w:spacing w:line="540" w:lineRule="exact"/>
        <w:contextualSpacing/>
        <w:jc w:val="center"/>
        <w:rPr>
          <w:rFonts w:ascii="仿宋_GB2312" w:hAnsi="宋体" w:eastAsia="仿宋_GB2312"/>
          <w:b/>
          <w:sz w:val="28"/>
          <w:szCs w:val="28"/>
        </w:rPr>
      </w:pPr>
      <w:r>
        <w:rPr>
          <w:rFonts w:hint="eastAsia" w:ascii="仿宋_GB2312" w:eastAsia="仿宋_GB2312"/>
          <w:sz w:val="28"/>
          <w:szCs w:val="28"/>
        </w:rPr>
        <w:br w:type="page"/>
      </w:r>
      <w:r>
        <w:rPr>
          <w:rFonts w:hint="eastAsia" w:ascii="仿宋_GB2312" w:hAnsi="宋体" w:eastAsia="仿宋_GB2312"/>
          <w:b/>
          <w:sz w:val="28"/>
          <w:szCs w:val="28"/>
        </w:rPr>
        <w:t>第二部分</w:t>
      </w:r>
      <w:bookmarkEnd w:id="8"/>
      <w:r>
        <w:rPr>
          <w:rFonts w:hint="eastAsia" w:ascii="仿宋_GB2312" w:hAnsi="宋体" w:eastAsia="仿宋_GB2312"/>
          <w:b/>
          <w:sz w:val="28"/>
          <w:szCs w:val="28"/>
        </w:rPr>
        <w:t xml:space="preserve"> 投标人须知</w:t>
      </w:r>
      <w:bookmarkEnd w:id="9"/>
    </w:p>
    <w:p w14:paraId="116FBCA6">
      <w:pPr>
        <w:spacing w:line="540" w:lineRule="exact"/>
        <w:contextualSpacing/>
        <w:rPr>
          <w:rFonts w:ascii="仿宋_GB2312" w:eastAsia="仿宋_GB2312"/>
          <w:sz w:val="24"/>
          <w:szCs w:val="24"/>
        </w:rPr>
      </w:pPr>
      <w:r>
        <w:rPr>
          <w:rFonts w:hint="eastAsia" w:ascii="仿宋_GB2312" w:eastAsia="仿宋_GB2312"/>
          <w:sz w:val="24"/>
          <w:szCs w:val="24"/>
        </w:rPr>
        <w:t>前附表</w:t>
      </w:r>
    </w:p>
    <w:tbl>
      <w:tblPr>
        <w:tblStyle w:val="1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B3F6D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618706D">
            <w:pPr>
              <w:spacing w:line="540" w:lineRule="exact"/>
              <w:contextualSpacing/>
              <w:jc w:val="center"/>
              <w:rPr>
                <w:rFonts w:ascii="仿宋_GB2312" w:eastAsia="仿宋_GB2312"/>
                <w:sz w:val="24"/>
                <w:szCs w:val="24"/>
              </w:rPr>
            </w:pPr>
            <w:r>
              <w:rPr>
                <w:rFonts w:hint="eastAsia" w:ascii="仿宋_GB2312" w:eastAsia="仿宋_GB2312"/>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B3E1F9D">
            <w:pPr>
              <w:spacing w:line="540" w:lineRule="exact"/>
              <w:contextualSpacing/>
              <w:jc w:val="center"/>
              <w:rPr>
                <w:rFonts w:ascii="仿宋_GB2312" w:eastAsia="仿宋_GB2312"/>
                <w:sz w:val="24"/>
                <w:szCs w:val="24"/>
              </w:rPr>
            </w:pPr>
            <w:r>
              <w:rPr>
                <w:rFonts w:hint="eastAsia" w:ascii="仿宋_GB2312" w:eastAsia="仿宋_GB2312"/>
                <w:sz w:val="24"/>
                <w:szCs w:val="24"/>
              </w:rPr>
              <w:t>事  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F48FE16">
            <w:pPr>
              <w:spacing w:line="540" w:lineRule="exact"/>
              <w:contextualSpacing/>
              <w:jc w:val="center"/>
              <w:rPr>
                <w:rFonts w:ascii="仿宋_GB2312" w:eastAsia="仿宋_GB2312"/>
                <w:sz w:val="24"/>
                <w:szCs w:val="24"/>
              </w:rPr>
            </w:pPr>
            <w:r>
              <w:rPr>
                <w:rFonts w:hint="eastAsia" w:ascii="仿宋_GB2312" w:eastAsia="仿宋_GB2312"/>
                <w:sz w:val="24"/>
                <w:szCs w:val="24"/>
              </w:rPr>
              <w:t>本项目的特别规定</w:t>
            </w:r>
          </w:p>
        </w:tc>
      </w:tr>
      <w:tr w14:paraId="5891FA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9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294C5C">
            <w:pPr>
              <w:spacing w:line="540" w:lineRule="exact"/>
              <w:contextualSpacing/>
              <w:jc w:val="center"/>
              <w:rPr>
                <w:rFonts w:ascii="仿宋_GB2312" w:eastAsia="仿宋_GB2312"/>
                <w:sz w:val="24"/>
                <w:szCs w:val="24"/>
              </w:rPr>
            </w:pPr>
            <w:r>
              <w:rPr>
                <w:rFonts w:hint="eastAsia" w:ascii="仿宋_GB2312" w:eastAsia="仿宋_GB2312"/>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D8AED82">
            <w:pPr>
              <w:spacing w:line="540" w:lineRule="exact"/>
              <w:contextualSpacing/>
              <w:jc w:val="center"/>
              <w:rPr>
                <w:rFonts w:ascii="仿宋_GB2312" w:eastAsia="仿宋_GB2312"/>
                <w:sz w:val="24"/>
                <w:szCs w:val="24"/>
              </w:rPr>
            </w:pPr>
            <w:r>
              <w:rPr>
                <w:rFonts w:hint="eastAsia" w:ascii="仿宋_GB2312" w:eastAsia="仿宋_GB2312"/>
                <w:sz w:val="24"/>
                <w:szCs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1A59967">
            <w:pPr>
              <w:spacing w:line="400" w:lineRule="exact"/>
              <w:contextualSpacing/>
              <w:rPr>
                <w:rFonts w:ascii="仿宋_GB2312" w:eastAsia="仿宋_GB2312"/>
                <w:b/>
                <w:sz w:val="24"/>
                <w:szCs w:val="24"/>
              </w:rPr>
            </w:pPr>
            <w:r>
              <w:rPr>
                <w:rFonts w:hint="eastAsia" w:ascii="仿宋_GB2312" w:eastAsia="仿宋_GB2312"/>
                <w:sz w:val="24"/>
                <w:szCs w:val="24"/>
              </w:rPr>
              <w:t>有关本项目实施所需的所有费用（含税费）均计入报价。</w:t>
            </w:r>
            <w:r>
              <w:rPr>
                <w:rFonts w:hint="eastAsia" w:ascii="仿宋_GB2312" w:eastAsia="仿宋_GB2312"/>
                <w:b/>
                <w:sz w:val="24"/>
                <w:szCs w:val="24"/>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_GB2312" w:eastAsia="仿宋_GB2312"/>
                <w:sz w:val="24"/>
                <w:szCs w:val="24"/>
              </w:rPr>
              <w:t>投标文件中价格全部采用人民币报价。招标文件未列明，而投标人认为必需的费用也需列入报价。</w:t>
            </w:r>
            <w:r>
              <w:rPr>
                <w:rFonts w:hint="eastAsia" w:ascii="仿宋_GB2312" w:eastAsia="仿宋_GB2312"/>
                <w:b/>
                <w:sz w:val="24"/>
                <w:szCs w:val="24"/>
              </w:rPr>
              <w:t>提醒：验收时检测费用由采购人承担，不包含在投标总价中。</w:t>
            </w:r>
          </w:p>
          <w:p w14:paraId="1E1C6BC0">
            <w:pPr>
              <w:spacing w:line="400" w:lineRule="exact"/>
              <w:contextualSpacing/>
              <w:rPr>
                <w:rFonts w:ascii="仿宋_GB2312" w:eastAsia="仿宋_GB2312"/>
                <w:b/>
                <w:sz w:val="24"/>
                <w:szCs w:val="24"/>
              </w:rPr>
            </w:pPr>
            <w:r>
              <w:rPr>
                <w:rFonts w:hint="eastAsia" w:ascii="仿宋_GB2312" w:eastAsia="仿宋_GB2312"/>
                <w:b/>
                <w:sz w:val="24"/>
                <w:szCs w:val="24"/>
              </w:rPr>
              <w:t>投标报价出现下列情形的，投标无效：</w:t>
            </w:r>
          </w:p>
          <w:p w14:paraId="385E83EF">
            <w:pPr>
              <w:spacing w:line="400" w:lineRule="exact"/>
              <w:contextualSpacing/>
              <w:rPr>
                <w:rFonts w:ascii="仿宋_GB2312" w:eastAsia="仿宋_GB2312"/>
                <w:b/>
                <w:sz w:val="24"/>
                <w:szCs w:val="24"/>
              </w:rPr>
            </w:pPr>
            <w:r>
              <w:rPr>
                <w:rFonts w:hint="eastAsia" w:ascii="仿宋_GB2312" w:eastAsia="仿宋_GB2312"/>
                <w:b/>
                <w:sz w:val="24"/>
                <w:szCs w:val="24"/>
              </w:rPr>
              <w:t>1.投标文件出现不是唯一的、有选择性投标报价的；</w:t>
            </w:r>
          </w:p>
          <w:p w14:paraId="405D8AE6">
            <w:pPr>
              <w:spacing w:line="400" w:lineRule="exact"/>
              <w:contextualSpacing/>
              <w:rPr>
                <w:rFonts w:ascii="仿宋_GB2312" w:eastAsia="仿宋_GB2312"/>
                <w:b/>
                <w:sz w:val="24"/>
                <w:szCs w:val="24"/>
              </w:rPr>
            </w:pPr>
            <w:r>
              <w:rPr>
                <w:rFonts w:hint="eastAsia" w:ascii="仿宋_GB2312" w:eastAsia="仿宋_GB2312"/>
                <w:b/>
                <w:sz w:val="24"/>
                <w:szCs w:val="24"/>
              </w:rPr>
              <w:t>2.投标报价超过招标文件中规定的预算金额或者最高限价的;</w:t>
            </w:r>
          </w:p>
          <w:p w14:paraId="3CD1251E">
            <w:pPr>
              <w:spacing w:line="400" w:lineRule="exact"/>
              <w:contextualSpacing/>
              <w:rPr>
                <w:rFonts w:ascii="仿宋_GB2312" w:eastAsia="仿宋_GB2312"/>
                <w:b/>
                <w:sz w:val="24"/>
                <w:szCs w:val="24"/>
              </w:rPr>
            </w:pPr>
            <w:r>
              <w:rPr>
                <w:rFonts w:hint="eastAsia" w:ascii="仿宋_GB2312" w:eastAsia="仿宋_GB2312"/>
                <w:b/>
                <w:sz w:val="24"/>
                <w:szCs w:val="24"/>
              </w:rPr>
              <w:t>3.报价明显低于其他通过符合性审查投标人的报价，有可能影响产品质量或者不能诚信履约的，未能按要求提供书面说明或者提交相关证明材料证明其报价合理性的;</w:t>
            </w:r>
          </w:p>
          <w:p w14:paraId="79A7466C">
            <w:pPr>
              <w:spacing w:line="400" w:lineRule="exact"/>
              <w:contextualSpacing/>
              <w:rPr>
                <w:rFonts w:ascii="仿宋_GB2312" w:eastAsia="仿宋_GB2312"/>
                <w:sz w:val="24"/>
                <w:szCs w:val="24"/>
              </w:rPr>
            </w:pPr>
            <w:r>
              <w:rPr>
                <w:rFonts w:hint="eastAsia" w:ascii="仿宋_GB2312" w:eastAsia="仿宋_GB2312"/>
                <w:b/>
                <w:sz w:val="24"/>
                <w:szCs w:val="24"/>
              </w:rPr>
              <w:t>4.投标人对根据修正原则修正后的报价不确认的。</w:t>
            </w:r>
          </w:p>
        </w:tc>
      </w:tr>
      <w:tr w14:paraId="707903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FD2045D">
            <w:pPr>
              <w:spacing w:line="540" w:lineRule="exact"/>
              <w:contextualSpacing/>
              <w:jc w:val="center"/>
              <w:rPr>
                <w:rFonts w:ascii="仿宋_GB2312" w:eastAsia="仿宋_GB2312"/>
                <w:sz w:val="24"/>
                <w:szCs w:val="24"/>
              </w:rPr>
            </w:pPr>
            <w:r>
              <w:rPr>
                <w:rFonts w:hint="eastAsia" w:ascii="仿宋_GB2312" w:eastAsia="仿宋_GB2312"/>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AC69C9C">
            <w:pPr>
              <w:spacing w:line="540" w:lineRule="exact"/>
              <w:contextualSpacing/>
              <w:jc w:val="center"/>
              <w:rPr>
                <w:rFonts w:ascii="仿宋_GB2312" w:eastAsia="仿宋_GB2312"/>
                <w:sz w:val="24"/>
                <w:szCs w:val="24"/>
              </w:rPr>
            </w:pPr>
            <w:r>
              <w:rPr>
                <w:rFonts w:hint="eastAsia" w:ascii="仿宋_GB2312" w:eastAsia="仿宋_GB2312"/>
                <w:sz w:val="24"/>
                <w:szCs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25A8B99">
            <w:pPr>
              <w:spacing w:line="400" w:lineRule="exact"/>
              <w:contextualSpacing/>
            </w:pPr>
            <w:r>
              <w:rPr>
                <w:rFonts w:hint="default" w:ascii="Arial" w:hAnsi="Arial" w:eastAsia="仿宋_GB2312" w:cs="Arial"/>
                <w:sz w:val="24"/>
                <w:szCs w:val="24"/>
              </w:rPr>
              <w:t>√</w:t>
            </w:r>
            <w:r>
              <w:rPr>
                <w:rFonts w:hint="eastAsia" w:ascii="仿宋_GB2312" w:eastAsia="仿宋_GB2312"/>
                <w:sz w:val="24"/>
                <w:szCs w:val="24"/>
              </w:rPr>
              <w:t>A同意将非主体、非关键性的</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 xml:space="preserve"> 保洁</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分包。</w:t>
            </w:r>
          </w:p>
          <w:p w14:paraId="6653E229">
            <w:pPr>
              <w:spacing w:line="400" w:lineRule="exact"/>
              <w:contextualSpacing/>
              <w:rPr>
                <w:rFonts w:ascii="仿宋_GB2312" w:eastAsia="仿宋_GB2312"/>
                <w:sz w:val="24"/>
                <w:szCs w:val="24"/>
              </w:rPr>
            </w:pPr>
            <w:r>
              <w:rPr>
                <w:rFonts w:ascii="仿宋_GB2312" w:hAnsi="MS Mincho" w:eastAsia="仿宋_GB2312" w:cs="MS Mincho"/>
                <w:sz w:val="24"/>
                <w:szCs w:val="24"/>
              </w:rPr>
              <w:t>☐</w:t>
            </w:r>
            <w:r>
              <w:rPr>
                <w:rFonts w:hint="eastAsia" w:ascii="仿宋_GB2312" w:eastAsia="仿宋_GB2312"/>
                <w:sz w:val="24"/>
                <w:szCs w:val="24"/>
              </w:rPr>
              <w:t>B不同意分包。</w:t>
            </w:r>
          </w:p>
          <w:p w14:paraId="02F01F99">
            <w:pPr>
              <w:pStyle w:val="6"/>
            </w:pPr>
            <w:r>
              <w:rPr>
                <w:rFonts w:hint="eastAsia"/>
              </w:rPr>
              <w:t>注：不得限制大中型企业向小微企业合理分包。</w:t>
            </w:r>
          </w:p>
        </w:tc>
      </w:tr>
      <w:tr w14:paraId="6AEAC3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1770321">
            <w:pPr>
              <w:spacing w:line="540" w:lineRule="exact"/>
              <w:contextualSpacing/>
              <w:jc w:val="center"/>
              <w:rPr>
                <w:rFonts w:ascii="仿宋_GB2312" w:eastAsia="仿宋_GB2312"/>
                <w:sz w:val="24"/>
                <w:szCs w:val="24"/>
              </w:rPr>
            </w:pPr>
            <w:r>
              <w:rPr>
                <w:rFonts w:hint="eastAsia" w:ascii="仿宋_GB2312" w:eastAsia="仿宋_GB2312"/>
                <w:sz w:val="24"/>
                <w:szCs w:val="24"/>
              </w:rPr>
              <w:t>3</w:t>
            </w:r>
          </w:p>
        </w:tc>
        <w:tc>
          <w:tcPr>
            <w:tcW w:w="1843" w:type="dxa"/>
            <w:vMerge w:val="restart"/>
            <w:tcBorders>
              <w:top w:val="single" w:color="000000" w:sz="8" w:space="0"/>
              <w:left w:val="single" w:color="auto" w:sz="4" w:space="0"/>
              <w:right w:val="single" w:color="000000" w:sz="8" w:space="0"/>
            </w:tcBorders>
            <w:vAlign w:val="center"/>
          </w:tcPr>
          <w:p w14:paraId="2A2FEEEB">
            <w:pPr>
              <w:spacing w:line="400" w:lineRule="exact"/>
              <w:contextualSpacing/>
              <w:jc w:val="center"/>
              <w:rPr>
                <w:rFonts w:ascii="仿宋_GB2312" w:eastAsia="仿宋_GB2312"/>
                <w:sz w:val="24"/>
                <w:szCs w:val="24"/>
              </w:rPr>
            </w:pPr>
            <w:r>
              <w:rPr>
                <w:rFonts w:hint="eastAsia" w:ascii="仿宋_GB2312" w:eastAsia="仿宋_GB2312"/>
                <w:sz w:val="24"/>
                <w:szCs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3DA6AB7">
            <w:pPr>
              <w:spacing w:line="400" w:lineRule="exact"/>
              <w:contextualSpacing/>
              <w:rPr>
                <w:rFonts w:ascii="仿宋_GB2312" w:eastAsia="仿宋_GB2312"/>
                <w:sz w:val="24"/>
                <w:szCs w:val="24"/>
              </w:rPr>
            </w:pPr>
            <w:r>
              <w:rPr>
                <w:rFonts w:hint="eastAsia" w:ascii="仿宋_GB2312" w:eastAsia="仿宋_GB2312"/>
                <w:sz w:val="24"/>
                <w:szCs w:val="24"/>
              </w:rPr>
              <w:t>（1）资格证明文件：见招标文件第二部分11.1。</w:t>
            </w:r>
          </w:p>
          <w:p w14:paraId="25D56881">
            <w:pPr>
              <w:spacing w:line="400" w:lineRule="exact"/>
              <w:contextualSpacing/>
              <w:rPr>
                <w:rFonts w:ascii="仿宋_GB2312" w:eastAsia="仿宋_GB2312"/>
                <w:sz w:val="24"/>
                <w:szCs w:val="24"/>
              </w:rPr>
            </w:pPr>
            <w:r>
              <w:rPr>
                <w:rFonts w:hint="eastAsia" w:ascii="仿宋_GB2312" w:eastAsia="仿宋_GB2312"/>
                <w:sz w:val="24"/>
                <w:szCs w:val="24"/>
              </w:rPr>
              <w:t>投标人未提供有效的资格证明文件的，视为投标人不具备招标文件中规定的资格要求，投标无效。</w:t>
            </w:r>
          </w:p>
        </w:tc>
      </w:tr>
      <w:tr w14:paraId="3B2A88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8" w:hRule="atLeast"/>
          <w:tblHeader/>
        </w:trPr>
        <w:tc>
          <w:tcPr>
            <w:tcW w:w="629" w:type="dxa"/>
            <w:vMerge w:val="continue"/>
            <w:tcBorders>
              <w:left w:val="single" w:color="auto" w:sz="4" w:space="0"/>
              <w:bottom w:val="single" w:color="auto" w:sz="4" w:space="0"/>
              <w:right w:val="single" w:color="auto" w:sz="4" w:space="0"/>
            </w:tcBorders>
          </w:tcPr>
          <w:p w14:paraId="0D5A7008">
            <w:pPr>
              <w:spacing w:line="540" w:lineRule="exact"/>
              <w:contextualSpacing/>
              <w:rPr>
                <w:rFonts w:ascii="仿宋_GB2312" w:eastAsia="仿宋_GB2312"/>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6348F1DF">
            <w:pPr>
              <w:spacing w:line="400" w:lineRule="exact"/>
              <w:contextualSpacing/>
              <w:rPr>
                <w:rFonts w:ascii="仿宋_GB2312" w:eastAsia="仿宋_GB2312"/>
                <w:sz w:val="24"/>
                <w:szCs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AA325FD">
            <w:pPr>
              <w:spacing w:line="400" w:lineRule="exact"/>
              <w:contextualSpacing/>
              <w:rPr>
                <w:rFonts w:ascii="仿宋_GB2312" w:eastAsia="仿宋_GB2312"/>
                <w:sz w:val="24"/>
                <w:szCs w:val="24"/>
              </w:rPr>
            </w:pPr>
            <w:r>
              <w:rPr>
                <w:rFonts w:hint="eastAsia" w:ascii="仿宋_GB2312" w:eastAsia="仿宋_GB2312"/>
                <w:sz w:val="24"/>
                <w:szCs w:val="24"/>
              </w:rPr>
              <w:t>（2）资信证明文件：根据招标文件第四部分评标</w:t>
            </w:r>
            <w:r>
              <w:rPr>
                <w:rFonts w:hint="eastAsia" w:ascii="仿宋_GB2312" w:eastAsia="仿宋_GB2312"/>
                <w:sz w:val="24"/>
                <w:szCs w:val="24"/>
                <w:highlight w:val="none"/>
              </w:rPr>
              <w:t>办法提供</w:t>
            </w:r>
            <w:r>
              <w:rPr>
                <w:rFonts w:hint="eastAsia" w:ascii="仿宋_GB2312" w:eastAsia="仿宋_GB2312"/>
                <w:sz w:val="24"/>
                <w:szCs w:val="24"/>
              </w:rPr>
              <w:t>。</w:t>
            </w:r>
          </w:p>
        </w:tc>
      </w:tr>
      <w:tr w14:paraId="6397AB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762AEDD">
            <w:pPr>
              <w:spacing w:line="540" w:lineRule="exact"/>
              <w:contextualSpacing/>
              <w:jc w:val="center"/>
              <w:rPr>
                <w:rFonts w:ascii="仿宋_GB2312" w:eastAsia="仿宋_GB2312"/>
                <w:sz w:val="24"/>
                <w:szCs w:val="24"/>
              </w:rPr>
            </w:pPr>
            <w:r>
              <w:rPr>
                <w:rFonts w:hint="eastAsia" w:ascii="仿宋_GB2312" w:eastAsia="仿宋_GB2312"/>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204F5D1">
            <w:pPr>
              <w:spacing w:line="400" w:lineRule="exact"/>
              <w:contextualSpacing/>
              <w:rPr>
                <w:rFonts w:ascii="仿宋_GB2312" w:eastAsia="仿宋_GB2312"/>
                <w:sz w:val="24"/>
                <w:szCs w:val="24"/>
              </w:rPr>
            </w:pPr>
            <w:r>
              <w:rPr>
                <w:rFonts w:hint="eastAsia" w:ascii="仿宋_GB2312" w:eastAsia="仿宋_GB2312"/>
                <w:sz w:val="24"/>
                <w:szCs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086B28E">
            <w:pPr>
              <w:spacing w:line="400" w:lineRule="exact"/>
              <w:contextualSpacing/>
              <w:rPr>
                <w:rFonts w:ascii="仿宋_GB2312" w:eastAsia="仿宋_GB2312"/>
                <w:sz w:val="24"/>
                <w:szCs w:val="24"/>
              </w:rPr>
            </w:pPr>
            <w:r>
              <w:rPr>
                <w:rFonts w:hint="default" w:ascii="Arial" w:hAnsi="Arial" w:eastAsia="仿宋_GB2312" w:cs="Arial"/>
                <w:sz w:val="24"/>
                <w:szCs w:val="24"/>
              </w:rPr>
              <w:t>√</w:t>
            </w:r>
            <w:r>
              <w:rPr>
                <w:rFonts w:hint="eastAsia" w:ascii="仿宋_GB2312" w:eastAsia="仿宋_GB2312"/>
                <w:sz w:val="24"/>
                <w:szCs w:val="24"/>
              </w:rPr>
              <w:t>A不组织。</w:t>
            </w:r>
          </w:p>
          <w:p w14:paraId="4F443B69">
            <w:pPr>
              <w:spacing w:line="400" w:lineRule="exact"/>
              <w:contextualSpacing/>
              <w:rPr>
                <w:rFonts w:ascii="仿宋_GB2312" w:eastAsia="仿宋_GB2312"/>
                <w:sz w:val="24"/>
                <w:szCs w:val="24"/>
              </w:rPr>
            </w:pPr>
            <w:r>
              <w:rPr>
                <w:rFonts w:hint="eastAsia" w:ascii="MS Mincho" w:hAnsi="MS Mincho" w:eastAsia="MS Mincho" w:cs="MS Mincho"/>
                <w:sz w:val="24"/>
                <w:szCs w:val="24"/>
              </w:rPr>
              <w:t>☐</w:t>
            </w:r>
            <w:r>
              <w:rPr>
                <w:rFonts w:hint="eastAsia" w:ascii="仿宋_GB2312" w:eastAsia="仿宋_GB2312"/>
                <w:sz w:val="24"/>
                <w:szCs w:val="24"/>
              </w:rPr>
              <w:t>B组织，时间： ,地点： ，联系人： ，联系方式：。</w:t>
            </w:r>
          </w:p>
        </w:tc>
      </w:tr>
      <w:tr w14:paraId="20A7D7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19B2B97">
            <w:pPr>
              <w:spacing w:line="540" w:lineRule="exact"/>
              <w:contextualSpacing/>
              <w:jc w:val="center"/>
              <w:rPr>
                <w:rFonts w:ascii="仿宋_GB2312" w:eastAsia="仿宋_GB2312"/>
                <w:sz w:val="24"/>
                <w:szCs w:val="24"/>
              </w:rPr>
            </w:pPr>
            <w:r>
              <w:rPr>
                <w:rFonts w:hint="eastAsia" w:ascii="仿宋_GB2312" w:eastAsia="仿宋_GB2312"/>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409256A">
            <w:pPr>
              <w:spacing w:line="540" w:lineRule="exact"/>
              <w:contextualSpacing/>
              <w:jc w:val="center"/>
              <w:rPr>
                <w:rFonts w:ascii="仿宋_GB2312" w:eastAsia="仿宋_GB2312"/>
                <w:sz w:val="24"/>
                <w:szCs w:val="24"/>
              </w:rPr>
            </w:pPr>
            <w:r>
              <w:rPr>
                <w:rFonts w:hint="eastAsia" w:ascii="仿宋_GB2312" w:eastAsia="仿宋_GB2312"/>
                <w:sz w:val="24"/>
                <w:szCs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337395B">
            <w:pPr>
              <w:spacing w:line="400" w:lineRule="exact"/>
              <w:contextualSpacing/>
              <w:rPr>
                <w:rFonts w:ascii="仿宋_GB2312" w:eastAsia="仿宋_GB2312"/>
                <w:sz w:val="24"/>
                <w:szCs w:val="24"/>
              </w:rPr>
            </w:pPr>
            <w:r>
              <w:rPr>
                <w:rFonts w:hint="default" w:ascii="Arial" w:hAnsi="Arial" w:eastAsia="仿宋_GB2312" w:cs="Arial"/>
                <w:sz w:val="24"/>
                <w:szCs w:val="24"/>
              </w:rPr>
              <w:t>√</w:t>
            </w:r>
            <w:r>
              <w:rPr>
                <w:rFonts w:hint="eastAsia" w:ascii="仿宋_GB2312" w:eastAsia="仿宋_GB2312"/>
                <w:sz w:val="24"/>
                <w:szCs w:val="24"/>
              </w:rPr>
              <w:t>A不要求提供。</w:t>
            </w:r>
          </w:p>
          <w:p w14:paraId="5C8B28D2">
            <w:pPr>
              <w:spacing w:line="400" w:lineRule="exact"/>
              <w:contextualSpacing/>
              <w:rPr>
                <w:rFonts w:ascii="仿宋_GB2312" w:eastAsia="仿宋_GB2312"/>
                <w:sz w:val="24"/>
                <w:szCs w:val="24"/>
              </w:rPr>
            </w:pPr>
            <w:r>
              <w:rPr>
                <w:rFonts w:hint="eastAsia" w:ascii="MS Mincho" w:hAnsi="MS Mincho" w:eastAsia="MS Mincho" w:cs="MS Mincho"/>
                <w:sz w:val="24"/>
                <w:szCs w:val="24"/>
              </w:rPr>
              <w:t>☐</w:t>
            </w:r>
            <w:r>
              <w:rPr>
                <w:rFonts w:hint="eastAsia" w:ascii="仿宋_GB2312" w:eastAsia="仿宋_GB2312"/>
                <w:sz w:val="24"/>
                <w:szCs w:val="24"/>
              </w:rPr>
              <w:t>B要求提供，</w:t>
            </w:r>
          </w:p>
          <w:p w14:paraId="3821E674">
            <w:pPr>
              <w:spacing w:line="400" w:lineRule="exact"/>
              <w:rPr>
                <w:rFonts w:ascii="仿宋_GB2312" w:hAnsi="宋体" w:eastAsia="仿宋_GB2312" w:cs="宋体"/>
                <w:kern w:val="0"/>
                <w:sz w:val="24"/>
              </w:rPr>
            </w:pPr>
            <w:r>
              <w:rPr>
                <w:rFonts w:hint="eastAsia" w:ascii="仿宋_GB2312" w:hAnsi="宋体" w:eastAsia="仿宋_GB2312" w:cs="宋体"/>
                <w:kern w:val="0"/>
                <w:sz w:val="24"/>
              </w:rPr>
              <w:t>（1）</w:t>
            </w:r>
            <w:r>
              <w:rPr>
                <w:rFonts w:hint="eastAsia" w:ascii="仿宋_GB2312" w:hAnsi="宋体" w:eastAsia="仿宋_GB2312" w:cs="宋体"/>
                <w:snapToGrid w:val="0"/>
                <w:kern w:val="28"/>
                <w:sz w:val="24"/>
              </w:rPr>
              <w:t>样品：</w:t>
            </w:r>
            <w:r>
              <w:rPr>
                <w:rFonts w:hint="eastAsia" w:ascii="仿宋_GB2312" w:hAnsi="宋体" w:eastAsia="仿宋_GB2312" w:cs="宋体"/>
                <w:kern w:val="0"/>
                <w:sz w:val="24"/>
              </w:rPr>
              <w:t>；</w:t>
            </w:r>
          </w:p>
          <w:p w14:paraId="5B1A5969">
            <w:pPr>
              <w:spacing w:line="400" w:lineRule="exact"/>
              <w:rPr>
                <w:rFonts w:ascii="仿宋_GB2312" w:hAnsi="宋体" w:eastAsia="仿宋_GB2312" w:cs="宋体"/>
                <w:kern w:val="0"/>
                <w:sz w:val="24"/>
              </w:rPr>
            </w:pPr>
            <w:r>
              <w:rPr>
                <w:rFonts w:hint="eastAsia" w:ascii="仿宋_GB2312" w:hAnsi="宋体" w:eastAsia="仿宋_GB2312" w:cs="宋体"/>
                <w:kern w:val="0"/>
                <w:sz w:val="24"/>
              </w:rPr>
              <w:t>（2）</w:t>
            </w:r>
            <w:r>
              <w:rPr>
                <w:rFonts w:hint="eastAsia" w:ascii="仿宋_GB2312" w:hAnsi="宋体" w:eastAsia="仿宋_GB2312" w:cs="宋体"/>
                <w:snapToGrid w:val="0"/>
                <w:kern w:val="28"/>
                <w:sz w:val="24"/>
              </w:rPr>
              <w:t>样品制作的标准和要求：</w:t>
            </w:r>
            <w:r>
              <w:rPr>
                <w:rFonts w:hint="eastAsia" w:ascii="仿宋_GB2312" w:hAnsi="宋体" w:eastAsia="仿宋_GB2312" w:cs="宋体"/>
                <w:kern w:val="0"/>
                <w:sz w:val="24"/>
              </w:rPr>
              <w:t>；</w:t>
            </w:r>
          </w:p>
          <w:p w14:paraId="293BA93F">
            <w:pPr>
              <w:spacing w:line="400" w:lineRule="exact"/>
              <w:rPr>
                <w:rFonts w:ascii="仿宋_GB2312" w:hAnsi="宋体" w:eastAsia="仿宋_GB2312" w:cs="宋体"/>
                <w:kern w:val="0"/>
                <w:sz w:val="24"/>
              </w:rPr>
            </w:pPr>
            <w:r>
              <w:rPr>
                <w:rFonts w:hint="eastAsia" w:ascii="仿宋_GB2312" w:hAnsi="宋体" w:eastAsia="仿宋_GB2312" w:cs="宋体"/>
                <w:kern w:val="0"/>
                <w:sz w:val="24"/>
              </w:rPr>
              <w:t>（3）样品的评审方法以及评审标准</w:t>
            </w:r>
            <w:r>
              <w:rPr>
                <w:rFonts w:hint="eastAsia" w:ascii="仿宋_GB2312" w:hAnsi="宋体" w:eastAsia="仿宋_GB2312" w:cs="宋体"/>
                <w:snapToGrid w:val="0"/>
                <w:kern w:val="28"/>
                <w:sz w:val="24"/>
              </w:rPr>
              <w:t>：详见</w:t>
            </w:r>
            <w:r>
              <w:rPr>
                <w:rFonts w:hint="eastAsia" w:ascii="仿宋_GB2312" w:hAnsi="宋体" w:eastAsia="仿宋_GB2312" w:cs="宋体"/>
                <w:sz w:val="24"/>
                <w:u w:val="single"/>
              </w:rPr>
              <w:t>评标办法</w:t>
            </w:r>
            <w:r>
              <w:rPr>
                <w:rFonts w:hint="eastAsia" w:ascii="仿宋_GB2312" w:hAnsi="宋体" w:eastAsia="仿宋_GB2312" w:cs="宋体"/>
                <w:kern w:val="0"/>
                <w:sz w:val="24"/>
              </w:rPr>
              <w:t>；</w:t>
            </w:r>
          </w:p>
          <w:p w14:paraId="10EBA69A">
            <w:pPr>
              <w:spacing w:line="400" w:lineRule="exact"/>
              <w:rPr>
                <w:rFonts w:ascii="仿宋_GB2312" w:hAnsi="宋体" w:eastAsia="仿宋_GB2312" w:cs="宋体"/>
                <w:kern w:val="0"/>
                <w:sz w:val="24"/>
              </w:rPr>
            </w:pPr>
            <w:r>
              <w:rPr>
                <w:rFonts w:hint="eastAsia" w:ascii="仿宋_GB2312" w:hAnsi="宋体" w:eastAsia="仿宋_GB2312" w:cs="宋体"/>
                <w:kern w:val="0"/>
                <w:sz w:val="24"/>
              </w:rPr>
              <w:t>（4）是否需要随样品提交检测报告：</w:t>
            </w:r>
            <w:r>
              <w:rPr>
                <w:rFonts w:hint="eastAsia" w:ascii="MS Mincho" w:hAnsi="MS Mincho" w:eastAsia="MS Mincho" w:cs="MS Mincho"/>
                <w:kern w:val="0"/>
                <w:sz w:val="24"/>
              </w:rPr>
              <w:t>☐</w:t>
            </w:r>
            <w:r>
              <w:rPr>
                <w:rFonts w:hint="eastAsia" w:ascii="仿宋_GB2312" w:hAnsi="宋体" w:eastAsia="仿宋_GB2312" w:cs="宋体"/>
                <w:kern w:val="0"/>
                <w:sz w:val="24"/>
              </w:rPr>
              <w:t>否；</w:t>
            </w:r>
            <w:r>
              <w:rPr>
                <w:rFonts w:hint="eastAsia" w:ascii="MS Mincho" w:hAnsi="MS Mincho" w:eastAsia="MS Mincho" w:cs="MS Mincho"/>
                <w:kern w:val="0"/>
                <w:sz w:val="24"/>
              </w:rPr>
              <w:t>☐</w:t>
            </w:r>
            <w:r>
              <w:rPr>
                <w:rFonts w:hint="eastAsia" w:ascii="仿宋_GB2312" w:hAnsi="宋体" w:eastAsia="仿宋_GB2312" w:cs="宋体"/>
                <w:kern w:val="0"/>
                <w:sz w:val="24"/>
              </w:rPr>
              <w:t>是，检测机构的要求</w:t>
            </w:r>
            <w:r>
              <w:rPr>
                <w:rFonts w:hint="eastAsia" w:ascii="仿宋_GB2312" w:hAnsi="宋体" w:eastAsia="仿宋_GB2312" w:cs="宋体"/>
                <w:sz w:val="24"/>
              </w:rPr>
              <w:t>：</w:t>
            </w:r>
            <w:r>
              <w:rPr>
                <w:rFonts w:hint="eastAsia" w:ascii="仿宋_GB2312" w:hAnsi="宋体" w:eastAsia="仿宋_GB2312" w:cs="宋体"/>
                <w:kern w:val="0"/>
                <w:sz w:val="24"/>
              </w:rPr>
              <w:t>；检测内容</w:t>
            </w:r>
            <w:r>
              <w:rPr>
                <w:rFonts w:hint="eastAsia" w:ascii="仿宋_GB2312" w:hAnsi="宋体" w:eastAsia="仿宋_GB2312" w:cs="宋体"/>
                <w:sz w:val="24"/>
              </w:rPr>
              <w:t>：</w:t>
            </w:r>
            <w:r>
              <w:rPr>
                <w:rFonts w:hint="eastAsia" w:ascii="仿宋_GB2312" w:hAnsi="宋体" w:eastAsia="仿宋_GB2312" w:cs="宋体"/>
                <w:kern w:val="0"/>
                <w:sz w:val="24"/>
              </w:rPr>
              <w:t>。</w:t>
            </w:r>
          </w:p>
          <w:p w14:paraId="0875CB66">
            <w:pPr>
              <w:spacing w:line="400" w:lineRule="exact"/>
              <w:rPr>
                <w:rFonts w:ascii="仿宋_GB2312" w:hAnsi="宋体" w:eastAsia="仿宋_GB2312" w:cs="宋体"/>
                <w:sz w:val="24"/>
              </w:rPr>
            </w:pPr>
            <w:r>
              <w:rPr>
                <w:rFonts w:hint="eastAsia" w:ascii="仿宋_GB2312" w:hAnsi="宋体" w:eastAsia="仿宋_GB2312" w:cs="宋体"/>
                <w:sz w:val="24"/>
              </w:rPr>
              <w:t>（5）提供样品的时间：</w:t>
            </w:r>
            <w:r>
              <w:rPr>
                <w:rFonts w:hint="eastAsia" w:ascii="仿宋_GB2312" w:hAnsi="宋体" w:eastAsia="仿宋_GB2312" w:cs="宋体"/>
                <w:kern w:val="0"/>
                <w:sz w:val="24"/>
              </w:rPr>
              <w:t>；地点：；联系人</w:t>
            </w:r>
            <w:r>
              <w:rPr>
                <w:rFonts w:hint="eastAsia" w:ascii="仿宋_GB2312" w:hAnsi="宋体" w:eastAsia="仿宋_GB2312" w:cs="宋体"/>
                <w:sz w:val="24"/>
              </w:rPr>
              <w:t>：，</w:t>
            </w:r>
            <w:r>
              <w:rPr>
                <w:rFonts w:hint="eastAsia" w:ascii="仿宋_GB2312" w:hAnsi="宋体" w:eastAsia="仿宋_GB2312" w:cs="宋体"/>
                <w:kern w:val="28"/>
                <w:sz w:val="24"/>
              </w:rPr>
              <w:t>联系电话：</w:t>
            </w:r>
            <w:r>
              <w:rPr>
                <w:rFonts w:hint="eastAsia" w:ascii="仿宋_GB2312" w:hAnsi="宋体" w:eastAsia="仿宋_GB2312" w:cs="宋体"/>
                <w:sz w:val="24"/>
              </w:rPr>
              <w:t>。请投标人在上述时间内提供样品并按规定位置安装完毕。超过截止时间的，采购人或采购代理机构将不予接收，并将清场并封闭样品现场。</w:t>
            </w:r>
          </w:p>
          <w:p w14:paraId="105DAFAD">
            <w:pPr>
              <w:spacing w:line="400" w:lineRule="exact"/>
              <w:rPr>
                <w:rFonts w:ascii="仿宋_GB2312" w:hAnsi="宋体" w:eastAsia="仿宋_GB2312" w:cs="宋体"/>
                <w:sz w:val="24"/>
              </w:rPr>
            </w:pPr>
            <w:r>
              <w:rPr>
                <w:rFonts w:hint="eastAsia" w:ascii="仿宋_GB2312" w:hAnsi="宋体" w:eastAsia="仿宋_GB2312"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A0E6E1E">
            <w:pPr>
              <w:spacing w:line="400" w:lineRule="exact"/>
              <w:contextualSpacing/>
              <w:rPr>
                <w:rFonts w:ascii="仿宋_GB2312" w:eastAsia="仿宋_GB2312"/>
                <w:sz w:val="24"/>
                <w:szCs w:val="24"/>
              </w:rPr>
            </w:pPr>
            <w:r>
              <w:rPr>
                <w:rFonts w:hint="eastAsia" w:ascii="仿宋_GB2312" w:hAnsi="宋体" w:eastAsia="仿宋_GB2312" w:cs="宋体"/>
                <w:sz w:val="24"/>
              </w:rPr>
              <w:t>（7）制作、运输、安装和保管样品所发生的一切费用由投标人自理。</w:t>
            </w:r>
          </w:p>
        </w:tc>
      </w:tr>
      <w:tr w14:paraId="6E539C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63BD128">
            <w:pPr>
              <w:spacing w:line="400" w:lineRule="exact"/>
              <w:contextualSpacing/>
              <w:jc w:val="center"/>
              <w:rPr>
                <w:rFonts w:ascii="仿宋_GB2312" w:eastAsia="仿宋_GB2312"/>
                <w:sz w:val="24"/>
                <w:szCs w:val="24"/>
              </w:rPr>
            </w:pPr>
            <w:r>
              <w:rPr>
                <w:rFonts w:hint="eastAsia" w:ascii="仿宋_GB2312" w:eastAsia="仿宋_GB2312"/>
                <w:sz w:val="24"/>
                <w:szCs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4572EFBB">
            <w:pPr>
              <w:spacing w:line="400" w:lineRule="exact"/>
              <w:contextualSpacing/>
              <w:rPr>
                <w:rFonts w:ascii="仿宋_GB2312" w:eastAsia="仿宋_GB2312"/>
                <w:sz w:val="24"/>
                <w:szCs w:val="24"/>
              </w:rPr>
            </w:pPr>
            <w:r>
              <w:rPr>
                <w:rFonts w:hint="eastAsia" w:ascii="仿宋_GB2312" w:eastAsia="仿宋_GB2312"/>
                <w:sz w:val="24"/>
                <w:szCs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A667CDB">
            <w:pPr>
              <w:spacing w:line="400" w:lineRule="exact"/>
              <w:contextualSpacing/>
              <w:rPr>
                <w:rFonts w:ascii="仿宋_GB2312" w:eastAsia="仿宋_GB2312"/>
                <w:sz w:val="24"/>
                <w:szCs w:val="24"/>
              </w:rPr>
            </w:pPr>
            <w:r>
              <w:rPr>
                <w:rFonts w:hint="default" w:ascii="Arial" w:hAnsi="Arial" w:eastAsia="仿宋_GB2312" w:cs="Arial"/>
                <w:sz w:val="24"/>
                <w:szCs w:val="24"/>
              </w:rPr>
              <w:t>√</w:t>
            </w:r>
            <w:r>
              <w:rPr>
                <w:rFonts w:hint="eastAsia" w:ascii="仿宋_GB2312" w:eastAsia="仿宋_GB2312"/>
                <w:sz w:val="24"/>
                <w:szCs w:val="24"/>
              </w:rPr>
              <w:t>A不组织。</w:t>
            </w:r>
          </w:p>
          <w:p w14:paraId="4667DDBC">
            <w:pPr>
              <w:spacing w:line="400" w:lineRule="exact"/>
              <w:contextualSpacing/>
              <w:rPr>
                <w:rFonts w:ascii="仿宋_GB2312" w:eastAsia="仿宋_GB2312"/>
                <w:sz w:val="24"/>
                <w:szCs w:val="24"/>
              </w:rPr>
            </w:pPr>
            <w:r>
              <w:rPr>
                <w:rFonts w:hint="eastAsia" w:ascii="MS Mincho" w:hAnsi="MS Mincho" w:eastAsia="MS Mincho" w:cs="MS Mincho"/>
                <w:sz w:val="24"/>
                <w:szCs w:val="24"/>
              </w:rPr>
              <w:t>☐</w:t>
            </w:r>
            <w:r>
              <w:rPr>
                <w:rFonts w:hint="eastAsia" w:ascii="仿宋_GB2312" w:eastAsia="仿宋_GB2312"/>
                <w:sz w:val="24"/>
                <w:szCs w:val="24"/>
              </w:rPr>
              <w:t>B组织。</w:t>
            </w:r>
          </w:p>
          <w:p w14:paraId="36715C6B">
            <w:pPr>
              <w:spacing w:line="400" w:lineRule="exact"/>
              <w:contextualSpacing/>
              <w:rPr>
                <w:rFonts w:ascii="仿宋_GB2312" w:eastAsia="仿宋_GB2312"/>
                <w:sz w:val="24"/>
                <w:szCs w:val="24"/>
              </w:rPr>
            </w:pPr>
            <w:r>
              <w:rPr>
                <w:rFonts w:hint="eastAsia" w:ascii="仿宋_GB2312" w:eastAsia="仿宋_GB2312"/>
                <w:sz w:val="24"/>
                <w:szCs w:val="24"/>
              </w:rPr>
              <w:t>（1）在评标时安排每个投标人进行方案讲解演示。每个投标人时间不超过</w:t>
            </w:r>
            <w:r>
              <w:rPr>
                <w:rFonts w:hint="eastAsia" w:ascii="仿宋_GB2312" w:eastAsia="仿宋_GB2312"/>
                <w:sz w:val="24"/>
                <w:szCs w:val="24"/>
                <w:u w:val="single"/>
              </w:rPr>
              <w:t>20</w:t>
            </w:r>
            <w:r>
              <w:rPr>
                <w:rFonts w:hint="eastAsia" w:ascii="仿宋_GB2312" w:eastAsia="仿宋_GB2312"/>
                <w:sz w:val="24"/>
                <w:szCs w:val="24"/>
              </w:rPr>
              <w:t>分钟，讲解次序以投标文件解密时间先后次序为准，讲解演示人员不超过</w:t>
            </w:r>
            <w:r>
              <w:rPr>
                <w:rFonts w:hint="eastAsia" w:ascii="仿宋_GB2312" w:eastAsia="仿宋_GB2312"/>
                <w:sz w:val="24"/>
                <w:szCs w:val="24"/>
                <w:u w:val="single"/>
              </w:rPr>
              <w:t>3</w:t>
            </w:r>
            <w:r>
              <w:rPr>
                <w:rFonts w:hint="eastAsia" w:ascii="仿宋_GB2312" w:eastAsia="仿宋_GB2312"/>
                <w:sz w:val="24"/>
                <w:szCs w:val="24"/>
              </w:rPr>
              <w:t>人。讲解演示结束后按要求解答评标委员会提问。</w:t>
            </w:r>
          </w:p>
          <w:p w14:paraId="0676F6B9">
            <w:pPr>
              <w:spacing w:line="400" w:lineRule="exact"/>
              <w:contextualSpacing/>
              <w:rPr>
                <w:rFonts w:ascii="仿宋_GB2312" w:eastAsia="仿宋_GB2312"/>
                <w:sz w:val="24"/>
                <w:szCs w:val="24"/>
              </w:rPr>
            </w:pPr>
            <w:r>
              <w:rPr>
                <w:rFonts w:hint="eastAsia" w:ascii="仿宋_GB2312" w:eastAsia="仿宋_GB2312"/>
                <w:sz w:val="24"/>
                <w:szCs w:val="24"/>
              </w:rPr>
              <w:t>（2）方案讲解演示可选择以下其中一种方式：</w:t>
            </w:r>
          </w:p>
          <w:p w14:paraId="34E311BC">
            <w:pPr>
              <w:spacing w:line="400" w:lineRule="exact"/>
              <w:contextualSpacing/>
              <w:rPr>
                <w:rFonts w:ascii="仿宋_GB2312" w:eastAsia="仿宋_GB2312"/>
                <w:sz w:val="24"/>
                <w:szCs w:val="24"/>
              </w:rPr>
            </w:pPr>
            <w:r>
              <w:rPr>
                <w:rFonts w:hint="eastAsia" w:ascii="MS Mincho" w:hAnsi="MS Mincho" w:eastAsia="MS Mincho" w:cs="MS Mincho"/>
                <w:sz w:val="24"/>
                <w:szCs w:val="24"/>
              </w:rPr>
              <w:t>☐</w:t>
            </w:r>
            <w:r>
              <w:rPr>
                <w:rFonts w:hint="eastAsia" w:ascii="仿宋_GB2312" w:hAnsi="仿宋_GB2312" w:eastAsia="仿宋_GB2312" w:cs="仿宋_GB2312"/>
                <w:sz w:val="24"/>
                <w:szCs w:val="24"/>
              </w:rPr>
              <w:t>政采云平台在线讲解演示。政采云平台在线讲解需投标人根据政采云平台操作要求做好准备工作，提前完善软硬件配置环境。</w:t>
            </w:r>
          </w:p>
          <w:p w14:paraId="67E41BB7">
            <w:pPr>
              <w:spacing w:line="400" w:lineRule="exact"/>
              <w:contextualSpacing/>
              <w:rPr>
                <w:rFonts w:ascii="仿宋_GB2312" w:eastAsia="仿宋_GB2312"/>
                <w:sz w:val="24"/>
                <w:szCs w:val="24"/>
              </w:rPr>
            </w:pPr>
            <w:r>
              <w:rPr>
                <w:rFonts w:hint="eastAsia" w:ascii="MS Mincho" w:hAnsi="MS Mincho" w:eastAsia="MS Mincho" w:cs="MS Mincho"/>
                <w:sz w:val="24"/>
                <w:szCs w:val="24"/>
              </w:rPr>
              <w:t>☐</w:t>
            </w:r>
            <w:r>
              <w:rPr>
                <w:rFonts w:hint="eastAsia" w:ascii="仿宋_GB2312" w:eastAsia="仿宋_GB2312"/>
                <w:sz w:val="24"/>
                <w:szCs w:val="24"/>
              </w:rPr>
              <w:t>交易中心现场讲解演示。现场讲解地点为，讲解演示所用电脑等设备由投标人自备。现场讲解演示人员进场时提供讲解人员名单（加盖公章）及身份证明，否则不得讲解演示。</w:t>
            </w:r>
          </w:p>
          <w:p w14:paraId="0CDDEFAD">
            <w:pPr>
              <w:spacing w:line="400" w:lineRule="exact"/>
              <w:contextualSpacing/>
              <w:rPr>
                <w:rFonts w:ascii="仿宋_GB2312" w:eastAsia="仿宋_GB2312"/>
                <w:sz w:val="24"/>
                <w:szCs w:val="24"/>
              </w:rPr>
            </w:pPr>
            <w:r>
              <w:rPr>
                <w:rFonts w:hint="eastAsia" w:ascii="仿宋_GB2312" w:eastAsia="仿宋_GB2312"/>
                <w:sz w:val="24"/>
                <w:szCs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21C9B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CD73835">
            <w:pPr>
              <w:spacing w:line="400" w:lineRule="exact"/>
              <w:contextualSpacing/>
              <w:jc w:val="center"/>
              <w:rPr>
                <w:rFonts w:ascii="仿宋_GB2312" w:eastAsia="仿宋_GB2312"/>
                <w:sz w:val="24"/>
                <w:szCs w:val="24"/>
              </w:rPr>
            </w:pPr>
            <w:r>
              <w:rPr>
                <w:rFonts w:hint="eastAsia" w:ascii="仿宋_GB2312" w:eastAsia="仿宋_GB2312"/>
                <w:sz w:val="24"/>
                <w:szCs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49F222EC">
            <w:pPr>
              <w:spacing w:line="400" w:lineRule="exact"/>
              <w:contextualSpacing/>
              <w:rPr>
                <w:rFonts w:ascii="仿宋_GB2312" w:eastAsia="仿宋_GB2312"/>
                <w:sz w:val="24"/>
                <w:szCs w:val="24"/>
              </w:rPr>
            </w:pPr>
            <w:r>
              <w:rPr>
                <w:rFonts w:hint="eastAsia" w:ascii="仿宋_GB2312" w:eastAsia="仿宋_GB2312"/>
                <w:sz w:val="24"/>
                <w:szCs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17DEAFF">
            <w:pPr>
              <w:spacing w:line="400" w:lineRule="exact"/>
              <w:contextualSpacing/>
              <w:rPr>
                <w:rFonts w:ascii="仿宋_GB2312" w:eastAsia="仿宋_GB2312"/>
                <w:sz w:val="24"/>
                <w:szCs w:val="24"/>
              </w:rPr>
            </w:pPr>
            <w:r>
              <w:rPr>
                <w:rFonts w:hint="default" w:ascii="Arial" w:hAnsi="Arial" w:eastAsia="仿宋_GB2312" w:cs="Arial"/>
                <w:sz w:val="24"/>
                <w:szCs w:val="24"/>
              </w:rPr>
              <w:t>√</w:t>
            </w:r>
            <w:r>
              <w:rPr>
                <w:rFonts w:hint="eastAsia" w:ascii="仿宋_GB2312" w:eastAsia="仿宋_GB2312"/>
                <w:sz w:val="24"/>
                <w:szCs w:val="24"/>
              </w:rPr>
              <w:t>本项目不允许采购进口产品。</w:t>
            </w:r>
          </w:p>
          <w:p w14:paraId="13875012">
            <w:pPr>
              <w:spacing w:line="400" w:lineRule="exact"/>
              <w:contextualSpacing/>
              <w:rPr>
                <w:rFonts w:ascii="仿宋_GB2312" w:eastAsia="仿宋_GB2312"/>
                <w:sz w:val="24"/>
                <w:szCs w:val="24"/>
              </w:rPr>
            </w:pPr>
            <w:r>
              <w:rPr>
                <w:rFonts w:hint="eastAsia" w:ascii="MS Mincho" w:hAnsi="MS Mincho" w:eastAsia="MS Mincho" w:cs="MS Mincho"/>
                <w:sz w:val="24"/>
                <w:szCs w:val="24"/>
              </w:rPr>
              <w:t>☐</w:t>
            </w:r>
            <w:r>
              <w:rPr>
                <w:rFonts w:hint="eastAsia" w:ascii="仿宋_GB2312" w:eastAsia="仿宋_GB2312"/>
                <w:sz w:val="24"/>
                <w:szCs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2E0B70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1AFBAEF">
            <w:pPr>
              <w:spacing w:line="400" w:lineRule="exact"/>
              <w:contextualSpacing/>
              <w:jc w:val="center"/>
              <w:rPr>
                <w:rFonts w:ascii="仿宋_GB2312" w:eastAsia="仿宋_GB2312"/>
                <w:sz w:val="24"/>
                <w:szCs w:val="24"/>
              </w:rPr>
            </w:pPr>
            <w:r>
              <w:rPr>
                <w:rFonts w:hint="eastAsia" w:ascii="仿宋_GB2312" w:eastAsia="仿宋_GB2312"/>
                <w:sz w:val="24"/>
                <w:szCs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058A2E7A">
            <w:pPr>
              <w:spacing w:line="400" w:lineRule="exact"/>
              <w:contextualSpacing/>
              <w:rPr>
                <w:rFonts w:ascii="仿宋_GB2312" w:eastAsia="仿宋_GB2312"/>
                <w:sz w:val="24"/>
                <w:szCs w:val="24"/>
              </w:rPr>
            </w:pPr>
            <w:r>
              <w:rPr>
                <w:rFonts w:hint="eastAsia" w:ascii="仿宋_GB2312" w:eastAsia="仿宋_GB2312"/>
                <w:sz w:val="24"/>
                <w:szCs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899744">
            <w:pPr>
              <w:spacing w:line="400" w:lineRule="exact"/>
              <w:contextualSpacing/>
              <w:rPr>
                <w:rFonts w:ascii="仿宋_GB2312" w:eastAsia="仿宋_GB2312"/>
                <w:sz w:val="24"/>
                <w:szCs w:val="24"/>
              </w:rPr>
            </w:pPr>
            <w:r>
              <w:rPr>
                <w:rFonts w:hint="eastAsia" w:ascii="仿宋_GB2312" w:eastAsia="仿宋_GB2312"/>
                <w:sz w:val="24"/>
                <w:szCs w:val="24"/>
              </w:rPr>
              <w:t>服务类</w:t>
            </w:r>
          </w:p>
        </w:tc>
      </w:tr>
      <w:tr w14:paraId="2CC9D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1307B6B">
            <w:pPr>
              <w:spacing w:line="400" w:lineRule="exact"/>
              <w:contextualSpacing/>
              <w:jc w:val="center"/>
              <w:rPr>
                <w:rFonts w:ascii="仿宋_GB2312" w:eastAsia="仿宋_GB2312"/>
                <w:sz w:val="24"/>
                <w:szCs w:val="24"/>
              </w:rPr>
            </w:pPr>
            <w:r>
              <w:rPr>
                <w:rFonts w:hint="eastAsia" w:ascii="仿宋_GB2312" w:eastAsia="仿宋_GB2312"/>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DAAEF2E">
            <w:pPr>
              <w:spacing w:line="400" w:lineRule="exact"/>
              <w:contextualSpacing/>
              <w:rPr>
                <w:rFonts w:ascii="仿宋_GB2312" w:eastAsia="仿宋_GB2312"/>
                <w:sz w:val="24"/>
                <w:szCs w:val="24"/>
              </w:rPr>
            </w:pPr>
            <w:r>
              <w:rPr>
                <w:rFonts w:hint="eastAsia" w:ascii="仿宋_GB2312" w:eastAsia="仿宋_GB2312"/>
                <w:sz w:val="24"/>
                <w:szCs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ABD8A4B">
            <w:pPr>
              <w:spacing w:line="400" w:lineRule="exact"/>
              <w:contextualSpacing/>
              <w:rPr>
                <w:rFonts w:ascii="仿宋_GB2312" w:eastAsia="仿宋_GB2312"/>
                <w:sz w:val="24"/>
                <w:szCs w:val="24"/>
              </w:rPr>
            </w:pPr>
            <w:r>
              <w:rPr>
                <w:rFonts w:hint="eastAsia" w:ascii="仿宋_GB2312" w:eastAsia="仿宋_GB2312"/>
                <w:sz w:val="24"/>
                <w:szCs w:val="24"/>
              </w:rPr>
              <w:t>采购标的：</w:t>
            </w:r>
            <w:r>
              <w:rPr>
                <w:rFonts w:hint="eastAsia" w:ascii="仿宋_GB2312" w:eastAsia="仿宋_GB2312"/>
                <w:sz w:val="24"/>
                <w:szCs w:val="24"/>
                <w:u w:val="single"/>
              </w:rPr>
              <w:t>物业管理服务</w:t>
            </w:r>
            <w:r>
              <w:rPr>
                <w:rFonts w:hint="eastAsia" w:ascii="仿宋_GB2312" w:eastAsia="仿宋_GB2312"/>
                <w:sz w:val="24"/>
                <w:szCs w:val="24"/>
              </w:rPr>
              <w:t>，所属行业：</w:t>
            </w:r>
            <w:r>
              <w:rPr>
                <w:rFonts w:hint="eastAsia" w:ascii="仿宋_GB2312" w:eastAsia="仿宋_GB2312"/>
                <w:sz w:val="24"/>
                <w:szCs w:val="24"/>
                <w:u w:val="single"/>
              </w:rPr>
              <w:t>物业管理</w:t>
            </w:r>
          </w:p>
        </w:tc>
      </w:tr>
      <w:tr w14:paraId="038650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5BD6B84">
            <w:pPr>
              <w:spacing w:line="400" w:lineRule="exact"/>
              <w:contextualSpacing/>
              <w:jc w:val="center"/>
              <w:rPr>
                <w:rFonts w:ascii="仿宋_GB2312" w:eastAsia="仿宋_GB2312"/>
                <w:sz w:val="24"/>
                <w:szCs w:val="24"/>
              </w:rPr>
            </w:pPr>
            <w:r>
              <w:rPr>
                <w:rFonts w:hint="eastAsia" w:ascii="仿宋_GB2312" w:eastAsia="仿宋_GB2312"/>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FB8E339">
            <w:pPr>
              <w:spacing w:line="400" w:lineRule="exact"/>
              <w:contextualSpacing/>
              <w:rPr>
                <w:rFonts w:ascii="仿宋_GB2312" w:eastAsia="仿宋_GB2312"/>
                <w:sz w:val="24"/>
                <w:szCs w:val="24"/>
              </w:rPr>
            </w:pPr>
            <w:r>
              <w:rPr>
                <w:rFonts w:hint="eastAsia" w:ascii="仿宋_GB2312" w:eastAsia="仿宋_GB2312"/>
                <w:sz w:val="24"/>
                <w:szCs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4F9A5CC">
            <w:pPr>
              <w:spacing w:line="400" w:lineRule="exact"/>
              <w:contextualSpacing/>
              <w:rPr>
                <w:rFonts w:ascii="仿宋_GB2312" w:eastAsia="仿宋_GB2312"/>
                <w:sz w:val="24"/>
                <w:szCs w:val="24"/>
              </w:rPr>
            </w:pPr>
            <w:r>
              <w:rPr>
                <w:rFonts w:hint="eastAsia" w:ascii="仿宋_GB2312" w:eastAsia="仿宋_GB2312"/>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A28B7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41" w:hRule="atLeast"/>
          <w:tblHeader/>
        </w:trPr>
        <w:tc>
          <w:tcPr>
            <w:tcW w:w="629" w:type="dxa"/>
            <w:tcBorders>
              <w:top w:val="single" w:color="auto" w:sz="4" w:space="0"/>
              <w:left w:val="single" w:color="000000" w:sz="8" w:space="0"/>
              <w:right w:val="single" w:color="000000" w:sz="2" w:space="0"/>
            </w:tcBorders>
            <w:vAlign w:val="center"/>
          </w:tcPr>
          <w:p w14:paraId="0430B414">
            <w:pPr>
              <w:spacing w:line="400" w:lineRule="exact"/>
              <w:contextualSpacing/>
              <w:jc w:val="center"/>
              <w:rPr>
                <w:rFonts w:ascii="仿宋_GB2312" w:eastAsia="仿宋_GB2312"/>
                <w:sz w:val="24"/>
                <w:szCs w:val="24"/>
              </w:rPr>
            </w:pPr>
            <w:r>
              <w:rPr>
                <w:rFonts w:hint="eastAsia" w:ascii="仿宋_GB2312" w:eastAsia="仿宋_GB2312"/>
                <w:sz w:val="24"/>
                <w:szCs w:val="24"/>
              </w:rPr>
              <w:t>11</w:t>
            </w:r>
          </w:p>
        </w:tc>
        <w:tc>
          <w:tcPr>
            <w:tcW w:w="1843" w:type="dxa"/>
            <w:tcBorders>
              <w:top w:val="single" w:color="000000" w:sz="8" w:space="0"/>
              <w:left w:val="single" w:color="000000" w:sz="2" w:space="0"/>
              <w:right w:val="single" w:color="000000" w:sz="8" w:space="0"/>
            </w:tcBorders>
            <w:vAlign w:val="center"/>
          </w:tcPr>
          <w:p w14:paraId="0CB667AF">
            <w:pPr>
              <w:spacing w:line="400" w:lineRule="exact"/>
              <w:contextualSpacing/>
              <w:rPr>
                <w:rFonts w:ascii="仿宋_GB2312" w:eastAsia="仿宋_GB2312"/>
                <w:sz w:val="24"/>
                <w:szCs w:val="24"/>
              </w:rPr>
            </w:pPr>
            <w:r>
              <w:rPr>
                <w:rFonts w:hint="eastAsia" w:ascii="仿宋_GB2312" w:eastAsia="仿宋_GB2312"/>
                <w:sz w:val="24"/>
                <w:szCs w:val="24"/>
              </w:rPr>
              <w:t>政采贷</w:t>
            </w:r>
          </w:p>
        </w:tc>
        <w:tc>
          <w:tcPr>
            <w:tcW w:w="6095" w:type="dxa"/>
            <w:tcBorders>
              <w:top w:val="single" w:color="000000" w:sz="8" w:space="0"/>
              <w:left w:val="single" w:color="000000" w:sz="2" w:space="0"/>
              <w:bottom w:val="single" w:color="000000" w:sz="8" w:space="0"/>
              <w:right w:val="single" w:color="000000" w:sz="8" w:space="0"/>
            </w:tcBorders>
            <w:vAlign w:val="center"/>
          </w:tcPr>
          <w:p w14:paraId="511C497F">
            <w:pPr>
              <w:spacing w:line="400" w:lineRule="exact"/>
              <w:contextualSpacing/>
              <w:rPr>
                <w:rFonts w:ascii="仿宋_GB2312" w:eastAsia="仿宋_GB2312"/>
                <w:sz w:val="24"/>
                <w:szCs w:val="24"/>
              </w:rPr>
            </w:pPr>
            <w:r>
              <w:rPr>
                <w:rFonts w:hint="eastAsia" w:ascii="仿宋_GB2312" w:eastAsia="仿宋_GB2312"/>
                <w:sz w:val="24"/>
                <w:szCs w:val="24"/>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w:t>
            </w:r>
          </w:p>
          <w:p w14:paraId="2B548ACE">
            <w:pPr>
              <w:pStyle w:val="6"/>
              <w:spacing w:after="0" w:line="400" w:lineRule="exact"/>
            </w:pPr>
            <w:r>
              <w:rPr>
                <w:rFonts w:hint="eastAsia" w:ascii="仿宋_GB2312" w:hAnsi="仿宋_GB2312" w:eastAsia="仿宋_GB2312" w:cs="仿宋_GB2312"/>
              </w:rPr>
              <w:t>（2）供应商中标后也可在“政采云”平台申请政采贷：操作路径：登录政采云平台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FD27A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172F4F1">
            <w:pPr>
              <w:spacing w:line="400" w:lineRule="exact"/>
              <w:contextualSpacing/>
              <w:jc w:val="center"/>
              <w:rPr>
                <w:rFonts w:ascii="仿宋_GB2312" w:eastAsia="仿宋_GB2312"/>
                <w:sz w:val="24"/>
                <w:szCs w:val="24"/>
              </w:rPr>
            </w:pPr>
            <w:r>
              <w:rPr>
                <w:rFonts w:hint="eastAsia" w:ascii="仿宋_GB2312" w:eastAsia="仿宋_GB2312"/>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78783F8">
            <w:pPr>
              <w:spacing w:line="400" w:lineRule="exact"/>
              <w:contextualSpacing/>
              <w:rPr>
                <w:rFonts w:ascii="仿宋_GB2312" w:eastAsia="仿宋_GB2312"/>
                <w:sz w:val="24"/>
                <w:szCs w:val="24"/>
              </w:rPr>
            </w:pPr>
            <w:r>
              <w:rPr>
                <w:rFonts w:hint="eastAsia" w:ascii="仿宋_GB2312" w:eastAsia="仿宋_GB2312"/>
                <w:sz w:val="24"/>
                <w:szCs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C90E879">
            <w:pPr>
              <w:spacing w:line="400" w:lineRule="exact"/>
              <w:contextualSpacing/>
              <w:rPr>
                <w:rFonts w:ascii="仿宋_GB2312" w:eastAsia="仿宋_GB2312"/>
                <w:sz w:val="24"/>
                <w:szCs w:val="24"/>
              </w:rPr>
            </w:pPr>
            <w:r>
              <w:rPr>
                <w:rFonts w:hint="eastAsia" w:ascii="仿宋_GB2312" w:eastAsia="仿宋_GB2312"/>
                <w:sz w:val="24"/>
                <w:szCs w:val="24"/>
              </w:rPr>
              <w:t>备份投标文件的送达地点和签收人员详见招标文件第二部分15.3.；15.4。采购人、采购代理机构不强制或变相强制投标人提交备份投标文件。</w:t>
            </w:r>
          </w:p>
        </w:tc>
      </w:tr>
      <w:tr w14:paraId="137A2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0ECABDA">
            <w:pPr>
              <w:spacing w:line="400" w:lineRule="exact"/>
              <w:contextualSpacing/>
              <w:jc w:val="center"/>
              <w:rPr>
                <w:rFonts w:ascii="仿宋_GB2312" w:eastAsia="仿宋_GB2312"/>
                <w:sz w:val="24"/>
                <w:szCs w:val="24"/>
              </w:rPr>
            </w:pPr>
            <w:r>
              <w:rPr>
                <w:rFonts w:hint="eastAsia" w:ascii="仿宋_GB2312" w:eastAsia="仿宋_GB2312"/>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28AFCA2">
            <w:pPr>
              <w:spacing w:line="400" w:lineRule="exact"/>
              <w:contextualSpacing/>
              <w:rPr>
                <w:rFonts w:ascii="仿宋_GB2312" w:eastAsia="仿宋_GB2312"/>
                <w:sz w:val="24"/>
                <w:szCs w:val="24"/>
              </w:rPr>
            </w:pPr>
            <w:r>
              <w:rPr>
                <w:rFonts w:hint="eastAsia" w:ascii="仿宋_GB2312" w:eastAsia="仿宋_GB2312"/>
                <w:sz w:val="24"/>
                <w:szCs w:val="24"/>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14:paraId="70AA5798">
            <w:pPr>
              <w:spacing w:line="400" w:lineRule="exact"/>
              <w:contextualSpacing/>
              <w:rPr>
                <w:rFonts w:ascii="仿宋_GB2312" w:eastAsia="仿宋_GB2312"/>
                <w:sz w:val="24"/>
                <w:szCs w:val="24"/>
              </w:rPr>
            </w:pPr>
            <w:r>
              <w:rPr>
                <w:rFonts w:hint="eastAsia" w:ascii="仿宋_GB2312" w:eastAsia="仿宋_GB2312"/>
                <w:sz w:val="24"/>
                <w:szCs w:val="24"/>
              </w:rPr>
              <w:t>是否需要履约保证金:</w:t>
            </w:r>
            <w:r>
              <w:rPr>
                <w:rFonts w:hint="default" w:ascii="Arial" w:hAnsi="Arial" w:eastAsia="仿宋_GB2312" w:cs="Arial"/>
                <w:sz w:val="24"/>
                <w:szCs w:val="24"/>
              </w:rPr>
              <w:t>√</w:t>
            </w:r>
            <w:r>
              <w:rPr>
                <w:rFonts w:hint="eastAsia" w:ascii="仿宋_GB2312" w:eastAsia="仿宋_GB2312"/>
                <w:sz w:val="24"/>
                <w:szCs w:val="24"/>
              </w:rPr>
              <w:t>是</w:t>
            </w:r>
            <w:r>
              <w:rPr>
                <w:rFonts w:hint="eastAsia" w:ascii="MS Mincho" w:hAnsi="MS Mincho" w:eastAsia="MS Mincho" w:cs="MS Mincho"/>
                <w:sz w:val="24"/>
                <w:szCs w:val="24"/>
              </w:rPr>
              <w:t>☐</w:t>
            </w:r>
            <w:r>
              <w:rPr>
                <w:rFonts w:hint="eastAsia" w:ascii="仿宋_GB2312" w:eastAsia="仿宋_GB2312"/>
                <w:sz w:val="24"/>
                <w:szCs w:val="24"/>
              </w:rPr>
              <w:t>否</w:t>
            </w:r>
          </w:p>
        </w:tc>
      </w:tr>
      <w:tr w14:paraId="29F9A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3C07BBEE">
            <w:pPr>
              <w:spacing w:line="400" w:lineRule="exact"/>
              <w:contextualSpacing/>
              <w:jc w:val="center"/>
              <w:rPr>
                <w:rFonts w:ascii="仿宋_GB2312" w:eastAsia="仿宋_GB2312"/>
                <w:sz w:val="24"/>
                <w:szCs w:val="24"/>
              </w:rPr>
            </w:pPr>
            <w:r>
              <w:rPr>
                <w:rFonts w:hint="eastAsia" w:ascii="仿宋_GB2312" w:eastAsia="仿宋_GB2312"/>
                <w:sz w:val="24"/>
                <w:szCs w:val="24"/>
              </w:rPr>
              <w:t>14</w:t>
            </w:r>
          </w:p>
        </w:tc>
        <w:tc>
          <w:tcPr>
            <w:tcW w:w="1843" w:type="dxa"/>
            <w:vMerge w:val="restart"/>
            <w:tcBorders>
              <w:top w:val="single" w:color="000000" w:sz="8" w:space="0"/>
              <w:left w:val="single" w:color="000000" w:sz="2" w:space="0"/>
              <w:right w:val="single" w:color="000000" w:sz="8" w:space="0"/>
            </w:tcBorders>
            <w:vAlign w:val="center"/>
          </w:tcPr>
          <w:p w14:paraId="1DD1F26F">
            <w:pPr>
              <w:spacing w:line="400" w:lineRule="exact"/>
              <w:contextualSpacing/>
              <w:rPr>
                <w:rFonts w:ascii="仿宋_GB2312" w:eastAsia="仿宋_GB2312"/>
                <w:sz w:val="24"/>
                <w:szCs w:val="24"/>
              </w:rPr>
            </w:pPr>
            <w:r>
              <w:rPr>
                <w:rFonts w:hint="eastAsia" w:ascii="仿宋_GB2312" w:eastAsia="仿宋_GB2312"/>
                <w:sz w:val="24"/>
                <w:szCs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571458F">
            <w:pPr>
              <w:spacing w:line="400" w:lineRule="exact"/>
              <w:rPr>
                <w:rFonts w:hint="eastAsia" w:ascii="仿宋_GB2312" w:eastAsia="仿宋_GB2312"/>
                <w:color w:val="000000" w:themeColor="text1"/>
                <w:lang w:eastAsia="zh-CN"/>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联合体投标的，联合体各方分别提供与联合体协议中规定的分工内容相应的业绩证明材料，业绩数量以提供材料较少的一方为准</w:t>
            </w:r>
            <w:r>
              <w:rPr>
                <w:rFonts w:hint="eastAsia" w:ascii="仿宋_GB2312" w:eastAsia="仿宋_GB2312"/>
                <w:color w:val="000000" w:themeColor="text1"/>
                <w:sz w:val="24"/>
                <w:szCs w:val="24"/>
                <w:lang w:eastAsia="zh-CN"/>
                <w14:textFill>
                  <w14:solidFill>
                    <w14:schemeClr w14:val="tx1"/>
                  </w14:solidFill>
                </w14:textFill>
              </w:rPr>
              <w:t>，有一方未提供业绩的不得分。如第四部分评标办法仅要求一类业绩证明材料的，则视为联合体各方均须提供。</w:t>
            </w:r>
          </w:p>
        </w:tc>
      </w:tr>
      <w:tr w14:paraId="5860B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0ACDABF7">
            <w:pPr>
              <w:spacing w:line="400" w:lineRule="exact"/>
              <w:contextualSpacing/>
              <w:jc w:val="center"/>
              <w:rPr>
                <w:rFonts w:ascii="仿宋_GB2312" w:eastAsia="仿宋_GB2312"/>
                <w:sz w:val="24"/>
                <w:szCs w:val="24"/>
              </w:rPr>
            </w:pPr>
          </w:p>
        </w:tc>
        <w:tc>
          <w:tcPr>
            <w:tcW w:w="1843" w:type="dxa"/>
            <w:vMerge w:val="continue"/>
            <w:tcBorders>
              <w:left w:val="single" w:color="000000" w:sz="2" w:space="0"/>
              <w:right w:val="single" w:color="000000" w:sz="8" w:space="0"/>
            </w:tcBorders>
            <w:vAlign w:val="center"/>
          </w:tcPr>
          <w:p w14:paraId="38A976AA">
            <w:pPr>
              <w:spacing w:line="400" w:lineRule="exact"/>
              <w:contextualSpacing/>
              <w:rPr>
                <w:rFonts w:ascii="仿宋_GB2312" w:eastAsia="仿宋_GB2312"/>
                <w:sz w:val="24"/>
                <w:szCs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1821282">
            <w:pPr>
              <w:spacing w:line="400" w:lineRule="exact"/>
              <w:rPr>
                <w:rFonts w:ascii="仿宋_GB2312" w:eastAsia="仿宋_GB2312"/>
                <w:color w:val="000000" w:themeColor="text1"/>
                <w:sz w:val="24"/>
                <w:szCs w:val="24"/>
                <w14:textFill>
                  <w14:solidFill>
                    <w14:schemeClr w14:val="tx1"/>
                  </w14:solidFill>
                </w14:textFill>
              </w:rPr>
            </w:pPr>
            <w:r>
              <w:rPr>
                <w:rFonts w:hint="eastAsia" w:ascii="MS Mincho" w:hAnsi="MS Mincho" w:eastAsia="MS Mincho" w:cs="MS Mincho"/>
                <w:color w:val="000000" w:themeColor="text1"/>
                <w:sz w:val="24"/>
                <w:szCs w:val="24"/>
                <w14:textFill>
                  <w14:solidFill>
                    <w14:schemeClr w14:val="tx1"/>
                  </w14:solidFill>
                </w14:textFill>
              </w:rPr>
              <w:t>☐</w:t>
            </w:r>
            <w:r>
              <w:rPr>
                <w:rFonts w:hint="eastAsia" w:ascii="仿宋_GB2312" w:eastAsia="仿宋_GB2312"/>
                <w:color w:val="000000" w:themeColor="text1"/>
                <w:sz w:val="24"/>
                <w:szCs w:val="24"/>
                <w14:textFill>
                  <w14:solidFill>
                    <w14:schemeClr w14:val="tx1"/>
                  </w14:solidFill>
                </w14:textFill>
              </w:rPr>
              <w:t>联合体投标的，联合体各方均需按招标文件第四部分评标办法提供资信证明文件，否则视为不符合相关要求。</w:t>
            </w:r>
          </w:p>
          <w:p w14:paraId="31D4FCAD">
            <w:pPr>
              <w:spacing w:line="400" w:lineRule="exact"/>
              <w:rPr>
                <w:rFonts w:ascii="仿宋_GB2312" w:eastAsia="仿宋_GB2312"/>
                <w:color w:val="000000" w:themeColor="text1"/>
                <w:sz w:val="24"/>
                <w:szCs w:val="24"/>
                <w14:textFill>
                  <w14:solidFill>
                    <w14:schemeClr w14:val="tx1"/>
                  </w14:solidFill>
                </w14:textFill>
              </w:rPr>
            </w:pPr>
            <w:r>
              <w:rPr>
                <w:rFonts w:hint="default" w:ascii="Arial" w:hAnsi="Arial" w:eastAsia="仿宋_GB2312" w:cs="Arial"/>
                <w:color w:val="000000" w:themeColor="text1"/>
                <w:sz w:val="24"/>
                <w:szCs w:val="24"/>
                <w14:textFill>
                  <w14:solidFill>
                    <w14:schemeClr w14:val="tx1"/>
                  </w14:solidFill>
                </w14:textFill>
              </w:rPr>
              <w:t>√</w:t>
            </w:r>
            <w:r>
              <w:rPr>
                <w:rFonts w:hint="eastAsia" w:ascii="仿宋_GB2312" w:eastAsia="仿宋_GB2312"/>
                <w:color w:val="000000" w:themeColor="text1"/>
                <w:sz w:val="24"/>
                <w:szCs w:val="24"/>
                <w14:textFill>
                  <w14:solidFill>
                    <w14:schemeClr w14:val="tx1"/>
                  </w14:solidFill>
                </w14:textFill>
              </w:rPr>
              <w:t>联合体投标的，联合体中有一方或者联合体成员根据分工按招标文件第四部分评标办法提供资信证明文件的，视为符合了相关要求。</w:t>
            </w:r>
          </w:p>
        </w:tc>
      </w:tr>
    </w:tbl>
    <w:p w14:paraId="0ADA3AFE">
      <w:pPr>
        <w:spacing w:line="540" w:lineRule="exact"/>
        <w:contextualSpacing/>
        <w:rPr>
          <w:rFonts w:ascii="仿宋_GB2312" w:eastAsia="仿宋_GB2312"/>
          <w:sz w:val="24"/>
          <w:szCs w:val="24"/>
        </w:rPr>
      </w:pPr>
    </w:p>
    <w:bookmarkEnd w:id="10"/>
    <w:p w14:paraId="469C649D">
      <w:pPr>
        <w:spacing w:line="420" w:lineRule="exact"/>
        <w:ind w:firstLine="472" w:firstLineChars="196"/>
        <w:contextualSpacing/>
        <w:rPr>
          <w:rFonts w:ascii="仿宋_GB2312" w:eastAsia="仿宋_GB2312"/>
          <w:b/>
          <w:sz w:val="24"/>
          <w:szCs w:val="24"/>
        </w:rPr>
      </w:pPr>
      <w:bookmarkStart w:id="11" w:name="_Toc164416483"/>
      <w:bookmarkStart w:id="12" w:name="第三部分"/>
      <w:r>
        <w:rPr>
          <w:rFonts w:hint="eastAsia" w:ascii="仿宋_GB2312" w:eastAsia="仿宋_GB2312"/>
          <w:b/>
          <w:sz w:val="24"/>
          <w:szCs w:val="24"/>
        </w:rPr>
        <w:t>一、总则</w:t>
      </w:r>
    </w:p>
    <w:p w14:paraId="3089F92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 适用范围</w:t>
      </w:r>
    </w:p>
    <w:p w14:paraId="2CCD116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本招标文件适用于该项目的招标、投标、开标、资格审查及信用信息查询、评标、定标、合同、验收等行为（法律、法规另有规定的，从其规定）。</w:t>
      </w:r>
    </w:p>
    <w:p w14:paraId="13AA5CD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2.定义</w:t>
      </w:r>
    </w:p>
    <w:p w14:paraId="01D79DE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2.1 “采购人”系指招标公告中载明的本项目的采购人。</w:t>
      </w:r>
    </w:p>
    <w:p w14:paraId="6F8B4D3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2.2 “采购代理机构”系指招标公告中载明的本项目的采购代理机构。</w:t>
      </w:r>
    </w:p>
    <w:p w14:paraId="78CF8C2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 “投标人”系指是指响应招标、参加投标竞争的法人、其他组织或者自然人。</w:t>
      </w:r>
    </w:p>
    <w:p w14:paraId="1FA712A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2.4 “负责人”系指法人企业的法定负责人，或其他组织为法律、行政法规规定代表单位行使职权的主要负责人，或自然人本人。</w:t>
      </w:r>
    </w:p>
    <w:p w14:paraId="34F2C36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1A8A60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2.6“电子交易平台”是指本项目政府采购活动所依托的政府采购云平台（https://www.zcygov.cn/）。</w:t>
      </w:r>
    </w:p>
    <w:p w14:paraId="15F4FD0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2.7 “▲” 系指实质性要求条款，“★”系产品采购项目中单一产品或核心产品，“</w:t>
      </w:r>
      <w:r>
        <w:rPr>
          <w:rFonts w:hint="default" w:ascii="Arial" w:hAnsi="Arial" w:eastAsia="仿宋_GB2312" w:cs="Arial"/>
          <w:sz w:val="24"/>
          <w:szCs w:val="24"/>
        </w:rPr>
        <w:t>√</w:t>
      </w:r>
      <w:r>
        <w:rPr>
          <w:rFonts w:hint="eastAsia" w:ascii="仿宋_GB2312" w:eastAsia="仿宋_GB2312"/>
          <w:sz w:val="24"/>
          <w:szCs w:val="24"/>
        </w:rPr>
        <w:t>” 系指适用本项目的要求，“</w:t>
      </w:r>
      <w:r>
        <w:rPr>
          <w:rFonts w:hint="eastAsia" w:ascii="MS Mincho" w:hAnsi="MS Mincho" w:eastAsia="MS Mincho" w:cs="MS Mincho"/>
          <w:sz w:val="24"/>
          <w:szCs w:val="24"/>
        </w:rPr>
        <w:t>☐</w:t>
      </w:r>
      <w:r>
        <w:rPr>
          <w:rFonts w:hint="eastAsia" w:ascii="仿宋_GB2312" w:eastAsia="仿宋_GB2312"/>
          <w:sz w:val="24"/>
          <w:szCs w:val="24"/>
        </w:rPr>
        <w:t>”系指不适用本项目的要求。</w:t>
      </w:r>
    </w:p>
    <w:p w14:paraId="418F73A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 采购项目需要落实的政府采购政策</w:t>
      </w:r>
    </w:p>
    <w:p w14:paraId="61842ED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05CBF0E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3.2 支持绿色发展。</w:t>
      </w:r>
    </w:p>
    <w:p w14:paraId="2C70466C">
      <w:pPr>
        <w:spacing w:line="420" w:lineRule="exact"/>
        <w:ind w:firstLine="480" w:firstLineChars="200"/>
        <w:contextualSpacing/>
        <w:rPr>
          <w:rFonts w:hint="eastAsia" w:ascii="仿宋_GB2312" w:eastAsia="仿宋_GB2312"/>
          <w:sz w:val="24"/>
          <w:szCs w:val="24"/>
        </w:rPr>
      </w:pPr>
      <w:r>
        <w:rPr>
          <w:rFonts w:hint="eastAsia" w:ascii="仿宋_GB2312" w:eastAsia="仿宋_GB2312"/>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1939B5D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3.2.2 修缮、装修类项目采购建材的，采购人应将绿色建筑和绿色建材性能、指标等作为实质性条件纳入招标文件和合同。</w:t>
      </w:r>
    </w:p>
    <w:p w14:paraId="5064E99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7B1D58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4BF4B45">
      <w:pPr>
        <w:spacing w:line="420" w:lineRule="exact"/>
        <w:ind w:firstLine="480" w:firstLineChars="200"/>
        <w:rPr>
          <w:rFonts w:ascii="仿宋_GB2312" w:eastAsia="仿宋_GB2312"/>
          <w:sz w:val="24"/>
          <w:szCs w:val="24"/>
        </w:rPr>
      </w:pPr>
      <w:r>
        <w:rPr>
          <w:rFonts w:hint="eastAsia" w:ascii="仿宋_GB2312" w:eastAsia="仿宋_GB2312"/>
          <w:sz w:val="24"/>
          <w:szCs w:val="24"/>
        </w:rPr>
        <w:t>3.3支持中小企业发展</w:t>
      </w:r>
    </w:p>
    <w:p w14:paraId="3B5D33C7">
      <w:pPr>
        <w:spacing w:line="420" w:lineRule="exact"/>
        <w:ind w:firstLine="480" w:firstLineChars="200"/>
        <w:rPr>
          <w:rFonts w:ascii="仿宋_GB2312" w:eastAsia="仿宋_GB2312"/>
          <w:sz w:val="24"/>
          <w:szCs w:val="24"/>
        </w:rPr>
      </w:pPr>
      <w:r>
        <w:rPr>
          <w:rFonts w:hint="eastAsia" w:ascii="仿宋_GB2312" w:eastAsia="仿宋_GB2312"/>
          <w:sz w:val="24"/>
          <w:szCs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4F73D0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符合中小企业划分标准的个体工商户，在政府采购活动中视同中小企业。</w:t>
      </w:r>
    </w:p>
    <w:p w14:paraId="3EDB242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3.3.2在政府采购活动中，投标人提供的货物、工程或者服务符合下列情形的，享受中小企业扶持政策：</w:t>
      </w:r>
    </w:p>
    <w:p w14:paraId="0875CC9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3.3.2.1在货物采购项目中，货物由中小企业制造，即货物由中小企业生产且使用该中小企业商号或者注册商标；</w:t>
      </w:r>
    </w:p>
    <w:p w14:paraId="63EC5CC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3.3.2.2在工程采购项目中，工程由中小企业承建，即工程施工单位为中小企业；</w:t>
      </w:r>
    </w:p>
    <w:p w14:paraId="1994E77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3.3.2.3在服务采购项目中，服务由中小企业承接，即提供服务的人员为中小企业依《中华人民共和国劳动法》订立劳动合同的从业人员。</w:t>
      </w:r>
    </w:p>
    <w:p w14:paraId="6750D92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在货物采购项目中，投标人提供的货物既有中小企业制造货物，也有大型企业制造货物的，不享受中小企业扶持政策。</w:t>
      </w:r>
    </w:p>
    <w:p w14:paraId="32C0908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以联合体形式参加政府采购活动，联合体各方均为中小企业的，联合体视同中小企业。其中，联合体各方均为小微企业的，联合体视同小微企业。</w:t>
      </w:r>
    </w:p>
    <w:p w14:paraId="29CD3A2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3.3.3对于未预留份额专门面向中小企业的政府采购项目，以及预留份额政府采购项目中的非预留部分标项，对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专门面向中小企业采购的项目或者采购包，不再执行价格评审优惠的扶持政策。</w:t>
      </w:r>
    </w:p>
    <w:p w14:paraId="18FCDE1E">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3.3.4符合《关于促进残疾人就业政府采购政策的通知》（财库〔2017〕141号）规定的条件并提供《残疾人福利性单位声明函》(附件1)的残疾人福利性单位视同小型、微型企业；</w:t>
      </w:r>
    </w:p>
    <w:p w14:paraId="745A13B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BFBEA3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265C43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3.3.7中小企业享受扶持政策获得政府采购合同的，小微企业不得将合同分包给大中型企业，中型企业不得将合同分包给大型企业。</w:t>
      </w:r>
    </w:p>
    <w:p w14:paraId="58ADA25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3.4支持创新发展</w:t>
      </w:r>
    </w:p>
    <w:p w14:paraId="74895DB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 采购人优先采购被认定为首台套产品和“制造精品”的自主创新产品。</w:t>
      </w:r>
    </w:p>
    <w:p w14:paraId="4CB10F0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38438B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3.5平等对待内外资企业和符合条件的破产重整企业</w:t>
      </w:r>
    </w:p>
    <w:p w14:paraId="3585C28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平等对待内外资企业和符合条件的破产重整企业，切实保障企业公平竞争，平等维护企业的合法利益。</w:t>
      </w:r>
    </w:p>
    <w:p w14:paraId="2F34B4B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3.6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w:t>
      </w:r>
    </w:p>
    <w:p w14:paraId="1F08FFD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 询问、质疑、投诉</w:t>
      </w:r>
    </w:p>
    <w:p w14:paraId="665F0E4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4.1在线询问、质疑、投诉。根据《浙江省财政厅关于进一步促进政府采购公平竞争打造最优营商环境的通知》（浙财采监（2021）22号）文件关于“健全行政裁决机制”要求，鼓励供应商询问线上提起，路径为：政采云-项目采购-询问质疑投诉-询问列表；鼓励供应商质疑线上提起，路径为：政采云-项目采购-询问质疑投诉-质疑列表。质疑供应商对线上质疑答复不满意的，可线上提起投诉，路径为：浙江政务服务网-政府采购投诉处理-在线办理。</w:t>
      </w:r>
    </w:p>
    <w:p w14:paraId="54540A5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4.2供应商询问</w:t>
      </w:r>
    </w:p>
    <w:p w14:paraId="1E2DB6F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3D1E4E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4.3供应商质疑</w:t>
      </w:r>
    </w:p>
    <w:p w14:paraId="01B9D6F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4.3.1提出质疑的供应商应当是参与所质疑项目采购活动的供应商。潜在供应商已依法获取其可质疑的招标文件的，可以对该文件提出质疑。</w:t>
      </w:r>
    </w:p>
    <w:p w14:paraId="44D623A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4.3.2供应商认为招标文件、采购过程和中标结果使自己的权益受到损害的，可以在知道或者应知其权益受到损害之日起七个工作日内，以书面形式或线上向采购人或者采购代理机构提出质疑，否则，采购人或者采购代理机构不予受理：</w:t>
      </w:r>
    </w:p>
    <w:p w14:paraId="7A1EDE8D">
      <w:pPr>
        <w:spacing w:line="360" w:lineRule="auto"/>
        <w:ind w:firstLine="480" w:firstLineChars="200"/>
        <w:contextualSpacing/>
        <w:rPr>
          <w:rFonts w:ascii="仿宋_GB2312" w:eastAsia="仿宋_GB2312"/>
          <w:sz w:val="24"/>
          <w:szCs w:val="24"/>
        </w:rPr>
      </w:pPr>
      <w:r>
        <w:rPr>
          <w:rFonts w:hint="eastAsia" w:ascii="仿宋_GB2312" w:eastAsia="仿宋_GB2312"/>
          <w:sz w:val="24"/>
          <w:szCs w:val="24"/>
        </w:rPr>
        <w:t>4.3.2.1对招标文件提出质疑的，质疑期限为供应商获得招标文件之日或者招标文件公告期限届满之日起计算。供应商获得招标文件在公告期限届满之日后的，应当自招标文件公告期限届满之日起计算，且应当在采购响应截止时间之前提出，否则采购人或者采购代理机构不予受理。对招标文件中特定资格条件、采购需求、评分办法提出的质疑，原则上由采购人负责答复；对招标文件中其他内容提出的质疑，原则上由采购代理机构负责答复。</w:t>
      </w:r>
    </w:p>
    <w:p w14:paraId="742218D4">
      <w:pPr>
        <w:spacing w:line="360" w:lineRule="auto"/>
        <w:ind w:firstLine="480" w:firstLineChars="200"/>
        <w:contextualSpacing/>
        <w:rPr>
          <w:rFonts w:ascii="仿宋_GB2312" w:eastAsia="仿宋_GB2312"/>
          <w:sz w:val="24"/>
          <w:szCs w:val="24"/>
        </w:rPr>
      </w:pPr>
      <w:r>
        <w:rPr>
          <w:rFonts w:hint="eastAsia" w:ascii="仿宋_GB2312" w:eastAsia="仿宋_GB2312"/>
          <w:sz w:val="24"/>
          <w:szCs w:val="24"/>
        </w:rPr>
        <w:t>4.3.2.2对采购过程提出质疑的，质疑期限为各采购程序环节结束之日起计算。对同一采购程序环节的质疑，供应商须在法定质疑期内一次性提出。对采购过程中有关现场考察或开标前答疑会事项提出的质疑，原则上由采购人负责答复；对采购过程中其它事项提出的质疑，原则上由采购代理机构负责答复。</w:t>
      </w:r>
    </w:p>
    <w:p w14:paraId="5A65ABEE">
      <w:pPr>
        <w:spacing w:line="360" w:lineRule="auto"/>
        <w:ind w:firstLine="480" w:firstLineChars="200"/>
        <w:contextualSpacing/>
        <w:rPr>
          <w:rFonts w:ascii="仿宋_GB2312" w:eastAsia="仿宋_GB2312"/>
          <w:sz w:val="24"/>
          <w:szCs w:val="24"/>
        </w:rPr>
      </w:pPr>
      <w:r>
        <w:rPr>
          <w:rFonts w:hint="eastAsia" w:ascii="仿宋_GB2312" w:eastAsia="仿宋_GB2312"/>
          <w:sz w:val="24"/>
          <w:szCs w:val="24"/>
        </w:rPr>
        <w:t>4.3.2.3对采购结果提出质疑的，质疑期限自采购结果公告期限届满之日起计算。对采购结果提出质疑的，采购代理机构负责答复。</w:t>
      </w:r>
    </w:p>
    <w:p w14:paraId="0D9EA24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4.3.3供应商提出质疑应当提交质疑函和必要的证明材料。质疑函应当包括下列内容：</w:t>
      </w:r>
    </w:p>
    <w:p w14:paraId="228FE22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4.3.3.1供应商的姓名或者名称、地址、邮编、联系人及联系电话；</w:t>
      </w:r>
    </w:p>
    <w:p w14:paraId="425C681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4.3.3.2质疑项目的名称、编号；</w:t>
      </w:r>
    </w:p>
    <w:p w14:paraId="07DCD1D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4.3.3.3具体、明确的质疑事项和与质疑事项相关的请求；</w:t>
      </w:r>
    </w:p>
    <w:p w14:paraId="245240F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4.3.3.4事实依据；</w:t>
      </w:r>
    </w:p>
    <w:p w14:paraId="73C23C9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4.3.3.5必要的法律依据；</w:t>
      </w:r>
    </w:p>
    <w:p w14:paraId="4A92CB6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4.3.3.6提出质疑的日期。</w:t>
      </w:r>
    </w:p>
    <w:p w14:paraId="35B4B96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供应商线下提交质疑函的，质疑函需一式三份。供应商为自然人的，应当由本人签字；供应商为法人或者其他组织的，应当由法定代表人、主要负责人，或者其授权代表签字或者盖章，并加盖公章。</w:t>
      </w:r>
    </w:p>
    <w:p w14:paraId="165C02A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质疑函范本及制作说明详见附件2。</w:t>
      </w:r>
    </w:p>
    <w:p w14:paraId="6E7CDDA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4.3.4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答复后5个工作日内，在浙江政府采购网的“其他公告”栏目公开质疑答复，答复内容应当完整。质疑函作为附件上传。</w:t>
      </w:r>
    </w:p>
    <w:p w14:paraId="6EE8E81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4.3.5询问或者质疑事项可能影响采购结果的，采购人应当暂停签订合同，已经签订合同的，应当中止履行合同。</w:t>
      </w:r>
    </w:p>
    <w:p w14:paraId="7E7D787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4.4供应商投诉</w:t>
      </w:r>
    </w:p>
    <w:p w14:paraId="393B836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4.4.1质疑供应商对采购人、采购代理机构的答复不满意或者采购人、采购代理机构未在规定的时间内作出答复的，可以在答复期满后十五个工作日内向同级政府采购监督管理部门提出投诉。</w:t>
      </w:r>
    </w:p>
    <w:p w14:paraId="4757AEA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4.4.2供应商投诉的事项不得超出已质疑事项的范围，基于质疑答复内容提出的投诉事项除外。</w:t>
      </w:r>
    </w:p>
    <w:p w14:paraId="1711968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4.4.3供应商投诉应当有明确的请求和必要的证明材料。</w:t>
      </w:r>
    </w:p>
    <w:p w14:paraId="689D5FF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highlight w:val="none"/>
        </w:rPr>
        <w:t>4.4.</w:t>
      </w:r>
      <w:r>
        <w:rPr>
          <w:rFonts w:ascii="仿宋_GB2312" w:eastAsia="仿宋_GB2312"/>
          <w:sz w:val="24"/>
          <w:szCs w:val="24"/>
          <w:highlight w:val="none"/>
        </w:rPr>
        <w:t>4</w:t>
      </w:r>
      <w:r>
        <w:rPr>
          <w:rFonts w:hint="eastAsia" w:ascii="仿宋_GB2312" w:eastAsia="仿宋_GB2312"/>
          <w:sz w:val="24"/>
          <w:szCs w:val="24"/>
          <w:highlight w:val="none"/>
        </w:rPr>
        <w:t xml:space="preserve"> </w:t>
      </w:r>
      <w:r>
        <w:rPr>
          <w:rFonts w:hint="eastAsia" w:ascii="仿宋_GB2312" w:eastAsia="仿宋_GB2312"/>
          <w:sz w:val="24"/>
          <w:szCs w:val="24"/>
        </w:rPr>
        <w:t>以联合体形式参加政府采购活动的，其投诉应当由组成联合体的所有供应商共同提出。</w:t>
      </w:r>
    </w:p>
    <w:p w14:paraId="41511B4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投诉书范本及制作说明详见附件3。</w:t>
      </w:r>
    </w:p>
    <w:p w14:paraId="2B6F92CF">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二、招标文件的构成、澄清、修改</w:t>
      </w:r>
    </w:p>
    <w:p w14:paraId="3595664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5．招标文件的构成</w:t>
      </w:r>
    </w:p>
    <w:p w14:paraId="1492B59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 招标文件包括下列文件及附件：</w:t>
      </w:r>
    </w:p>
    <w:p w14:paraId="44E65C5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5.1.1招标公告；</w:t>
      </w:r>
    </w:p>
    <w:p w14:paraId="2317CD2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5.1.2投标人须知；</w:t>
      </w:r>
    </w:p>
    <w:p w14:paraId="772D641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5.1.3采购需求；</w:t>
      </w:r>
    </w:p>
    <w:p w14:paraId="295F2D3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5.1.4评标办法；</w:t>
      </w:r>
    </w:p>
    <w:p w14:paraId="571B163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5.1.5拟签订的合同文本；</w:t>
      </w:r>
    </w:p>
    <w:p w14:paraId="041B6AE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5.1.6应提交的有关格式范例。</w:t>
      </w:r>
    </w:p>
    <w:p w14:paraId="237E488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5.2与本项目有关的澄清或者修改的内容为招标文件的组成部分。</w:t>
      </w:r>
    </w:p>
    <w:p w14:paraId="3C718F9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6. 招标文件的澄清、修改</w:t>
      </w:r>
    </w:p>
    <w:p w14:paraId="3690237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6.1已获取招标文件的潜在投标人，若有问题需要澄清，应于投标截止时间前，以书面形式向采购代理机构提出。</w:t>
      </w:r>
    </w:p>
    <w:p w14:paraId="04D4932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2BACBF0">
      <w:pPr>
        <w:spacing w:line="420" w:lineRule="exact"/>
        <w:contextualSpacing/>
        <w:rPr>
          <w:rFonts w:ascii="仿宋_GB2312" w:eastAsia="仿宋_GB2312"/>
          <w:b/>
          <w:sz w:val="24"/>
          <w:szCs w:val="24"/>
        </w:rPr>
      </w:pPr>
      <w:r>
        <w:rPr>
          <w:rFonts w:hint="eastAsia" w:ascii="仿宋_GB2312" w:eastAsia="仿宋_GB2312"/>
          <w:b/>
          <w:sz w:val="24"/>
          <w:szCs w:val="24"/>
        </w:rPr>
        <w:t xml:space="preserve">    三、投标</w:t>
      </w:r>
    </w:p>
    <w:p w14:paraId="663521C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 招标文件的获取</w:t>
      </w:r>
    </w:p>
    <w:p w14:paraId="64426898">
      <w:pPr>
        <w:spacing w:line="420" w:lineRule="exact"/>
        <w:contextualSpacing/>
        <w:rPr>
          <w:rFonts w:ascii="仿宋_GB2312" w:eastAsia="仿宋_GB2312"/>
          <w:sz w:val="24"/>
          <w:szCs w:val="24"/>
        </w:rPr>
      </w:pPr>
      <w:r>
        <w:rPr>
          <w:rFonts w:hint="eastAsia" w:ascii="仿宋_GB2312" w:eastAsia="仿宋_GB2312"/>
          <w:sz w:val="24"/>
          <w:szCs w:val="24"/>
        </w:rPr>
        <w:t xml:space="preserve">    详见招标公告中获取招标文件的时间期限、地点、方式及招标文件售价。</w:t>
      </w:r>
    </w:p>
    <w:p w14:paraId="3702B3F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8.开标前答疑会或现场考察</w:t>
      </w:r>
    </w:p>
    <w:p w14:paraId="3192FF0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采购人组织潜在投标人现场考察或者召开开标前答疑会的，潜在投标人按第二部分投标人须知前附表的规定参加现场考察或者开标前答疑会。</w:t>
      </w:r>
    </w:p>
    <w:p w14:paraId="4CE0AA6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9.投标保证金</w:t>
      </w:r>
    </w:p>
    <w:p w14:paraId="293935C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本项目不需缴纳投标保证金。</w:t>
      </w:r>
    </w:p>
    <w:p w14:paraId="1D9D091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10. 投标文件的语言</w:t>
      </w:r>
    </w:p>
    <w:p w14:paraId="0470A53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投标文件及投标人与采购有关的来往通知、函件和文件均应使用中文。</w:t>
      </w:r>
    </w:p>
    <w:p w14:paraId="719BCE4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 投标文件的组成</w:t>
      </w:r>
    </w:p>
    <w:p w14:paraId="25EAC0A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11.1资格文件：</w:t>
      </w:r>
    </w:p>
    <w:p w14:paraId="72CFA53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11.1.1符合参加政府采购活动应当具备的一般条件的承诺函；</w:t>
      </w:r>
    </w:p>
    <w:p w14:paraId="12AE39C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11.1.2联合协议（如果有）；</w:t>
      </w:r>
    </w:p>
    <w:p w14:paraId="1DB4DEB0">
      <w:pPr>
        <w:spacing w:line="420" w:lineRule="exact"/>
        <w:ind w:firstLine="465"/>
        <w:contextualSpacing/>
        <w:rPr>
          <w:rFonts w:ascii="仿宋_GB2312" w:eastAsia="仿宋_GB2312"/>
          <w:color w:val="auto"/>
          <w:sz w:val="24"/>
          <w:szCs w:val="24"/>
          <w:highlight w:val="none"/>
        </w:rPr>
      </w:pPr>
      <w:r>
        <w:rPr>
          <w:rFonts w:hint="eastAsia" w:ascii="仿宋_GB2312" w:eastAsia="仿宋_GB2312"/>
          <w:sz w:val="24"/>
          <w:szCs w:val="24"/>
        </w:rPr>
        <w:t>11.1.3落实政府采购政策需满足</w:t>
      </w:r>
      <w:r>
        <w:rPr>
          <w:rFonts w:hint="eastAsia" w:ascii="仿宋_GB2312" w:eastAsia="仿宋_GB2312"/>
          <w:color w:val="auto"/>
          <w:sz w:val="24"/>
          <w:szCs w:val="24"/>
        </w:rPr>
        <w:t>的资格要</w:t>
      </w:r>
      <w:r>
        <w:rPr>
          <w:rFonts w:hint="eastAsia" w:ascii="仿宋_GB2312" w:eastAsia="仿宋_GB2312"/>
          <w:color w:val="auto"/>
          <w:sz w:val="24"/>
          <w:szCs w:val="24"/>
          <w:highlight w:val="none"/>
        </w:rPr>
        <w:t>求;</w:t>
      </w:r>
    </w:p>
    <w:p w14:paraId="534B5819">
      <w:pPr>
        <w:spacing w:line="420" w:lineRule="exact"/>
        <w:ind w:firstLine="480" w:firstLineChars="200"/>
        <w:contextualSpacing/>
        <w:rPr>
          <w:rFonts w:ascii="仿宋_GB2312" w:eastAsia="仿宋_GB2312"/>
          <w:color w:val="auto"/>
          <w:sz w:val="24"/>
          <w:szCs w:val="24"/>
        </w:rPr>
      </w:pPr>
      <w:r>
        <w:rPr>
          <w:rFonts w:hint="eastAsia" w:ascii="仿宋_GB2312" w:eastAsia="仿宋_GB2312"/>
          <w:color w:val="auto"/>
          <w:sz w:val="24"/>
          <w:szCs w:val="24"/>
        </w:rPr>
        <w:t>11.1.4本项目的特定资格要</w:t>
      </w:r>
      <w:r>
        <w:rPr>
          <w:rFonts w:hint="eastAsia" w:ascii="仿宋_GB2312" w:eastAsia="仿宋_GB2312"/>
          <w:color w:val="auto"/>
          <w:sz w:val="24"/>
          <w:szCs w:val="24"/>
          <w:highlight w:val="none"/>
        </w:rPr>
        <w:t>求。</w:t>
      </w:r>
    </w:p>
    <w:p w14:paraId="230814B4">
      <w:pPr>
        <w:spacing w:line="420" w:lineRule="exact"/>
        <w:ind w:firstLine="480" w:firstLineChars="200"/>
        <w:contextualSpacing/>
        <w:rPr>
          <w:rFonts w:ascii="仿宋_GB2312" w:eastAsia="仿宋_GB2312"/>
          <w:color w:val="auto"/>
          <w:sz w:val="24"/>
          <w:szCs w:val="24"/>
        </w:rPr>
      </w:pPr>
      <w:r>
        <w:rPr>
          <w:rFonts w:hint="eastAsia" w:ascii="仿宋_GB2312" w:eastAsia="仿宋_GB2312"/>
          <w:color w:val="auto"/>
          <w:sz w:val="24"/>
          <w:szCs w:val="24"/>
        </w:rPr>
        <w:t>11.2  商务技术文件：</w:t>
      </w:r>
    </w:p>
    <w:p w14:paraId="0647AFD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11.2.1投标函； </w:t>
      </w:r>
    </w:p>
    <w:p w14:paraId="42700AF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11.2.2授权委托书或法定代表人（单位负责人、自然人本人）身份证明；</w:t>
      </w:r>
    </w:p>
    <w:p w14:paraId="1F6E121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11.2.3联合协议（如果有）；</w:t>
      </w:r>
    </w:p>
    <w:p w14:paraId="60EE266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11.2.4分包意向协议（如果有）；</w:t>
      </w:r>
    </w:p>
    <w:p w14:paraId="19525F8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11.2.5符合性审查资料；</w:t>
      </w:r>
    </w:p>
    <w:p w14:paraId="64F886D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11.2.6拟投入的项目班子格式；</w:t>
      </w:r>
    </w:p>
    <w:p w14:paraId="67E7849E">
      <w:pPr>
        <w:spacing w:line="420" w:lineRule="exact"/>
        <w:ind w:firstLine="465"/>
        <w:contextualSpacing/>
        <w:rPr>
          <w:rFonts w:ascii="仿宋_GB2312" w:eastAsia="仿宋_GB2312"/>
          <w:sz w:val="24"/>
          <w:szCs w:val="24"/>
        </w:rPr>
      </w:pPr>
      <w:r>
        <w:rPr>
          <w:rFonts w:hint="eastAsia" w:ascii="仿宋_GB2312" w:eastAsia="仿宋_GB2312"/>
          <w:sz w:val="24"/>
          <w:szCs w:val="24"/>
        </w:rPr>
        <w:t>11.2.7评标标准相应的商务技术资料；</w:t>
      </w:r>
    </w:p>
    <w:p w14:paraId="30711791">
      <w:pPr>
        <w:spacing w:line="420" w:lineRule="exact"/>
        <w:ind w:firstLine="465"/>
        <w:contextualSpacing/>
        <w:rPr>
          <w:rFonts w:ascii="仿宋_GB2312" w:eastAsia="仿宋_GB2312"/>
          <w:sz w:val="24"/>
          <w:szCs w:val="24"/>
        </w:rPr>
      </w:pPr>
      <w:r>
        <w:rPr>
          <w:rFonts w:hint="eastAsia" w:ascii="仿宋_GB2312" w:eastAsia="仿宋_GB2312"/>
          <w:sz w:val="24"/>
          <w:szCs w:val="24"/>
        </w:rPr>
        <w:t>11.2.8投标标的清单（如果有）；</w:t>
      </w:r>
    </w:p>
    <w:p w14:paraId="5EFE56E7">
      <w:pPr>
        <w:spacing w:line="420" w:lineRule="exact"/>
        <w:ind w:firstLine="465"/>
        <w:contextualSpacing/>
        <w:rPr>
          <w:rFonts w:ascii="仿宋_GB2312" w:eastAsia="仿宋_GB2312"/>
          <w:sz w:val="24"/>
          <w:szCs w:val="24"/>
        </w:rPr>
      </w:pPr>
      <w:r>
        <w:rPr>
          <w:rFonts w:hint="eastAsia" w:ascii="仿宋_GB2312" w:eastAsia="仿宋_GB2312"/>
          <w:sz w:val="24"/>
          <w:szCs w:val="24"/>
        </w:rPr>
        <w:t>11.2.9商务技术偏离表；</w:t>
      </w:r>
    </w:p>
    <w:p w14:paraId="71B1B554">
      <w:pPr>
        <w:spacing w:line="420" w:lineRule="exact"/>
        <w:ind w:firstLine="465"/>
        <w:contextualSpacing/>
        <w:rPr>
          <w:rFonts w:ascii="仿宋_GB2312" w:eastAsia="仿宋_GB2312"/>
          <w:sz w:val="24"/>
          <w:szCs w:val="24"/>
        </w:rPr>
      </w:pPr>
      <w:r>
        <w:rPr>
          <w:rFonts w:hint="eastAsia" w:ascii="仿宋_GB2312" w:eastAsia="仿宋_GB2312"/>
          <w:sz w:val="24"/>
          <w:szCs w:val="24"/>
        </w:rPr>
        <w:t>11.2.10政府采购供应商廉洁自律承诺书。</w:t>
      </w:r>
    </w:p>
    <w:p w14:paraId="3A92F3CD">
      <w:pPr>
        <w:spacing w:line="420" w:lineRule="exact"/>
        <w:ind w:firstLine="465"/>
        <w:contextualSpacing/>
        <w:rPr>
          <w:rFonts w:ascii="仿宋_GB2312" w:eastAsia="仿宋_GB2312"/>
          <w:sz w:val="24"/>
          <w:szCs w:val="24"/>
        </w:rPr>
      </w:pPr>
      <w:r>
        <w:rPr>
          <w:rFonts w:hint="eastAsia" w:ascii="仿宋_GB2312" w:eastAsia="仿宋_GB2312"/>
          <w:sz w:val="24"/>
          <w:szCs w:val="24"/>
        </w:rPr>
        <w:t xml:space="preserve">11.3报价文件： </w:t>
      </w:r>
    </w:p>
    <w:p w14:paraId="59D5C3B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11.3.1开标一览表（报价表）；</w:t>
      </w:r>
    </w:p>
    <w:p w14:paraId="29639C5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11.3.2中小企业声明函；</w:t>
      </w:r>
    </w:p>
    <w:p w14:paraId="07580262">
      <w:pPr>
        <w:spacing w:line="420" w:lineRule="exact"/>
        <w:ind w:firstLine="480" w:firstLineChars="200"/>
        <w:contextualSpacing/>
        <w:rPr>
          <w:rFonts w:ascii="仿宋_GB2312" w:eastAsia="仿宋_GB2312"/>
        </w:rPr>
      </w:pPr>
      <w:r>
        <w:rPr>
          <w:rFonts w:hint="eastAsia" w:ascii="仿宋_GB2312" w:eastAsia="仿宋_GB2312"/>
          <w:sz w:val="24"/>
          <w:szCs w:val="24"/>
        </w:rPr>
        <w:t>11.3.3 详细阐述关于不影响产品质量或者诚信履约的具体原因（如果报价低于项目预算50%的）。</w:t>
      </w:r>
    </w:p>
    <w:p w14:paraId="49ACE4C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12. 投标文件的编制</w:t>
      </w:r>
    </w:p>
    <w:p w14:paraId="5045204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C9D549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12.2投标人进行电子投标应安装客户端软件—“政采云电子交易客户端”，并按照招标文件和电子交易平台的要求编制并加密投标文件。投标人未按规定加密的投标文件，电子交易平台将拒收并提示。</w:t>
      </w:r>
    </w:p>
    <w:p w14:paraId="71EE899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12.3使用“政采云电子交易客户端”需要提前申领CA数字证书，申领流程请自行前往“浙江政府采购网-下载专区-电子交易客户端-CA驱动和申领流程”进行查阅。</w:t>
      </w:r>
    </w:p>
    <w:p w14:paraId="1E9909A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13.投标文件的签署、盖章</w:t>
      </w:r>
    </w:p>
    <w:p w14:paraId="2E72516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13.1投标文件按照招标文件第六部分格式要求进行签署、盖章。▲</w:t>
      </w:r>
      <w:r>
        <w:rPr>
          <w:rFonts w:hint="eastAsia" w:ascii="仿宋_GB2312" w:eastAsia="仿宋_GB2312"/>
          <w:b/>
          <w:sz w:val="24"/>
          <w:szCs w:val="24"/>
        </w:rPr>
        <w:t>投标人的投标文件未按照招标文件要求签署、盖章的，其投标无效</w:t>
      </w:r>
      <w:r>
        <w:rPr>
          <w:rFonts w:hint="eastAsia" w:ascii="仿宋_GB2312" w:eastAsia="仿宋_GB2312"/>
          <w:sz w:val="24"/>
          <w:szCs w:val="24"/>
        </w:rPr>
        <w:t>。</w:t>
      </w:r>
    </w:p>
    <w:p w14:paraId="25B7E8B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13.2为确保网上操作合法、有效和安全，投标人应当在投标截止时间前完成在“政府采购云平台”的身份认证，确保在电子投标过程中能够对相关数据电文进行加密和使用电子签名。</w:t>
      </w:r>
    </w:p>
    <w:p w14:paraId="01E62E4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13.3招标文件对投标文件签署、盖章的要求适用于电子签名。</w:t>
      </w:r>
    </w:p>
    <w:p w14:paraId="7DE6509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14.投标文件的提交、补充、修改、撤回</w:t>
      </w:r>
    </w:p>
    <w:p w14:paraId="388C44B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9A53F0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14.2电子交易平台收到投标文件，将妥善保存并即时向供应商发出确认回执通知。在投标截止时间前，除供应商补充、修改或者撤回投标文件外，任何单位和个人不得解密或提取投标文件。</w:t>
      </w:r>
    </w:p>
    <w:p w14:paraId="281BF5D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14.3采购人、采购代理机构可以视情况延长投标文件提交的截止时间。在上述情况下，采购代理机构与投标人以前在投标截止期方面的全部权利、责任和义务，将适用于延长至新的投标截止期。</w:t>
      </w:r>
    </w:p>
    <w:p w14:paraId="2449757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15.备份投标文件</w:t>
      </w:r>
    </w:p>
    <w:p w14:paraId="0BC4DE29">
      <w:pPr>
        <w:spacing w:line="420" w:lineRule="exact"/>
        <w:contextualSpacing/>
        <w:rPr>
          <w:rFonts w:ascii="仿宋_GB2312" w:eastAsia="仿宋_GB2312"/>
          <w:sz w:val="24"/>
          <w:szCs w:val="24"/>
        </w:rPr>
      </w:pPr>
      <w:r>
        <w:rPr>
          <w:rFonts w:hint="eastAsia" w:ascii="仿宋_GB2312" w:eastAsia="仿宋_GB2312"/>
          <w:sz w:val="24"/>
          <w:szCs w:val="24"/>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0152E88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15.2备份投标文件须在“政采云投标客户端”制作生成，并储存在介质存储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0C10ECD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15.3直接提交备份投标文件的，投标人应于开标当日投标截止时间前将备份投标文件按要求密封和标记后送达舟山市新城翁山路555号四楼（大宗商品交易中心同幢西边）4楼政府采购窗口；送达时间以签收人签收时间为准（签收人：曹女士，联系电话：0580-2281591）。采购代理机构将拒绝接受逾期送达的备份投标文件。</w:t>
      </w:r>
    </w:p>
    <w:p w14:paraId="4AE2530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15.4以邮政快递方式递交备份投标文件的，投标人应先将备份投标文件按要求密封和标记，再进行邮政快递包装后邮寄。备份投标文件须在投标截止时间之前送达舟山市翁山路555号4楼4024室；送达时间以签收人签收时间为准（签收人：曹女士，联系电话：0580-2281591）。采购代理机构将拒绝接受逾期送达的备份投标文件。邮寄过程中，电子备份投标文件发生泄露、遗失、损坏或延期送达等情况的，由投标人自行负责。</w:t>
      </w:r>
    </w:p>
    <w:p w14:paraId="0B4555B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15.5投标人仅提交备份投标文件，没有在电子交易平台传输递交投标文件的，投标无效。</w:t>
      </w:r>
    </w:p>
    <w:p w14:paraId="006CFCE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16.投标文件的无效处理</w:t>
      </w:r>
    </w:p>
    <w:p w14:paraId="6F0E10C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有招标文件第四部分4.2项规定的情形之一的，投标无效。</w:t>
      </w:r>
    </w:p>
    <w:p w14:paraId="79FF4A0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17.投标有效期</w:t>
      </w:r>
    </w:p>
    <w:p w14:paraId="091F7F0E">
      <w:pPr>
        <w:spacing w:line="420" w:lineRule="exact"/>
        <w:ind w:firstLine="480" w:firstLineChars="200"/>
        <w:contextualSpacing/>
        <w:rPr>
          <w:rFonts w:ascii="仿宋_GB2312" w:eastAsia="仿宋_GB2312"/>
          <w:b/>
          <w:sz w:val="24"/>
          <w:szCs w:val="24"/>
        </w:rPr>
      </w:pPr>
      <w:r>
        <w:rPr>
          <w:rFonts w:hint="eastAsia" w:ascii="仿宋_GB2312" w:eastAsia="仿宋_GB2312"/>
          <w:sz w:val="24"/>
          <w:szCs w:val="24"/>
        </w:rPr>
        <w:t>17.1投标有效期为从提交投标文件的截止之日起90天。▲</w:t>
      </w:r>
      <w:r>
        <w:rPr>
          <w:rFonts w:hint="eastAsia" w:ascii="仿宋_GB2312" w:eastAsia="仿宋_GB2312"/>
          <w:b/>
          <w:sz w:val="24"/>
          <w:szCs w:val="24"/>
        </w:rPr>
        <w:t>投标人的投标文件中承诺的投标有效期少于招标文件中载明的投标有效期的，投标无效。</w:t>
      </w:r>
    </w:p>
    <w:p w14:paraId="38DB5E7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17.2投标文件合格投递后，自投标截止日期起，在投标有效期内有效。</w:t>
      </w:r>
    </w:p>
    <w:p w14:paraId="4DBAF37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17.3在原定投标有效期满之前，如果出现特殊情况，采购代理机构可以以书面形式通知投标人延长投标有效期。投标人同意延长的，不得要求或被允许修改其投标文件，投标人拒绝延长的，其投标无效。</w:t>
      </w:r>
    </w:p>
    <w:p w14:paraId="07C34069">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四、开标、资格审查与信用信息查询</w:t>
      </w:r>
    </w:p>
    <w:p w14:paraId="0DA5ED2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18.开标 </w:t>
      </w:r>
    </w:p>
    <w:p w14:paraId="3160FDF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18.1采购代理机构按照招标文件规定的时间通过电子交易平台组织开标，所有投标人均应当准时在线参加。</w:t>
      </w:r>
    </w:p>
    <w:p w14:paraId="00F7C032">
      <w:pPr>
        <w:spacing w:line="420" w:lineRule="exact"/>
        <w:contextualSpacing/>
        <w:rPr>
          <w:rFonts w:ascii="仿宋_GB2312" w:eastAsia="仿宋_GB2312"/>
          <w:sz w:val="24"/>
          <w:szCs w:val="24"/>
        </w:rPr>
      </w:pPr>
      <w:r>
        <w:rPr>
          <w:rFonts w:hint="eastAsia" w:ascii="仿宋_GB2312" w:eastAsia="仿宋_GB2312"/>
          <w:sz w:val="24"/>
          <w:szCs w:val="24"/>
        </w:rPr>
        <w:t>　  18.2开标时，电子交易平台按开标时间自动提取所有投标文件。采购代理机构依托电子交易平台发起开始解密指令，投标人按照平台提示和招标文件的规定在半小时内完成在线解密。</w:t>
      </w:r>
    </w:p>
    <w:p w14:paraId="703BB9C0">
      <w:pPr>
        <w:spacing w:line="420" w:lineRule="exact"/>
        <w:contextualSpacing/>
        <w:rPr>
          <w:rFonts w:ascii="仿宋_GB2312" w:eastAsia="仿宋_GB2312"/>
          <w:sz w:val="24"/>
          <w:szCs w:val="24"/>
        </w:rPr>
      </w:pPr>
      <w:r>
        <w:rPr>
          <w:rFonts w:hint="eastAsia" w:ascii="仿宋_GB2312" w:eastAsia="仿宋_GB2312"/>
          <w:sz w:val="24"/>
          <w:szCs w:val="24"/>
        </w:rPr>
        <w:t>　  18.3</w:t>
      </w:r>
      <w:r>
        <w:rPr>
          <w:rFonts w:hint="eastAsia" w:ascii="仿宋_GB2312" w:eastAsia="仿宋_GB2312"/>
          <w:b/>
          <w:sz w:val="24"/>
          <w:szCs w:val="24"/>
        </w:rPr>
        <w:t>投标文件未按时解密，投标人提供了备份投标文件的，以备份投标文件作为依据，否则视为投标文件撤回。投标文件已按时解密的，备份投标文件自动失效。</w:t>
      </w:r>
    </w:p>
    <w:p w14:paraId="0A99795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19.资格审查</w:t>
      </w:r>
    </w:p>
    <w:p w14:paraId="177AE13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19.1开标后，采购人将依法对投标人的资格进行审查。</w:t>
      </w:r>
    </w:p>
    <w:p w14:paraId="1AAE89A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19.2采购人依据法律法规和招标文件的规定，对投标人的基本资格条件、特定资格条件进行审查。</w:t>
      </w:r>
    </w:p>
    <w:p w14:paraId="44CAFF0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19.3投标人未按照招标文件要求提供与基本资格条件、特定资格条件相应的有效资格证明材料的，视为投标人不具备招标文件中规定的资格要求，其投标无效。</w:t>
      </w:r>
    </w:p>
    <w:p w14:paraId="4944B38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19.4对未通过资格审查的投标人，采购人或采购代理机构告知其未通过的原因。</w:t>
      </w:r>
    </w:p>
    <w:p w14:paraId="5C87D79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19.5合格投标人不足3家的，不再评标。</w:t>
      </w:r>
    </w:p>
    <w:p w14:paraId="3E58E86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20.信用信息查询</w:t>
      </w:r>
    </w:p>
    <w:p w14:paraId="08EF2EF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20.1信用信息查询渠道及截止时间：采购代理机构将通过“信用中国”网站(www.creditchina.gov.cn)、中国政府采购网(www.ccgp.gov.cn)渠道查询投标人投标截止时间当天的信用记录。</w:t>
      </w:r>
    </w:p>
    <w:p w14:paraId="6C3E60F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20.2信用信息查询记录和证据留存的具体方式：现场查询的投标人的信用记录、查询结果经确认后将与采购文件一起存档。</w:t>
      </w:r>
    </w:p>
    <w:p w14:paraId="477F22C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20.3信用信息的使用规则：经查询列入失信被执行人名单、重大税收违法失信主体、政府采购严重违法失信行为记录名单、参加政府采购活动前三年内在经营活动中有重大违法记录的投标人将被拒绝参与政府采购活动。</w:t>
      </w:r>
    </w:p>
    <w:p w14:paraId="34C2A01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671AB07">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五、评标</w:t>
      </w:r>
    </w:p>
    <w:p w14:paraId="4D604EF4">
      <w:pPr>
        <w:spacing w:line="420" w:lineRule="exact"/>
        <w:ind w:firstLine="480" w:firstLineChars="200"/>
        <w:contextualSpacing/>
        <w:rPr>
          <w:rFonts w:ascii="仿宋_GB2312" w:eastAsia="仿宋_GB2312"/>
          <w:sz w:val="24"/>
          <w:szCs w:val="24"/>
        </w:rPr>
      </w:pPr>
      <w:bookmarkStart w:id="13" w:name="_Toc91899903"/>
      <w:r>
        <w:rPr>
          <w:rFonts w:hint="eastAsia" w:ascii="仿宋_GB2312" w:eastAsia="仿宋_GB2312"/>
          <w:sz w:val="24"/>
          <w:szCs w:val="24"/>
        </w:rPr>
        <w:t>21. 评标委员会将根据招标文件和有关规定，履行评标工作职责，并按照评标办法及评分标准，全面衡量各投标人对招标文件的响应情况。对实质上响应招标文件的投标人，按照评审得分由高到低排序，并按顺序提出授标建议。评标办法详见招标文件第四部分。本项目由采购人授权评审委员会（谈判小组、询价小组）根据中标（成交）候选人名单及排序，直接确定中标人（成交供应商）。</w:t>
      </w:r>
    </w:p>
    <w:p w14:paraId="37E64DC4">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六、定标</w:t>
      </w:r>
    </w:p>
    <w:p w14:paraId="4CEF9FD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22. 确定中标供应商</w:t>
      </w:r>
    </w:p>
    <w:p w14:paraId="3194580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候选人撤销投标（响应）文件不能成为采购人不确认采购结果的正当理由。中标、成交通知书和中标、成交结果公告应当在规定时间内同时发出。</w:t>
      </w:r>
    </w:p>
    <w:p w14:paraId="71484E0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 中标通知与中标结果公告</w:t>
      </w:r>
    </w:p>
    <w:p w14:paraId="6CE9116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23.1自中标人确定之日起2个工作日内，采购代理机构通过电子交易平台向中标人发出中标通知书，同时编制发布采购结果公告。采购代理机构也可以以纸质形式进行中标通知。</w:t>
      </w:r>
    </w:p>
    <w:p w14:paraId="48D90C2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235FE1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23.3公告期限为1个工作日。</w:t>
      </w:r>
    </w:p>
    <w:p w14:paraId="1F18EB86">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七、合同授予</w:t>
      </w:r>
    </w:p>
    <w:p w14:paraId="5DB1619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24. 合同主要条款详见第五部分拟签订的合同文本。</w:t>
      </w:r>
    </w:p>
    <w:p w14:paraId="0720E75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 合同的签订</w:t>
      </w:r>
    </w:p>
    <w:p w14:paraId="02F331A7">
      <w:pPr>
        <w:spacing w:line="420" w:lineRule="exact"/>
        <w:ind w:firstLine="480" w:firstLineChars="200"/>
        <w:contextualSpacing/>
        <w:rPr>
          <w:rFonts w:ascii="仿宋_GB2312" w:eastAsia="仿宋_GB2312"/>
          <w:sz w:val="24"/>
          <w:szCs w:val="24"/>
          <w:u w:val="single"/>
        </w:rPr>
      </w:pPr>
      <w:r>
        <w:rPr>
          <w:rFonts w:hint="eastAsia" w:ascii="仿宋_GB2312" w:eastAsia="仿宋_GB2312"/>
          <w:sz w:val="24"/>
          <w:szCs w:val="24"/>
        </w:rPr>
        <w:t>25.1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采购人与中标供应商按照采购文件确定的事项签订政府采购合同，并及时上传发布。</w:t>
      </w:r>
    </w:p>
    <w:p w14:paraId="0D638BD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25.2中标人按规定的日期、时间、地点，由法定代表人或其授权代表与采购人代表签订合同。如中标人为联合体的，由联合体成员各方法定代表人或其授权代表与采购人代表签订合同。</w:t>
      </w:r>
    </w:p>
    <w:p w14:paraId="7CA7CD0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25.3中标供应商拒绝与采购人签订合同的，采购人可以按照评审报告推荐的中标或者成交候选人名单排序，确定下一候选人为中标供应商，也可以重新开展政府采购活动。</w:t>
      </w:r>
    </w:p>
    <w:p w14:paraId="32FF7E0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25.4中标供应商放弃中标资格导致重新采购的，应当承担支付专家评审费等费用在内的赔偿责任。</w:t>
      </w:r>
    </w:p>
    <w:p w14:paraId="7F5D2C4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25.5采购合同由采购人与中标供应商根据招标文件、投标文件等内容通过政府采购电子交易平台在线签订，自动备案。</w:t>
      </w:r>
    </w:p>
    <w:p w14:paraId="3CD6FD4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26. 履约保证金</w:t>
      </w:r>
    </w:p>
    <w:p w14:paraId="4168C69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1BBFEF6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331361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27. 预付款</w:t>
      </w:r>
    </w:p>
    <w:p w14:paraId="6138160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1B25A57">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八、电子交易活动的中止</w:t>
      </w:r>
    </w:p>
    <w:p w14:paraId="410C3DC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28. 电子交易活动的中止。采购过程中出现以下情形，导致电子交易平台无法正常运行，或者无法保证电子交易的公平、公正和安全时，采购代理机构可中止电子交易活动：</w:t>
      </w:r>
    </w:p>
    <w:p w14:paraId="2F0F8EF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28.1电子交易平台发生故障而无法登录访问的； </w:t>
      </w:r>
    </w:p>
    <w:p w14:paraId="65296CD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28.2电子交易平台应用或数据库出现错误，不能进行正常操作的；</w:t>
      </w:r>
    </w:p>
    <w:p w14:paraId="4DEA89F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28.3电子交易平台发现严重安全漏洞，有潜在泄密危险的；</w:t>
      </w:r>
    </w:p>
    <w:p w14:paraId="0857DF4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28.4病毒发作导致不能进行正常操作的； </w:t>
      </w:r>
    </w:p>
    <w:p w14:paraId="4DFA385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28.5其他无法保证电子交易的公平、公正和安全的情况。</w:t>
      </w:r>
    </w:p>
    <w:p w14:paraId="76E1B68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29.出现以上情形，不影响采购公平、公正性的，采购组织机构可以待上述情形消除后继续组织电子交易活动，也可以决定某些环节以纸质形式进行；影响或可能影响采购公平、公正性的，应当重新采购。</w:t>
      </w:r>
    </w:p>
    <w:p w14:paraId="17E07FC1">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九、验收</w:t>
      </w:r>
    </w:p>
    <w:p w14:paraId="7E5419D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30.验收</w:t>
      </w:r>
    </w:p>
    <w:p w14:paraId="1445985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F56F01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30.2采购人可以邀请参加本项目的其他投标人或者第三方机构参与验收。参与验收的投标人或者第三方机构的意见作为验收书的参考资料一并存档。</w:t>
      </w:r>
    </w:p>
    <w:p w14:paraId="59E4B26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BE998C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65F3ED93">
      <w:pPr>
        <w:spacing w:line="540" w:lineRule="exact"/>
        <w:contextualSpacing/>
        <w:rPr>
          <w:rFonts w:ascii="仿宋_GB2312" w:eastAsia="仿宋_GB2312"/>
          <w:sz w:val="24"/>
          <w:szCs w:val="24"/>
        </w:rPr>
        <w:sectPr>
          <w:footerReference r:id="rId6" w:type="first"/>
          <w:headerReference r:id="rId3" w:type="default"/>
          <w:footerReference r:id="rId4" w:type="default"/>
          <w:footerReference r:id="rId5" w:type="even"/>
          <w:pgSz w:w="11906" w:h="16838"/>
          <w:pgMar w:top="1134" w:right="1134" w:bottom="1134" w:left="1134" w:header="851" w:footer="992" w:gutter="0"/>
          <w:cols w:space="720" w:num="1"/>
          <w:titlePg/>
          <w:docGrid w:type="lines" w:linePitch="312" w:charSpace="117"/>
        </w:sectPr>
      </w:pPr>
      <w:bookmarkStart w:id="14" w:name="_Hlt74729768"/>
      <w:bookmarkEnd w:id="14"/>
      <w:bookmarkStart w:id="15" w:name="_Hlt74714665"/>
      <w:bookmarkEnd w:id="15"/>
      <w:bookmarkStart w:id="16" w:name="_Hlt74707468"/>
      <w:bookmarkEnd w:id="16"/>
      <w:bookmarkStart w:id="17" w:name="_Hlt75236011"/>
      <w:bookmarkEnd w:id="17"/>
      <w:bookmarkStart w:id="18" w:name="_Hlt75236290"/>
      <w:bookmarkEnd w:id="18"/>
      <w:bookmarkStart w:id="19" w:name="_Hlt68403820"/>
      <w:bookmarkEnd w:id="19"/>
      <w:bookmarkStart w:id="20" w:name="_Hlt75236101"/>
      <w:bookmarkEnd w:id="20"/>
      <w:bookmarkStart w:id="21" w:name="_Hlt74730295"/>
      <w:bookmarkEnd w:id="21"/>
      <w:bookmarkStart w:id="22" w:name="_Hlt68072998"/>
      <w:bookmarkEnd w:id="22"/>
      <w:bookmarkStart w:id="23" w:name="_Hlt68057669"/>
      <w:bookmarkEnd w:id="23"/>
      <w:bookmarkStart w:id="24" w:name="_Hlt68072990"/>
      <w:bookmarkEnd w:id="24"/>
      <w:bookmarkStart w:id="25" w:name="_Hlt68073093"/>
      <w:bookmarkEnd w:id="25"/>
    </w:p>
    <w:bookmarkEnd w:id="11"/>
    <w:bookmarkEnd w:id="12"/>
    <w:p w14:paraId="56391A1A">
      <w:pPr>
        <w:spacing w:line="540" w:lineRule="exact"/>
        <w:contextualSpacing/>
        <w:jc w:val="center"/>
        <w:rPr>
          <w:rFonts w:ascii="仿宋_GB2312" w:eastAsia="仿宋_GB2312"/>
          <w:b/>
          <w:sz w:val="28"/>
          <w:szCs w:val="28"/>
        </w:rPr>
      </w:pPr>
      <w:bookmarkStart w:id="26" w:name="OLE_LINK1"/>
      <w:bookmarkStart w:id="27" w:name="OLE_LINK2"/>
      <w:bookmarkStart w:id="28" w:name="第四部分"/>
      <w:r>
        <w:rPr>
          <w:rFonts w:hint="eastAsia" w:ascii="仿宋_GB2312" w:eastAsia="仿宋_GB2312"/>
          <w:b/>
          <w:sz w:val="28"/>
          <w:szCs w:val="28"/>
        </w:rPr>
        <w:t>第三部分   采购需求</w:t>
      </w:r>
    </w:p>
    <w:p w14:paraId="7EB2D221">
      <w:pPr>
        <w:keepNext w:val="0"/>
        <w:keepLines w:val="0"/>
        <w:pageBreakBefore w:val="0"/>
        <w:kinsoku/>
        <w:overflowPunct/>
        <w:topLinePunct w:val="0"/>
        <w:autoSpaceDE w:val="0"/>
        <w:autoSpaceDN w:val="0"/>
        <w:bidi w:val="0"/>
        <w:adjustRightInd w:val="0"/>
        <w:snapToGrid w:val="0"/>
        <w:spacing w:line="460" w:lineRule="exact"/>
        <w:ind w:firstLine="482" w:firstLineChars="200"/>
        <w:textAlignment w:val="bottom"/>
        <w:rPr>
          <w:rFonts w:hint="eastAsia" w:ascii="仿宋_GB2312" w:hAnsi="仿宋_GB2312" w:eastAsia="仿宋_GB2312" w:cs="仿宋_GB2312"/>
          <w:b/>
          <w:iCs/>
          <w:sz w:val="24"/>
          <w:szCs w:val="24"/>
        </w:rPr>
      </w:pPr>
      <w:r>
        <w:rPr>
          <w:rFonts w:hint="eastAsia" w:ascii="仿宋_GB2312" w:hAnsi="仿宋_GB2312" w:eastAsia="仿宋_GB2312" w:cs="仿宋_GB2312"/>
          <w:b/>
          <w:iCs/>
          <w:sz w:val="24"/>
          <w:szCs w:val="24"/>
        </w:rPr>
        <w:t>一、概况</w:t>
      </w:r>
    </w:p>
    <w:p w14:paraId="1C03AB12">
      <w:pPr>
        <w:keepNext w:val="0"/>
        <w:keepLines w:val="0"/>
        <w:pageBreakBefore w:val="0"/>
        <w:kinsoku/>
        <w:overflowPunct/>
        <w:topLinePunct w:val="0"/>
        <w:autoSpaceDE w:val="0"/>
        <w:autoSpaceDN w:val="0"/>
        <w:bidi w:val="0"/>
        <w:adjustRightInd w:val="0"/>
        <w:snapToGrid w:val="0"/>
        <w:spacing w:line="460" w:lineRule="exact"/>
        <w:ind w:firstLine="480" w:firstLineChars="200"/>
        <w:textAlignment w:val="bottom"/>
        <w:rPr>
          <w:rFonts w:hint="eastAsia" w:ascii="仿宋_GB2312" w:hAnsi="仿宋_GB2312" w:eastAsia="仿宋_GB2312" w:cs="仿宋_GB2312"/>
          <w:iCs/>
          <w:sz w:val="24"/>
          <w:szCs w:val="24"/>
        </w:rPr>
      </w:pPr>
      <w:r>
        <w:rPr>
          <w:rFonts w:hint="eastAsia" w:ascii="仿宋_GB2312" w:hAnsi="仿宋_GB2312" w:eastAsia="仿宋_GB2312" w:cs="仿宋_GB2312"/>
          <w:sz w:val="24"/>
          <w:szCs w:val="24"/>
        </w:rPr>
        <w:t>浙江国际海运职业技术学院保洁与绿化总面积约31.55万平方米（其中保洁面积约19.05万平方米，绿化面积约12.5万平方米），实际保洁、绿化面积以投标单位实测为准。保洁包括综合体育馆、社会服务大楼、田径场、行政楼、教学</w:t>
      </w:r>
      <w:r>
        <w:rPr>
          <w:rFonts w:hint="eastAsia" w:ascii="仿宋_GB2312" w:hAnsi="仿宋_GB2312" w:eastAsia="仿宋_GB2312" w:cs="仿宋_GB2312"/>
          <w:color w:val="000000" w:themeColor="text1"/>
          <w:sz w:val="24"/>
          <w:szCs w:val="24"/>
          <w14:textFill>
            <w14:solidFill>
              <w14:schemeClr w14:val="tx1"/>
            </w14:solidFill>
          </w14:textFill>
        </w:rPr>
        <w:t>楼、图书馆、国际交流中心、船舶实训中心、国际海员培训楼、综合实训楼、学生宿舍1-7号楼、食堂商贸区及周边、甬东实训基地、学校</w:t>
      </w:r>
      <w:r>
        <w:rPr>
          <w:rFonts w:hint="eastAsia" w:ascii="仿宋_GB2312" w:hAnsi="仿宋_GB2312" w:eastAsia="仿宋_GB2312" w:cs="仿宋_GB2312"/>
          <w:sz w:val="24"/>
          <w:szCs w:val="24"/>
        </w:rPr>
        <w:t>道路、球场、广场、周围河道保洁，垃圾及部分建筑垃圾清运等内容；绿化包括学校本部校区及周边、定海文化路101号（老校区）、甬东实训基地所有绿化和学校行政楼、图书馆、综合实训楼花卉摆放；宿管服务包括学校本部所有学生宿舍楼。</w:t>
      </w:r>
    </w:p>
    <w:p w14:paraId="277F98B5">
      <w:pPr>
        <w:keepNext w:val="0"/>
        <w:keepLines w:val="0"/>
        <w:pageBreakBefore w:val="0"/>
        <w:kinsoku/>
        <w:overflowPunct/>
        <w:topLinePunct w:val="0"/>
        <w:bidi w:val="0"/>
        <w:adjustRightInd w:val="0"/>
        <w:spacing w:line="460" w:lineRule="exact"/>
        <w:ind w:firstLine="472" w:firstLineChars="196"/>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二、物业管理服务范围及要求</w:t>
      </w:r>
    </w:p>
    <w:p w14:paraId="51315341">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浙江国际海运职业技术学院保洁、绿化和宿管服务范围和要求具体如下：</w:t>
      </w:r>
    </w:p>
    <w:p w14:paraId="1BA4A7E9">
      <w:pPr>
        <w:keepNext w:val="0"/>
        <w:keepLines w:val="0"/>
        <w:pageBreakBefore w:val="0"/>
        <w:kinsoku/>
        <w:overflowPunct/>
        <w:topLinePunct w:val="0"/>
        <w:bidi w:val="0"/>
        <w:adjustRightInd w:val="0"/>
        <w:spacing w:line="460" w:lineRule="exac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   【保洁服务】   </w:t>
      </w:r>
    </w:p>
    <w:p w14:paraId="19026184">
      <w:pPr>
        <w:keepNext w:val="0"/>
        <w:keepLines w:val="0"/>
        <w:pageBreakBefore w:val="0"/>
        <w:kinsoku/>
        <w:overflowPunct/>
        <w:topLinePunct w:val="0"/>
        <w:bidi w:val="0"/>
        <w:adjustRightInd w:val="0"/>
        <w:spacing w:line="460" w:lineRule="exact"/>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（一）卫生保洁项目</w:t>
      </w:r>
    </w:p>
    <w:p w14:paraId="45D0D0D3">
      <w:pPr>
        <w:keepNext w:val="0"/>
        <w:keepLines w:val="0"/>
        <w:pageBreakBefore w:val="0"/>
        <w:kinsoku/>
        <w:overflowPunct/>
        <w:topLinePunct w:val="0"/>
        <w:bidi w:val="0"/>
        <w:adjustRightInd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卫生保洁：指大厅、走廊、过道、楼梯、门窗、宣传栏、消防箱、天台、雨棚与屋顶、卫生间、室外周边道路、河道、景观灯具等区域的清扫保洁以及日常办公和生活垃圾的收集清运、室内污水管道的疏通（含：一年一次常规化粪池和污水池的清理和临时应急清理）、卫生防疫等。</w:t>
      </w:r>
    </w:p>
    <w:p w14:paraId="2700CB2E">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楼层的垃圾或果壳箱，保持箱内无污染；公共部位、楼梯、走廊的地面保持整洁，无随意堆放垃圾和杂物，窗、门干净明亮，垃圾日产日清；电梯厢内外做到无尘、无印渍；做到环境净化，配合有关单位做好大楼的病媒生物防制工作。</w:t>
      </w:r>
    </w:p>
    <w:p w14:paraId="25D18461">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（2）其它保洁：适当范围内的新增保洁管理服务项目。学校所有玻璃幕墙、玻璃雨棚和图书馆室外楼梯的大理石地面，由乙方负责请专业公司进行一年一次保洁，所有费用由乙方负责。</w:t>
      </w:r>
    </w:p>
    <w:p w14:paraId="64B261AB">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（3）专项保洁：公共区域标识牌及会议室、教室桌椅家具、各种灯具定期清擦除尘；各类洁具、教学设施的防失、防盗和重大节日（活动）的环境布置所需管理服务。</w:t>
      </w:r>
    </w:p>
    <w:p w14:paraId="08F118C7">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生活垃圾收集符合舟山市政府规定的垃圾分类要求，并一天三次(上午8点至9点，下午1点半至2点半，晚上8点至9点，特殊时期视情提前)清空垃圾运送至政府环保部门定点垃圾场处理。其中日常绿化修剪（包括批量整修）养护及产品包装等产生的垃圾由乙方负责清运到政府部门指定的垃圾场倾倒。学校报废书柜、课桌产生的垃圾由学校负责运费、乙方负责装车清运。学校建筑维修等产生的垃圾由乙方负责监督施工单位清运并精细化保洁，由于监管不到位遗留的建筑垃圾由乙方负责清运处理。</w:t>
      </w:r>
    </w:p>
    <w:p w14:paraId="087E08E7">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（5）根</w:t>
      </w:r>
      <w:r>
        <w:rPr>
          <w:rFonts w:hint="eastAsia" w:ascii="仿宋_GB2312" w:hAnsi="仿宋_GB2312" w:eastAsia="仿宋_GB2312" w:cs="仿宋_GB2312"/>
          <w:color w:val="000000" w:themeColor="text1"/>
          <w:sz w:val="24"/>
          <w:szCs w:val="24"/>
          <w14:textFill>
            <w14:solidFill>
              <w14:schemeClr w14:val="tx1"/>
            </w14:solidFill>
          </w14:textFill>
        </w:rPr>
        <w:t>据疫情及传染病防控</w:t>
      </w:r>
      <w:r>
        <w:rPr>
          <w:rFonts w:hint="eastAsia" w:ascii="仿宋_GB2312" w:hAnsi="仿宋_GB2312" w:eastAsia="仿宋_GB2312" w:cs="仿宋_GB2312"/>
          <w:sz w:val="24"/>
          <w:szCs w:val="24"/>
        </w:rPr>
        <w:t>要求做好各个场所的消杀工作。</w:t>
      </w:r>
    </w:p>
    <w:p w14:paraId="10DE3A61">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（6）应完成学校临时布置的任务。</w:t>
      </w:r>
    </w:p>
    <w:p w14:paraId="5A2560A8">
      <w:pPr>
        <w:keepNext w:val="0"/>
        <w:keepLines w:val="0"/>
        <w:pageBreakBefore w:val="0"/>
        <w:kinsoku/>
        <w:overflowPunct/>
        <w:topLinePunct w:val="0"/>
        <w:bidi w:val="0"/>
        <w:adjustRightInd w:val="0"/>
        <w:spacing w:line="460" w:lineRule="exact"/>
        <w:outlineLvl w:val="0"/>
        <w:rPr>
          <w:rFonts w:hint="eastAsia" w:ascii="仿宋_GB2312" w:hAnsi="仿宋_GB2312" w:eastAsia="仿宋_GB2312" w:cs="仿宋_GB2312"/>
          <w:b/>
          <w:snapToGrid w:val="0"/>
          <w:sz w:val="24"/>
          <w:szCs w:val="24"/>
        </w:rPr>
      </w:pPr>
      <w:r>
        <w:rPr>
          <w:rFonts w:hint="eastAsia" w:ascii="仿宋_GB2312" w:hAnsi="仿宋_GB2312" w:eastAsia="仿宋_GB2312" w:cs="仿宋_GB2312"/>
          <w:b/>
          <w:snapToGrid w:val="0"/>
          <w:sz w:val="24"/>
          <w:szCs w:val="24"/>
        </w:rPr>
        <w:t xml:space="preserve">   （二）保洁管理服务标准与要求</w:t>
      </w:r>
    </w:p>
    <w:p w14:paraId="1E83A9D0">
      <w:pPr>
        <w:keepNext w:val="0"/>
        <w:keepLines w:val="0"/>
        <w:pageBreakBefore w:val="0"/>
        <w:kinsoku/>
        <w:overflowPunct/>
        <w:topLinePunct w:val="0"/>
        <w:bidi w:val="0"/>
        <w:adjustRightInd w:val="0"/>
        <w:spacing w:line="460" w:lineRule="exact"/>
        <w:ind w:firstLine="495"/>
        <w:outlineLvl w:val="0"/>
        <w:rPr>
          <w:rFonts w:hint="eastAsia"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1、全体员工在管理服务期间，必须统一着装，仪容整洁、仪表端正、礼仪规范，做到文明礼貌，热情周到。</w:t>
      </w:r>
    </w:p>
    <w:p w14:paraId="3B0DB4E4">
      <w:pPr>
        <w:keepNext w:val="0"/>
        <w:keepLines w:val="0"/>
        <w:pageBreakBefore w:val="0"/>
        <w:kinsoku/>
        <w:overflowPunct/>
        <w:topLinePunct w:val="0"/>
        <w:bidi w:val="0"/>
        <w:adjustRightInd w:val="0"/>
        <w:spacing w:line="460" w:lineRule="exact"/>
        <w:ind w:firstLine="495"/>
        <w:outlineLvl w:val="0"/>
        <w:rPr>
          <w:rFonts w:hint="eastAsia"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2、健全具有可操作性的管理服务程序文件，确立工作过程中的明确标识和记录并具有可追溯性。</w:t>
      </w:r>
    </w:p>
    <w:p w14:paraId="26BDF378">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3、在舟山市文明城市常态管理日常检查期间保洁管理服务标准按照上级标准，达到学校要求。</w:t>
      </w:r>
    </w:p>
    <w:p w14:paraId="5486971C">
      <w:pPr>
        <w:keepNext w:val="0"/>
        <w:keepLines w:val="0"/>
        <w:pageBreakBefore w:val="0"/>
        <w:kinsoku/>
        <w:overflowPunct/>
        <w:topLinePunct w:val="0"/>
        <w:bidi w:val="0"/>
        <w:adjustRightInd w:val="0"/>
        <w:spacing w:line="460" w:lineRule="exact"/>
        <w:ind w:firstLine="480" w:firstLineChars="200"/>
        <w:outlineLvl w:val="0"/>
        <w:rPr>
          <w:rFonts w:hint="eastAsia"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4、每日至少一次对所管辖区域进行巡视检查，及时发现并解决问题，并有检查及问题处理情况的记录。</w:t>
      </w:r>
    </w:p>
    <w:p w14:paraId="11FC27B6">
      <w:pPr>
        <w:keepNext w:val="0"/>
        <w:keepLines w:val="0"/>
        <w:pageBreakBefore w:val="0"/>
        <w:kinsoku/>
        <w:overflowPunct/>
        <w:topLinePunct w:val="0"/>
        <w:bidi w:val="0"/>
        <w:adjustRightInd w:val="0"/>
        <w:spacing w:line="460" w:lineRule="exact"/>
        <w:outlineLvl w:val="0"/>
        <w:rPr>
          <w:rFonts w:hint="eastAsia" w:ascii="仿宋_GB2312" w:hAnsi="仿宋_GB2312" w:eastAsia="仿宋_GB2312" w:cs="仿宋_GB2312"/>
          <w:snapToGrid w:val="0"/>
          <w:color w:val="000000" w:themeColor="text1"/>
          <w:sz w:val="24"/>
          <w:szCs w:val="24"/>
          <w14:textFill>
            <w14:solidFill>
              <w14:schemeClr w14:val="tx1"/>
            </w14:solidFill>
          </w14:textFill>
        </w:rPr>
      </w:pPr>
      <w:r>
        <w:rPr>
          <w:rFonts w:hint="eastAsia" w:ascii="仿宋_GB2312" w:hAnsi="仿宋_GB2312" w:eastAsia="仿宋_GB2312" w:cs="仿宋_GB2312"/>
          <w:snapToGrid w:val="0"/>
          <w:sz w:val="24"/>
          <w:szCs w:val="24"/>
        </w:rPr>
        <w:t xml:space="preserve">    5、有甲方使用部门投诉和服务要求时，乙方应及时告知管理服务人员，对于</w:t>
      </w:r>
      <w:r>
        <w:rPr>
          <w:rFonts w:hint="eastAsia" w:ascii="仿宋_GB2312" w:hAnsi="仿宋_GB2312" w:eastAsia="仿宋_GB2312" w:cs="仿宋_GB2312"/>
          <w:snapToGrid w:val="0"/>
          <w:color w:val="000000" w:themeColor="text1"/>
          <w:sz w:val="24"/>
          <w:szCs w:val="24"/>
          <w14:textFill>
            <w14:solidFill>
              <w14:schemeClr w14:val="tx1"/>
            </w14:solidFill>
          </w14:textFill>
        </w:rPr>
        <w:t>投诉应在一个工作日内书面或上门回复甲方使用部门处理进展情况。投诉率控制在2%以内；处理率和回访率达100%。</w:t>
      </w:r>
    </w:p>
    <w:p w14:paraId="637917B9">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6、配合灭四害公司完成消灭蚊虫、苍蝇、蟑螂、白蚁等工作。</w:t>
      </w:r>
    </w:p>
    <w:p w14:paraId="177A4E6F">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color w:val="000000" w:themeColor="text1"/>
          <w:sz w:val="24"/>
          <w:szCs w:val="24"/>
          <w14:textFill>
            <w14:solidFill>
              <w14:schemeClr w14:val="tx1"/>
            </w14:solidFill>
          </w14:textFill>
        </w:rPr>
        <w:t>7、根据季节转换、学校作息时间调</w:t>
      </w:r>
      <w:r>
        <w:rPr>
          <w:rFonts w:hint="eastAsia" w:ascii="仿宋_GB2312" w:hAnsi="仿宋_GB2312" w:eastAsia="仿宋_GB2312" w:cs="仿宋_GB2312"/>
          <w:sz w:val="24"/>
          <w:szCs w:val="24"/>
        </w:rPr>
        <w:t>整，配合做好保洁时间调整。</w:t>
      </w:r>
    </w:p>
    <w:p w14:paraId="773CA0B7">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8、教室要每日打扫，保持地面、墙壁、设施清洁及窗明几净。</w:t>
      </w:r>
    </w:p>
    <w:p w14:paraId="01ABE4C1">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9、公共部位保洁随时打扫，保持空气清新，室内外整洁卫生。</w:t>
      </w:r>
    </w:p>
    <w:p w14:paraId="45DDF5E8">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color w:val="000000" w:themeColor="text1"/>
          <w:sz w:val="24"/>
          <w:szCs w:val="24"/>
          <w14:textFill>
            <w14:solidFill>
              <w14:schemeClr w14:val="tx1"/>
            </w14:solidFill>
          </w14:textFill>
        </w:rPr>
        <w:t>10、行政楼卫生</w:t>
      </w:r>
      <w:r>
        <w:rPr>
          <w:rFonts w:hint="eastAsia" w:ascii="仿宋_GB2312" w:hAnsi="仿宋_GB2312" w:eastAsia="仿宋_GB2312" w:cs="仿宋_GB2312"/>
          <w:sz w:val="24"/>
          <w:szCs w:val="24"/>
        </w:rPr>
        <w:t>间、洗手间：洗手液足量保障，擦手纸吸水性好并足量保障（擦手纸、洗手液分别选用不低于“真真”“芦荟”品牌质量和价格的品种）；卫生纸质要柔软并足量保障（选用不低于“熊猫”品牌质量和价格的品种），随时打扫，保持洁具、墙面、地面、玻璃等室内设施的清洁、无异味、无积水。</w:t>
      </w:r>
    </w:p>
    <w:p w14:paraId="58316ECD">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11、走廊：随时打扫，保持地面、墙壁、顶棚、消防箱等的洁净，无杂物、无污痕、无尘挂、清洁光亮；灯罩内无灰尘；走道四角及踢脚板保持干净卫生。</w:t>
      </w:r>
    </w:p>
    <w:p w14:paraId="71899E82">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12、大厅地面保持干净；其它部位，如墙面、台面、栏杆、椅子、沙发、灯座等保持光亮、整洁；大厅玻璃门、窗、框、不锈钢护栏等保持干净光亮。</w:t>
      </w:r>
    </w:p>
    <w:p w14:paraId="7A996EE5">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13、楼内垃圾筒摆设整齐，垃圾分类标识平整无翘卷，垃圾箱内胆用垃圾袋套装，无异味，及时清理。</w:t>
      </w:r>
    </w:p>
    <w:p w14:paraId="41E62BB6">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14、楼内墙面及走道设施、门框、通风口保持干净清洁。</w:t>
      </w:r>
    </w:p>
    <w:p w14:paraId="65175249">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15、广场每天清扫，保持广场干净整洁卫生。</w:t>
      </w:r>
    </w:p>
    <w:p w14:paraId="744F857C">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16、清洁、保洁区内垃圾日产日清并按指定位置倒入，卫生设施齐全、完好率99%，对损坏的卫生设施及时进行处理。</w:t>
      </w:r>
    </w:p>
    <w:p w14:paraId="4065A7DB">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17、须按规定时间及时完成垃圾清运和其它保洁服务（每天上午8：30分以前完成校园外部环境保洁），不得因捡拾废品等而影响正常工作，特别是在学生宿舍区垃圾清运前，更不得进入学生宿舍楼内捡拾废品。</w:t>
      </w:r>
    </w:p>
    <w:p w14:paraId="09163081">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18、管理人员标识明显；物管方面各指示标识清晰、规范达100%。</w:t>
      </w:r>
    </w:p>
    <w:p w14:paraId="125CC5E7">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19、管理人员培训合格率及组织人员参加培训取证率100%。</w:t>
      </w:r>
    </w:p>
    <w:p w14:paraId="0A6BE8ED">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20、必须诚信履行《投标书》中的“管理体制承诺”和管理机构及人员岗位设置、设施设备配置等各项承诺。</w:t>
      </w:r>
    </w:p>
    <w:p w14:paraId="226D5153">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21、保持员工队伍相对稳定，若调动技术骨干，须经甲方同意。按合同书保洁员工岗位设置要求配足人员，不得擅自减员。</w:t>
      </w:r>
    </w:p>
    <w:p w14:paraId="730DB4B6">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22、必须服从、落实甲方的管理服务要求。</w:t>
      </w:r>
    </w:p>
    <w:p w14:paraId="613054CD">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23、必须使卫生保洁管理服务程序化，使卫生保洁过程有全程记载和责任人，以便监控质量，供甲方随时抽查核实。</w:t>
      </w:r>
    </w:p>
    <w:p w14:paraId="4B277F7E">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24、每月底向甲方提交保洁管理服务运行情况工作报告。</w:t>
      </w:r>
    </w:p>
    <w:p w14:paraId="4E4FF5EC">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25、按档案管理的要求，将保洁管理服务的有关资料分类管理，保存完好。</w:t>
      </w:r>
    </w:p>
    <w:p w14:paraId="39FD42DE">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26、及时落实甲方要求的其它合理服务事项。</w:t>
      </w:r>
    </w:p>
    <w:p w14:paraId="14CF0AC8">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27、未经甲方同意不允许分包。</w:t>
      </w:r>
    </w:p>
    <w:p w14:paraId="270F3245">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28、根据疫情防控规定做好各种场所的消杀工作并做好记录。</w:t>
      </w:r>
    </w:p>
    <w:p w14:paraId="243DE217">
      <w:pPr>
        <w:keepNext w:val="0"/>
        <w:keepLines w:val="0"/>
        <w:pageBreakBefore w:val="0"/>
        <w:kinsoku/>
        <w:overflowPunct/>
        <w:topLinePunct w:val="0"/>
        <w:bidi w:val="0"/>
        <w:adjustRightInd w:val="0"/>
        <w:spacing w:line="460" w:lineRule="exact"/>
        <w:rPr>
          <w:rFonts w:hint="eastAsia" w:ascii="仿宋_GB2312" w:hAnsi="仿宋_GB2312" w:eastAsia="仿宋_GB2312" w:cs="仿宋_GB2312"/>
          <w:b/>
          <w:sz w:val="24"/>
          <w:szCs w:val="24"/>
        </w:rPr>
      </w:pPr>
      <w:r>
        <w:rPr>
          <w:rFonts w:hint="eastAsia" w:ascii="仿宋_GB2312" w:hAnsi="仿宋_GB2312" w:eastAsia="仿宋_GB2312" w:cs="仿宋_GB2312"/>
          <w:b/>
          <w:bCs/>
          <w:sz w:val="24"/>
          <w:szCs w:val="24"/>
        </w:rPr>
        <w:t xml:space="preserve"> （三）、管理服务方式</w:t>
      </w:r>
    </w:p>
    <w:p w14:paraId="29D25D35">
      <w:pPr>
        <w:keepNext w:val="0"/>
        <w:keepLines w:val="0"/>
        <w:pageBreakBefore w:val="0"/>
        <w:kinsoku/>
        <w:overflowPunct/>
        <w:topLinePunct w:val="0"/>
        <w:autoSpaceDE w:val="0"/>
        <w:autoSpaceDN w:val="0"/>
        <w:bidi w:val="0"/>
        <w:adjustRightInd w:val="0"/>
        <w:snapToGrid w:val="0"/>
        <w:spacing w:line="460" w:lineRule="exact"/>
        <w:ind w:firstLine="480" w:firstLineChars="200"/>
        <w:textAlignment w:val="bottom"/>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管理形式为</w:t>
      </w:r>
      <w:r>
        <w:rPr>
          <w:rFonts w:hint="eastAsia" w:ascii="仿宋_GB2312" w:hAnsi="仿宋_GB2312" w:eastAsia="仿宋_GB2312" w:cs="仿宋_GB2312"/>
          <w:bCs/>
          <w:sz w:val="24"/>
          <w:szCs w:val="24"/>
        </w:rPr>
        <w:t>重包</w:t>
      </w:r>
      <w:r>
        <w:rPr>
          <w:rFonts w:hint="eastAsia" w:ascii="仿宋_GB2312" w:hAnsi="仿宋_GB2312" w:eastAsia="仿宋_GB2312" w:cs="仿宋_GB2312"/>
          <w:sz w:val="24"/>
          <w:szCs w:val="24"/>
        </w:rPr>
        <w:t>，重包是指投标方在进行保洁管理服务及实施过程中所发生的一切费用及不可预计的主要物料费用，如学校指定厕所内所用卫生纸、洗手液以及垃圾袋（含有机、无机）</w:t>
      </w:r>
      <w:r>
        <w:rPr>
          <w:rFonts w:hint="eastAsia" w:ascii="仿宋_GB2312" w:hAnsi="仿宋_GB2312" w:eastAsia="仿宋_GB2312" w:cs="仿宋_GB2312"/>
          <w:color w:val="000000" w:themeColor="text1"/>
          <w:sz w:val="24"/>
          <w:szCs w:val="24"/>
          <w14:textFill>
            <w14:solidFill>
              <w14:schemeClr w14:val="tx1"/>
            </w14:solidFill>
          </w14:textFill>
        </w:rPr>
        <w:t>、保洁绿化工具等。</w:t>
      </w:r>
    </w:p>
    <w:p w14:paraId="1161D560">
      <w:pPr>
        <w:keepNext w:val="0"/>
        <w:keepLines w:val="0"/>
        <w:pageBreakBefore w:val="0"/>
        <w:kinsoku/>
        <w:overflowPunct/>
        <w:topLinePunct w:val="0"/>
        <w:bidi w:val="0"/>
        <w:adjustRightInd w:val="0"/>
        <w:spacing w:line="460" w:lineRule="exact"/>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【绿化服务】</w:t>
      </w:r>
    </w:p>
    <w:p w14:paraId="33821D40">
      <w:pPr>
        <w:keepNext w:val="0"/>
        <w:keepLines w:val="0"/>
        <w:pageBreakBefore w:val="0"/>
        <w:kinsoku/>
        <w:overflowPunct/>
        <w:topLinePunct w:val="0"/>
        <w:bidi w:val="0"/>
        <w:adjustRightInd w:val="0"/>
        <w:spacing w:line="460" w:lineRule="exact"/>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（一）绿化项目内容</w:t>
      </w:r>
    </w:p>
    <w:p w14:paraId="01685A60">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专业人员指导下对校区内花灌木、植被等除虫害、修剪、培土及补种补栽等日常养护及花卉摆放。配合学校每年植树活动，具体细节双方协商。乙方保证每年绿化补种、除虫农药、化肥、花卉、绿化草籽等投入不少于2万元人民币，品种、数量双方协商。夏季保绿期间及日常绿化灌溉不得使用生活、消防用水。绿化服务须将校园内公物损坏情况每日汇总后汇报后勤部门。</w:t>
      </w:r>
    </w:p>
    <w:p w14:paraId="375C82ED">
      <w:pPr>
        <w:keepNext w:val="0"/>
        <w:keepLines w:val="0"/>
        <w:pageBreakBefore w:val="0"/>
        <w:kinsoku/>
        <w:overflowPunct/>
        <w:topLinePunct w:val="0"/>
        <w:bidi w:val="0"/>
        <w:adjustRightInd w:val="0"/>
        <w:spacing w:line="460" w:lineRule="exact"/>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（二）、绿化管理服务标准与要求</w:t>
      </w:r>
    </w:p>
    <w:p w14:paraId="5B0D7BAC">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1、在舟山市文明城市常态管理日常检查期间绿化管理服务标准按照上级标准，达到学校要求。</w:t>
      </w:r>
    </w:p>
    <w:p w14:paraId="5B51A54B">
      <w:pPr>
        <w:keepNext w:val="0"/>
        <w:keepLines w:val="0"/>
        <w:pageBreakBefore w:val="0"/>
        <w:kinsoku/>
        <w:overflowPunct/>
        <w:topLinePunct w:val="0"/>
        <w:bidi w:val="0"/>
        <w:adjustRightInd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2、建立完善的管理和操作流程，通过养护管理进一步完善植物的生态群落，丰富景观层次，保证整体景观效果。</w:t>
      </w:r>
    </w:p>
    <w:p w14:paraId="567B029F">
      <w:pPr>
        <w:keepNext w:val="0"/>
        <w:keepLines w:val="0"/>
        <w:pageBreakBefore w:val="0"/>
        <w:kinsoku/>
        <w:overflowPunct/>
        <w:topLinePunct w:val="0"/>
        <w:bidi w:val="0"/>
        <w:adjustRightInd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 xml:space="preserve">    </w:t>
      </w:r>
      <w:r>
        <w:rPr>
          <w:rFonts w:hint="eastAsia" w:ascii="仿宋_GB2312" w:hAnsi="仿宋_GB2312" w:eastAsia="仿宋_GB2312" w:cs="仿宋_GB2312"/>
          <w:sz w:val="24"/>
          <w:szCs w:val="24"/>
        </w:rPr>
        <w:t>3、对种植地范围内的垃圾、石块、杂草、树根等影响苗木生长的残留物全部清除。</w:t>
      </w:r>
    </w:p>
    <w:p w14:paraId="2B6F1F0E">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4、为确保苗木种植质量，提高绿化整体效果和成活率，应根据植物生长及形态美观的需要及时进行修剪。</w:t>
      </w:r>
    </w:p>
    <w:p w14:paraId="53723AC6">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5、根据每种不同植物的生长习性及长势，采取相应的养护方法，使植物长势良好、无病虫害；草坪无空秃；</w:t>
      </w:r>
    </w:p>
    <w:p w14:paraId="7975FDF7">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6、花灌木按时开花，球灌修剪良好成半球型，针叶树保持明显的顶端优势，整形树按观赏要求养护成一定形态。</w:t>
      </w:r>
    </w:p>
    <w:p w14:paraId="5F4D6126">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7、有群体特色效果，无缺株、死苗，补植品种规格保持一致。</w:t>
      </w:r>
    </w:p>
    <w:p w14:paraId="2743DA47">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8、植物叶片正常，在正常条件下不黄叶，不焦叶，不卷叶，不落叶，无杂草。</w:t>
      </w:r>
    </w:p>
    <w:p w14:paraId="3EFA1A84">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9、根据季节转换特点，主动做好绿化调整工作。</w:t>
      </w:r>
    </w:p>
    <w:p w14:paraId="457CCA20">
      <w:pPr>
        <w:keepNext w:val="0"/>
        <w:keepLines w:val="0"/>
        <w:pageBreakBefore w:val="0"/>
        <w:kinsoku/>
        <w:overflowPunct/>
        <w:topLinePunct w:val="0"/>
        <w:bidi w:val="0"/>
        <w:adjustRightInd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10、有甲方使用部门投诉和服务要求时，乙方应在10—15分钟时间内向管理服务人员发出工作通知单，对于投诉应在一个工作日内书面或上门回复甲方使用部门处理进展情况。投诉率控制在2%以内；处理率和回访率达100%。</w:t>
      </w:r>
    </w:p>
    <w:p w14:paraId="189D634C">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11、每日至少一次对所管辖区域进行巡视检查，及时发现并解决问题。</w:t>
      </w:r>
    </w:p>
    <w:p w14:paraId="17A02F5E">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12、必须诚信履行《投标书》中的“管理体制承诺”和管理机构及人员岗位设置、设施设备配置等各项承诺。</w:t>
      </w:r>
    </w:p>
    <w:p w14:paraId="4FBE0E98">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13、乙方必须保持员工队伍相对稳定，若调动技术骨干，须经甲方同意。按合同书绿化员工岗位设置要求配足人员，不得擅自减员。</w:t>
      </w:r>
    </w:p>
    <w:p w14:paraId="08C86FDE">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14、严格按照投标文件及甲方绿化管理服务标准与要求和自我考核。每周甲、乙双方共同考核一次。</w:t>
      </w:r>
    </w:p>
    <w:p w14:paraId="67FA2AC2">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15、每月底向甲方提交绿化管理服务运行情况工作报告。</w:t>
      </w:r>
    </w:p>
    <w:p w14:paraId="0C9328CE">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16、按档案管理的要求，将绿化管理服务的有关资料分类管理，保存完好。</w:t>
      </w:r>
    </w:p>
    <w:p w14:paraId="351EC548">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17、及时落实甲方要求的其它合理服务事项。</w:t>
      </w:r>
      <w:r>
        <w:rPr>
          <w:rFonts w:hint="eastAsia" w:ascii="仿宋_GB2312" w:hAnsi="仿宋_GB2312" w:eastAsia="仿宋_GB2312" w:cs="仿宋_GB2312"/>
          <w:b/>
          <w:bCs/>
          <w:sz w:val="24"/>
          <w:szCs w:val="24"/>
        </w:rPr>
        <w:t xml:space="preserve"> </w:t>
      </w:r>
    </w:p>
    <w:p w14:paraId="7B5F1F2D">
      <w:pPr>
        <w:keepNext w:val="0"/>
        <w:keepLines w:val="0"/>
        <w:pageBreakBefore w:val="0"/>
        <w:kinsoku/>
        <w:overflowPunct/>
        <w:topLinePunct w:val="0"/>
        <w:bidi w:val="0"/>
        <w:adjustRightInd w:val="0"/>
        <w:spacing w:line="460" w:lineRule="exact"/>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【宿管服务】</w:t>
      </w:r>
    </w:p>
    <w:p w14:paraId="13A16B51">
      <w:pPr>
        <w:keepNext w:val="0"/>
        <w:keepLines w:val="0"/>
        <w:pageBreakBefore w:val="0"/>
        <w:numPr>
          <w:ilvl w:val="0"/>
          <w:numId w:val="1"/>
        </w:numPr>
        <w:kinsoku/>
        <w:overflowPunct/>
        <w:topLinePunct w:val="0"/>
        <w:bidi w:val="0"/>
        <w:adjustRightInd w:val="0"/>
        <w:spacing w:line="460" w:lineRule="exact"/>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宿管服务项目内容</w:t>
      </w:r>
    </w:p>
    <w:p w14:paraId="3131C6CC">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宿管服务内容包括向学校本部1-7号学生宿舍楼和国际交流中心寝室部分（9号宿舍楼）派遣宿管员（生活指导老师）提供学生宿舍管理服务，配备维修木工和持证的水电工确保学生宿舍家具、门窗和供水供电设备的完好，保证排水排污管道畅通，为学校提供优良的宿管服务。</w:t>
      </w:r>
    </w:p>
    <w:p w14:paraId="14A604DE">
      <w:pPr>
        <w:keepNext w:val="0"/>
        <w:keepLines w:val="0"/>
        <w:pageBreakBefore w:val="0"/>
        <w:numPr>
          <w:ilvl w:val="0"/>
          <w:numId w:val="1"/>
        </w:numPr>
        <w:kinsoku/>
        <w:overflowPunct/>
        <w:topLinePunct w:val="0"/>
        <w:bidi w:val="0"/>
        <w:adjustRightInd w:val="0"/>
        <w:spacing w:line="460" w:lineRule="exact"/>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宿管服务人员岗位职责（宿管中心工作要求）</w:t>
      </w:r>
    </w:p>
    <w:p w14:paraId="5192FB60">
      <w:pPr>
        <w:keepNext w:val="0"/>
        <w:keepLines w:val="0"/>
        <w:pageBreakBefore w:val="0"/>
        <w:kinsoku/>
        <w:overflowPunct/>
        <w:topLinePunct w:val="0"/>
        <w:bidi w:val="0"/>
        <w:adjustRightInd w:val="0"/>
        <w:spacing w:line="460" w:lineRule="exac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一、宿管员（生指老师）岗位职责及工作安排：</w:t>
      </w:r>
    </w:p>
    <w:p w14:paraId="1B0616B1">
      <w:pPr>
        <w:keepNext w:val="0"/>
        <w:keepLines w:val="0"/>
        <w:pageBreakBefore w:val="0"/>
        <w:kinsoku/>
        <w:overflowPunct/>
        <w:topLinePunct w:val="0"/>
        <w:bidi w:val="0"/>
        <w:adjustRightInd w:val="0"/>
        <w:spacing w:line="460" w:lineRule="exact"/>
        <w:ind w:left="480" w:hanging="480" w:hanging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1、值班期间不得以任何理由缺岗；</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2、认真填写好交接班记录，做好本岗位的交接工作；</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3、做好晚归学生的登记工作，必须详细记载姓名、班级；教育违纪学生遵守校规校纪；</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4、熄灯后禁止学生外出，若学生本人确因急需外出者，必须做好登记手续，并督促其尽早归宿；</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5、认真处理学生宿舍区内发生的突发事件（包括打架斗殴、集群纠纷、医务急患、财物失窃、火灾等），应第一时间内上报学生处，并协助制止或采取措施，并做好事情的详细经过记录；</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6、每晚必须准时督促学生熄灯，熄灯后一小时内巡查宿舍，发现有开灯或产生噪音的行为，应及时制止、解释、教育；</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7、关心和爱护学生，对学生提出的一切疑问要耐心解释，不准推诿，禁止与学生发生正面冲突或不文明的言行举止；</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 xml:space="preserve">8、熟识本楼层放置的消防器材，掌握其使用方法。了解电源开关位置，按规定时间开关电源；遇到突发事件，应及时向学生进行解释并通知后勤处进行维修。 </w:t>
      </w:r>
    </w:p>
    <w:p w14:paraId="53C6489B">
      <w:pPr>
        <w:keepNext w:val="0"/>
        <w:keepLines w:val="0"/>
        <w:pageBreakBefore w:val="0"/>
        <w:kinsoku/>
        <w:overflowPunct/>
        <w:topLinePunct w:val="0"/>
        <w:bidi w:val="0"/>
        <w:adjustRightInd w:val="0"/>
        <w:spacing w:line="460" w:lineRule="exact"/>
        <w:ind w:left="420" w:left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9、贵重物品和学校财物出入，务必验证登记；</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10、确保完成上级领导所交办的临时任务，严格执行宿舍管理规定。</w:t>
      </w:r>
    </w:p>
    <w:p w14:paraId="4FCC1583">
      <w:pPr>
        <w:keepNext w:val="0"/>
        <w:keepLines w:val="0"/>
        <w:pageBreakBefore w:val="0"/>
        <w:kinsoku/>
        <w:overflowPunct/>
        <w:topLinePunct w:val="0"/>
        <w:bidi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w:t>
      </w:r>
      <w:r>
        <w:rPr>
          <w:rFonts w:hint="eastAsia" w:ascii="仿宋_GB2312" w:hAnsi="仿宋_GB2312" w:eastAsia="仿宋_GB2312" w:cs="仿宋_GB2312"/>
          <w:b/>
          <w:sz w:val="24"/>
          <w:szCs w:val="24"/>
        </w:rPr>
        <w:t>木工（2名）岗位职责及工作安排</w:t>
      </w:r>
      <w:r>
        <w:rPr>
          <w:rFonts w:hint="eastAsia" w:ascii="仿宋_GB2312" w:hAnsi="仿宋_GB2312" w:eastAsia="仿宋_GB2312" w:cs="仿宋_GB2312"/>
          <w:sz w:val="24"/>
          <w:szCs w:val="24"/>
        </w:rPr>
        <w:t>：</w:t>
      </w:r>
    </w:p>
    <w:p w14:paraId="746568F8">
      <w:pPr>
        <w:pStyle w:val="22"/>
        <w:keepNext w:val="0"/>
        <w:keepLines w:val="0"/>
        <w:pageBreakBefore w:val="0"/>
        <w:numPr>
          <w:ilvl w:val="0"/>
          <w:numId w:val="2"/>
        </w:numPr>
        <w:kinsoku/>
        <w:overflowPunct/>
        <w:topLinePunct w:val="0"/>
        <w:bidi w:val="0"/>
        <w:spacing w:line="460" w:lineRule="exact"/>
        <w:ind w:firstLineChars="0"/>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负责学校宿舍区域家具、床、门窗等的维修工作，确保学生宿舍设施的正常使用‌。</w:t>
      </w:r>
    </w:p>
    <w:p w14:paraId="461B411E">
      <w:pPr>
        <w:pStyle w:val="22"/>
        <w:keepNext w:val="0"/>
        <w:keepLines w:val="0"/>
        <w:pageBreakBefore w:val="0"/>
        <w:numPr>
          <w:ilvl w:val="0"/>
          <w:numId w:val="2"/>
        </w:numPr>
        <w:kinsoku/>
        <w:overflowPunct/>
        <w:topLinePunct w:val="0"/>
        <w:bidi w:val="0"/>
        <w:spacing w:line="460" w:lineRule="exact"/>
        <w:ind w:firstLineChars="0"/>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节约用材，修旧利废，避免大材小用。</w:t>
      </w:r>
    </w:p>
    <w:p w14:paraId="6540034D">
      <w:pPr>
        <w:pStyle w:val="22"/>
        <w:keepNext w:val="0"/>
        <w:keepLines w:val="0"/>
        <w:pageBreakBefore w:val="0"/>
        <w:numPr>
          <w:ilvl w:val="0"/>
          <w:numId w:val="2"/>
        </w:numPr>
        <w:kinsoku/>
        <w:overflowPunct/>
        <w:topLinePunct w:val="0"/>
        <w:bidi w:val="0"/>
        <w:spacing w:line="460" w:lineRule="exact"/>
        <w:ind w:firstLineChars="0"/>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依据报修情况及时完成维修任务，保证质量和效率，认真完成维修记录。</w:t>
      </w:r>
    </w:p>
    <w:p w14:paraId="251C3D23">
      <w:pPr>
        <w:pStyle w:val="22"/>
        <w:keepNext w:val="0"/>
        <w:keepLines w:val="0"/>
        <w:pageBreakBefore w:val="0"/>
        <w:numPr>
          <w:ilvl w:val="0"/>
          <w:numId w:val="2"/>
        </w:numPr>
        <w:kinsoku/>
        <w:overflowPunct/>
        <w:topLinePunct w:val="0"/>
        <w:bidi w:val="0"/>
        <w:spacing w:line="460" w:lineRule="exact"/>
        <w:ind w:firstLineChars="0"/>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上班采用值班制，即每天安排一名木工为值班人员，值班时间为上午上班时间到下午下班时间，星期六、星期日值班的工作人员原则上由下星期完成调休，节假日按学校规定安排值班，在下周上班时间予以完成调休。</w:t>
      </w:r>
    </w:p>
    <w:p w14:paraId="1FE84D8D">
      <w:pPr>
        <w:pStyle w:val="22"/>
        <w:keepNext w:val="0"/>
        <w:keepLines w:val="0"/>
        <w:pageBreakBefore w:val="0"/>
        <w:numPr>
          <w:ilvl w:val="0"/>
          <w:numId w:val="2"/>
        </w:numPr>
        <w:kinsoku/>
        <w:overflowPunct/>
        <w:topLinePunct w:val="0"/>
        <w:bidi w:val="0"/>
        <w:spacing w:line="460" w:lineRule="exact"/>
        <w:ind w:firstLineChars="0"/>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完成学校临时交代的校区维修或其它工作</w:t>
      </w:r>
    </w:p>
    <w:p w14:paraId="7F6258D1">
      <w:pPr>
        <w:keepNext w:val="0"/>
        <w:keepLines w:val="0"/>
        <w:pageBreakBefore w:val="0"/>
        <w:kinsoku/>
        <w:overflowPunct/>
        <w:topLinePunct w:val="0"/>
        <w:bidi w:val="0"/>
        <w:spacing w:line="460" w:lineRule="exact"/>
        <w:ind w:left="420"/>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6、木工年龄在60周岁以下，身体健康，热爱本职工作，认真负责，遵守劳动纪律。</w:t>
      </w:r>
    </w:p>
    <w:p w14:paraId="019710E8">
      <w:pPr>
        <w:keepNext w:val="0"/>
        <w:keepLines w:val="0"/>
        <w:pageBreakBefore w:val="0"/>
        <w:kinsoku/>
        <w:overflowPunct/>
        <w:topLinePunct w:val="0"/>
        <w:bidi w:val="0"/>
        <w:spacing w:line="460" w:lineRule="exact"/>
        <w:rPr>
          <w:rFonts w:hint="eastAsia" w:ascii="仿宋_GB2312" w:hAnsi="仿宋_GB2312" w:eastAsia="仿宋_GB2312" w:cs="仿宋_GB2312"/>
          <w:b/>
          <w:color w:val="333333"/>
          <w:kern w:val="0"/>
          <w:sz w:val="24"/>
          <w:szCs w:val="24"/>
        </w:rPr>
      </w:pPr>
      <w:r>
        <w:rPr>
          <w:rFonts w:hint="eastAsia" w:ascii="仿宋_GB2312" w:hAnsi="仿宋_GB2312" w:eastAsia="仿宋_GB2312" w:cs="仿宋_GB2312"/>
          <w:color w:val="333333"/>
          <w:kern w:val="0"/>
          <w:sz w:val="24"/>
          <w:szCs w:val="24"/>
        </w:rPr>
        <w:t xml:space="preserve">  三、</w:t>
      </w:r>
      <w:r>
        <w:rPr>
          <w:rFonts w:hint="eastAsia" w:ascii="仿宋_GB2312" w:hAnsi="仿宋_GB2312" w:eastAsia="仿宋_GB2312" w:cs="仿宋_GB2312"/>
          <w:b/>
          <w:color w:val="333333"/>
          <w:kern w:val="0"/>
          <w:sz w:val="24"/>
          <w:szCs w:val="24"/>
        </w:rPr>
        <w:t>水电工（3名)</w:t>
      </w:r>
      <w:r>
        <w:rPr>
          <w:rFonts w:hint="eastAsia" w:ascii="仿宋_GB2312" w:hAnsi="仿宋_GB2312" w:eastAsia="仿宋_GB2312" w:cs="仿宋_GB2312"/>
          <w:b/>
          <w:sz w:val="24"/>
          <w:szCs w:val="24"/>
        </w:rPr>
        <w:t>岗位职责及工作安排：</w:t>
      </w:r>
    </w:p>
    <w:p w14:paraId="75767454">
      <w:pPr>
        <w:pStyle w:val="22"/>
        <w:keepNext w:val="0"/>
        <w:keepLines w:val="0"/>
        <w:pageBreakBefore w:val="0"/>
        <w:numPr>
          <w:ilvl w:val="0"/>
          <w:numId w:val="3"/>
        </w:numPr>
        <w:kinsoku/>
        <w:overflowPunct/>
        <w:topLinePunct w:val="0"/>
        <w:bidi w:val="0"/>
        <w:spacing w:line="460" w:lineRule="exact"/>
        <w:ind w:firstLineChars="0"/>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负责学校宿舍区域水、电、排水管道等的维修工作，确保学生宿舍设备的正常使用‌。</w:t>
      </w:r>
    </w:p>
    <w:p w14:paraId="243A75C3">
      <w:pPr>
        <w:pStyle w:val="22"/>
        <w:keepNext w:val="0"/>
        <w:keepLines w:val="0"/>
        <w:pageBreakBefore w:val="0"/>
        <w:numPr>
          <w:ilvl w:val="0"/>
          <w:numId w:val="3"/>
        </w:numPr>
        <w:kinsoku/>
        <w:overflowPunct/>
        <w:topLinePunct w:val="0"/>
        <w:bidi w:val="0"/>
        <w:spacing w:line="460" w:lineRule="exact"/>
        <w:ind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工作期间每天对宿舍区域内的水、电、窨井管道等重要设施运转情况作例行巡检，加强对相关设施设备的日常巡检，发现故障及时排除，对处理不了的问题要及时上报并提出整改意见。</w:t>
      </w:r>
    </w:p>
    <w:p w14:paraId="1C38BB98">
      <w:pPr>
        <w:pStyle w:val="22"/>
        <w:keepNext w:val="0"/>
        <w:keepLines w:val="0"/>
        <w:pageBreakBefore w:val="0"/>
        <w:numPr>
          <w:ilvl w:val="0"/>
          <w:numId w:val="3"/>
        </w:numPr>
        <w:kinsoku/>
        <w:overflowPunct/>
        <w:topLinePunct w:val="0"/>
        <w:bidi w:val="0"/>
        <w:spacing w:line="460" w:lineRule="exact"/>
        <w:ind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负责对各宿舍用电情况进行监督检查，发现不符合用电规定或擅自接线、装灯等行为的有权直接拆除和提出处理意见，对学生报修进行及时维修并做好维修记录。</w:t>
      </w:r>
    </w:p>
    <w:p w14:paraId="21F94895">
      <w:pPr>
        <w:pStyle w:val="22"/>
        <w:keepNext w:val="0"/>
        <w:keepLines w:val="0"/>
        <w:pageBreakBefore w:val="0"/>
        <w:numPr>
          <w:ilvl w:val="0"/>
          <w:numId w:val="3"/>
        </w:numPr>
        <w:kinsoku/>
        <w:overflowPunct/>
        <w:topLinePunct w:val="0"/>
        <w:bidi w:val="0"/>
        <w:spacing w:line="460" w:lineRule="exact"/>
        <w:ind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持有电工操作证书，（其中2名必须持有高配电工证书）熟练掌握水电维修、维护和管理方面的专业知识，严格按要求操作各项设施。</w:t>
      </w:r>
    </w:p>
    <w:p w14:paraId="1F294213">
      <w:pPr>
        <w:pStyle w:val="22"/>
        <w:keepNext w:val="0"/>
        <w:keepLines w:val="0"/>
        <w:pageBreakBefore w:val="0"/>
        <w:numPr>
          <w:ilvl w:val="0"/>
          <w:numId w:val="3"/>
        </w:numPr>
        <w:kinsoku/>
        <w:overflowPunct/>
        <w:topLinePunct w:val="0"/>
        <w:bidi w:val="0"/>
        <w:spacing w:line="460" w:lineRule="exact"/>
        <w:ind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其中一名水电工参与学校区域水电维修，与学校水电工一起参与学校电工值班，其工作由后勤处安排。</w:t>
      </w:r>
    </w:p>
    <w:p w14:paraId="28023DCD">
      <w:pPr>
        <w:pStyle w:val="22"/>
        <w:keepNext w:val="0"/>
        <w:keepLines w:val="0"/>
        <w:pageBreakBefore w:val="0"/>
        <w:widowControl/>
        <w:numPr>
          <w:ilvl w:val="0"/>
          <w:numId w:val="3"/>
        </w:numPr>
        <w:shd w:val="clear" w:color="auto" w:fill="FFFFFF"/>
        <w:kinsoku/>
        <w:wordWrap w:val="0"/>
        <w:overflowPunct/>
        <w:topLinePunct w:val="0"/>
        <w:bidi w:val="0"/>
        <w:spacing w:line="460" w:lineRule="exact"/>
        <w:ind w:firstLineChars="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完成学校临时交代的校区维修或其它工作。</w:t>
      </w:r>
    </w:p>
    <w:p w14:paraId="5714A94C">
      <w:pPr>
        <w:keepNext w:val="0"/>
        <w:keepLines w:val="0"/>
        <w:pageBreakBefore w:val="0"/>
        <w:widowControl/>
        <w:shd w:val="clear" w:color="auto" w:fill="FFFFFF"/>
        <w:kinsoku/>
        <w:wordWrap w:val="0"/>
        <w:overflowPunct/>
        <w:topLinePunct w:val="0"/>
        <w:bidi w:val="0"/>
        <w:spacing w:line="460" w:lineRule="exact"/>
        <w:jc w:val="left"/>
        <w:rPr>
          <w:rFonts w:hint="eastAsia" w:ascii="仿宋_GB2312" w:hAnsi="仿宋_GB2312" w:eastAsia="仿宋_GB2312" w:cs="仿宋_GB2312"/>
          <w:b/>
          <w:color w:val="333333"/>
          <w:kern w:val="0"/>
          <w:sz w:val="24"/>
          <w:szCs w:val="24"/>
        </w:rPr>
      </w:pPr>
      <w:r>
        <w:rPr>
          <w:rFonts w:hint="eastAsia" w:ascii="仿宋_GB2312" w:hAnsi="仿宋_GB2312" w:eastAsia="仿宋_GB2312" w:cs="仿宋_GB2312"/>
          <w:b/>
          <w:color w:val="333333"/>
          <w:kern w:val="0"/>
          <w:sz w:val="24"/>
          <w:szCs w:val="24"/>
        </w:rPr>
        <w:t>四、泥工（杂工）</w:t>
      </w:r>
      <w:r>
        <w:rPr>
          <w:rFonts w:hint="eastAsia" w:ascii="仿宋_GB2312" w:hAnsi="仿宋_GB2312" w:eastAsia="仿宋_GB2312" w:cs="仿宋_GB2312"/>
          <w:b/>
          <w:sz w:val="24"/>
          <w:szCs w:val="24"/>
        </w:rPr>
        <w:t>岗位职责及工作安排</w:t>
      </w:r>
    </w:p>
    <w:p w14:paraId="2261CFC2">
      <w:pPr>
        <w:keepNext w:val="0"/>
        <w:keepLines w:val="0"/>
        <w:pageBreakBefore w:val="0"/>
        <w:widowControl/>
        <w:shd w:val="clear" w:color="auto" w:fill="FFFFFF"/>
        <w:kinsoku/>
        <w:wordWrap w:val="0"/>
        <w:overflowPunct/>
        <w:topLinePunct w:val="0"/>
        <w:bidi w:val="0"/>
        <w:spacing w:line="46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1、工作期间对校区广场砖、窨井管道等基础设施例行巡检，发现有破损或存在安全隐患及时修复，如无法维修及时上报并提出整改意见。</w:t>
      </w:r>
    </w:p>
    <w:p w14:paraId="6CEE68BE">
      <w:pPr>
        <w:keepNext w:val="0"/>
        <w:keepLines w:val="0"/>
        <w:pageBreakBefore w:val="0"/>
        <w:widowControl/>
        <w:shd w:val="clear" w:color="auto" w:fill="FFFFFF"/>
        <w:kinsoku/>
        <w:wordWrap w:val="0"/>
        <w:overflowPunct/>
        <w:topLinePunct w:val="0"/>
        <w:bidi w:val="0"/>
        <w:spacing w:line="460" w:lineRule="exact"/>
        <w:ind w:firstLine="564"/>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333333"/>
          <w:kern w:val="0"/>
          <w:sz w:val="24"/>
          <w:szCs w:val="24"/>
        </w:rPr>
        <w:t>节约用材，修旧利废，避免大材小用，对所用砂石材料进行归堆，整理。</w:t>
      </w:r>
    </w:p>
    <w:p w14:paraId="3B5CF045">
      <w:pPr>
        <w:keepNext w:val="0"/>
        <w:keepLines w:val="0"/>
        <w:pageBreakBefore w:val="0"/>
        <w:widowControl/>
        <w:shd w:val="clear" w:color="auto" w:fill="FFFFFF"/>
        <w:kinsoku/>
        <w:wordWrap w:val="0"/>
        <w:overflowPunct/>
        <w:topLinePunct w:val="0"/>
        <w:bidi w:val="0"/>
        <w:spacing w:line="460" w:lineRule="exact"/>
        <w:ind w:firstLine="564"/>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3、上班期间工作由后勤产业处负责安排，完成学校临时交代的其它工作</w:t>
      </w:r>
    </w:p>
    <w:p w14:paraId="513C0239">
      <w:pPr>
        <w:keepNext w:val="0"/>
        <w:keepLines w:val="0"/>
        <w:pageBreakBefore w:val="0"/>
        <w:widowControl/>
        <w:shd w:val="clear" w:color="auto" w:fill="FFFFFF"/>
        <w:kinsoku/>
        <w:wordWrap w:val="0"/>
        <w:overflowPunct/>
        <w:topLinePunct w:val="0"/>
        <w:bidi w:val="0"/>
        <w:spacing w:line="460" w:lineRule="exact"/>
        <w:jc w:val="left"/>
        <w:rPr>
          <w:rFonts w:hint="eastAsia" w:ascii="仿宋_GB2312" w:hAnsi="仿宋_GB2312" w:eastAsia="仿宋_GB2312" w:cs="仿宋_GB2312"/>
          <w:b/>
          <w:color w:val="333333"/>
          <w:kern w:val="0"/>
          <w:sz w:val="24"/>
          <w:szCs w:val="24"/>
        </w:rPr>
      </w:pPr>
      <w:r>
        <w:rPr>
          <w:rFonts w:hint="eastAsia" w:ascii="仿宋_GB2312" w:hAnsi="仿宋_GB2312" w:eastAsia="仿宋_GB2312" w:cs="仿宋_GB2312"/>
          <w:b/>
          <w:color w:val="333333"/>
          <w:kern w:val="0"/>
          <w:sz w:val="24"/>
          <w:szCs w:val="24"/>
        </w:rPr>
        <w:t>五、日常管理与监督</w:t>
      </w:r>
    </w:p>
    <w:p w14:paraId="59E8ABEE">
      <w:pPr>
        <w:keepNext w:val="0"/>
        <w:keepLines w:val="0"/>
        <w:pageBreakBefore w:val="0"/>
        <w:widowControl/>
        <w:shd w:val="clear" w:color="auto" w:fill="FFFFFF"/>
        <w:kinsoku/>
        <w:wordWrap w:val="0"/>
        <w:overflowPunct/>
        <w:topLinePunct w:val="0"/>
        <w:bidi w:val="0"/>
        <w:spacing w:line="460" w:lineRule="exact"/>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333333"/>
          <w:kern w:val="0"/>
          <w:sz w:val="24"/>
          <w:szCs w:val="24"/>
        </w:rPr>
        <w:t xml:space="preserve"> </w:t>
      </w:r>
      <w:r>
        <w:rPr>
          <w:rFonts w:hint="eastAsia" w:ascii="仿宋_GB2312" w:hAnsi="仿宋_GB2312" w:eastAsia="仿宋_GB2312" w:cs="仿宋_GB2312"/>
          <w:color w:val="FF0000"/>
          <w:kern w:val="0"/>
          <w:sz w:val="24"/>
          <w:szCs w:val="24"/>
        </w:rPr>
        <w:t xml:space="preserve">   </w:t>
      </w:r>
      <w:r>
        <w:rPr>
          <w:rFonts w:hint="eastAsia" w:ascii="仿宋_GB2312" w:hAnsi="仿宋_GB2312" w:eastAsia="仿宋_GB2312" w:cs="仿宋_GB2312"/>
          <w:color w:val="000000" w:themeColor="text1"/>
          <w:kern w:val="0"/>
          <w:sz w:val="24"/>
          <w:szCs w:val="24"/>
          <w14:textFill>
            <w14:solidFill>
              <w14:schemeClr w14:val="tx1"/>
            </w14:solidFill>
          </w14:textFill>
        </w:rPr>
        <w:t>宿舍维修为主的水电工和木工日常工作安排、完成情况和考勤管理由物业公司负责，参与学校维修及值班的水电工和泥工（杂工）日常工作和考勤由后勤产业处负责管理。</w:t>
      </w:r>
    </w:p>
    <w:p w14:paraId="58AFE5E5">
      <w:pPr>
        <w:keepNext w:val="0"/>
        <w:keepLines w:val="0"/>
        <w:pageBreakBefore w:val="0"/>
        <w:kinsoku/>
        <w:overflowPunct/>
        <w:topLinePunct w:val="0"/>
        <w:bidi w:val="0"/>
        <w:adjustRightInd w:val="0"/>
        <w:spacing w:line="46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其他要求：</w:t>
      </w:r>
    </w:p>
    <w:p w14:paraId="2D15FBF5">
      <w:pPr>
        <w:keepNext w:val="0"/>
        <w:keepLines w:val="0"/>
        <w:pageBreakBefore w:val="0"/>
        <w:kinsoku/>
        <w:overflowPunct/>
        <w:topLinePunct w:val="0"/>
        <w:bidi w:val="0"/>
        <w:adjustRightInd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 宿舍楼工作人员如违反国家法律、法规等安全意识形态的；在学生宿舍信教传教的；违反劳动纪律，教育无</w:t>
      </w:r>
      <w:r>
        <w:rPr>
          <w:rFonts w:hint="eastAsia" w:ascii="仿宋_GB2312" w:hAnsi="仿宋_GB2312" w:eastAsia="仿宋_GB2312" w:cs="仿宋_GB2312"/>
          <w:color w:val="000000" w:themeColor="text1"/>
          <w:sz w:val="24"/>
          <w:szCs w:val="24"/>
          <w14:textFill>
            <w14:solidFill>
              <w14:schemeClr w14:val="tx1"/>
            </w14:solidFill>
          </w14:textFill>
        </w:rPr>
        <w:t>果的；后勤产业处和学生处具有一</w:t>
      </w:r>
      <w:r>
        <w:rPr>
          <w:rFonts w:hint="eastAsia" w:ascii="仿宋_GB2312" w:hAnsi="仿宋_GB2312" w:eastAsia="仿宋_GB2312" w:cs="仿宋_GB2312"/>
          <w:sz w:val="24"/>
          <w:szCs w:val="24"/>
        </w:rPr>
        <w:t>票否决权。</w:t>
      </w:r>
    </w:p>
    <w:p w14:paraId="062DCBD3">
      <w:pPr>
        <w:keepNext w:val="0"/>
        <w:keepLines w:val="0"/>
        <w:pageBreakBefore w:val="0"/>
        <w:kinsoku/>
        <w:overflowPunct/>
        <w:topLinePunct w:val="0"/>
        <w:bidi w:val="0"/>
        <w:adjustRightInd w:val="0"/>
        <w:spacing w:line="460" w:lineRule="exact"/>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2、学校要求上班的特殊时期，全体宿舍楼工作人员应无条件服从，如有费用产生由物业公司承担。</w:t>
      </w:r>
    </w:p>
    <w:p w14:paraId="6F9DFDCB">
      <w:pPr>
        <w:keepNext w:val="0"/>
        <w:keepLines w:val="0"/>
        <w:pageBreakBefore w:val="0"/>
        <w:numPr>
          <w:ilvl w:val="0"/>
          <w:numId w:val="1"/>
        </w:numPr>
        <w:kinsoku/>
        <w:overflowPunct/>
        <w:topLinePunct w:val="0"/>
        <w:bidi w:val="0"/>
        <w:adjustRightInd w:val="0"/>
        <w:spacing w:line="460" w:lineRule="exact"/>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、宿管服务岗位要求和配备人数</w:t>
      </w:r>
    </w:p>
    <w:tbl>
      <w:tblPr>
        <w:tblStyle w:val="1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9"/>
        <w:gridCol w:w="4995"/>
        <w:gridCol w:w="7"/>
        <w:gridCol w:w="2841"/>
      </w:tblGrid>
      <w:tr w14:paraId="5FC09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679" w:type="dxa"/>
          </w:tcPr>
          <w:p w14:paraId="5526917A">
            <w:pPr>
              <w:keepNext w:val="0"/>
              <w:keepLines w:val="0"/>
              <w:pageBreakBefore w:val="0"/>
              <w:kinsoku/>
              <w:overflowPunct/>
              <w:topLinePunct w:val="0"/>
              <w:autoSpaceDE w:val="0"/>
              <w:autoSpaceDN w:val="0"/>
              <w:bidi w:val="0"/>
              <w:adjustRightInd w:val="0"/>
              <w:spacing w:line="460" w:lineRule="exact"/>
              <w:rPr>
                <w:rFonts w:hint="eastAsia" w:ascii="仿宋_GB2312" w:hAnsi="仿宋_GB2312" w:eastAsia="仿宋_GB2312" w:cs="仿宋_GB2312"/>
                <w:snapToGrid w:val="0"/>
                <w:sz w:val="24"/>
                <w:szCs w:val="24"/>
                <w:lang w:val="zh-CN"/>
              </w:rPr>
            </w:pPr>
            <w:r>
              <w:rPr>
                <w:rFonts w:hint="eastAsia" w:ascii="仿宋_GB2312" w:hAnsi="仿宋_GB2312" w:eastAsia="仿宋_GB2312" w:cs="仿宋_GB2312"/>
                <w:snapToGrid w:val="0"/>
                <w:sz w:val="24"/>
                <w:szCs w:val="24"/>
                <w:lang w:val="zh-CN"/>
              </w:rPr>
              <w:t>序号</w:t>
            </w:r>
          </w:p>
        </w:tc>
        <w:tc>
          <w:tcPr>
            <w:tcW w:w="5002" w:type="dxa"/>
            <w:gridSpan w:val="2"/>
          </w:tcPr>
          <w:p w14:paraId="5AD833C8">
            <w:pPr>
              <w:keepNext w:val="0"/>
              <w:keepLines w:val="0"/>
              <w:pageBreakBefore w:val="0"/>
              <w:kinsoku/>
              <w:overflowPunct/>
              <w:topLinePunct w:val="0"/>
              <w:autoSpaceDE w:val="0"/>
              <w:autoSpaceDN w:val="0"/>
              <w:bidi w:val="0"/>
              <w:adjustRightInd w:val="0"/>
              <w:spacing w:line="460" w:lineRule="exact"/>
              <w:rPr>
                <w:rFonts w:hint="eastAsia" w:ascii="仿宋_GB2312" w:hAnsi="仿宋_GB2312" w:eastAsia="仿宋_GB2312" w:cs="仿宋_GB2312"/>
                <w:snapToGrid w:val="0"/>
                <w:sz w:val="24"/>
                <w:szCs w:val="24"/>
                <w:lang w:val="zh-CN"/>
              </w:rPr>
            </w:pPr>
            <w:r>
              <w:rPr>
                <w:rFonts w:hint="eastAsia" w:ascii="仿宋_GB2312" w:hAnsi="仿宋_GB2312" w:eastAsia="仿宋_GB2312" w:cs="仿宋_GB2312"/>
                <w:snapToGrid w:val="0"/>
                <w:sz w:val="24"/>
                <w:szCs w:val="24"/>
                <w:lang w:val="zh-CN"/>
              </w:rPr>
              <w:t>岗位</w:t>
            </w:r>
          </w:p>
        </w:tc>
        <w:tc>
          <w:tcPr>
            <w:tcW w:w="2841" w:type="dxa"/>
          </w:tcPr>
          <w:p w14:paraId="7EAAB6E6">
            <w:pPr>
              <w:keepNext w:val="0"/>
              <w:keepLines w:val="0"/>
              <w:pageBreakBefore w:val="0"/>
              <w:kinsoku/>
              <w:overflowPunct/>
              <w:topLinePunct w:val="0"/>
              <w:autoSpaceDE w:val="0"/>
              <w:autoSpaceDN w:val="0"/>
              <w:bidi w:val="0"/>
              <w:adjustRightInd w:val="0"/>
              <w:spacing w:line="460" w:lineRule="exact"/>
              <w:rPr>
                <w:rFonts w:hint="eastAsia" w:ascii="仿宋_GB2312" w:hAnsi="仿宋_GB2312" w:eastAsia="仿宋_GB2312" w:cs="仿宋_GB2312"/>
                <w:snapToGrid w:val="0"/>
                <w:sz w:val="24"/>
                <w:szCs w:val="24"/>
                <w:lang w:val="zh-CN"/>
              </w:rPr>
            </w:pPr>
            <w:r>
              <w:rPr>
                <w:rFonts w:hint="eastAsia" w:ascii="仿宋_GB2312" w:hAnsi="仿宋_GB2312" w:eastAsia="仿宋_GB2312" w:cs="仿宋_GB2312"/>
                <w:snapToGrid w:val="0"/>
                <w:sz w:val="24"/>
                <w:szCs w:val="24"/>
                <w:lang w:val="zh-CN"/>
              </w:rPr>
              <w:t>数量</w:t>
            </w:r>
          </w:p>
        </w:tc>
      </w:tr>
      <w:tr w14:paraId="14D74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679" w:type="dxa"/>
            <w:vMerge w:val="restart"/>
          </w:tcPr>
          <w:p w14:paraId="7AD5C187">
            <w:pPr>
              <w:keepNext w:val="0"/>
              <w:keepLines w:val="0"/>
              <w:pageBreakBefore w:val="0"/>
              <w:kinsoku/>
              <w:overflowPunct/>
              <w:topLinePunct w:val="0"/>
              <w:autoSpaceDE w:val="0"/>
              <w:autoSpaceDN w:val="0"/>
              <w:bidi w:val="0"/>
              <w:adjustRightInd w:val="0"/>
              <w:spacing w:line="460" w:lineRule="exact"/>
              <w:jc w:val="center"/>
              <w:rPr>
                <w:rFonts w:hint="eastAsia" w:ascii="仿宋_GB2312" w:hAnsi="仿宋_GB2312" w:eastAsia="仿宋_GB2312" w:cs="仿宋_GB2312"/>
                <w:snapToGrid w:val="0"/>
                <w:color w:val="000000" w:themeColor="text1"/>
                <w:sz w:val="24"/>
                <w:szCs w:val="24"/>
                <w:lang w:val="zh-CN"/>
                <w14:textFill>
                  <w14:solidFill>
                    <w14:schemeClr w14:val="tx1"/>
                  </w14:solidFill>
                </w14:textFill>
              </w:rPr>
            </w:pPr>
            <w:r>
              <w:rPr>
                <w:rFonts w:hint="eastAsia" w:ascii="仿宋_GB2312" w:hAnsi="仿宋_GB2312" w:eastAsia="仿宋_GB2312" w:cs="仿宋_GB2312"/>
                <w:snapToGrid w:val="0"/>
                <w:color w:val="000000" w:themeColor="text1"/>
                <w:sz w:val="24"/>
                <w:szCs w:val="24"/>
                <w:lang w:val="zh-CN"/>
                <w14:textFill>
                  <w14:solidFill>
                    <w14:schemeClr w14:val="tx1"/>
                  </w14:solidFill>
                </w14:textFill>
              </w:rPr>
              <w:t>1</w:t>
            </w:r>
          </w:p>
        </w:tc>
        <w:tc>
          <w:tcPr>
            <w:tcW w:w="5002" w:type="dxa"/>
            <w:gridSpan w:val="2"/>
          </w:tcPr>
          <w:p w14:paraId="76F0C267">
            <w:pPr>
              <w:keepNext w:val="0"/>
              <w:keepLines w:val="0"/>
              <w:pageBreakBefore w:val="0"/>
              <w:kinsoku/>
              <w:overflowPunct/>
              <w:topLinePunct w:val="0"/>
              <w:autoSpaceDE w:val="0"/>
              <w:autoSpaceDN w:val="0"/>
              <w:bidi w:val="0"/>
              <w:adjustRightInd w:val="0"/>
              <w:spacing w:line="460" w:lineRule="exact"/>
              <w:rPr>
                <w:rFonts w:hint="eastAsia" w:ascii="仿宋_GB2312" w:hAnsi="仿宋_GB2312" w:eastAsia="仿宋_GB2312" w:cs="仿宋_GB2312"/>
                <w:snapToGrid w:val="0"/>
                <w:color w:val="000000" w:themeColor="text1"/>
                <w:sz w:val="24"/>
                <w:szCs w:val="24"/>
                <w:lang w:val="zh-CN"/>
                <w14:textFill>
                  <w14:solidFill>
                    <w14:schemeClr w14:val="tx1"/>
                  </w14:solidFill>
                </w14:textFill>
              </w:rPr>
            </w:pPr>
            <w:r>
              <w:rPr>
                <w:rFonts w:hint="eastAsia" w:ascii="仿宋_GB2312" w:hAnsi="仿宋_GB2312" w:eastAsia="仿宋_GB2312" w:cs="仿宋_GB2312"/>
                <w:snapToGrid w:val="0"/>
                <w:color w:val="000000" w:themeColor="text1"/>
                <w:sz w:val="24"/>
                <w:szCs w:val="24"/>
                <w:lang w:val="zh-CN"/>
                <w14:textFill>
                  <w14:solidFill>
                    <w14:schemeClr w14:val="tx1"/>
                  </w14:solidFill>
                </w14:textFill>
              </w:rPr>
              <w:t>生活指导老师</w:t>
            </w:r>
          </w:p>
        </w:tc>
        <w:tc>
          <w:tcPr>
            <w:tcW w:w="2841" w:type="dxa"/>
          </w:tcPr>
          <w:p w14:paraId="37522789">
            <w:pPr>
              <w:keepNext w:val="0"/>
              <w:keepLines w:val="0"/>
              <w:pageBreakBefore w:val="0"/>
              <w:kinsoku/>
              <w:overflowPunct/>
              <w:topLinePunct w:val="0"/>
              <w:autoSpaceDE w:val="0"/>
              <w:autoSpaceDN w:val="0"/>
              <w:bidi w:val="0"/>
              <w:adjustRightInd w:val="0"/>
              <w:spacing w:line="460" w:lineRule="exact"/>
              <w:rPr>
                <w:rFonts w:hint="eastAsia" w:ascii="仿宋_GB2312" w:hAnsi="仿宋_GB2312" w:eastAsia="仿宋_GB2312" w:cs="仿宋_GB2312"/>
                <w:snapToGrid w:val="0"/>
                <w:color w:val="000000" w:themeColor="text1"/>
                <w:sz w:val="24"/>
                <w:szCs w:val="24"/>
                <w:lang w:val="zh-CN"/>
                <w14:textFill>
                  <w14:solidFill>
                    <w14:schemeClr w14:val="tx1"/>
                  </w14:solidFill>
                </w14:textFill>
              </w:rPr>
            </w:pPr>
            <w:r>
              <w:rPr>
                <w:rFonts w:hint="eastAsia" w:ascii="仿宋_GB2312" w:hAnsi="仿宋_GB2312" w:eastAsia="仿宋_GB2312" w:cs="仿宋_GB2312"/>
                <w:snapToGrid w:val="0"/>
                <w:color w:val="000000" w:themeColor="text1"/>
                <w:sz w:val="24"/>
                <w:szCs w:val="24"/>
                <w:lang w:val="zh-CN"/>
                <w14:textFill>
                  <w14:solidFill>
                    <w14:schemeClr w14:val="tx1"/>
                  </w14:solidFill>
                </w14:textFill>
              </w:rPr>
              <w:t>16</w:t>
            </w:r>
          </w:p>
        </w:tc>
      </w:tr>
      <w:tr w14:paraId="7CB0C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679" w:type="dxa"/>
            <w:vMerge w:val="continue"/>
          </w:tcPr>
          <w:p w14:paraId="5DCBE12B">
            <w:pPr>
              <w:keepNext w:val="0"/>
              <w:keepLines w:val="0"/>
              <w:pageBreakBefore w:val="0"/>
              <w:kinsoku/>
              <w:overflowPunct/>
              <w:topLinePunct w:val="0"/>
              <w:autoSpaceDE w:val="0"/>
              <w:autoSpaceDN w:val="0"/>
              <w:bidi w:val="0"/>
              <w:adjustRightInd w:val="0"/>
              <w:spacing w:line="460" w:lineRule="exact"/>
              <w:rPr>
                <w:rFonts w:hint="eastAsia" w:ascii="仿宋_GB2312" w:hAnsi="仿宋_GB2312" w:eastAsia="仿宋_GB2312" w:cs="仿宋_GB2312"/>
                <w:snapToGrid w:val="0"/>
                <w:color w:val="000000" w:themeColor="text1"/>
                <w:sz w:val="24"/>
                <w:szCs w:val="24"/>
                <w:lang w:val="zh-CN"/>
                <w14:textFill>
                  <w14:solidFill>
                    <w14:schemeClr w14:val="tx1"/>
                  </w14:solidFill>
                </w14:textFill>
              </w:rPr>
            </w:pPr>
          </w:p>
        </w:tc>
        <w:tc>
          <w:tcPr>
            <w:tcW w:w="7843" w:type="dxa"/>
            <w:gridSpan w:val="3"/>
          </w:tcPr>
          <w:p w14:paraId="58D6EEB8">
            <w:pPr>
              <w:keepNext w:val="0"/>
              <w:keepLines w:val="0"/>
              <w:pageBreakBefore w:val="0"/>
              <w:kinsoku/>
              <w:overflowPunct/>
              <w:topLinePunct w:val="0"/>
              <w:bidi w:val="0"/>
              <w:adjustRightIn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岗位职责及要求：</w:t>
            </w:r>
          </w:p>
          <w:p w14:paraId="3DE6639D">
            <w:pPr>
              <w:keepNext w:val="0"/>
              <w:keepLines w:val="0"/>
              <w:pageBreakBefore w:val="0"/>
              <w:kinsoku/>
              <w:overflowPunct/>
              <w:topLinePunct w:val="0"/>
              <w:bidi w:val="0"/>
              <w:adjustRightIn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1、高中及以上学历；</w:t>
            </w:r>
          </w:p>
          <w:p w14:paraId="2C64507D">
            <w:pPr>
              <w:keepNext w:val="0"/>
              <w:keepLines w:val="0"/>
              <w:pageBreakBefore w:val="0"/>
              <w:kinsoku/>
              <w:overflowPunct/>
              <w:topLinePunct w:val="0"/>
              <w:bidi w:val="0"/>
              <w:adjustRightIn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▲2、年龄57周岁以下女性，身体健康；</w:t>
            </w:r>
          </w:p>
          <w:p w14:paraId="126BE81D">
            <w:pPr>
              <w:keepNext w:val="0"/>
              <w:keepLines w:val="0"/>
              <w:pageBreakBefore w:val="0"/>
              <w:kinsoku/>
              <w:overflowPunct/>
              <w:topLinePunct w:val="0"/>
              <w:bidi w:val="0"/>
              <w:adjustRightIn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3、具有学生宿舍管理经验者优先；</w:t>
            </w:r>
          </w:p>
          <w:p w14:paraId="07516C48">
            <w:pPr>
              <w:keepNext w:val="0"/>
              <w:keepLines w:val="0"/>
              <w:pageBreakBefore w:val="0"/>
              <w:kinsoku/>
              <w:overflowPunct/>
              <w:topLinePunct w:val="0"/>
              <w:bidi w:val="0"/>
              <w:adjustRightIn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4、工作认真仔细，负责任，有团队意识；</w:t>
            </w:r>
          </w:p>
          <w:p w14:paraId="7F045745">
            <w:pPr>
              <w:keepNext w:val="0"/>
              <w:keepLines w:val="0"/>
              <w:pageBreakBefore w:val="0"/>
              <w:kinsoku/>
              <w:overflowPunct/>
              <w:topLinePunct w:val="0"/>
              <w:bidi w:val="0"/>
              <w:adjustRightIn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5、良好的服务意识和较强的沟通表达能力；</w:t>
            </w:r>
          </w:p>
          <w:p w14:paraId="41BB75E5">
            <w:pPr>
              <w:keepNext w:val="0"/>
              <w:keepLines w:val="0"/>
              <w:pageBreakBefore w:val="0"/>
              <w:kinsoku/>
              <w:overflowPunct/>
              <w:topLinePunct w:val="0"/>
              <w:bidi w:val="0"/>
              <w:adjustRightIn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6、能服从临时安排其他工作；</w:t>
            </w:r>
          </w:p>
          <w:p w14:paraId="3E501BAD">
            <w:pPr>
              <w:keepNext w:val="0"/>
              <w:keepLines w:val="0"/>
              <w:pageBreakBefore w:val="0"/>
              <w:kinsoku/>
              <w:overflowPunct/>
              <w:topLinePunct w:val="0"/>
              <w:autoSpaceDE w:val="0"/>
              <w:autoSpaceDN w:val="0"/>
              <w:bidi w:val="0"/>
              <w:adjustRightInd w:val="0"/>
              <w:spacing w:line="460" w:lineRule="exact"/>
              <w:rPr>
                <w:rFonts w:hint="eastAsia" w:ascii="仿宋_GB2312" w:hAnsi="仿宋_GB2312" w:eastAsia="仿宋_GB2312" w:cs="仿宋_GB2312"/>
                <w:snapToGrid w:val="0"/>
                <w:color w:val="000000" w:themeColor="text1"/>
                <w:sz w:val="24"/>
                <w:szCs w:val="24"/>
                <w:lang w:val="zh-CN"/>
                <w14:textFill>
                  <w14:solidFill>
                    <w14:schemeClr w14:val="tx1"/>
                  </w14:solidFill>
                </w14:textFill>
              </w:rPr>
            </w:pPr>
            <w:r>
              <w:rPr>
                <w:rFonts w:hint="eastAsia" w:ascii="仿宋_GB2312" w:hAnsi="仿宋_GB2312" w:eastAsia="仿宋_GB2312" w:cs="仿宋_GB2312"/>
                <w:snapToGrid w:val="0"/>
                <w:color w:val="000000" w:themeColor="text1"/>
                <w:sz w:val="24"/>
                <w:szCs w:val="24"/>
                <w:lang w:val="zh-CN"/>
                <w14:textFill>
                  <w14:solidFill>
                    <w14:schemeClr w14:val="tx1"/>
                  </w14:solidFill>
                </w14:textFill>
              </w:rPr>
              <w:t>7、工作时间：上一休一（上一个白天和晚上，上班当天晚上需要住在宿舍楼）。</w:t>
            </w:r>
          </w:p>
          <w:p w14:paraId="4183F172">
            <w:pPr>
              <w:keepNext w:val="0"/>
              <w:keepLines w:val="0"/>
              <w:pageBreakBefore w:val="0"/>
              <w:kinsoku/>
              <w:overflowPunct/>
              <w:topLinePunct w:val="0"/>
              <w:autoSpaceDE w:val="0"/>
              <w:autoSpaceDN w:val="0"/>
              <w:bidi w:val="0"/>
              <w:adjustRightInd w:val="0"/>
              <w:spacing w:line="460" w:lineRule="exact"/>
              <w:rPr>
                <w:rFonts w:hint="eastAsia" w:ascii="仿宋_GB2312" w:hAnsi="仿宋_GB2312" w:eastAsia="仿宋_GB2312" w:cs="仿宋_GB2312"/>
                <w:snapToGrid w:val="0"/>
                <w:color w:val="000000" w:themeColor="text1"/>
                <w:sz w:val="24"/>
                <w:szCs w:val="24"/>
                <w:lang w:val="zh-CN"/>
                <w14:textFill>
                  <w14:solidFill>
                    <w14:schemeClr w14:val="tx1"/>
                  </w14:solidFill>
                </w14:textFill>
              </w:rPr>
            </w:pPr>
            <w:r>
              <w:rPr>
                <w:rFonts w:hint="eastAsia" w:ascii="仿宋_GB2312" w:hAnsi="仿宋_GB2312" w:eastAsia="仿宋_GB2312" w:cs="仿宋_GB2312"/>
                <w:snapToGrid w:val="0"/>
                <w:color w:val="000000" w:themeColor="text1"/>
                <w:sz w:val="24"/>
                <w:szCs w:val="24"/>
                <w:lang w:val="zh-CN"/>
                <w14:textFill>
                  <w14:solidFill>
                    <w14:schemeClr w14:val="tx1"/>
                  </w14:solidFill>
                </w14:textFill>
              </w:rPr>
              <w:t>8、具有《红十字会救护员证书》者优先。</w:t>
            </w:r>
          </w:p>
        </w:tc>
      </w:tr>
      <w:tr w14:paraId="34FAB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679" w:type="dxa"/>
            <w:vMerge w:val="restart"/>
          </w:tcPr>
          <w:p w14:paraId="07E2A5B8">
            <w:pPr>
              <w:keepNext w:val="0"/>
              <w:keepLines w:val="0"/>
              <w:pageBreakBefore w:val="0"/>
              <w:kinsoku/>
              <w:overflowPunct/>
              <w:topLinePunct w:val="0"/>
              <w:autoSpaceDE w:val="0"/>
              <w:autoSpaceDN w:val="0"/>
              <w:bidi w:val="0"/>
              <w:adjustRightInd w:val="0"/>
              <w:spacing w:line="460" w:lineRule="exact"/>
              <w:jc w:val="center"/>
              <w:rPr>
                <w:rFonts w:hint="eastAsia" w:ascii="仿宋_GB2312" w:hAnsi="仿宋_GB2312" w:eastAsia="仿宋_GB2312" w:cs="仿宋_GB2312"/>
                <w:snapToGrid w:val="0"/>
                <w:sz w:val="24"/>
                <w:szCs w:val="24"/>
                <w:lang w:val="zh-CN"/>
              </w:rPr>
            </w:pPr>
            <w:r>
              <w:rPr>
                <w:rFonts w:hint="eastAsia" w:ascii="仿宋_GB2312" w:hAnsi="仿宋_GB2312" w:eastAsia="仿宋_GB2312" w:cs="仿宋_GB2312"/>
                <w:snapToGrid w:val="0"/>
                <w:sz w:val="24"/>
                <w:szCs w:val="24"/>
                <w:lang w:val="zh-CN"/>
              </w:rPr>
              <w:t>2</w:t>
            </w:r>
          </w:p>
        </w:tc>
        <w:tc>
          <w:tcPr>
            <w:tcW w:w="5002" w:type="dxa"/>
            <w:gridSpan w:val="2"/>
          </w:tcPr>
          <w:p w14:paraId="1F72F2DF">
            <w:pPr>
              <w:keepNext w:val="0"/>
              <w:keepLines w:val="0"/>
              <w:pageBreakBefore w:val="0"/>
              <w:kinsoku/>
              <w:overflowPunct/>
              <w:topLinePunct w:val="0"/>
              <w:autoSpaceDE w:val="0"/>
              <w:autoSpaceDN w:val="0"/>
              <w:bidi w:val="0"/>
              <w:adjustRightInd w:val="0"/>
              <w:spacing w:line="460" w:lineRule="exact"/>
              <w:rPr>
                <w:rFonts w:hint="eastAsia" w:ascii="仿宋_GB2312" w:hAnsi="仿宋_GB2312" w:eastAsia="仿宋_GB2312" w:cs="仿宋_GB2312"/>
                <w:snapToGrid w:val="0"/>
                <w:color w:val="000000" w:themeColor="text1"/>
                <w:sz w:val="24"/>
                <w:szCs w:val="24"/>
                <w:lang w:val="zh-CN"/>
                <w14:textFill>
                  <w14:solidFill>
                    <w14:schemeClr w14:val="tx1"/>
                  </w14:solidFill>
                </w14:textFill>
              </w:rPr>
            </w:pPr>
            <w:r>
              <w:rPr>
                <w:rFonts w:hint="eastAsia" w:ascii="仿宋_GB2312" w:hAnsi="仿宋_GB2312" w:eastAsia="仿宋_GB2312" w:cs="仿宋_GB2312"/>
                <w:snapToGrid w:val="0"/>
                <w:color w:val="000000" w:themeColor="text1"/>
                <w:sz w:val="24"/>
                <w:szCs w:val="24"/>
                <w:lang w:val="zh-CN"/>
                <w14:textFill>
                  <w14:solidFill>
                    <w14:schemeClr w14:val="tx1"/>
                  </w14:solidFill>
                </w14:textFill>
              </w:rPr>
              <w:t>水电工</w:t>
            </w:r>
          </w:p>
        </w:tc>
        <w:tc>
          <w:tcPr>
            <w:tcW w:w="2841" w:type="dxa"/>
          </w:tcPr>
          <w:p w14:paraId="24413B52">
            <w:pPr>
              <w:keepNext w:val="0"/>
              <w:keepLines w:val="0"/>
              <w:pageBreakBefore w:val="0"/>
              <w:kinsoku/>
              <w:overflowPunct/>
              <w:topLinePunct w:val="0"/>
              <w:autoSpaceDE w:val="0"/>
              <w:autoSpaceDN w:val="0"/>
              <w:bidi w:val="0"/>
              <w:adjustRightInd w:val="0"/>
              <w:spacing w:line="460" w:lineRule="exact"/>
              <w:rPr>
                <w:rFonts w:hint="eastAsia" w:ascii="仿宋_GB2312" w:hAnsi="仿宋_GB2312" w:eastAsia="仿宋_GB2312" w:cs="仿宋_GB2312"/>
                <w:snapToGrid w:val="0"/>
                <w:color w:val="000000" w:themeColor="text1"/>
                <w:sz w:val="24"/>
                <w:szCs w:val="24"/>
                <w:lang w:val="zh-CN"/>
                <w14:textFill>
                  <w14:solidFill>
                    <w14:schemeClr w14:val="tx1"/>
                  </w14:solidFill>
                </w14:textFill>
              </w:rPr>
            </w:pPr>
            <w:r>
              <w:rPr>
                <w:rFonts w:hint="eastAsia" w:ascii="仿宋_GB2312" w:hAnsi="仿宋_GB2312" w:eastAsia="仿宋_GB2312" w:cs="仿宋_GB2312"/>
                <w:snapToGrid w:val="0"/>
                <w:color w:val="000000" w:themeColor="text1"/>
                <w:sz w:val="24"/>
                <w:szCs w:val="24"/>
                <w:lang w:val="zh-CN"/>
                <w14:textFill>
                  <w14:solidFill>
                    <w14:schemeClr w14:val="tx1"/>
                  </w14:solidFill>
                </w14:textFill>
              </w:rPr>
              <w:t>3名</w:t>
            </w:r>
          </w:p>
        </w:tc>
      </w:tr>
      <w:tr w14:paraId="6BBB3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679" w:type="dxa"/>
            <w:vMerge w:val="continue"/>
          </w:tcPr>
          <w:p w14:paraId="2A321EF7">
            <w:pPr>
              <w:keepNext w:val="0"/>
              <w:keepLines w:val="0"/>
              <w:pageBreakBefore w:val="0"/>
              <w:kinsoku/>
              <w:overflowPunct/>
              <w:topLinePunct w:val="0"/>
              <w:autoSpaceDE w:val="0"/>
              <w:autoSpaceDN w:val="0"/>
              <w:bidi w:val="0"/>
              <w:adjustRightInd w:val="0"/>
              <w:spacing w:line="460" w:lineRule="exact"/>
              <w:rPr>
                <w:rFonts w:hint="eastAsia" w:ascii="仿宋_GB2312" w:hAnsi="仿宋_GB2312" w:eastAsia="仿宋_GB2312" w:cs="仿宋_GB2312"/>
                <w:snapToGrid w:val="0"/>
                <w:sz w:val="24"/>
                <w:szCs w:val="24"/>
                <w:lang w:val="zh-CN"/>
              </w:rPr>
            </w:pPr>
          </w:p>
        </w:tc>
        <w:tc>
          <w:tcPr>
            <w:tcW w:w="7843" w:type="dxa"/>
            <w:gridSpan w:val="3"/>
          </w:tcPr>
          <w:p w14:paraId="6B8C2577">
            <w:pPr>
              <w:keepNext w:val="0"/>
              <w:keepLines w:val="0"/>
              <w:pageBreakBefore w:val="0"/>
              <w:kinsoku/>
              <w:overflowPunct/>
              <w:topLinePunct w:val="0"/>
              <w:autoSpaceDE w:val="0"/>
              <w:autoSpaceDN w:val="0"/>
              <w:bidi w:val="0"/>
              <w:adjustRightInd w:val="0"/>
              <w:spacing w:line="460" w:lineRule="exact"/>
              <w:rPr>
                <w:rFonts w:hint="eastAsia" w:ascii="仿宋_GB2312" w:hAnsi="仿宋_GB2312" w:eastAsia="仿宋_GB2312" w:cs="仿宋_GB2312"/>
                <w:snapToGrid w:val="0"/>
                <w:sz w:val="24"/>
                <w:szCs w:val="24"/>
                <w:lang w:val="zh-CN"/>
              </w:rPr>
            </w:pPr>
            <w:r>
              <w:rPr>
                <w:rFonts w:hint="eastAsia" w:ascii="仿宋_GB2312" w:hAnsi="仿宋_GB2312" w:eastAsia="仿宋_GB2312" w:cs="仿宋_GB2312"/>
                <w:snapToGrid w:val="0"/>
                <w:sz w:val="24"/>
                <w:szCs w:val="24"/>
                <w:lang w:val="zh-CN"/>
              </w:rPr>
              <w:t>岗位职责及要求：</w:t>
            </w:r>
          </w:p>
          <w:p w14:paraId="79AA637B">
            <w:pPr>
              <w:keepNext w:val="0"/>
              <w:keepLines w:val="0"/>
              <w:pageBreakBefore w:val="0"/>
              <w:kinsoku/>
              <w:overflowPunct/>
              <w:topLinePunct w:val="0"/>
              <w:autoSpaceDE w:val="0"/>
              <w:autoSpaceDN w:val="0"/>
              <w:bidi w:val="0"/>
              <w:adjustRightInd w:val="0"/>
              <w:spacing w:line="460" w:lineRule="exact"/>
              <w:rPr>
                <w:rFonts w:hint="eastAsia" w:ascii="仿宋_GB2312" w:hAnsi="仿宋_GB2312" w:eastAsia="仿宋_GB2312" w:cs="仿宋_GB2312"/>
                <w:b/>
                <w:snapToGrid w:val="0"/>
                <w:sz w:val="24"/>
                <w:szCs w:val="24"/>
                <w:lang w:val="zh-CN"/>
              </w:rPr>
            </w:pPr>
            <w:r>
              <w:rPr>
                <w:rFonts w:hint="eastAsia" w:ascii="仿宋_GB2312" w:hAnsi="仿宋_GB2312" w:eastAsia="仿宋_GB2312" w:cs="仿宋_GB2312"/>
                <w:b/>
                <w:snapToGrid w:val="0"/>
                <w:sz w:val="24"/>
                <w:szCs w:val="24"/>
                <w:lang w:val="zh-CN"/>
              </w:rPr>
              <w:t>▲1、水电工须持有维修电工证书，其中2名须持有高压电工证书；投标人须提供证书或职业资格鉴定中心出具的关于证书的证明材料及人员社保证明（近三个月内任意一个月）</w:t>
            </w:r>
          </w:p>
          <w:p w14:paraId="6E414D12">
            <w:pPr>
              <w:keepNext w:val="0"/>
              <w:keepLines w:val="0"/>
              <w:pageBreakBefore w:val="0"/>
              <w:widowControl/>
              <w:shd w:val="clear" w:color="auto" w:fill="FFFFFF"/>
              <w:kinsoku/>
              <w:wordWrap w:val="0"/>
              <w:overflowPunct/>
              <w:topLinePunct w:val="0"/>
              <w:bidi w:val="0"/>
              <w:spacing w:line="460" w:lineRule="exact"/>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2、2名水电工年龄在60周岁以下，1名参与学校值班水电工年龄在45周岁以下，身体健康，热爱本职工作，认真负责，遵守劳动纪律。</w:t>
            </w:r>
          </w:p>
          <w:p w14:paraId="30EE728A">
            <w:pPr>
              <w:keepNext w:val="0"/>
              <w:keepLines w:val="0"/>
              <w:pageBreakBefore w:val="0"/>
              <w:kinsoku/>
              <w:overflowPunct/>
              <w:topLinePunct w:val="0"/>
              <w:bidi w:val="0"/>
              <w:adjustRightInd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3、具有学生宿舍水、电维修经验者优先；</w:t>
            </w:r>
          </w:p>
          <w:p w14:paraId="500152F8">
            <w:pPr>
              <w:keepNext w:val="0"/>
              <w:keepLines w:val="0"/>
              <w:pageBreakBefore w:val="0"/>
              <w:kinsoku/>
              <w:overflowPunct/>
              <w:topLinePunct w:val="0"/>
              <w:bidi w:val="0"/>
              <w:adjustRightInd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4、工作认真仔细，负责任，有团队意识；</w:t>
            </w:r>
          </w:p>
          <w:p w14:paraId="6D232CD4">
            <w:pPr>
              <w:keepNext w:val="0"/>
              <w:keepLines w:val="0"/>
              <w:pageBreakBefore w:val="0"/>
              <w:kinsoku/>
              <w:overflowPunct/>
              <w:topLinePunct w:val="0"/>
              <w:bidi w:val="0"/>
              <w:adjustRightInd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5、良好的服务意识和较强的沟通表达能力；</w:t>
            </w:r>
          </w:p>
          <w:p w14:paraId="25DA73D9">
            <w:pPr>
              <w:keepNext w:val="0"/>
              <w:keepLines w:val="0"/>
              <w:pageBreakBefore w:val="0"/>
              <w:kinsoku/>
              <w:overflowPunct/>
              <w:topLinePunct w:val="0"/>
              <w:bidi w:val="0"/>
              <w:adjustRightInd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6、能服从临时安排其他工作；</w:t>
            </w:r>
          </w:p>
          <w:p w14:paraId="63DABE3E">
            <w:pPr>
              <w:keepNext w:val="0"/>
              <w:keepLines w:val="0"/>
              <w:pageBreakBefore w:val="0"/>
              <w:kinsoku/>
              <w:overflowPunct/>
              <w:topLinePunct w:val="0"/>
              <w:bidi w:val="0"/>
              <w:adjustRightInd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7、工作时间：除节假日、双休日外（其中1名安排参与学校层面值班，当日值班的人员次日休息）。</w:t>
            </w:r>
          </w:p>
        </w:tc>
      </w:tr>
      <w:tr w14:paraId="6AD8E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679" w:type="dxa"/>
            <w:vMerge w:val="restart"/>
            <w:vAlign w:val="center"/>
          </w:tcPr>
          <w:p w14:paraId="58F20EB2">
            <w:pPr>
              <w:keepNext w:val="0"/>
              <w:keepLines w:val="0"/>
              <w:pageBreakBefore w:val="0"/>
              <w:kinsoku/>
              <w:overflowPunct/>
              <w:topLinePunct w:val="0"/>
              <w:autoSpaceDE w:val="0"/>
              <w:autoSpaceDN w:val="0"/>
              <w:bidi w:val="0"/>
              <w:adjustRightInd w:val="0"/>
              <w:spacing w:line="460" w:lineRule="exact"/>
              <w:jc w:val="center"/>
              <w:rPr>
                <w:rFonts w:hint="eastAsia" w:ascii="仿宋_GB2312" w:hAnsi="仿宋_GB2312" w:eastAsia="仿宋_GB2312" w:cs="仿宋_GB2312"/>
                <w:snapToGrid w:val="0"/>
                <w:sz w:val="24"/>
                <w:szCs w:val="24"/>
                <w:lang w:val="zh-CN"/>
              </w:rPr>
            </w:pPr>
            <w:r>
              <w:rPr>
                <w:rFonts w:hint="eastAsia" w:ascii="仿宋_GB2312" w:hAnsi="仿宋_GB2312" w:eastAsia="仿宋_GB2312" w:cs="仿宋_GB2312"/>
                <w:snapToGrid w:val="0"/>
                <w:sz w:val="24"/>
                <w:szCs w:val="24"/>
                <w:lang w:val="zh-CN"/>
              </w:rPr>
              <w:t>3</w:t>
            </w:r>
          </w:p>
          <w:p w14:paraId="5A79A822">
            <w:pPr>
              <w:keepNext w:val="0"/>
              <w:keepLines w:val="0"/>
              <w:pageBreakBefore w:val="0"/>
              <w:kinsoku/>
              <w:overflowPunct/>
              <w:topLinePunct w:val="0"/>
              <w:bidi w:val="0"/>
              <w:adjustRightInd w:val="0"/>
              <w:spacing w:line="460" w:lineRule="exact"/>
              <w:ind w:left="596" w:leftChars="284"/>
              <w:jc w:val="center"/>
              <w:rPr>
                <w:rFonts w:hint="eastAsia" w:ascii="仿宋_GB2312" w:hAnsi="仿宋_GB2312" w:eastAsia="仿宋_GB2312" w:cs="仿宋_GB2312"/>
                <w:sz w:val="24"/>
                <w:szCs w:val="24"/>
              </w:rPr>
            </w:pPr>
          </w:p>
          <w:p w14:paraId="1D72B0B7">
            <w:pPr>
              <w:keepNext w:val="0"/>
              <w:keepLines w:val="0"/>
              <w:pageBreakBefore w:val="0"/>
              <w:kinsoku/>
              <w:overflowPunct/>
              <w:topLinePunct w:val="0"/>
              <w:autoSpaceDE w:val="0"/>
              <w:autoSpaceDN w:val="0"/>
              <w:bidi w:val="0"/>
              <w:adjustRightInd w:val="0"/>
              <w:spacing w:line="460" w:lineRule="exact"/>
              <w:rPr>
                <w:rFonts w:hint="eastAsia" w:ascii="仿宋_GB2312" w:hAnsi="仿宋_GB2312" w:eastAsia="仿宋_GB2312" w:cs="仿宋_GB2312"/>
                <w:snapToGrid w:val="0"/>
                <w:sz w:val="24"/>
                <w:szCs w:val="24"/>
                <w:lang w:val="zh-CN"/>
              </w:rPr>
            </w:pPr>
          </w:p>
        </w:tc>
        <w:tc>
          <w:tcPr>
            <w:tcW w:w="4995" w:type="dxa"/>
            <w:tcBorders>
              <w:right w:val="single" w:color="auto" w:sz="4" w:space="0"/>
            </w:tcBorders>
            <w:vAlign w:val="center"/>
          </w:tcPr>
          <w:p w14:paraId="43350EE9">
            <w:pPr>
              <w:keepNext w:val="0"/>
              <w:keepLines w:val="0"/>
              <w:pageBreakBefore w:val="0"/>
              <w:kinsoku/>
              <w:overflowPunct/>
              <w:topLinePunct w:val="0"/>
              <w:autoSpaceDE w:val="0"/>
              <w:autoSpaceDN w:val="0"/>
              <w:bidi w:val="0"/>
              <w:adjustRightInd w:val="0"/>
              <w:spacing w:line="460" w:lineRule="exact"/>
              <w:rPr>
                <w:rFonts w:hint="eastAsia" w:ascii="仿宋_GB2312" w:hAnsi="仿宋_GB2312" w:eastAsia="仿宋_GB2312" w:cs="仿宋_GB2312"/>
                <w:snapToGrid w:val="0"/>
                <w:sz w:val="24"/>
                <w:szCs w:val="24"/>
                <w:lang w:val="zh-CN"/>
              </w:rPr>
            </w:pPr>
            <w:r>
              <w:rPr>
                <w:rFonts w:hint="eastAsia" w:ascii="仿宋_GB2312" w:hAnsi="仿宋_GB2312" w:eastAsia="仿宋_GB2312" w:cs="仿宋_GB2312"/>
                <w:snapToGrid w:val="0"/>
                <w:sz w:val="24"/>
                <w:szCs w:val="24"/>
                <w:lang w:val="zh-CN"/>
              </w:rPr>
              <w:t>维修木工及泥工</w:t>
            </w:r>
          </w:p>
        </w:tc>
        <w:tc>
          <w:tcPr>
            <w:tcW w:w="2848" w:type="dxa"/>
            <w:gridSpan w:val="2"/>
            <w:tcBorders>
              <w:left w:val="single" w:color="auto" w:sz="4" w:space="0"/>
            </w:tcBorders>
            <w:vAlign w:val="center"/>
          </w:tcPr>
          <w:p w14:paraId="3C0687E4">
            <w:pPr>
              <w:keepNext w:val="0"/>
              <w:keepLines w:val="0"/>
              <w:pageBreakBefore w:val="0"/>
              <w:kinsoku/>
              <w:overflowPunct/>
              <w:topLinePunct w:val="0"/>
              <w:autoSpaceDE w:val="0"/>
              <w:autoSpaceDN w:val="0"/>
              <w:bidi w:val="0"/>
              <w:adjustRightInd w:val="0"/>
              <w:spacing w:line="460" w:lineRule="exact"/>
              <w:rPr>
                <w:rFonts w:hint="eastAsia" w:ascii="仿宋_GB2312" w:hAnsi="仿宋_GB2312" w:eastAsia="仿宋_GB2312" w:cs="仿宋_GB2312"/>
                <w:snapToGrid w:val="0"/>
                <w:sz w:val="24"/>
                <w:szCs w:val="24"/>
                <w:lang w:val="zh-CN"/>
              </w:rPr>
            </w:pPr>
            <w:r>
              <w:rPr>
                <w:rFonts w:hint="eastAsia" w:ascii="仿宋_GB2312" w:hAnsi="仿宋_GB2312" w:eastAsia="仿宋_GB2312" w:cs="仿宋_GB2312"/>
                <w:snapToGrid w:val="0"/>
                <w:sz w:val="24"/>
                <w:szCs w:val="24"/>
                <w:lang w:val="zh-CN"/>
              </w:rPr>
              <w:t>2名+1名</w:t>
            </w:r>
          </w:p>
        </w:tc>
      </w:tr>
      <w:tr w14:paraId="778B0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679" w:type="dxa"/>
            <w:vMerge w:val="continue"/>
          </w:tcPr>
          <w:p w14:paraId="1E9A7EB2">
            <w:pPr>
              <w:keepNext w:val="0"/>
              <w:keepLines w:val="0"/>
              <w:pageBreakBefore w:val="0"/>
              <w:kinsoku/>
              <w:overflowPunct/>
              <w:topLinePunct w:val="0"/>
              <w:autoSpaceDE w:val="0"/>
              <w:autoSpaceDN w:val="0"/>
              <w:bidi w:val="0"/>
              <w:adjustRightInd w:val="0"/>
              <w:spacing w:line="460" w:lineRule="exact"/>
              <w:rPr>
                <w:rFonts w:hint="eastAsia" w:ascii="仿宋_GB2312" w:hAnsi="仿宋_GB2312" w:eastAsia="仿宋_GB2312" w:cs="仿宋_GB2312"/>
                <w:snapToGrid w:val="0"/>
                <w:sz w:val="24"/>
                <w:szCs w:val="24"/>
                <w:lang w:val="zh-CN"/>
              </w:rPr>
            </w:pPr>
          </w:p>
        </w:tc>
        <w:tc>
          <w:tcPr>
            <w:tcW w:w="7843" w:type="dxa"/>
            <w:gridSpan w:val="3"/>
          </w:tcPr>
          <w:p w14:paraId="41CFA3F8">
            <w:pPr>
              <w:keepNext w:val="0"/>
              <w:keepLines w:val="0"/>
              <w:pageBreakBefore w:val="0"/>
              <w:kinsoku/>
              <w:overflowPunct/>
              <w:topLinePunct w:val="0"/>
              <w:bidi w:val="0"/>
              <w:adjustRightInd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岗位职责及要求：</w:t>
            </w:r>
          </w:p>
          <w:p w14:paraId="07891AA6">
            <w:pPr>
              <w:keepNext w:val="0"/>
              <w:keepLines w:val="0"/>
              <w:pageBreakBefore w:val="0"/>
              <w:numPr>
                <w:ilvl w:val="0"/>
                <w:numId w:val="4"/>
              </w:numPr>
              <w:kinsoku/>
              <w:overflowPunct/>
              <w:topLinePunct w:val="0"/>
              <w:bidi w:val="0"/>
              <w:adjustRightInd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年龄60周岁以下男性，身体健康；</w:t>
            </w:r>
          </w:p>
          <w:p w14:paraId="0B8E0010">
            <w:pPr>
              <w:keepNext w:val="0"/>
              <w:keepLines w:val="0"/>
              <w:pageBreakBefore w:val="0"/>
              <w:numPr>
                <w:ilvl w:val="0"/>
                <w:numId w:val="4"/>
              </w:numPr>
              <w:kinsoku/>
              <w:overflowPunct/>
              <w:topLinePunct w:val="0"/>
              <w:bidi w:val="0"/>
              <w:adjustRightInd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具有基本的木工技能；</w:t>
            </w:r>
          </w:p>
          <w:p w14:paraId="7EA87ABA">
            <w:pPr>
              <w:keepNext w:val="0"/>
              <w:keepLines w:val="0"/>
              <w:pageBreakBefore w:val="0"/>
              <w:numPr>
                <w:ilvl w:val="0"/>
                <w:numId w:val="4"/>
              </w:numPr>
              <w:kinsoku/>
              <w:overflowPunct/>
              <w:topLinePunct w:val="0"/>
              <w:bidi w:val="0"/>
              <w:adjustRightInd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具有学生宿舍木工和泥水工维修经验者优先；</w:t>
            </w:r>
          </w:p>
          <w:p w14:paraId="02BFF74E">
            <w:pPr>
              <w:keepNext w:val="0"/>
              <w:keepLines w:val="0"/>
              <w:pageBreakBefore w:val="0"/>
              <w:numPr>
                <w:ilvl w:val="0"/>
                <w:numId w:val="4"/>
              </w:numPr>
              <w:kinsoku/>
              <w:overflowPunct/>
              <w:topLinePunct w:val="0"/>
              <w:bidi w:val="0"/>
              <w:adjustRightInd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工作认真仔细，负责任，有团队意识；</w:t>
            </w:r>
          </w:p>
          <w:p w14:paraId="386058A7">
            <w:pPr>
              <w:keepNext w:val="0"/>
              <w:keepLines w:val="0"/>
              <w:pageBreakBefore w:val="0"/>
              <w:numPr>
                <w:ilvl w:val="0"/>
                <w:numId w:val="4"/>
              </w:numPr>
              <w:kinsoku/>
              <w:overflowPunct/>
              <w:topLinePunct w:val="0"/>
              <w:bidi w:val="0"/>
              <w:adjustRightInd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良好的服务意识和较强的沟通表达能力；</w:t>
            </w:r>
          </w:p>
          <w:p w14:paraId="698A1C6B">
            <w:pPr>
              <w:keepNext w:val="0"/>
              <w:keepLines w:val="0"/>
              <w:pageBreakBefore w:val="0"/>
              <w:numPr>
                <w:ilvl w:val="0"/>
                <w:numId w:val="4"/>
              </w:numPr>
              <w:kinsoku/>
              <w:overflowPunct/>
              <w:topLinePunct w:val="0"/>
              <w:bidi w:val="0"/>
              <w:adjustRightInd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能服从临时安排其他工作。</w:t>
            </w:r>
          </w:p>
        </w:tc>
      </w:tr>
      <w:tr w14:paraId="34CA7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679" w:type="dxa"/>
            <w:vAlign w:val="center"/>
          </w:tcPr>
          <w:p w14:paraId="73A7FA3F">
            <w:pPr>
              <w:keepNext w:val="0"/>
              <w:keepLines w:val="0"/>
              <w:pageBreakBefore w:val="0"/>
              <w:kinsoku/>
              <w:overflowPunct/>
              <w:topLinePunct w:val="0"/>
              <w:bidi w:val="0"/>
              <w:adjustRightInd w:val="0"/>
              <w:spacing w:line="460" w:lineRule="exact"/>
              <w:jc w:val="center"/>
              <w:rPr>
                <w:rFonts w:hint="eastAsia" w:ascii="仿宋_GB2312" w:hAnsi="仿宋_GB2312" w:eastAsia="仿宋_GB2312" w:cs="仿宋_GB2312"/>
                <w:sz w:val="24"/>
                <w:szCs w:val="24"/>
              </w:rPr>
            </w:pPr>
          </w:p>
        </w:tc>
        <w:tc>
          <w:tcPr>
            <w:tcW w:w="7843" w:type="dxa"/>
            <w:gridSpan w:val="3"/>
            <w:vAlign w:val="center"/>
          </w:tcPr>
          <w:p w14:paraId="74ED6092">
            <w:pPr>
              <w:keepNext w:val="0"/>
              <w:keepLines w:val="0"/>
              <w:pageBreakBefore w:val="0"/>
              <w:kinsoku/>
              <w:overflowPunct/>
              <w:topLinePunct w:val="0"/>
              <w:bidi w:val="0"/>
              <w:adjustRightInd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r>
              <w:rPr>
                <w:rFonts w:hint="eastAsia" w:ascii="仿宋_GB2312" w:hAnsi="仿宋_GB2312" w:eastAsia="仿宋_GB2312" w:cs="仿宋_GB2312"/>
                <w:color w:val="000000" w:themeColor="text1"/>
                <w:sz w:val="24"/>
                <w:szCs w:val="24"/>
                <w14:textFill>
                  <w14:solidFill>
                    <w14:schemeClr w14:val="tx1"/>
                  </w14:solidFill>
                </w14:textFill>
              </w:rPr>
              <w:t>22名</w:t>
            </w:r>
          </w:p>
        </w:tc>
      </w:tr>
    </w:tbl>
    <w:p w14:paraId="78229330">
      <w:pPr>
        <w:keepNext w:val="0"/>
        <w:keepLines w:val="0"/>
        <w:pageBreakBefore w:val="0"/>
        <w:kinsoku/>
        <w:overflowPunct/>
        <w:topLinePunct w:val="0"/>
        <w:autoSpaceDE w:val="0"/>
        <w:autoSpaceDN w:val="0"/>
        <w:bidi w:val="0"/>
        <w:adjustRightInd w:val="0"/>
        <w:snapToGrid w:val="0"/>
        <w:spacing w:line="460" w:lineRule="exact"/>
        <w:ind w:firstLine="482" w:firstLineChars="200"/>
        <w:textAlignment w:val="bottom"/>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三、人员素质和数量要求</w:t>
      </w:r>
    </w:p>
    <w:p w14:paraId="5AA7430A">
      <w:pPr>
        <w:keepNext w:val="0"/>
        <w:keepLines w:val="0"/>
        <w:pageBreakBefore w:val="0"/>
        <w:kinsoku/>
        <w:overflowPunct/>
        <w:topLinePunct w:val="0"/>
        <w:autoSpaceDE w:val="0"/>
        <w:autoSpaceDN w:val="0"/>
        <w:bidi w:val="0"/>
        <w:adjustRightInd w:val="0"/>
        <w:snapToGrid w:val="0"/>
        <w:spacing w:line="460" w:lineRule="exact"/>
        <w:ind w:firstLine="480" w:firstLineChars="200"/>
        <w:textAlignment w:val="bottom"/>
        <w:rPr>
          <w:rFonts w:hint="eastAsia" w:ascii="仿宋_GB2312" w:hAnsi="仿宋_GB2312" w:eastAsia="仿宋_GB2312" w:cs="仿宋_GB2312"/>
          <w:iCs/>
          <w:sz w:val="24"/>
          <w:szCs w:val="24"/>
        </w:rPr>
      </w:pPr>
      <w:r>
        <w:rPr>
          <w:rFonts w:hint="eastAsia" w:ascii="仿宋_GB2312" w:hAnsi="仿宋_GB2312" w:eastAsia="仿宋_GB2312" w:cs="仿宋_GB2312"/>
          <w:iCs/>
          <w:sz w:val="24"/>
          <w:szCs w:val="24"/>
        </w:rPr>
        <w:t>1、项目经理（负责人）：具</w:t>
      </w:r>
      <w:r>
        <w:rPr>
          <w:rFonts w:hint="eastAsia" w:ascii="仿宋_GB2312" w:hAnsi="仿宋_GB2312" w:eastAsia="仿宋_GB2312" w:cs="仿宋_GB2312"/>
          <w:iCs/>
          <w:color w:val="auto"/>
          <w:sz w:val="24"/>
          <w:szCs w:val="24"/>
          <w:highlight w:val="none"/>
        </w:rPr>
        <w:t>备</w:t>
      </w:r>
      <w:r>
        <w:rPr>
          <w:rFonts w:hint="eastAsia" w:ascii="方正仿宋_GB2312" w:hAnsi="方正仿宋_GB2312" w:eastAsia="方正仿宋_GB2312" w:cs="方正仿宋_GB2312"/>
          <w:color w:val="auto"/>
          <w:sz w:val="24"/>
          <w:szCs w:val="24"/>
          <w:highlight w:val="none"/>
          <w:lang w:val="en-US" w:eastAsia="zh-CN"/>
        </w:rPr>
        <w:t>企业人力资源管理师证书</w:t>
      </w:r>
      <w:r>
        <w:rPr>
          <w:rFonts w:hint="eastAsia" w:ascii="仿宋_GB2312" w:hAnsi="仿宋_GB2312" w:eastAsia="仿宋_GB2312" w:cs="仿宋_GB2312"/>
          <w:iCs/>
          <w:color w:val="auto"/>
          <w:sz w:val="24"/>
          <w:szCs w:val="24"/>
          <w:highlight w:val="none"/>
        </w:rPr>
        <w:t>。5</w:t>
      </w:r>
      <w:r>
        <w:rPr>
          <w:rFonts w:hint="eastAsia" w:ascii="仿宋_GB2312" w:hAnsi="仿宋_GB2312" w:eastAsia="仿宋_GB2312" w:cs="仿宋_GB2312"/>
          <w:iCs/>
          <w:sz w:val="24"/>
          <w:szCs w:val="24"/>
        </w:rPr>
        <w:t>2周岁以下，且具有项目经理证书和客户服务管理员证书者优先。</w:t>
      </w:r>
    </w:p>
    <w:p w14:paraId="6BA70149">
      <w:pPr>
        <w:keepNext w:val="0"/>
        <w:keepLines w:val="0"/>
        <w:pageBreakBefore w:val="0"/>
        <w:widowControl/>
        <w:shd w:val="clear" w:color="auto" w:fill="FFFFFF"/>
        <w:kinsoku/>
        <w:overflowPunct/>
        <w:topLinePunct w:val="0"/>
        <w:bidi w:val="0"/>
        <w:adjustRightInd w:val="0"/>
        <w:spacing w:line="460" w:lineRule="exact"/>
        <w:ind w:firstLine="420"/>
        <w:jc w:val="left"/>
        <w:rPr>
          <w:rFonts w:hint="eastAsia" w:ascii="仿宋_GB2312" w:hAnsi="仿宋_GB2312" w:eastAsia="仿宋_GB2312" w:cs="仿宋_GB2312"/>
          <w:kern w:val="0"/>
          <w:sz w:val="24"/>
          <w:szCs w:val="24"/>
        </w:rPr>
      </w:pPr>
      <w:r>
        <w:rPr>
          <w:rFonts w:hint="eastAsia" w:ascii="仿宋_GB2312" w:hAnsi="仿宋_GB2312" w:eastAsia="仿宋_GB2312" w:cs="仿宋_GB2312"/>
          <w:iCs/>
          <w:sz w:val="24"/>
          <w:szCs w:val="24"/>
        </w:rPr>
        <w:t>2、员工：乙方</w:t>
      </w:r>
      <w:r>
        <w:rPr>
          <w:rFonts w:hint="eastAsia" w:ascii="仿宋_GB2312" w:hAnsi="仿宋_GB2312" w:eastAsia="仿宋_GB2312" w:cs="仿宋_GB2312"/>
          <w:kern w:val="0"/>
          <w:sz w:val="24"/>
          <w:szCs w:val="24"/>
        </w:rPr>
        <w:t>物业所有员工必须身体健康、形象端正、吃苦耐劳，无不良嗜好及不良记录，能胜任其工作岗位。绿化工作人员男性占比不得低于百分之五十，</w:t>
      </w:r>
      <w:r>
        <w:rPr>
          <w:rFonts w:hint="eastAsia" w:ascii="仿宋_GB2312" w:hAnsi="仿宋_GB2312" w:eastAsia="仿宋_GB2312" w:cs="仿宋_GB2312"/>
          <w:sz w:val="24"/>
          <w:szCs w:val="24"/>
        </w:rPr>
        <w:t>同时应对所有员工进行上岗培训，确保工作人员具有良好的服务素质以及服务工作技能。</w:t>
      </w:r>
      <w:r>
        <w:rPr>
          <w:rFonts w:hint="eastAsia" w:ascii="仿宋_GB2312" w:hAnsi="仿宋_GB2312" w:eastAsia="仿宋_GB2312" w:cs="仿宋_GB2312"/>
          <w:iCs/>
          <w:sz w:val="24"/>
          <w:szCs w:val="24"/>
        </w:rPr>
        <w:t>经培训合格后上岗，特殊岗位有年龄和其他条件需求的，必须无条件接受甲方的要求。</w:t>
      </w:r>
      <w:r>
        <w:rPr>
          <w:rFonts w:hint="eastAsia" w:ascii="仿宋_GB2312" w:hAnsi="仿宋_GB2312" w:eastAsia="仿宋_GB2312" w:cs="仿宋_GB2312"/>
          <w:sz w:val="24"/>
          <w:szCs w:val="24"/>
        </w:rPr>
        <w:t>乙方应对所有物业工作人员进行体检，并取得健康合格证方能上岗。另宿管服务人员要求见上表。</w:t>
      </w:r>
    </w:p>
    <w:p w14:paraId="3D199E97">
      <w:pPr>
        <w:keepNext w:val="0"/>
        <w:keepLines w:val="0"/>
        <w:pageBreakBefore w:val="0"/>
        <w:kinsoku/>
        <w:overflowPunct/>
        <w:topLinePunct w:val="0"/>
        <w:autoSpaceDE w:val="0"/>
        <w:autoSpaceDN w:val="0"/>
        <w:bidi w:val="0"/>
        <w:adjustRightInd w:val="0"/>
        <w:snapToGrid w:val="0"/>
        <w:spacing w:line="460" w:lineRule="exact"/>
        <w:ind w:firstLine="482" w:firstLineChars="200"/>
        <w:textAlignment w:val="bottom"/>
        <w:rPr>
          <w:rFonts w:hint="eastAsia" w:ascii="仿宋_GB2312" w:hAnsi="仿宋_GB2312" w:eastAsia="仿宋_GB2312" w:cs="仿宋_GB2312"/>
          <w:b/>
          <w:bCs/>
          <w:iCs/>
          <w:sz w:val="24"/>
          <w:szCs w:val="24"/>
        </w:rPr>
      </w:pPr>
      <w:r>
        <w:rPr>
          <w:rFonts w:hint="eastAsia" w:ascii="仿宋_GB2312" w:hAnsi="仿宋_GB2312" w:eastAsia="仿宋_GB2312" w:cs="仿宋_GB2312"/>
          <w:b/>
          <w:sz w:val="24"/>
          <w:szCs w:val="24"/>
        </w:rPr>
        <w:t>▲</w:t>
      </w:r>
      <w:r>
        <w:rPr>
          <w:rFonts w:hint="eastAsia" w:ascii="仿宋_GB2312" w:hAnsi="仿宋_GB2312" w:eastAsia="仿宋_GB2312" w:cs="仿宋_GB2312"/>
          <w:b/>
          <w:bCs/>
          <w:iCs/>
          <w:sz w:val="24"/>
          <w:szCs w:val="24"/>
        </w:rPr>
        <w:t>3、项目经理1人，</w:t>
      </w:r>
      <w:r>
        <w:rPr>
          <w:rFonts w:hint="eastAsia" w:ascii="仿宋_GB2312" w:hAnsi="仿宋_GB2312" w:eastAsia="仿宋_GB2312" w:cs="仿宋_GB2312"/>
          <w:b/>
          <w:bCs/>
          <w:sz w:val="24"/>
          <w:szCs w:val="24"/>
        </w:rPr>
        <w:t>管理人员3人，</w:t>
      </w:r>
      <w:r>
        <w:rPr>
          <w:rFonts w:hint="eastAsia" w:ascii="仿宋_GB2312" w:hAnsi="仿宋_GB2312" w:eastAsia="仿宋_GB2312" w:cs="仿宋_GB2312"/>
          <w:b/>
          <w:bCs/>
          <w:iCs/>
          <w:sz w:val="24"/>
          <w:szCs w:val="24"/>
        </w:rPr>
        <w:t>绿</w:t>
      </w:r>
      <w:r>
        <w:rPr>
          <w:rFonts w:hint="eastAsia" w:ascii="仿宋_GB2312" w:hAnsi="仿宋_GB2312" w:eastAsia="仿宋_GB2312" w:cs="仿宋_GB2312"/>
          <w:b/>
          <w:bCs/>
          <w:iCs/>
          <w:sz w:val="24"/>
          <w:szCs w:val="24"/>
          <w:highlight w:val="none"/>
        </w:rPr>
        <w:t>化</w:t>
      </w:r>
      <w:r>
        <w:rPr>
          <w:rFonts w:hint="eastAsia" w:ascii="仿宋_GB2312" w:hAnsi="仿宋_GB2312" w:eastAsia="仿宋_GB2312" w:cs="仿宋_GB2312"/>
          <w:b/>
          <w:bCs/>
          <w:iCs/>
          <w:sz w:val="24"/>
          <w:szCs w:val="24"/>
          <w:highlight w:val="none"/>
          <w:lang w:val="en-US" w:eastAsia="zh-CN"/>
        </w:rPr>
        <w:t>工</w:t>
      </w:r>
      <w:r>
        <w:rPr>
          <w:rFonts w:hint="eastAsia" w:ascii="仿宋_GB2312" w:hAnsi="仿宋_GB2312" w:eastAsia="仿宋_GB2312" w:cs="仿宋_GB2312"/>
          <w:b/>
          <w:bCs/>
          <w:iCs/>
          <w:sz w:val="24"/>
          <w:szCs w:val="24"/>
          <w:highlight w:val="none"/>
        </w:rPr>
        <w:t>不少于11人，保洁员不少于49人，</w:t>
      </w:r>
      <w:r>
        <w:rPr>
          <w:rFonts w:hint="eastAsia" w:ascii="仿宋_GB2312" w:hAnsi="仿宋_GB2312" w:eastAsia="仿宋_GB2312" w:cs="仿宋_GB2312"/>
          <w:b/>
          <w:bCs/>
          <w:sz w:val="24"/>
          <w:szCs w:val="24"/>
          <w:highlight w:val="none"/>
        </w:rPr>
        <w:t>宿管员16人，水电工泥水工木工共6人（其中水电工3名，泥水工1名，木工2名）</w:t>
      </w:r>
      <w:r>
        <w:rPr>
          <w:rFonts w:hint="eastAsia" w:ascii="仿宋_GB2312" w:hAnsi="仿宋_GB2312" w:eastAsia="仿宋_GB2312" w:cs="仿宋_GB2312"/>
          <w:b/>
          <w:bCs/>
          <w:iCs/>
          <w:color w:val="auto"/>
          <w:sz w:val="24"/>
          <w:szCs w:val="24"/>
        </w:rPr>
        <w:t>总计86人</w:t>
      </w:r>
      <w:r>
        <w:rPr>
          <w:rFonts w:hint="eastAsia" w:ascii="仿宋_GB2312" w:hAnsi="仿宋_GB2312" w:eastAsia="仿宋_GB2312" w:cs="仿宋_GB2312"/>
          <w:b/>
          <w:bCs/>
          <w:iCs/>
          <w:sz w:val="24"/>
          <w:szCs w:val="24"/>
        </w:rPr>
        <w:t>（详见附表）。</w:t>
      </w:r>
    </w:p>
    <w:p w14:paraId="250E316A">
      <w:pPr>
        <w:keepNext w:val="0"/>
        <w:keepLines w:val="0"/>
        <w:pageBreakBefore w:val="0"/>
        <w:kinsoku/>
        <w:overflowPunct/>
        <w:topLinePunct w:val="0"/>
        <w:bidi w:val="0"/>
        <w:adjustRightInd w:val="0"/>
        <w:spacing w:line="460" w:lineRule="exact"/>
        <w:ind w:right="3"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四、人员工作时间安排</w:t>
      </w:r>
    </w:p>
    <w:p w14:paraId="736AC582">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iCs/>
          <w:sz w:val="24"/>
          <w:szCs w:val="24"/>
        </w:rPr>
        <w:t>1、全员（</w:t>
      </w:r>
      <w:r>
        <w:rPr>
          <w:rFonts w:hint="eastAsia" w:ascii="仿宋_GB2312" w:hAnsi="仿宋_GB2312" w:eastAsia="仿宋_GB2312" w:cs="仿宋_GB2312"/>
          <w:sz w:val="24"/>
          <w:szCs w:val="24"/>
        </w:rPr>
        <w:t>宿管员工作时间另行规定）实行每周工作6天，全天7小时工作制。上班时间为上午7点至11点，下午1点至4点。根据实际情况个别工作人员确实需要调整工作时间的，需报学校后勤处批准再做调整。</w:t>
      </w:r>
    </w:p>
    <w:p w14:paraId="2BE8DA33">
      <w:pPr>
        <w:keepNext w:val="0"/>
        <w:keepLines w:val="0"/>
        <w:pageBreakBefore w:val="0"/>
        <w:kinsoku/>
        <w:overflowPunct/>
        <w:topLinePunct w:val="0"/>
        <w:bidi w:val="0"/>
        <w:adjustRightInd w:val="0"/>
        <w:spacing w:line="460" w:lineRule="exact"/>
        <w:ind w:right="3"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五、物业档案资料管理</w:t>
      </w:r>
    </w:p>
    <w:p w14:paraId="055F8173">
      <w:pPr>
        <w:keepNext w:val="0"/>
        <w:keepLines w:val="0"/>
        <w:pageBreakBefore w:val="0"/>
        <w:kinsoku/>
        <w:overflowPunct/>
        <w:topLinePunct w:val="0"/>
        <w:autoSpaceDE w:val="0"/>
        <w:autoSpaceDN w:val="0"/>
        <w:bidi w:val="0"/>
        <w:adjustRightInd w:val="0"/>
        <w:snapToGrid w:val="0"/>
        <w:spacing w:line="460" w:lineRule="exact"/>
        <w:ind w:firstLine="480" w:firstLineChars="200"/>
        <w:textAlignment w:val="bottom"/>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1、按照《物业管理条例》第三十九条规定做好档案交接工作。</w:t>
      </w:r>
    </w:p>
    <w:p w14:paraId="6027DD8B">
      <w:pPr>
        <w:keepNext w:val="0"/>
        <w:keepLines w:val="0"/>
        <w:pageBreakBefore w:val="0"/>
        <w:kinsoku/>
        <w:overflowPunct/>
        <w:topLinePunct w:val="0"/>
        <w:autoSpaceDE w:val="0"/>
        <w:autoSpaceDN w:val="0"/>
        <w:bidi w:val="0"/>
        <w:adjustRightInd w:val="0"/>
        <w:snapToGrid w:val="0"/>
        <w:spacing w:line="460" w:lineRule="exact"/>
        <w:ind w:firstLine="480" w:firstLineChars="200"/>
        <w:textAlignment w:val="bottom"/>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2、收集、保管好有关物业管理的政策、法规、章程等资料以及物业相关的图纸、数据等资料。</w:t>
      </w:r>
    </w:p>
    <w:p w14:paraId="3E4692D9">
      <w:pPr>
        <w:keepNext w:val="0"/>
        <w:keepLines w:val="0"/>
        <w:pageBreakBefore w:val="0"/>
        <w:kinsoku/>
        <w:overflowPunct/>
        <w:topLinePunct w:val="0"/>
        <w:autoSpaceDE w:val="0"/>
        <w:autoSpaceDN w:val="0"/>
        <w:bidi w:val="0"/>
        <w:adjustRightInd w:val="0"/>
        <w:snapToGrid w:val="0"/>
        <w:spacing w:line="460" w:lineRule="exact"/>
        <w:ind w:firstLine="480" w:firstLineChars="200"/>
        <w:textAlignment w:val="bottom"/>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3、建立并保管好物业管理相关档案等。</w:t>
      </w:r>
    </w:p>
    <w:p w14:paraId="66EBE9EC">
      <w:pPr>
        <w:keepNext w:val="0"/>
        <w:keepLines w:val="0"/>
        <w:pageBreakBefore w:val="0"/>
        <w:kinsoku/>
        <w:overflowPunct/>
        <w:topLinePunct w:val="0"/>
        <w:autoSpaceDE w:val="0"/>
        <w:autoSpaceDN w:val="0"/>
        <w:bidi w:val="0"/>
        <w:adjustRightInd w:val="0"/>
        <w:snapToGrid w:val="0"/>
        <w:spacing w:line="460" w:lineRule="exact"/>
        <w:ind w:firstLine="482" w:firstLineChars="200"/>
        <w:textAlignment w:val="bottom"/>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六、检查与管理</w:t>
      </w:r>
    </w:p>
    <w:p w14:paraId="11FB4BB0">
      <w:pPr>
        <w:keepNext w:val="0"/>
        <w:keepLines w:val="0"/>
        <w:pageBreakBefore w:val="0"/>
        <w:kinsoku/>
        <w:overflowPunct/>
        <w:topLinePunct w:val="0"/>
        <w:autoSpaceDE w:val="0"/>
        <w:autoSpaceDN w:val="0"/>
        <w:bidi w:val="0"/>
        <w:adjustRightInd w:val="0"/>
        <w:snapToGrid w:val="0"/>
        <w:spacing w:line="460" w:lineRule="exact"/>
        <w:ind w:firstLine="480" w:firstLineChars="200"/>
        <w:textAlignment w:val="bottom"/>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1、乙方必须在工作日每天对员工进行考勤,乙方员工考勤记录表甲方备查。</w:t>
      </w:r>
    </w:p>
    <w:p w14:paraId="2DA368B2">
      <w:pPr>
        <w:keepNext w:val="0"/>
        <w:keepLines w:val="0"/>
        <w:pageBreakBefore w:val="0"/>
        <w:kinsoku/>
        <w:overflowPunct/>
        <w:topLinePunct w:val="0"/>
        <w:autoSpaceDE w:val="0"/>
        <w:autoSpaceDN w:val="0"/>
        <w:bidi w:val="0"/>
        <w:adjustRightInd w:val="0"/>
        <w:snapToGrid w:val="0"/>
        <w:spacing w:line="460" w:lineRule="exact"/>
        <w:ind w:firstLine="480" w:firstLineChars="200"/>
        <w:textAlignment w:val="bottom"/>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2、乙方所有员工必须统一着装，仪表端正、保持良好的精神面貌。</w:t>
      </w:r>
    </w:p>
    <w:p w14:paraId="314BBB78">
      <w:pPr>
        <w:keepNext w:val="0"/>
        <w:keepLines w:val="0"/>
        <w:pageBreakBefore w:val="0"/>
        <w:kinsoku/>
        <w:overflowPunct/>
        <w:topLinePunct w:val="0"/>
        <w:autoSpaceDE w:val="0"/>
        <w:autoSpaceDN w:val="0"/>
        <w:bidi w:val="0"/>
        <w:adjustRightInd w:val="0"/>
        <w:snapToGrid w:val="0"/>
        <w:spacing w:line="460" w:lineRule="exact"/>
        <w:ind w:firstLine="480" w:firstLineChars="200"/>
        <w:textAlignment w:val="bottom"/>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3、乙方必须根据招标文件提供各项管理标准、岗位职责及工作程序、自查表格和服务承诺；必须遵守各项制度和管理规定，并服从甲方管理。</w:t>
      </w:r>
    </w:p>
    <w:p w14:paraId="5D51EEF3">
      <w:pPr>
        <w:keepNext w:val="0"/>
        <w:keepLines w:val="0"/>
        <w:pageBreakBefore w:val="0"/>
        <w:kinsoku/>
        <w:overflowPunct/>
        <w:topLinePunct w:val="0"/>
        <w:autoSpaceDE w:val="0"/>
        <w:autoSpaceDN w:val="0"/>
        <w:bidi w:val="0"/>
        <w:adjustRightInd w:val="0"/>
        <w:snapToGrid w:val="0"/>
        <w:spacing w:line="460" w:lineRule="exact"/>
        <w:ind w:firstLine="480" w:firstLineChars="200"/>
        <w:textAlignment w:val="bottom"/>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4、甲方职能部门行使日常的管理检查，乙方必须接受甲方相关职能处室的管理。</w:t>
      </w:r>
    </w:p>
    <w:p w14:paraId="78D5CE5F">
      <w:pPr>
        <w:keepNext w:val="0"/>
        <w:keepLines w:val="0"/>
        <w:pageBreakBefore w:val="0"/>
        <w:kinsoku/>
        <w:overflowPunct/>
        <w:topLinePunct w:val="0"/>
        <w:autoSpaceDE w:val="0"/>
        <w:autoSpaceDN w:val="0"/>
        <w:bidi w:val="0"/>
        <w:adjustRightInd w:val="0"/>
        <w:snapToGrid w:val="0"/>
        <w:spacing w:line="460" w:lineRule="exact"/>
        <w:ind w:firstLine="480" w:firstLineChars="200"/>
        <w:textAlignment w:val="bottom"/>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5、乙方将检查结果定期通过书面形式送交甲方指定职能处室。轻微差错限期进行整改，严重差错将与管理费用挂钩。</w:t>
      </w:r>
    </w:p>
    <w:p w14:paraId="32B21E73">
      <w:pPr>
        <w:keepNext w:val="0"/>
        <w:keepLines w:val="0"/>
        <w:pageBreakBefore w:val="0"/>
        <w:kinsoku/>
        <w:overflowPunct/>
        <w:topLinePunct w:val="0"/>
        <w:autoSpaceDE w:val="0"/>
        <w:autoSpaceDN w:val="0"/>
        <w:bidi w:val="0"/>
        <w:adjustRightInd w:val="0"/>
        <w:snapToGrid w:val="0"/>
        <w:spacing w:line="460" w:lineRule="exact"/>
        <w:ind w:firstLine="480" w:firstLineChars="200"/>
        <w:textAlignment w:val="bottom"/>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6、根据甲方职能处室的检查及考核结果，按合同条款进行付款。</w:t>
      </w:r>
    </w:p>
    <w:p w14:paraId="682B70A3">
      <w:pPr>
        <w:keepNext w:val="0"/>
        <w:keepLines w:val="0"/>
        <w:pageBreakBefore w:val="0"/>
        <w:kinsoku/>
        <w:overflowPunct/>
        <w:topLinePunct w:val="0"/>
        <w:autoSpaceDE w:val="0"/>
        <w:autoSpaceDN w:val="0"/>
        <w:bidi w:val="0"/>
        <w:adjustRightInd w:val="0"/>
        <w:snapToGrid w:val="0"/>
        <w:spacing w:line="460" w:lineRule="exact"/>
        <w:ind w:firstLine="482" w:firstLineChars="200"/>
        <w:textAlignment w:val="bottom"/>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七、考核与处理</w:t>
      </w:r>
    </w:p>
    <w:p w14:paraId="326731F9">
      <w:pPr>
        <w:keepNext w:val="0"/>
        <w:keepLines w:val="0"/>
        <w:pageBreakBefore w:val="0"/>
        <w:kinsoku/>
        <w:overflowPunct/>
        <w:topLinePunct w:val="0"/>
        <w:autoSpaceDE w:val="0"/>
        <w:autoSpaceDN w:val="0"/>
        <w:bidi w:val="0"/>
        <w:adjustRightInd w:val="0"/>
        <w:snapToGrid w:val="0"/>
        <w:spacing w:line="460" w:lineRule="exact"/>
        <w:ind w:firstLine="480" w:firstLineChars="200"/>
        <w:textAlignment w:val="bottom"/>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1、乙方不得擅自减员。若发现无故减员，甲方有权按每人次在当月扣除物业公司当月物业管理服务费的1%,并可按减员人数叠加；物业公司应及时（三天内）补足规定人数，若不及时整改，则加倍扣除。</w:t>
      </w:r>
    </w:p>
    <w:p w14:paraId="6E6D2DD9">
      <w:pPr>
        <w:keepNext w:val="0"/>
        <w:keepLines w:val="0"/>
        <w:pageBreakBefore w:val="0"/>
        <w:kinsoku/>
        <w:overflowPunct/>
        <w:topLinePunct w:val="0"/>
        <w:autoSpaceDE w:val="0"/>
        <w:autoSpaceDN w:val="0"/>
        <w:bidi w:val="0"/>
        <w:adjustRightInd w:val="0"/>
        <w:snapToGrid w:val="0"/>
        <w:spacing w:line="460" w:lineRule="exact"/>
        <w:ind w:firstLine="480" w:firstLineChars="200"/>
        <w:textAlignment w:val="bottom"/>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2、乙方未按规定时间及时完成垃圾清运（一天三次：上午8点至9点，下午1点半至2点半，晚上8点至9点)，每次扣除物业管理服务费500元。每天上午8点以前未按时完成校园外部环境保洁，每次扣除1000元。因捡拾废品等而影响正常工作，每次扣除500元。</w:t>
      </w:r>
    </w:p>
    <w:p w14:paraId="28339BBE">
      <w:pPr>
        <w:keepNext w:val="0"/>
        <w:keepLines w:val="0"/>
        <w:pageBreakBefore w:val="0"/>
        <w:kinsoku/>
        <w:overflowPunct/>
        <w:topLinePunct w:val="0"/>
        <w:autoSpaceDE w:val="0"/>
        <w:autoSpaceDN w:val="0"/>
        <w:bidi w:val="0"/>
        <w:adjustRightInd w:val="0"/>
        <w:snapToGrid w:val="0"/>
        <w:spacing w:line="460" w:lineRule="exact"/>
        <w:textAlignment w:val="bottom"/>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  </w:t>
      </w:r>
      <w:r>
        <w:rPr>
          <w:rFonts w:hint="eastAsia" w:ascii="仿宋_GB2312" w:hAnsi="仿宋_GB2312" w:eastAsia="仿宋_GB2312" w:cs="仿宋_GB2312"/>
          <w:sz w:val="24"/>
          <w:szCs w:val="24"/>
        </w:rPr>
        <w:t xml:space="preserve"> 3、由甲方组织相关人员对保洁、绿化及盆景摆设养护工作按照考核标准进行考核，甲方每周不定期抽查一次，查出的问题按考核标准执行。考核分在90分及以上的为优秀；90分及以下为良好。</w:t>
      </w:r>
    </w:p>
    <w:p w14:paraId="4E28AFEC">
      <w:pPr>
        <w:autoSpaceDE w:val="0"/>
        <w:autoSpaceDN w:val="0"/>
        <w:snapToGrid w:val="0"/>
        <w:spacing w:line="360" w:lineRule="auto"/>
        <w:ind w:firstLine="420"/>
        <w:textAlignment w:val="bottom"/>
        <w:rPr>
          <w:rFonts w:hint="eastAsia" w:ascii="宋体" w:hAnsi="宋体" w:eastAsia="宋体" w:cs="Times New Roman"/>
          <w:sz w:val="24"/>
          <w:szCs w:val="24"/>
          <w:highlight w:val="yellow"/>
        </w:rPr>
      </w:pPr>
      <w:r>
        <w:rPr>
          <w:rFonts w:hint="eastAsia" w:ascii="仿宋_GB2312" w:hAnsi="仿宋_GB2312" w:eastAsia="仿宋_GB2312" w:cs="仿宋_GB2312"/>
          <w:b/>
          <w:sz w:val="24"/>
          <w:szCs w:val="24"/>
        </w:rPr>
        <w:t xml:space="preserve">   </w:t>
      </w:r>
      <w:r>
        <w:rPr>
          <w:rFonts w:hint="eastAsia" w:ascii="仿宋_GB2312" w:hAnsi="仿宋_GB2312" w:eastAsia="仿宋_GB2312" w:cs="仿宋_GB2312"/>
          <w:sz w:val="24"/>
          <w:szCs w:val="24"/>
        </w:rPr>
        <w:t>4、甲方每半年对乙方的服务质量发放满意度调查表进行调查，综合满意度需达到90%以上。年度满意度低于90%，</w:t>
      </w:r>
      <w:r>
        <w:rPr>
          <w:rFonts w:ascii="仿宋_GB2312" w:hAnsi="仿宋_GB2312" w:eastAsia="宋体" w:cs="Times New Roman"/>
          <w:color w:val="auto"/>
          <w:sz w:val="24"/>
          <w:szCs w:val="24"/>
          <w:highlight w:val="none"/>
        </w:rPr>
        <w:t>则甲方有权自行终止合同，并不作任何补偿，乙方应予以接受。</w:t>
      </w:r>
    </w:p>
    <w:p w14:paraId="0A7C820A">
      <w:pPr>
        <w:keepNext w:val="0"/>
        <w:keepLines w:val="0"/>
        <w:pageBreakBefore w:val="0"/>
        <w:kinsoku/>
        <w:overflowPunct/>
        <w:topLinePunct w:val="0"/>
        <w:autoSpaceDE w:val="0"/>
        <w:autoSpaceDN w:val="0"/>
        <w:bidi w:val="0"/>
        <w:adjustRightInd w:val="0"/>
        <w:snapToGrid w:val="0"/>
        <w:spacing w:line="460" w:lineRule="exact"/>
        <w:textAlignment w:val="bottom"/>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 xml:space="preserve">   </w:t>
      </w:r>
      <w:r>
        <w:rPr>
          <w:rFonts w:hint="eastAsia" w:ascii="仿宋_GB2312" w:hAnsi="仿宋_GB2312" w:eastAsia="仿宋_GB2312" w:cs="仿宋_GB2312"/>
          <w:sz w:val="24"/>
          <w:szCs w:val="24"/>
        </w:rPr>
        <w:t>5、每次保洁或绿化养护考核低于90分，按每分扣1000元计算（每月扣除不超过月物业管理服务费的10%）。每季度考核有3次低于90分，则扣除当季度物业管理服务费的6%；每季度考核优秀率在50%以下，则扣除当季度物业管理服务费的3%。乙方须在年底12月份做好本年度工作总结报甲方。</w:t>
      </w:r>
    </w:p>
    <w:p w14:paraId="378AC980">
      <w:pPr>
        <w:keepNext w:val="0"/>
        <w:keepLines w:val="0"/>
        <w:pageBreakBefore w:val="0"/>
        <w:kinsoku/>
        <w:overflowPunct/>
        <w:topLinePunct w:val="0"/>
        <w:autoSpaceDE w:val="0"/>
        <w:autoSpaceDN w:val="0"/>
        <w:bidi w:val="0"/>
        <w:adjustRightInd w:val="0"/>
        <w:snapToGrid w:val="0"/>
        <w:spacing w:line="460" w:lineRule="exact"/>
        <w:ind w:firstLine="480" w:firstLineChars="200"/>
        <w:textAlignment w:val="bottom"/>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6、甲方在舟山市文明城市常态管理日常检查中，一经发生涉及物业工作相关通报，则即予以扣除乙方相应物业管理服务费。具体扣除办法如下：市级及以上通报1000元/条。</w:t>
      </w:r>
    </w:p>
    <w:p w14:paraId="00D14F78">
      <w:pPr>
        <w:spacing w:line="480" w:lineRule="exact"/>
        <w:ind w:firstLine="482" w:firstLineChars="200"/>
        <w:jc w:val="left"/>
        <w:rPr>
          <w:rFonts w:ascii="仿宋_GB2312" w:hAnsi="仿宋_GB2312" w:eastAsia="仿宋_GB2312" w:cs="仿宋_GB2312"/>
          <w:sz w:val="24"/>
          <w:szCs w:val="24"/>
        </w:rPr>
      </w:pPr>
      <w:r>
        <w:rPr>
          <w:rFonts w:hint="eastAsia" w:ascii="仿宋_GB2312" w:hAnsi="仿宋_GB2312" w:eastAsia="仿宋_GB2312" w:cs="仿宋_GB2312"/>
          <w:b/>
          <w:sz w:val="24"/>
          <w:szCs w:val="24"/>
        </w:rPr>
        <w:t>五、合同签订期限</w:t>
      </w:r>
    </w:p>
    <w:p w14:paraId="4DF313BB">
      <w:pPr>
        <w:adjustRightInd w:val="0"/>
        <w:spacing w:line="480" w:lineRule="exact"/>
        <w:ind w:firstLine="480" w:firstLineChars="200"/>
        <w:jc w:val="lef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本次招标服务年限为三年。三年期满后按照财政相关政策规定执行；三年期间，如</w:t>
      </w:r>
      <w:r>
        <w:rPr>
          <w:rFonts w:hint="eastAsia" w:ascii="仿宋_GB2312" w:hAnsi="仿宋_GB2312" w:eastAsia="仿宋_GB2312" w:cs="仿宋_GB2312"/>
          <w:sz w:val="24"/>
          <w:szCs w:val="24"/>
          <w:highlight w:val="none"/>
          <w:lang w:val="en"/>
        </w:rPr>
        <w:t>出现重大安全责任事故或</w:t>
      </w:r>
      <w:r>
        <w:rPr>
          <w:rFonts w:hint="eastAsia" w:ascii="仿宋_GB2312" w:hAnsi="仿宋_GB2312" w:eastAsia="仿宋_GB2312" w:cs="仿宋_GB2312"/>
          <w:sz w:val="24"/>
          <w:szCs w:val="24"/>
          <w:highlight w:val="none"/>
        </w:rPr>
        <w:t>一个年度内累计</w:t>
      </w:r>
      <w:r>
        <w:rPr>
          <w:rFonts w:hint="eastAsia" w:ascii="仿宋_GB2312" w:hAnsi="仿宋_GB2312" w:eastAsia="仿宋_GB2312" w:cs="仿宋_GB2312"/>
          <w:sz w:val="24"/>
          <w:szCs w:val="24"/>
          <w:highlight w:val="none"/>
          <w:lang w:val="en"/>
        </w:rPr>
        <w:t>三</w:t>
      </w:r>
      <w:r>
        <w:rPr>
          <w:rFonts w:hint="eastAsia" w:ascii="仿宋_GB2312" w:hAnsi="仿宋_GB2312" w:eastAsia="仿宋_GB2312" w:cs="仿宋_GB2312"/>
          <w:sz w:val="24"/>
          <w:szCs w:val="24"/>
          <w:highlight w:val="none"/>
        </w:rPr>
        <w:t>个月考核不合格的则采购人有权提前终止合同，如遇合同所涉物业以及主管方发生变更（物业闲置、拆、灭失或者撤、并等）、采购人不再具备管理职能或主体发生变化（撤、并等）或采购人财政预算无法保障或财政采购</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支付政策发生变更等因素，则采购人应及时告知中标人，双方协商处理，若一月内无法达成协议，则采购人有权自行终止合同，中标人应予以接受。</w:t>
      </w:r>
    </w:p>
    <w:p w14:paraId="6DD46711">
      <w:pPr>
        <w:numPr>
          <w:ilvl w:val="0"/>
          <w:numId w:val="5"/>
        </w:numPr>
        <w:spacing w:line="480" w:lineRule="exact"/>
        <w:ind w:firstLine="482" w:firstLineChars="20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付款方式</w:t>
      </w:r>
    </w:p>
    <w:p w14:paraId="3FB7B062">
      <w:pPr>
        <w:spacing w:line="360" w:lineRule="auto"/>
        <w:ind w:firstLine="480" w:firstLineChars="200"/>
        <w:rPr>
          <w:rFonts w:hint="eastAsia" w:ascii="仿宋_GB2312" w:hAnsi="仿宋_GB2312" w:eastAsia="仿宋_GB2312" w:cs="仿宋_GB2312"/>
          <w:sz w:val="24"/>
          <w:szCs w:val="24"/>
          <w:shd w:val="clear" w:color="auto" w:fill="FFFFFF" w:themeFill="background1"/>
        </w:rPr>
      </w:pPr>
      <w:r>
        <w:rPr>
          <w:rFonts w:hint="eastAsia" w:ascii="仿宋_GB2312" w:hAnsi="仿宋_GB2312" w:eastAsia="仿宋_GB2312" w:cs="仿宋_GB2312"/>
          <w:sz w:val="24"/>
          <w:szCs w:val="24"/>
          <w:shd w:val="clear" w:color="auto" w:fill="FFFFFF" w:themeFill="background1"/>
        </w:rPr>
        <w:t>6.1本合同的物业管理费按年度支付，每年度支付办法为：</w:t>
      </w:r>
    </w:p>
    <w:p w14:paraId="6B400D27">
      <w:pPr>
        <w:spacing w:line="360" w:lineRule="auto"/>
        <w:ind w:firstLine="480" w:firstLineChars="200"/>
        <w:rPr>
          <w:rFonts w:hint="eastAsia" w:ascii="仿宋_GB2312" w:hAnsi="仿宋_GB2312" w:eastAsia="仿宋_GB2312" w:cs="仿宋_GB2312"/>
          <w:sz w:val="24"/>
          <w:szCs w:val="24"/>
          <w:highlight w:val="none"/>
          <w:shd w:val="clear" w:color="auto" w:fill="FFFFFF" w:themeFill="background1"/>
        </w:rPr>
      </w:pPr>
      <w:r>
        <w:rPr>
          <w:rFonts w:hint="eastAsia" w:ascii="仿宋_GB2312" w:hAnsi="仿宋_GB2312" w:eastAsia="仿宋_GB2312" w:cs="仿宋_GB2312"/>
          <w:sz w:val="24"/>
          <w:szCs w:val="24"/>
          <w:highlight w:val="none"/>
          <w:shd w:val="clear" w:color="auto" w:fill="FFFFFF" w:themeFill="background1"/>
        </w:rPr>
        <w:t>（1）预付款：在合同生效或通过年度考核验收并具备实施条件后的7个工作日内，采购人凭中标人提供的正规发票，按财政部门规定的支付方式支付当年度合同金额的25%给中标人。</w:t>
      </w:r>
    </w:p>
    <w:p w14:paraId="1C266C9F">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szCs w:val="24"/>
          <w:highlight w:val="none"/>
          <w:shd w:val="clear" w:color="auto" w:fill="FFFFFF" w:themeFill="background1"/>
        </w:rPr>
        <w:t>（2）剩余款项：剩余当年度合同金额的75%，满足合同约定支付条件的，从第四个月起按月平均支付。</w:t>
      </w:r>
    </w:p>
    <w:p w14:paraId="58831B3C">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本合同到期后，乙方应根据国家《物业管理条例》第三十九条规定：协助做好先后两家物业单位的平稳过渡和交接工作。如违反国家《物业管理条例》第三十九条规定，不移交有关资料的，按国家《物业管理条例》第五十九条规定执行：罚没履约保证金。合同结束顺利交接后十五天内，甲方退还全部履约保证金(无息)。</w:t>
      </w:r>
    </w:p>
    <w:p w14:paraId="4DE2BFAE">
      <w:pPr>
        <w:keepNext w:val="0"/>
        <w:keepLines w:val="0"/>
        <w:pageBreakBefore w:val="0"/>
        <w:kinsoku/>
        <w:overflowPunct/>
        <w:topLinePunct w:val="0"/>
        <w:bidi w:val="0"/>
        <w:spacing w:line="460" w:lineRule="exact"/>
        <w:rPr>
          <w:rFonts w:hint="eastAsia" w:ascii="仿宋_GB2312" w:hAnsi="仿宋_GB2312" w:eastAsia="仿宋_GB2312" w:cs="仿宋_GB2312"/>
          <w:sz w:val="24"/>
          <w:szCs w:val="24"/>
          <w:lang w:eastAsia="zh-CN"/>
        </w:rPr>
      </w:pPr>
    </w:p>
    <w:p w14:paraId="21685306">
      <w:pPr>
        <w:keepNext w:val="0"/>
        <w:keepLines w:val="0"/>
        <w:pageBreakBefore w:val="0"/>
        <w:kinsoku/>
        <w:overflowPunct/>
        <w:topLinePunct w:val="0"/>
        <w:bidi w:val="0"/>
        <w:spacing w:line="46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附表</w:t>
      </w:r>
    </w:p>
    <w:p w14:paraId="23970B01">
      <w:pPr>
        <w:keepNext w:val="0"/>
        <w:keepLines w:val="0"/>
        <w:pageBreakBefore w:val="0"/>
        <w:kinsoku/>
        <w:overflowPunct/>
        <w:topLinePunct w:val="0"/>
        <w:bidi w:val="0"/>
        <w:spacing w:line="460" w:lineRule="exact"/>
        <w:rPr>
          <w:rFonts w:hint="eastAsia" w:ascii="仿宋_GB2312" w:hAnsi="仿宋_GB2312" w:eastAsia="仿宋_GB2312" w:cs="仿宋_GB2312"/>
          <w:sz w:val="24"/>
          <w:szCs w:val="24"/>
          <w:lang w:eastAsia="zh-CN"/>
        </w:rPr>
      </w:pPr>
    </w:p>
    <w:p w14:paraId="15EF08DC">
      <w:pPr>
        <w:keepNext w:val="0"/>
        <w:keepLines w:val="0"/>
        <w:pageBreakBefore w:val="0"/>
        <w:kinsoku/>
        <w:overflowPunct/>
        <w:topLinePunct w:val="0"/>
        <w:bidi w:val="0"/>
        <w:spacing w:before="156" w:beforeLines="50" w:after="156" w:afterLines="50"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校园保洁、绿化养护和宿管服务项目配员汇总表</w:t>
      </w:r>
    </w:p>
    <w:tbl>
      <w:tblPr>
        <w:tblStyle w:val="15"/>
        <w:tblW w:w="9236"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43"/>
        <w:gridCol w:w="2217"/>
        <w:gridCol w:w="770"/>
        <w:gridCol w:w="1136"/>
        <w:gridCol w:w="3294"/>
      </w:tblGrid>
      <w:tr w14:paraId="5105E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676" w:type="dxa"/>
            <w:shd w:val="clear" w:color="auto" w:fill="D7D7D7"/>
            <w:vAlign w:val="center"/>
          </w:tcPr>
          <w:p w14:paraId="4C835645">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序号</w:t>
            </w:r>
          </w:p>
        </w:tc>
        <w:tc>
          <w:tcPr>
            <w:tcW w:w="1143" w:type="dxa"/>
            <w:shd w:val="clear" w:color="auto" w:fill="D7D7D7"/>
            <w:vAlign w:val="center"/>
          </w:tcPr>
          <w:p w14:paraId="7B7F886A">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项目内容</w:t>
            </w:r>
          </w:p>
        </w:tc>
        <w:tc>
          <w:tcPr>
            <w:tcW w:w="2217" w:type="dxa"/>
            <w:shd w:val="clear" w:color="auto" w:fill="D7D7D7"/>
            <w:vAlign w:val="center"/>
          </w:tcPr>
          <w:p w14:paraId="75FF0C90">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环境保洁服务项目</w:t>
            </w:r>
          </w:p>
        </w:tc>
        <w:tc>
          <w:tcPr>
            <w:tcW w:w="770" w:type="dxa"/>
            <w:shd w:val="clear" w:color="auto" w:fill="D7D7D7"/>
            <w:vAlign w:val="center"/>
          </w:tcPr>
          <w:p w14:paraId="30855EFE">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面积约（㎡）</w:t>
            </w:r>
          </w:p>
        </w:tc>
        <w:tc>
          <w:tcPr>
            <w:tcW w:w="1136" w:type="dxa"/>
            <w:shd w:val="clear" w:color="auto" w:fill="D7D7D7"/>
            <w:vAlign w:val="center"/>
          </w:tcPr>
          <w:p w14:paraId="57DBDA6E">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人数</w:t>
            </w:r>
          </w:p>
        </w:tc>
        <w:tc>
          <w:tcPr>
            <w:tcW w:w="3294" w:type="dxa"/>
            <w:shd w:val="clear" w:color="auto" w:fill="D7D7D7"/>
            <w:vAlign w:val="center"/>
          </w:tcPr>
          <w:p w14:paraId="0C8A13E7">
            <w:pPr>
              <w:keepNext w:val="0"/>
              <w:keepLines w:val="0"/>
              <w:pageBreakBefore w:val="0"/>
              <w:kinsoku/>
              <w:overflowPunct/>
              <w:topLinePunct w:val="0"/>
              <w:bidi w:val="0"/>
              <w:snapToGrid w:val="0"/>
              <w:spacing w:line="460" w:lineRule="exact"/>
              <w:ind w:firstLine="241" w:firstLineChars="100"/>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备   注</w:t>
            </w:r>
          </w:p>
        </w:tc>
      </w:tr>
      <w:tr w14:paraId="0EFE0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dxa"/>
            <w:vAlign w:val="center"/>
          </w:tcPr>
          <w:p w14:paraId="1726F465">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1143" w:type="dxa"/>
            <w:vAlign w:val="center"/>
          </w:tcPr>
          <w:p w14:paraId="7696EB38">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外部环境</w:t>
            </w:r>
          </w:p>
        </w:tc>
        <w:tc>
          <w:tcPr>
            <w:tcW w:w="2217" w:type="dxa"/>
            <w:vAlign w:val="center"/>
          </w:tcPr>
          <w:p w14:paraId="397C78A8">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校园所有道路、绿地、广场、雕塑、停车场、南北门岗外广场及室外场地上的各类公用设施及窨井的保洁服务。</w:t>
            </w:r>
          </w:p>
        </w:tc>
        <w:tc>
          <w:tcPr>
            <w:tcW w:w="770" w:type="dxa"/>
            <w:vAlign w:val="center"/>
          </w:tcPr>
          <w:p w14:paraId="4C357135">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220000</w:t>
            </w:r>
          </w:p>
        </w:tc>
        <w:tc>
          <w:tcPr>
            <w:tcW w:w="1136" w:type="dxa"/>
            <w:vAlign w:val="center"/>
          </w:tcPr>
          <w:p w14:paraId="4B353509">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14人</w:t>
            </w:r>
          </w:p>
          <w:p w14:paraId="661600B2">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（12名保洁2名垃圾清运）</w:t>
            </w:r>
          </w:p>
        </w:tc>
        <w:tc>
          <w:tcPr>
            <w:tcW w:w="3294" w:type="dxa"/>
          </w:tcPr>
          <w:p w14:paraId="6FDDD605">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配备2辆电动清扫车，3辆电动垃圾清运车（其中至少配备1辆全新电动清扫车和2辆全新电动垃圾清运车）， 10辆手推保洁车。</w:t>
            </w:r>
          </w:p>
        </w:tc>
      </w:tr>
      <w:tr w14:paraId="27B7E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6E2680C1">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1143" w:type="dxa"/>
            <w:vAlign w:val="center"/>
          </w:tcPr>
          <w:p w14:paraId="14557163">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海智楼</w:t>
            </w:r>
          </w:p>
          <w:p w14:paraId="555A1A6A">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海慧楼</w:t>
            </w:r>
          </w:p>
          <w:p w14:paraId="60AE63A4">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海贤楼</w:t>
            </w:r>
          </w:p>
        </w:tc>
        <w:tc>
          <w:tcPr>
            <w:tcW w:w="2217" w:type="dxa"/>
            <w:vAlign w:val="center"/>
          </w:tcPr>
          <w:p w14:paraId="38121933">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楼内公共部位，部分教室以及公共厕所的日常保洁。</w:t>
            </w:r>
          </w:p>
        </w:tc>
        <w:tc>
          <w:tcPr>
            <w:tcW w:w="770" w:type="dxa"/>
            <w:vAlign w:val="center"/>
          </w:tcPr>
          <w:p w14:paraId="5F40B858">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12100</w:t>
            </w:r>
          </w:p>
        </w:tc>
        <w:tc>
          <w:tcPr>
            <w:tcW w:w="1136" w:type="dxa"/>
            <w:vAlign w:val="center"/>
          </w:tcPr>
          <w:p w14:paraId="5007B6F3">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5人</w:t>
            </w:r>
          </w:p>
          <w:p w14:paraId="4C7BE09A">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（其中1名负责打扫教室）</w:t>
            </w:r>
          </w:p>
        </w:tc>
        <w:tc>
          <w:tcPr>
            <w:tcW w:w="3294" w:type="dxa"/>
            <w:vAlign w:val="center"/>
          </w:tcPr>
          <w:p w14:paraId="5FA9071A">
            <w:pPr>
              <w:keepNext w:val="0"/>
              <w:keepLines w:val="0"/>
              <w:pageBreakBefore w:val="0"/>
              <w:kinsoku/>
              <w:overflowPunct/>
              <w:topLinePunct w:val="0"/>
              <w:bidi w:val="0"/>
              <w:snapToGrid w:val="0"/>
              <w:spacing w:line="460" w:lineRule="exact"/>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具体教室门号：            1110-1111；1108-1109；1106-1107；1104-1105；1212-1213；1210-1211；1208-1209；1206-1207；1312-1313；1412-1413；1410-1411；1408-1409；1406-1407；1506-1507；1504-1505；2115-2116；2113-2114；2111-2112；2109-2110；2107-2108；2105-2106；2215-2216；2213-2214；2211-2212；2209-2210；2207-2208；2205-2206；2415-2416；2413-2414；2409-2410；2405-2406；2407-2408；2505-2506；3115-3116；3113-3114；3111-3112；3109-3110；3107-3108；3105-3106；3215-3216；3213-3214；3211-3212；3209-3210；3207-3208；3205-3206；3415-3416；3413-3414；3411-3412；3409-3410；3407-3408；3405-3406；1512-1513；1510-1511</w:t>
            </w:r>
          </w:p>
          <w:p w14:paraId="08023555">
            <w:pPr>
              <w:keepNext w:val="0"/>
              <w:keepLines w:val="0"/>
              <w:pageBreakBefore w:val="0"/>
              <w:kinsoku/>
              <w:overflowPunct/>
              <w:topLinePunct w:val="0"/>
              <w:bidi w:val="0"/>
              <w:snapToGrid w:val="0"/>
              <w:spacing w:line="460" w:lineRule="exact"/>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共55间，可视情调整或小幅增加。</w:t>
            </w:r>
          </w:p>
        </w:tc>
      </w:tr>
      <w:tr w14:paraId="7D143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73D3C161">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p>
        </w:tc>
        <w:tc>
          <w:tcPr>
            <w:tcW w:w="1143" w:type="dxa"/>
            <w:vAlign w:val="center"/>
          </w:tcPr>
          <w:p w14:paraId="736B78D8">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行政楼</w:t>
            </w:r>
          </w:p>
        </w:tc>
        <w:tc>
          <w:tcPr>
            <w:tcW w:w="2217" w:type="dxa"/>
            <w:vAlign w:val="center"/>
          </w:tcPr>
          <w:p w14:paraId="183BABC0">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楼内公共部位、会议室、公共厕所及楼顶平台。</w:t>
            </w:r>
          </w:p>
        </w:tc>
        <w:tc>
          <w:tcPr>
            <w:tcW w:w="770" w:type="dxa"/>
            <w:vAlign w:val="center"/>
          </w:tcPr>
          <w:p w14:paraId="4C51E638">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4400</w:t>
            </w:r>
          </w:p>
        </w:tc>
        <w:tc>
          <w:tcPr>
            <w:tcW w:w="1136" w:type="dxa"/>
            <w:vAlign w:val="center"/>
          </w:tcPr>
          <w:p w14:paraId="09A0F4D8">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3294" w:type="dxa"/>
          </w:tcPr>
          <w:p w14:paraId="42855C6A">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部分办公室室内保洁</w:t>
            </w:r>
          </w:p>
        </w:tc>
      </w:tr>
      <w:tr w14:paraId="23897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64332FA5">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w:t>
            </w:r>
          </w:p>
        </w:tc>
        <w:tc>
          <w:tcPr>
            <w:tcW w:w="1143" w:type="dxa"/>
            <w:vAlign w:val="center"/>
          </w:tcPr>
          <w:p w14:paraId="294655AB">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海德楼</w:t>
            </w:r>
          </w:p>
        </w:tc>
        <w:tc>
          <w:tcPr>
            <w:tcW w:w="2217" w:type="dxa"/>
            <w:vAlign w:val="center"/>
          </w:tcPr>
          <w:p w14:paraId="65E65674">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楼内公共部位，部分教室、公共厕所的日常保洁。</w:t>
            </w:r>
          </w:p>
        </w:tc>
        <w:tc>
          <w:tcPr>
            <w:tcW w:w="770" w:type="dxa"/>
            <w:vAlign w:val="center"/>
          </w:tcPr>
          <w:p w14:paraId="386A6AF2">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7700</w:t>
            </w:r>
          </w:p>
        </w:tc>
        <w:tc>
          <w:tcPr>
            <w:tcW w:w="1136" w:type="dxa"/>
            <w:vAlign w:val="center"/>
          </w:tcPr>
          <w:p w14:paraId="536476A6">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3294" w:type="dxa"/>
            <w:vAlign w:val="center"/>
          </w:tcPr>
          <w:p w14:paraId="4BC7E3BE">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具体教室门号：4109-4110；4116-4117；4119-4120；4121-4122；4301-4302；4306-4307；4309-4310；4327-4328；4330-4331；4107-4108；1#机房、2#机房、5#机房共13间</w:t>
            </w:r>
          </w:p>
        </w:tc>
      </w:tr>
      <w:tr w14:paraId="2266F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2E2D9003">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w:t>
            </w:r>
          </w:p>
        </w:tc>
        <w:tc>
          <w:tcPr>
            <w:tcW w:w="1143" w:type="dxa"/>
            <w:vAlign w:val="center"/>
          </w:tcPr>
          <w:p w14:paraId="705F0EB5">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学生宿舍（1-7号楼）</w:t>
            </w:r>
          </w:p>
        </w:tc>
        <w:tc>
          <w:tcPr>
            <w:tcW w:w="2217" w:type="dxa"/>
            <w:vAlign w:val="center"/>
          </w:tcPr>
          <w:p w14:paraId="35186A80">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楼内公共部位，厕所、洗漱间、淋浴房、过道及楼顶平台的日常保洁。</w:t>
            </w:r>
          </w:p>
        </w:tc>
        <w:tc>
          <w:tcPr>
            <w:tcW w:w="770" w:type="dxa"/>
            <w:vAlign w:val="center"/>
          </w:tcPr>
          <w:p w14:paraId="5F2724D8">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29100</w:t>
            </w:r>
          </w:p>
        </w:tc>
        <w:tc>
          <w:tcPr>
            <w:tcW w:w="1136" w:type="dxa"/>
            <w:vMerge w:val="restart"/>
            <w:vAlign w:val="center"/>
          </w:tcPr>
          <w:p w14:paraId="1F048C6C">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13</w:t>
            </w:r>
          </w:p>
        </w:tc>
        <w:tc>
          <w:tcPr>
            <w:tcW w:w="3294" w:type="dxa"/>
          </w:tcPr>
          <w:p w14:paraId="39F2EB12">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寝室调整后室内保洁。</w:t>
            </w:r>
          </w:p>
        </w:tc>
      </w:tr>
      <w:tr w14:paraId="32801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2042A4FC">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1143" w:type="dxa"/>
            <w:vAlign w:val="center"/>
          </w:tcPr>
          <w:p w14:paraId="14F8ADC3">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国际交流</w:t>
            </w:r>
          </w:p>
          <w:p w14:paraId="60470044">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中心+宿舍</w:t>
            </w:r>
          </w:p>
        </w:tc>
        <w:tc>
          <w:tcPr>
            <w:tcW w:w="2217" w:type="dxa"/>
            <w:vAlign w:val="center"/>
          </w:tcPr>
          <w:p w14:paraId="37455F21">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楼内公共部位，部分教室、公共厕所、楼顶平台的日常保洁</w:t>
            </w:r>
          </w:p>
        </w:tc>
        <w:tc>
          <w:tcPr>
            <w:tcW w:w="770" w:type="dxa"/>
            <w:vAlign w:val="center"/>
          </w:tcPr>
          <w:p w14:paraId="636BA3AF">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7000</w:t>
            </w:r>
          </w:p>
        </w:tc>
        <w:tc>
          <w:tcPr>
            <w:tcW w:w="1136" w:type="dxa"/>
            <w:vMerge w:val="continue"/>
            <w:vAlign w:val="center"/>
          </w:tcPr>
          <w:p w14:paraId="21774DBE">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3294" w:type="dxa"/>
          </w:tcPr>
          <w:p w14:paraId="09FB051A">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具体教室门号：201；寝室调整后室内保洁。</w:t>
            </w:r>
          </w:p>
        </w:tc>
      </w:tr>
      <w:tr w14:paraId="45E78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7717B41D">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c>
          <w:tcPr>
            <w:tcW w:w="1143" w:type="dxa"/>
            <w:vAlign w:val="center"/>
          </w:tcPr>
          <w:p w14:paraId="1D85D104">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东方海外海事学院</w:t>
            </w:r>
          </w:p>
        </w:tc>
        <w:tc>
          <w:tcPr>
            <w:tcW w:w="2217" w:type="dxa"/>
            <w:vAlign w:val="center"/>
          </w:tcPr>
          <w:p w14:paraId="1D0B8D14">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楼内公共部位，参观室、会客室、会议室、公共厕所的日常保洁。</w:t>
            </w:r>
          </w:p>
        </w:tc>
        <w:tc>
          <w:tcPr>
            <w:tcW w:w="770" w:type="dxa"/>
            <w:vAlign w:val="center"/>
          </w:tcPr>
          <w:p w14:paraId="4C9A87A5">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5200</w:t>
            </w:r>
          </w:p>
        </w:tc>
        <w:tc>
          <w:tcPr>
            <w:tcW w:w="1136" w:type="dxa"/>
            <w:vAlign w:val="center"/>
          </w:tcPr>
          <w:p w14:paraId="3A433996">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3294" w:type="dxa"/>
          </w:tcPr>
          <w:p w14:paraId="7EB55537">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一楼会议室；205；305；306共4间。可视情调整或小幅增加。</w:t>
            </w:r>
          </w:p>
        </w:tc>
      </w:tr>
      <w:tr w14:paraId="654B2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676" w:type="dxa"/>
            <w:vAlign w:val="center"/>
          </w:tcPr>
          <w:p w14:paraId="15BD5570">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w:t>
            </w:r>
          </w:p>
        </w:tc>
        <w:tc>
          <w:tcPr>
            <w:tcW w:w="1143" w:type="dxa"/>
            <w:vAlign w:val="center"/>
          </w:tcPr>
          <w:p w14:paraId="448D6B99">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图书馆</w:t>
            </w:r>
          </w:p>
        </w:tc>
        <w:tc>
          <w:tcPr>
            <w:tcW w:w="2217" w:type="dxa"/>
            <w:vAlign w:val="center"/>
          </w:tcPr>
          <w:p w14:paraId="54BD9D5A">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图书馆公共部位、报告厅、阅览室及公共厕所的日常保洁。</w:t>
            </w:r>
          </w:p>
        </w:tc>
        <w:tc>
          <w:tcPr>
            <w:tcW w:w="770" w:type="dxa"/>
            <w:vAlign w:val="center"/>
          </w:tcPr>
          <w:p w14:paraId="693170FC">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15600</w:t>
            </w:r>
          </w:p>
        </w:tc>
        <w:tc>
          <w:tcPr>
            <w:tcW w:w="1136" w:type="dxa"/>
            <w:vAlign w:val="center"/>
          </w:tcPr>
          <w:p w14:paraId="2618A541">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p>
        </w:tc>
        <w:tc>
          <w:tcPr>
            <w:tcW w:w="3294" w:type="dxa"/>
            <w:vAlign w:val="center"/>
          </w:tcPr>
          <w:p w14:paraId="57E5E3FE">
            <w:pPr>
              <w:keepNext w:val="0"/>
              <w:keepLines w:val="0"/>
              <w:pageBreakBefore w:val="0"/>
              <w:kinsoku/>
              <w:overflowPunct/>
              <w:topLinePunct w:val="0"/>
              <w:bidi w:val="0"/>
              <w:snapToGrid w:val="0"/>
              <w:spacing w:line="460" w:lineRule="exact"/>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包括一楼两侧公共场所玻璃；阶梯教室1间；报告厅1间；英语视听室3间共5间。可视情调整或小幅增加。</w:t>
            </w:r>
          </w:p>
        </w:tc>
      </w:tr>
      <w:tr w14:paraId="1E302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6AE20155">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w:t>
            </w:r>
          </w:p>
        </w:tc>
        <w:tc>
          <w:tcPr>
            <w:tcW w:w="1143" w:type="dxa"/>
            <w:vAlign w:val="center"/>
          </w:tcPr>
          <w:p w14:paraId="4198D20A">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综合体育馆</w:t>
            </w:r>
          </w:p>
        </w:tc>
        <w:tc>
          <w:tcPr>
            <w:tcW w:w="2217" w:type="dxa"/>
            <w:vAlign w:val="center"/>
          </w:tcPr>
          <w:p w14:paraId="7ED523C2">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体育馆内部舞蹈室、球类馆、乒乓室、游泳池、周边公共部位、更衣室、公共厕所的日常保洁。</w:t>
            </w:r>
          </w:p>
        </w:tc>
        <w:tc>
          <w:tcPr>
            <w:tcW w:w="770" w:type="dxa"/>
            <w:vAlign w:val="center"/>
          </w:tcPr>
          <w:p w14:paraId="32A888DC">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8200</w:t>
            </w:r>
          </w:p>
        </w:tc>
        <w:tc>
          <w:tcPr>
            <w:tcW w:w="1136" w:type="dxa"/>
            <w:vAlign w:val="center"/>
          </w:tcPr>
          <w:p w14:paraId="002B6A64">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3294" w:type="dxa"/>
          </w:tcPr>
          <w:p w14:paraId="0AA16AD2">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p>
        </w:tc>
      </w:tr>
      <w:tr w14:paraId="48C4F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6" w:type="dxa"/>
            <w:vAlign w:val="center"/>
          </w:tcPr>
          <w:p w14:paraId="16CCBC49">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w:t>
            </w:r>
          </w:p>
        </w:tc>
        <w:tc>
          <w:tcPr>
            <w:tcW w:w="1143" w:type="dxa"/>
            <w:vAlign w:val="center"/>
          </w:tcPr>
          <w:p w14:paraId="16DED08C">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船舶工程实训楼</w:t>
            </w:r>
          </w:p>
        </w:tc>
        <w:tc>
          <w:tcPr>
            <w:tcW w:w="2217" w:type="dxa"/>
            <w:vAlign w:val="center"/>
          </w:tcPr>
          <w:p w14:paraId="65D24FEE">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机器房、会议室、报告厅、公共厕所、平台及公共部位的日常保洁。</w:t>
            </w:r>
          </w:p>
        </w:tc>
        <w:tc>
          <w:tcPr>
            <w:tcW w:w="770" w:type="dxa"/>
            <w:vAlign w:val="center"/>
          </w:tcPr>
          <w:p w14:paraId="7C31FE40">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5300</w:t>
            </w:r>
          </w:p>
        </w:tc>
        <w:tc>
          <w:tcPr>
            <w:tcW w:w="1136" w:type="dxa"/>
            <w:vAlign w:val="center"/>
          </w:tcPr>
          <w:p w14:paraId="240BB860">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3294" w:type="dxa"/>
          </w:tcPr>
          <w:p w14:paraId="4BBE7768">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p>
          <w:p w14:paraId="27E0893B">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p>
          <w:p w14:paraId="24211AC1">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p>
        </w:tc>
      </w:tr>
      <w:tr w14:paraId="3DFFC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76" w:type="dxa"/>
            <w:vAlign w:val="center"/>
          </w:tcPr>
          <w:p w14:paraId="66F0FE47">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w:t>
            </w:r>
          </w:p>
        </w:tc>
        <w:tc>
          <w:tcPr>
            <w:tcW w:w="1143" w:type="dxa"/>
            <w:vAlign w:val="center"/>
          </w:tcPr>
          <w:p w14:paraId="2348F0FD">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商贸区</w:t>
            </w:r>
          </w:p>
        </w:tc>
        <w:tc>
          <w:tcPr>
            <w:tcW w:w="2217" w:type="dxa"/>
            <w:vAlign w:val="center"/>
          </w:tcPr>
          <w:p w14:paraId="249872DF">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公共厕所、楼内公共部位日常保洁。</w:t>
            </w:r>
          </w:p>
        </w:tc>
        <w:tc>
          <w:tcPr>
            <w:tcW w:w="770" w:type="dxa"/>
            <w:vAlign w:val="center"/>
          </w:tcPr>
          <w:p w14:paraId="4960E4DB">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1000</w:t>
            </w:r>
          </w:p>
        </w:tc>
        <w:tc>
          <w:tcPr>
            <w:tcW w:w="1136" w:type="dxa"/>
            <w:vAlign w:val="center"/>
          </w:tcPr>
          <w:p w14:paraId="42964EDB">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3294" w:type="dxa"/>
          </w:tcPr>
          <w:p w14:paraId="5401804A">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银行ATM房一间。</w:t>
            </w:r>
          </w:p>
        </w:tc>
      </w:tr>
      <w:tr w14:paraId="439EF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676" w:type="dxa"/>
            <w:vAlign w:val="center"/>
          </w:tcPr>
          <w:p w14:paraId="248E6B39">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11</w:t>
            </w:r>
          </w:p>
        </w:tc>
        <w:tc>
          <w:tcPr>
            <w:tcW w:w="1143" w:type="dxa"/>
            <w:vAlign w:val="center"/>
          </w:tcPr>
          <w:p w14:paraId="684C8125">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甬东实训基地</w:t>
            </w:r>
          </w:p>
        </w:tc>
        <w:tc>
          <w:tcPr>
            <w:tcW w:w="2217" w:type="dxa"/>
            <w:vAlign w:val="center"/>
          </w:tcPr>
          <w:p w14:paraId="32A5C260">
            <w:pPr>
              <w:keepNext w:val="0"/>
              <w:keepLines w:val="0"/>
              <w:pageBreakBefore w:val="0"/>
              <w:kinsoku/>
              <w:overflowPunct/>
              <w:topLinePunct w:val="0"/>
              <w:bidi w:val="0"/>
              <w:snapToGrid w:val="0"/>
              <w:spacing w:line="460" w:lineRule="exact"/>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基地内所有道路、绿地、室外场地上的各类公用设施及窨井的保洁服务。</w:t>
            </w:r>
          </w:p>
        </w:tc>
        <w:tc>
          <w:tcPr>
            <w:tcW w:w="770" w:type="dxa"/>
            <w:vAlign w:val="center"/>
          </w:tcPr>
          <w:p w14:paraId="2E7F61B6">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1800</w:t>
            </w:r>
          </w:p>
        </w:tc>
        <w:tc>
          <w:tcPr>
            <w:tcW w:w="1136" w:type="dxa"/>
            <w:vAlign w:val="center"/>
          </w:tcPr>
          <w:p w14:paraId="56608505">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3294" w:type="dxa"/>
          </w:tcPr>
          <w:p w14:paraId="341C98EE">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p>
        </w:tc>
      </w:tr>
      <w:tr w14:paraId="04119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6" w:type="dxa"/>
            <w:vAlign w:val="center"/>
          </w:tcPr>
          <w:p w14:paraId="518842D2">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w:t>
            </w:r>
          </w:p>
        </w:tc>
        <w:tc>
          <w:tcPr>
            <w:tcW w:w="1143" w:type="dxa"/>
            <w:vAlign w:val="center"/>
          </w:tcPr>
          <w:p w14:paraId="607A4B06">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综合实训楼</w:t>
            </w:r>
          </w:p>
        </w:tc>
        <w:tc>
          <w:tcPr>
            <w:tcW w:w="2217" w:type="dxa"/>
            <w:vAlign w:val="center"/>
          </w:tcPr>
          <w:p w14:paraId="497F0786">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楼内公共部位，部分教室、公共厕所的日常保洁。</w:t>
            </w:r>
          </w:p>
        </w:tc>
        <w:tc>
          <w:tcPr>
            <w:tcW w:w="770" w:type="dxa"/>
            <w:vAlign w:val="center"/>
          </w:tcPr>
          <w:p w14:paraId="60B97062">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7500</w:t>
            </w:r>
          </w:p>
        </w:tc>
        <w:tc>
          <w:tcPr>
            <w:tcW w:w="1136" w:type="dxa"/>
            <w:vAlign w:val="center"/>
          </w:tcPr>
          <w:p w14:paraId="453FE5A0">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3294" w:type="dxa"/>
            <w:vAlign w:val="center"/>
          </w:tcPr>
          <w:p w14:paraId="5C8F8F8A">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p>
        </w:tc>
      </w:tr>
      <w:tr w14:paraId="1597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76" w:type="dxa"/>
            <w:vAlign w:val="center"/>
          </w:tcPr>
          <w:p w14:paraId="4A241179">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13</w:t>
            </w:r>
          </w:p>
        </w:tc>
        <w:tc>
          <w:tcPr>
            <w:tcW w:w="1143" w:type="dxa"/>
            <w:vAlign w:val="center"/>
          </w:tcPr>
          <w:p w14:paraId="3CEBD47E">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社会服务中心</w:t>
            </w:r>
          </w:p>
        </w:tc>
        <w:tc>
          <w:tcPr>
            <w:tcW w:w="2217" w:type="dxa"/>
            <w:vAlign w:val="center"/>
          </w:tcPr>
          <w:p w14:paraId="0410453A">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楼内公共部位，部分教室、电梯、公共厕所的日常保洁。</w:t>
            </w:r>
          </w:p>
        </w:tc>
        <w:tc>
          <w:tcPr>
            <w:tcW w:w="770" w:type="dxa"/>
            <w:vAlign w:val="center"/>
          </w:tcPr>
          <w:p w14:paraId="1E8DC22A">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5000</w:t>
            </w:r>
          </w:p>
        </w:tc>
        <w:tc>
          <w:tcPr>
            <w:tcW w:w="1136" w:type="dxa"/>
            <w:vAlign w:val="center"/>
          </w:tcPr>
          <w:p w14:paraId="4F0300BA">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2  </w:t>
            </w:r>
          </w:p>
        </w:tc>
        <w:tc>
          <w:tcPr>
            <w:tcW w:w="3294" w:type="dxa"/>
          </w:tcPr>
          <w:p w14:paraId="618BC16C">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具体教室门号：101-102；107-108；109-110；201-202；203-204；205-206；301-302； 303-304； 305-306；311-312； 313-314；机房：401-406；413-414；411-412；共14间。</w:t>
            </w:r>
          </w:p>
        </w:tc>
      </w:tr>
      <w:tr w14:paraId="604F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676" w:type="dxa"/>
            <w:shd w:val="clear" w:color="auto" w:fill="D7D7D7"/>
            <w:vAlign w:val="center"/>
          </w:tcPr>
          <w:p w14:paraId="3483CA9F">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序号</w:t>
            </w:r>
          </w:p>
        </w:tc>
        <w:tc>
          <w:tcPr>
            <w:tcW w:w="1143" w:type="dxa"/>
            <w:shd w:val="clear" w:color="auto" w:fill="D7D7D7"/>
            <w:vAlign w:val="center"/>
          </w:tcPr>
          <w:p w14:paraId="558DF7F0">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绿化服务</w:t>
            </w:r>
          </w:p>
          <w:p w14:paraId="355E74B7">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区域</w:t>
            </w:r>
          </w:p>
        </w:tc>
        <w:tc>
          <w:tcPr>
            <w:tcW w:w="2217" w:type="dxa"/>
            <w:shd w:val="clear" w:color="auto" w:fill="D7D7D7"/>
            <w:vAlign w:val="center"/>
          </w:tcPr>
          <w:p w14:paraId="1BD4F8EC">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绿化养护项目</w:t>
            </w:r>
          </w:p>
        </w:tc>
        <w:tc>
          <w:tcPr>
            <w:tcW w:w="770" w:type="dxa"/>
            <w:shd w:val="clear" w:color="auto" w:fill="D7D7D7"/>
            <w:vAlign w:val="center"/>
          </w:tcPr>
          <w:p w14:paraId="34CCBDA1">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1136" w:type="dxa"/>
            <w:shd w:val="clear" w:color="auto" w:fill="D7D7D7"/>
            <w:vAlign w:val="center"/>
          </w:tcPr>
          <w:p w14:paraId="45FF0B11">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3294" w:type="dxa"/>
            <w:shd w:val="clear" w:color="auto" w:fill="D7D7D7"/>
            <w:vAlign w:val="center"/>
          </w:tcPr>
          <w:p w14:paraId="52E66877">
            <w:pPr>
              <w:keepNext w:val="0"/>
              <w:keepLines w:val="0"/>
              <w:pageBreakBefore w:val="0"/>
              <w:kinsoku/>
              <w:overflowPunct/>
              <w:topLinePunct w:val="0"/>
              <w:bidi w:val="0"/>
              <w:snapToGrid w:val="0"/>
              <w:spacing w:line="460" w:lineRule="exact"/>
              <w:ind w:firstLine="361" w:firstLineChars="150"/>
              <w:jc w:val="center"/>
              <w:rPr>
                <w:rFonts w:hint="eastAsia" w:ascii="仿宋_GB2312" w:hAnsi="仿宋_GB2312" w:eastAsia="仿宋_GB2312" w:cs="仿宋_GB2312"/>
                <w:b/>
                <w:bCs/>
                <w:color w:val="000000" w:themeColor="text1"/>
                <w:sz w:val="24"/>
                <w:szCs w:val="24"/>
                <w14:textFill>
                  <w14:solidFill>
                    <w14:schemeClr w14:val="tx1"/>
                  </w14:solidFill>
                </w14:textFill>
              </w:rPr>
            </w:pPr>
          </w:p>
        </w:tc>
      </w:tr>
      <w:tr w14:paraId="03D25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6" w:type="dxa"/>
            <w:vAlign w:val="center"/>
          </w:tcPr>
          <w:p w14:paraId="3F527DC2">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14</w:t>
            </w:r>
          </w:p>
        </w:tc>
        <w:tc>
          <w:tcPr>
            <w:tcW w:w="1143" w:type="dxa"/>
            <w:vAlign w:val="center"/>
          </w:tcPr>
          <w:p w14:paraId="07779171">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校内及周边所有绿色植物</w:t>
            </w:r>
          </w:p>
        </w:tc>
        <w:tc>
          <w:tcPr>
            <w:tcW w:w="2217" w:type="dxa"/>
            <w:vAlign w:val="center"/>
          </w:tcPr>
          <w:p w14:paraId="60B8CDC0">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校园内及周边所有树木、绿篱、草坪的日常养护。</w:t>
            </w:r>
          </w:p>
        </w:tc>
        <w:tc>
          <w:tcPr>
            <w:tcW w:w="770" w:type="dxa"/>
            <w:vAlign w:val="center"/>
          </w:tcPr>
          <w:p w14:paraId="3D5827E3">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125000</w:t>
            </w:r>
          </w:p>
        </w:tc>
        <w:tc>
          <w:tcPr>
            <w:tcW w:w="1136" w:type="dxa"/>
            <w:vAlign w:val="center"/>
          </w:tcPr>
          <w:p w14:paraId="2111620D">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w:t>
            </w:r>
          </w:p>
        </w:tc>
        <w:tc>
          <w:tcPr>
            <w:tcW w:w="3294" w:type="dxa"/>
          </w:tcPr>
          <w:p w14:paraId="102D00B4">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1辆电动三轮车，2台汽油抽水泵、高枝修剪机、绿篱机、草坪修剪机、背式汽油吹叶机等绿化养护设备。</w:t>
            </w:r>
          </w:p>
        </w:tc>
      </w:tr>
      <w:tr w14:paraId="6B2E1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6" w:type="dxa"/>
            <w:vAlign w:val="center"/>
          </w:tcPr>
          <w:p w14:paraId="333B0220">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15</w:t>
            </w:r>
          </w:p>
        </w:tc>
        <w:tc>
          <w:tcPr>
            <w:tcW w:w="1143" w:type="dxa"/>
            <w:vAlign w:val="center"/>
          </w:tcPr>
          <w:p w14:paraId="600B55D4">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行政楼、图书馆、综合实训楼、社会服务大楼等公共过道</w:t>
            </w:r>
          </w:p>
        </w:tc>
        <w:tc>
          <w:tcPr>
            <w:tcW w:w="2217" w:type="dxa"/>
            <w:vAlign w:val="center"/>
          </w:tcPr>
          <w:p w14:paraId="2121A6B8">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公共过道花卉的摆放及养护。</w:t>
            </w:r>
          </w:p>
        </w:tc>
        <w:tc>
          <w:tcPr>
            <w:tcW w:w="770" w:type="dxa"/>
            <w:vAlign w:val="center"/>
          </w:tcPr>
          <w:p w14:paraId="1BBCDE85">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1136" w:type="dxa"/>
            <w:vAlign w:val="center"/>
          </w:tcPr>
          <w:p w14:paraId="358540DA">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3294" w:type="dxa"/>
          </w:tcPr>
          <w:p w14:paraId="0BB53229">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公共过道120盆以上花草摆放；校园绿化苗木、绿化除虫农药、化肥、花卉种植、绿化草子等投入不少于2万元人民币。</w:t>
            </w:r>
          </w:p>
        </w:tc>
      </w:tr>
      <w:tr w14:paraId="0BA92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6" w:type="dxa"/>
            <w:vAlign w:val="center"/>
          </w:tcPr>
          <w:p w14:paraId="4D640FD8">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16</w:t>
            </w:r>
          </w:p>
        </w:tc>
        <w:tc>
          <w:tcPr>
            <w:tcW w:w="1143" w:type="dxa"/>
            <w:vAlign w:val="center"/>
          </w:tcPr>
          <w:p w14:paraId="44351C36">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物业经理</w:t>
            </w:r>
          </w:p>
        </w:tc>
        <w:tc>
          <w:tcPr>
            <w:tcW w:w="2217" w:type="dxa"/>
            <w:vAlign w:val="center"/>
          </w:tcPr>
          <w:p w14:paraId="2AE91E50">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负责物业全面工作</w:t>
            </w:r>
          </w:p>
        </w:tc>
        <w:tc>
          <w:tcPr>
            <w:tcW w:w="770" w:type="dxa"/>
            <w:vAlign w:val="center"/>
          </w:tcPr>
          <w:p w14:paraId="0A8FBC42">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1136" w:type="dxa"/>
            <w:vAlign w:val="center"/>
          </w:tcPr>
          <w:p w14:paraId="6206E0A0">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3294" w:type="dxa"/>
          </w:tcPr>
          <w:p w14:paraId="053C7C7B">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p>
        </w:tc>
      </w:tr>
      <w:tr w14:paraId="70AF4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76" w:type="dxa"/>
            <w:vAlign w:val="center"/>
          </w:tcPr>
          <w:p w14:paraId="4A76AE0A">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17</w:t>
            </w:r>
          </w:p>
        </w:tc>
        <w:tc>
          <w:tcPr>
            <w:tcW w:w="1143" w:type="dxa"/>
            <w:vAlign w:val="center"/>
          </w:tcPr>
          <w:p w14:paraId="1E31739F">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管理人员</w:t>
            </w:r>
          </w:p>
        </w:tc>
        <w:tc>
          <w:tcPr>
            <w:tcW w:w="2217" w:type="dxa"/>
            <w:vAlign w:val="center"/>
          </w:tcPr>
          <w:p w14:paraId="1B57B4E5">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协助物业经理工作</w:t>
            </w:r>
          </w:p>
        </w:tc>
        <w:tc>
          <w:tcPr>
            <w:tcW w:w="770" w:type="dxa"/>
            <w:vAlign w:val="center"/>
          </w:tcPr>
          <w:p w14:paraId="671F8B80">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1136" w:type="dxa"/>
            <w:vAlign w:val="center"/>
          </w:tcPr>
          <w:p w14:paraId="03FFE32F">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p>
        </w:tc>
        <w:tc>
          <w:tcPr>
            <w:tcW w:w="3294" w:type="dxa"/>
          </w:tcPr>
          <w:p w14:paraId="7EB07D17">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p>
        </w:tc>
      </w:tr>
      <w:tr w14:paraId="56C7E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76" w:type="dxa"/>
            <w:shd w:val="clear" w:color="auto" w:fill="D7D7D7"/>
            <w:vAlign w:val="center"/>
          </w:tcPr>
          <w:p w14:paraId="187275CB">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序号</w:t>
            </w:r>
          </w:p>
        </w:tc>
        <w:tc>
          <w:tcPr>
            <w:tcW w:w="1143" w:type="dxa"/>
            <w:shd w:val="clear" w:color="auto" w:fill="D7D7D7"/>
            <w:vAlign w:val="center"/>
          </w:tcPr>
          <w:p w14:paraId="6CDC0E28">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宿管中心</w:t>
            </w:r>
          </w:p>
        </w:tc>
        <w:tc>
          <w:tcPr>
            <w:tcW w:w="2217" w:type="dxa"/>
            <w:shd w:val="clear" w:color="auto" w:fill="D7D7D7"/>
            <w:vAlign w:val="center"/>
          </w:tcPr>
          <w:p w14:paraId="1B492BFF">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宿管服务项目</w:t>
            </w:r>
          </w:p>
        </w:tc>
        <w:tc>
          <w:tcPr>
            <w:tcW w:w="770" w:type="dxa"/>
            <w:shd w:val="clear" w:color="auto" w:fill="D7D7D7"/>
            <w:vAlign w:val="center"/>
          </w:tcPr>
          <w:p w14:paraId="511FD05E">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1136" w:type="dxa"/>
            <w:shd w:val="clear" w:color="auto" w:fill="D7D7D7"/>
            <w:vAlign w:val="center"/>
          </w:tcPr>
          <w:p w14:paraId="1F856FB8">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3294" w:type="dxa"/>
            <w:shd w:val="clear" w:color="auto" w:fill="D7D7D7"/>
          </w:tcPr>
          <w:p w14:paraId="2A7AAEAE">
            <w:pPr>
              <w:keepNext w:val="0"/>
              <w:keepLines w:val="0"/>
              <w:pageBreakBefore w:val="0"/>
              <w:kinsoku/>
              <w:overflowPunct/>
              <w:topLinePunct w:val="0"/>
              <w:bidi w:val="0"/>
              <w:snapToGrid w:val="0"/>
              <w:spacing w:line="460" w:lineRule="exact"/>
              <w:rPr>
                <w:rFonts w:hint="eastAsia" w:ascii="仿宋_GB2312" w:hAnsi="仿宋_GB2312" w:eastAsia="仿宋_GB2312" w:cs="仿宋_GB2312"/>
                <w:b/>
                <w:bCs/>
                <w:color w:val="000000" w:themeColor="text1"/>
                <w:sz w:val="24"/>
                <w:szCs w:val="24"/>
                <w14:textFill>
                  <w14:solidFill>
                    <w14:schemeClr w14:val="tx1"/>
                  </w14:solidFill>
                </w14:textFill>
              </w:rPr>
            </w:pPr>
          </w:p>
        </w:tc>
      </w:tr>
      <w:tr w14:paraId="2E923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76" w:type="dxa"/>
            <w:vAlign w:val="center"/>
          </w:tcPr>
          <w:p w14:paraId="0B193E5A">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18</w:t>
            </w:r>
          </w:p>
        </w:tc>
        <w:tc>
          <w:tcPr>
            <w:tcW w:w="1143" w:type="dxa"/>
            <w:vAlign w:val="center"/>
          </w:tcPr>
          <w:p w14:paraId="1E6DF3AB">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宿管员</w:t>
            </w:r>
          </w:p>
        </w:tc>
        <w:tc>
          <w:tcPr>
            <w:tcW w:w="2217" w:type="dxa"/>
            <w:vAlign w:val="center"/>
          </w:tcPr>
          <w:p w14:paraId="399E326F">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学生宿舍管理</w:t>
            </w:r>
          </w:p>
        </w:tc>
        <w:tc>
          <w:tcPr>
            <w:tcW w:w="770" w:type="dxa"/>
            <w:vAlign w:val="center"/>
          </w:tcPr>
          <w:p w14:paraId="28D98C0B">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1136" w:type="dxa"/>
            <w:vAlign w:val="center"/>
          </w:tcPr>
          <w:p w14:paraId="738930D5">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16</w:t>
            </w:r>
          </w:p>
        </w:tc>
        <w:tc>
          <w:tcPr>
            <w:tcW w:w="3294" w:type="dxa"/>
          </w:tcPr>
          <w:p w14:paraId="35036F9A">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p>
        </w:tc>
      </w:tr>
      <w:tr w14:paraId="1515D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76" w:type="dxa"/>
            <w:vAlign w:val="center"/>
          </w:tcPr>
          <w:p w14:paraId="756FAD73">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19</w:t>
            </w:r>
          </w:p>
        </w:tc>
        <w:tc>
          <w:tcPr>
            <w:tcW w:w="1143" w:type="dxa"/>
            <w:vAlign w:val="center"/>
          </w:tcPr>
          <w:p w14:paraId="24136918">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水电工</w:t>
            </w:r>
            <w:r>
              <w:rPr>
                <w:rFonts w:hint="eastAsia" w:ascii="仿宋_GB2312" w:hAnsi="仿宋_GB2312" w:eastAsia="仿宋_GB2312" w:cs="仿宋_GB2312"/>
                <w:color w:val="000000" w:themeColor="text1"/>
                <w:kern w:val="1"/>
                <w:sz w:val="24"/>
                <w:szCs w:val="24"/>
                <w14:textFill>
                  <w14:solidFill>
                    <w14:schemeClr w14:val="tx1"/>
                  </w14:solidFill>
                </w14:textFill>
              </w:rPr>
              <w:t>泥水工</w:t>
            </w:r>
            <w:r>
              <w:rPr>
                <w:rFonts w:hint="eastAsia" w:ascii="仿宋_GB2312" w:hAnsi="仿宋_GB2312" w:eastAsia="仿宋_GB2312" w:cs="仿宋_GB2312"/>
                <w:color w:val="000000" w:themeColor="text1"/>
                <w:sz w:val="24"/>
                <w:szCs w:val="24"/>
                <w14:textFill>
                  <w14:solidFill>
                    <w14:schemeClr w14:val="tx1"/>
                  </w14:solidFill>
                </w14:textFill>
              </w:rPr>
              <w:t>木工</w:t>
            </w:r>
          </w:p>
        </w:tc>
        <w:tc>
          <w:tcPr>
            <w:tcW w:w="2217" w:type="dxa"/>
            <w:vAlign w:val="center"/>
          </w:tcPr>
          <w:p w14:paraId="39D44CF2">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日常修理</w:t>
            </w:r>
          </w:p>
        </w:tc>
        <w:tc>
          <w:tcPr>
            <w:tcW w:w="770" w:type="dxa"/>
            <w:vAlign w:val="center"/>
          </w:tcPr>
          <w:p w14:paraId="4CB18119">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1136" w:type="dxa"/>
            <w:vAlign w:val="center"/>
          </w:tcPr>
          <w:p w14:paraId="1A6EB320">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c>
          <w:tcPr>
            <w:tcW w:w="3294" w:type="dxa"/>
          </w:tcPr>
          <w:p w14:paraId="3D4C0869">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水电工3名持有电工证书（需2名以上持有高配电工），</w:t>
            </w:r>
            <w:r>
              <w:rPr>
                <w:rFonts w:hint="eastAsia" w:ascii="仿宋_GB2312" w:hAnsi="仿宋_GB2312" w:eastAsia="仿宋_GB2312" w:cs="仿宋_GB2312"/>
                <w:color w:val="000000" w:themeColor="text1"/>
                <w:kern w:val="1"/>
                <w:sz w:val="24"/>
                <w:szCs w:val="24"/>
                <w14:textFill>
                  <w14:solidFill>
                    <w14:schemeClr w14:val="tx1"/>
                  </w14:solidFill>
                </w14:textFill>
              </w:rPr>
              <w:t>泥水工1名，木工2名</w:t>
            </w:r>
          </w:p>
        </w:tc>
      </w:tr>
      <w:tr w14:paraId="73A7E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76" w:type="dxa"/>
            <w:shd w:val="clear" w:color="auto" w:fill="D7D7D7"/>
            <w:vAlign w:val="center"/>
          </w:tcPr>
          <w:p w14:paraId="35124553">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1143" w:type="dxa"/>
            <w:shd w:val="clear" w:color="auto" w:fill="D7D7D7"/>
            <w:vAlign w:val="center"/>
          </w:tcPr>
          <w:p w14:paraId="53D93A90">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合计</w:t>
            </w:r>
          </w:p>
        </w:tc>
        <w:tc>
          <w:tcPr>
            <w:tcW w:w="2217" w:type="dxa"/>
            <w:shd w:val="clear" w:color="auto" w:fill="D7D7D7"/>
            <w:vAlign w:val="center"/>
          </w:tcPr>
          <w:p w14:paraId="6545ABFA">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70" w:type="dxa"/>
            <w:shd w:val="clear" w:color="auto" w:fill="D7D7D7"/>
            <w:vAlign w:val="center"/>
          </w:tcPr>
          <w:p w14:paraId="6E2E3724">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1136" w:type="dxa"/>
            <w:shd w:val="clear" w:color="auto" w:fill="D7D7D7"/>
            <w:vAlign w:val="center"/>
          </w:tcPr>
          <w:p w14:paraId="517507C8">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86</w:t>
            </w:r>
          </w:p>
        </w:tc>
        <w:tc>
          <w:tcPr>
            <w:tcW w:w="3294" w:type="dxa"/>
            <w:shd w:val="clear" w:color="auto" w:fill="D7D7D7"/>
          </w:tcPr>
          <w:p w14:paraId="3335EAB3">
            <w:pPr>
              <w:keepNext w:val="0"/>
              <w:keepLines w:val="0"/>
              <w:pageBreakBefore w:val="0"/>
              <w:kinsoku/>
              <w:overflowPunct/>
              <w:topLinePunct w:val="0"/>
              <w:bidi w:val="0"/>
              <w:snapToGrid w:val="0"/>
              <w:spacing w:line="460" w:lineRule="exact"/>
              <w:jc w:val="left"/>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86名为必须配备工作人员。</w:t>
            </w:r>
          </w:p>
        </w:tc>
      </w:tr>
    </w:tbl>
    <w:p w14:paraId="5559C081">
      <w:pPr>
        <w:keepNext w:val="0"/>
        <w:keepLines w:val="0"/>
        <w:pageBreakBefore w:val="0"/>
        <w:kinsoku/>
        <w:overflowPunct/>
        <w:topLinePunct w:val="0"/>
        <w:bidi w:val="0"/>
        <w:spacing w:line="460" w:lineRule="exact"/>
        <w:rPr>
          <w:rFonts w:hint="eastAsia" w:ascii="仿宋_GB2312" w:hAnsi="仿宋_GB2312" w:eastAsia="仿宋_GB2312" w:cs="仿宋_GB2312"/>
          <w:sz w:val="24"/>
          <w:szCs w:val="24"/>
          <w:lang w:eastAsia="zh-CN"/>
        </w:rPr>
      </w:pPr>
    </w:p>
    <w:bookmarkEnd w:id="26"/>
    <w:bookmarkEnd w:id="27"/>
    <w:p w14:paraId="1415851E">
      <w:pPr>
        <w:widowControl w:val="0"/>
        <w:numPr>
          <w:ilvl w:val="0"/>
          <w:numId w:val="0"/>
        </w:numPr>
        <w:jc w:val="center"/>
        <w:rPr>
          <w:rFonts w:ascii="仿宋_GB2312" w:eastAsia="仿宋_GB2312"/>
          <w:b/>
          <w:sz w:val="28"/>
          <w:szCs w:val="28"/>
        </w:rPr>
      </w:pPr>
    </w:p>
    <w:p w14:paraId="7D2868E2">
      <w:pPr>
        <w:pStyle w:val="6"/>
        <w:rPr>
          <w:rFonts w:ascii="仿宋_GB2312" w:eastAsia="仿宋_GB2312"/>
          <w:b/>
          <w:sz w:val="28"/>
          <w:szCs w:val="28"/>
        </w:rPr>
      </w:pPr>
    </w:p>
    <w:p w14:paraId="0D98D420">
      <w:pPr>
        <w:pStyle w:val="13"/>
        <w:rPr>
          <w:rFonts w:ascii="仿宋_GB2312" w:eastAsia="仿宋_GB2312"/>
          <w:b/>
          <w:sz w:val="28"/>
          <w:szCs w:val="28"/>
        </w:rPr>
      </w:pPr>
    </w:p>
    <w:p w14:paraId="0549D501">
      <w:pPr>
        <w:rPr>
          <w:rFonts w:ascii="仿宋_GB2312" w:eastAsia="仿宋_GB2312"/>
          <w:b/>
          <w:sz w:val="28"/>
          <w:szCs w:val="28"/>
        </w:rPr>
      </w:pPr>
    </w:p>
    <w:p w14:paraId="0EF7F80F">
      <w:pPr>
        <w:pStyle w:val="19"/>
        <w:rPr>
          <w:rFonts w:ascii="仿宋_GB2312" w:eastAsia="仿宋_GB2312"/>
          <w:b/>
          <w:sz w:val="28"/>
          <w:szCs w:val="28"/>
        </w:rPr>
      </w:pPr>
    </w:p>
    <w:p w14:paraId="5CA25A8F">
      <w:pPr>
        <w:pStyle w:val="6"/>
        <w:rPr>
          <w:rFonts w:ascii="仿宋_GB2312" w:eastAsia="仿宋_GB2312"/>
          <w:b/>
          <w:sz w:val="28"/>
          <w:szCs w:val="28"/>
        </w:rPr>
      </w:pPr>
    </w:p>
    <w:p w14:paraId="306A2630">
      <w:pPr>
        <w:pStyle w:val="7"/>
        <w:rPr>
          <w:rFonts w:ascii="仿宋_GB2312" w:eastAsia="仿宋_GB2312"/>
          <w:b/>
          <w:sz w:val="28"/>
          <w:szCs w:val="28"/>
        </w:rPr>
      </w:pPr>
    </w:p>
    <w:p w14:paraId="3F294060">
      <w:pPr>
        <w:pStyle w:val="7"/>
        <w:rPr>
          <w:rFonts w:ascii="仿宋_GB2312" w:eastAsia="仿宋_GB2312"/>
          <w:b/>
          <w:sz w:val="28"/>
          <w:szCs w:val="28"/>
        </w:rPr>
      </w:pPr>
    </w:p>
    <w:p w14:paraId="4B2F2A19">
      <w:pPr>
        <w:pStyle w:val="7"/>
        <w:rPr>
          <w:rFonts w:ascii="仿宋_GB2312" w:eastAsia="仿宋_GB2312"/>
          <w:b/>
          <w:sz w:val="28"/>
          <w:szCs w:val="28"/>
        </w:rPr>
      </w:pPr>
    </w:p>
    <w:p w14:paraId="281EF1CA">
      <w:pPr>
        <w:pStyle w:val="7"/>
        <w:rPr>
          <w:rFonts w:ascii="仿宋_GB2312" w:eastAsia="仿宋_GB2312"/>
          <w:b/>
          <w:sz w:val="28"/>
          <w:szCs w:val="28"/>
        </w:rPr>
      </w:pPr>
    </w:p>
    <w:p w14:paraId="4EC48EAB">
      <w:pPr>
        <w:pStyle w:val="7"/>
        <w:rPr>
          <w:rFonts w:ascii="仿宋_GB2312" w:eastAsia="仿宋_GB2312"/>
          <w:b/>
          <w:sz w:val="28"/>
          <w:szCs w:val="28"/>
        </w:rPr>
      </w:pPr>
    </w:p>
    <w:p w14:paraId="2D497909">
      <w:pPr>
        <w:pStyle w:val="7"/>
        <w:rPr>
          <w:rFonts w:ascii="仿宋_GB2312" w:eastAsia="仿宋_GB2312"/>
          <w:b/>
          <w:sz w:val="28"/>
          <w:szCs w:val="28"/>
        </w:rPr>
      </w:pPr>
    </w:p>
    <w:p w14:paraId="47617F03">
      <w:pPr>
        <w:rPr>
          <w:rFonts w:ascii="仿宋_GB2312" w:eastAsia="仿宋_GB2312"/>
          <w:b/>
          <w:sz w:val="28"/>
          <w:szCs w:val="28"/>
        </w:rPr>
      </w:pPr>
    </w:p>
    <w:p w14:paraId="0BAC696D">
      <w:pPr>
        <w:pStyle w:val="6"/>
      </w:pPr>
    </w:p>
    <w:p w14:paraId="3C3E7E15">
      <w:pPr>
        <w:widowControl w:val="0"/>
        <w:numPr>
          <w:ilvl w:val="0"/>
          <w:numId w:val="0"/>
        </w:numPr>
        <w:jc w:val="center"/>
        <w:rPr>
          <w:rFonts w:ascii="仿宋_GB2312" w:eastAsia="仿宋_GB2312"/>
          <w:b/>
          <w:sz w:val="28"/>
          <w:szCs w:val="28"/>
        </w:rPr>
      </w:pPr>
    </w:p>
    <w:p w14:paraId="7C91CDF1">
      <w:pPr>
        <w:widowControl w:val="0"/>
        <w:numPr>
          <w:ilvl w:val="0"/>
          <w:numId w:val="0"/>
        </w:numPr>
        <w:jc w:val="center"/>
        <w:rPr>
          <w:rFonts w:ascii="仿宋_GB2312" w:eastAsia="仿宋_GB2312"/>
          <w:b/>
          <w:sz w:val="28"/>
          <w:szCs w:val="28"/>
        </w:rPr>
      </w:pPr>
    </w:p>
    <w:p w14:paraId="56CD0924">
      <w:pPr>
        <w:widowControl w:val="0"/>
        <w:numPr>
          <w:ilvl w:val="0"/>
          <w:numId w:val="0"/>
        </w:numPr>
        <w:jc w:val="center"/>
        <w:rPr>
          <w:rFonts w:ascii="仿宋_GB2312" w:eastAsia="仿宋_GB2312"/>
          <w:b/>
          <w:sz w:val="28"/>
          <w:szCs w:val="28"/>
        </w:rPr>
      </w:pPr>
    </w:p>
    <w:p w14:paraId="5EDF2D98">
      <w:pPr>
        <w:numPr>
          <w:ilvl w:val="0"/>
          <w:numId w:val="6"/>
        </w:numPr>
        <w:jc w:val="center"/>
        <w:rPr>
          <w:rFonts w:ascii="仿宋_GB2312" w:eastAsia="仿宋_GB2312"/>
          <w:b/>
          <w:sz w:val="28"/>
          <w:szCs w:val="28"/>
        </w:rPr>
      </w:pPr>
      <w:r>
        <w:rPr>
          <w:rFonts w:hint="eastAsia" w:ascii="仿宋_GB2312" w:eastAsia="仿宋_GB2312"/>
          <w:b/>
          <w:sz w:val="28"/>
          <w:szCs w:val="28"/>
        </w:rPr>
        <w:t xml:space="preserve">  </w:t>
      </w:r>
      <w:bookmarkStart w:id="29" w:name="_Toc184313255"/>
      <w:bookmarkEnd w:id="29"/>
      <w:bookmarkStart w:id="30" w:name="_Toc184310286"/>
      <w:bookmarkEnd w:id="30"/>
      <w:bookmarkStart w:id="31" w:name="_Toc184308050"/>
      <w:bookmarkEnd w:id="31"/>
      <w:bookmarkStart w:id="32" w:name="_Toc184310322"/>
      <w:bookmarkEnd w:id="32"/>
      <w:bookmarkStart w:id="33" w:name="_Toc184308038"/>
      <w:bookmarkEnd w:id="33"/>
      <w:bookmarkStart w:id="34" w:name="_Toc184313291"/>
      <w:bookmarkEnd w:id="34"/>
      <w:bookmarkStart w:id="35" w:name="_Toc184310307"/>
      <w:bookmarkEnd w:id="35"/>
      <w:bookmarkStart w:id="36" w:name="_Toc184312102"/>
      <w:bookmarkEnd w:id="36"/>
      <w:bookmarkStart w:id="37" w:name="_Toc184308102"/>
      <w:bookmarkEnd w:id="37"/>
      <w:bookmarkStart w:id="38" w:name="_Toc184312098"/>
      <w:bookmarkEnd w:id="38"/>
      <w:bookmarkStart w:id="39" w:name="_Toc184314421"/>
      <w:bookmarkEnd w:id="39"/>
      <w:bookmarkStart w:id="40" w:name="_Toc184312106"/>
      <w:bookmarkEnd w:id="40"/>
      <w:bookmarkStart w:id="41" w:name="_Toc184312096"/>
      <w:bookmarkEnd w:id="41"/>
      <w:bookmarkStart w:id="42" w:name="_Toc184313241"/>
      <w:bookmarkEnd w:id="42"/>
      <w:bookmarkStart w:id="43" w:name="_Toc184312119"/>
      <w:bookmarkEnd w:id="43"/>
      <w:bookmarkStart w:id="44" w:name="_Toc184308075"/>
      <w:bookmarkEnd w:id="44"/>
      <w:bookmarkStart w:id="45" w:name="_Toc184314450"/>
      <w:bookmarkEnd w:id="45"/>
      <w:bookmarkStart w:id="46" w:name="_Toc184312123"/>
      <w:bookmarkEnd w:id="46"/>
      <w:bookmarkStart w:id="47" w:name="_Toc184310301"/>
      <w:bookmarkEnd w:id="47"/>
      <w:bookmarkStart w:id="48" w:name="_Toc184314461"/>
      <w:bookmarkEnd w:id="48"/>
      <w:bookmarkStart w:id="49" w:name="_Toc184312121"/>
      <w:bookmarkEnd w:id="49"/>
      <w:bookmarkStart w:id="50" w:name="_Toc184314443"/>
      <w:bookmarkEnd w:id="50"/>
      <w:bookmarkStart w:id="51" w:name="_Toc184314453"/>
      <w:bookmarkEnd w:id="51"/>
      <w:bookmarkStart w:id="52" w:name="_Toc184310302"/>
      <w:bookmarkEnd w:id="52"/>
      <w:bookmarkStart w:id="53" w:name="_Toc184312084"/>
      <w:bookmarkEnd w:id="53"/>
      <w:bookmarkStart w:id="54" w:name="_Toc184308062"/>
      <w:bookmarkEnd w:id="54"/>
      <w:bookmarkStart w:id="55" w:name="_Toc184314482"/>
      <w:bookmarkEnd w:id="55"/>
      <w:bookmarkStart w:id="56" w:name="_Toc184308079"/>
      <w:bookmarkEnd w:id="56"/>
      <w:bookmarkStart w:id="57" w:name="_Toc184314444"/>
      <w:bookmarkEnd w:id="57"/>
      <w:bookmarkStart w:id="58" w:name="_Toc184313270"/>
      <w:bookmarkEnd w:id="58"/>
      <w:bookmarkStart w:id="59" w:name="_Toc184308039"/>
      <w:bookmarkEnd w:id="59"/>
      <w:bookmarkStart w:id="60" w:name="_Toc184312082"/>
      <w:bookmarkEnd w:id="60"/>
      <w:bookmarkStart w:id="61" w:name="_Toc184310324"/>
      <w:bookmarkEnd w:id="61"/>
      <w:bookmarkStart w:id="62" w:name="_Toc184312138"/>
      <w:bookmarkEnd w:id="62"/>
      <w:bookmarkStart w:id="63" w:name="_Toc184312085"/>
      <w:bookmarkEnd w:id="63"/>
      <w:bookmarkStart w:id="64" w:name="_Toc184310343"/>
      <w:bookmarkEnd w:id="64"/>
      <w:bookmarkStart w:id="65" w:name="_Toc184312075"/>
      <w:bookmarkEnd w:id="65"/>
      <w:bookmarkStart w:id="66" w:name="_Toc184308107"/>
      <w:bookmarkEnd w:id="66"/>
      <w:bookmarkStart w:id="67" w:name="_Toc184313293"/>
      <w:bookmarkEnd w:id="67"/>
      <w:bookmarkStart w:id="68" w:name="_Toc184314429"/>
      <w:bookmarkEnd w:id="68"/>
      <w:bookmarkStart w:id="69" w:name="_Toc184312136"/>
      <w:bookmarkEnd w:id="69"/>
      <w:bookmarkStart w:id="70" w:name="_Toc184310304"/>
      <w:bookmarkEnd w:id="70"/>
      <w:bookmarkStart w:id="71" w:name="_Toc184310332"/>
      <w:bookmarkEnd w:id="71"/>
      <w:bookmarkStart w:id="72" w:name="_Toc184308087"/>
      <w:bookmarkEnd w:id="72"/>
      <w:bookmarkStart w:id="73" w:name="_Toc184313260"/>
      <w:bookmarkEnd w:id="73"/>
      <w:bookmarkStart w:id="74" w:name="_Toc184310315"/>
      <w:bookmarkEnd w:id="74"/>
      <w:bookmarkStart w:id="75" w:name="_Toc184308085"/>
      <w:bookmarkEnd w:id="75"/>
      <w:bookmarkStart w:id="76" w:name="_Toc184314440"/>
      <w:bookmarkEnd w:id="76"/>
      <w:bookmarkStart w:id="77" w:name="_Toc184308052"/>
      <w:bookmarkEnd w:id="77"/>
      <w:bookmarkStart w:id="78" w:name="_Toc184314466"/>
      <w:bookmarkEnd w:id="78"/>
      <w:bookmarkStart w:id="79" w:name="_Toc184308063"/>
      <w:bookmarkEnd w:id="79"/>
      <w:bookmarkStart w:id="80" w:name="_Toc184308059"/>
      <w:bookmarkEnd w:id="80"/>
      <w:bookmarkStart w:id="81" w:name="_Toc184314481"/>
      <w:bookmarkEnd w:id="81"/>
      <w:bookmarkStart w:id="82" w:name="_Toc184314468"/>
      <w:bookmarkEnd w:id="82"/>
      <w:bookmarkStart w:id="83" w:name="_Toc184310299"/>
      <w:bookmarkEnd w:id="83"/>
      <w:bookmarkStart w:id="84" w:name="_Toc184314474"/>
      <w:bookmarkEnd w:id="84"/>
      <w:bookmarkStart w:id="85" w:name="_Toc184308041"/>
      <w:bookmarkEnd w:id="85"/>
      <w:bookmarkStart w:id="86" w:name="_Toc184310316"/>
      <w:bookmarkEnd w:id="86"/>
      <w:bookmarkStart w:id="87" w:name="_Toc184314436"/>
      <w:bookmarkEnd w:id="87"/>
      <w:bookmarkStart w:id="88" w:name="_Toc184313268"/>
      <w:bookmarkEnd w:id="88"/>
      <w:bookmarkStart w:id="89" w:name="_Toc184314475"/>
      <w:bookmarkEnd w:id="89"/>
      <w:bookmarkStart w:id="90" w:name="_Toc184312129"/>
      <w:bookmarkEnd w:id="90"/>
      <w:bookmarkStart w:id="91" w:name="_Toc184310292"/>
      <w:bookmarkEnd w:id="91"/>
      <w:bookmarkStart w:id="92" w:name="_Toc184308055"/>
      <w:bookmarkEnd w:id="92"/>
      <w:bookmarkStart w:id="93" w:name="_Toc184312108"/>
      <w:bookmarkEnd w:id="93"/>
      <w:bookmarkStart w:id="94" w:name="_Toc184312092"/>
      <w:bookmarkEnd w:id="94"/>
      <w:bookmarkStart w:id="95" w:name="_Toc184310326"/>
      <w:bookmarkEnd w:id="95"/>
      <w:bookmarkStart w:id="96" w:name="_Toc184314415"/>
      <w:bookmarkEnd w:id="96"/>
      <w:bookmarkStart w:id="97" w:name="_Toc184314462"/>
      <w:bookmarkEnd w:id="97"/>
      <w:bookmarkStart w:id="98" w:name="_Toc184310340"/>
      <w:bookmarkEnd w:id="98"/>
      <w:bookmarkStart w:id="99" w:name="_Toc184310272"/>
      <w:bookmarkEnd w:id="99"/>
      <w:bookmarkStart w:id="100" w:name="_Toc184312080"/>
      <w:bookmarkEnd w:id="100"/>
      <w:bookmarkStart w:id="101" w:name="_Toc184310285"/>
      <w:bookmarkEnd w:id="101"/>
      <w:bookmarkStart w:id="102" w:name="_Toc184310281"/>
      <w:bookmarkEnd w:id="102"/>
      <w:bookmarkStart w:id="103" w:name="_Toc184308099"/>
      <w:bookmarkEnd w:id="103"/>
      <w:bookmarkStart w:id="104" w:name="_Toc184310312"/>
      <w:bookmarkEnd w:id="104"/>
      <w:bookmarkStart w:id="105" w:name="_Toc184308065"/>
      <w:bookmarkEnd w:id="105"/>
      <w:bookmarkStart w:id="106" w:name="_Toc184314479"/>
      <w:bookmarkEnd w:id="106"/>
      <w:bookmarkStart w:id="107" w:name="_Toc184310320"/>
      <w:bookmarkEnd w:id="107"/>
      <w:bookmarkStart w:id="108" w:name="_Toc184313276"/>
      <w:bookmarkEnd w:id="108"/>
      <w:bookmarkStart w:id="109" w:name="_Toc184310278"/>
      <w:bookmarkEnd w:id="109"/>
      <w:bookmarkStart w:id="110" w:name="_Toc184308069"/>
      <w:bookmarkEnd w:id="110"/>
      <w:bookmarkStart w:id="111" w:name="_Toc184313240"/>
      <w:bookmarkEnd w:id="111"/>
      <w:bookmarkStart w:id="112" w:name="_Toc184313275"/>
      <w:bookmarkEnd w:id="112"/>
      <w:bookmarkStart w:id="113" w:name="_Toc184313244"/>
      <w:bookmarkEnd w:id="113"/>
      <w:bookmarkStart w:id="114" w:name="_Toc184313251"/>
      <w:bookmarkEnd w:id="114"/>
      <w:bookmarkStart w:id="115" w:name="_Toc184313300"/>
      <w:bookmarkEnd w:id="115"/>
      <w:bookmarkStart w:id="116" w:name="_Toc184312113"/>
      <w:bookmarkEnd w:id="116"/>
      <w:bookmarkStart w:id="117" w:name="_Toc184314458"/>
      <w:bookmarkEnd w:id="117"/>
      <w:bookmarkStart w:id="118" w:name="_Toc184310297"/>
      <w:bookmarkEnd w:id="118"/>
      <w:bookmarkStart w:id="119" w:name="_Toc184313254"/>
      <w:bookmarkEnd w:id="119"/>
      <w:bookmarkStart w:id="120" w:name="_Toc184308100"/>
      <w:bookmarkEnd w:id="120"/>
      <w:bookmarkStart w:id="121" w:name="_Toc184310288"/>
      <w:bookmarkEnd w:id="121"/>
      <w:bookmarkStart w:id="122" w:name="_Toc184308089"/>
      <w:bookmarkEnd w:id="122"/>
      <w:bookmarkStart w:id="123" w:name="_Toc184310295"/>
      <w:bookmarkEnd w:id="123"/>
      <w:bookmarkStart w:id="124" w:name="_Toc184313298"/>
      <w:bookmarkEnd w:id="124"/>
      <w:bookmarkStart w:id="125" w:name="_Toc184310291"/>
      <w:bookmarkEnd w:id="125"/>
      <w:bookmarkStart w:id="126" w:name="_Toc184313307"/>
      <w:bookmarkEnd w:id="126"/>
      <w:bookmarkStart w:id="127" w:name="_Toc184312117"/>
      <w:bookmarkEnd w:id="127"/>
      <w:bookmarkStart w:id="128" w:name="_Toc184313289"/>
      <w:bookmarkEnd w:id="128"/>
      <w:bookmarkStart w:id="129" w:name="_Toc184308056"/>
      <w:bookmarkEnd w:id="129"/>
      <w:bookmarkStart w:id="130" w:name="_Toc184312132"/>
      <w:bookmarkEnd w:id="130"/>
      <w:bookmarkStart w:id="131" w:name="_Toc184313259"/>
      <w:bookmarkEnd w:id="131"/>
      <w:bookmarkStart w:id="132" w:name="_Toc184314411"/>
      <w:bookmarkEnd w:id="132"/>
      <w:bookmarkStart w:id="133" w:name="_Toc184310328"/>
      <w:bookmarkEnd w:id="133"/>
      <w:bookmarkStart w:id="134" w:name="_Toc184314439"/>
      <w:bookmarkEnd w:id="134"/>
      <w:bookmarkStart w:id="135" w:name="_Toc184310276"/>
      <w:bookmarkEnd w:id="135"/>
      <w:bookmarkStart w:id="136" w:name="_Toc184308095"/>
      <w:bookmarkEnd w:id="136"/>
      <w:bookmarkStart w:id="137" w:name="_Toc184308049"/>
      <w:bookmarkEnd w:id="137"/>
      <w:bookmarkStart w:id="138" w:name="_Toc184313250"/>
      <w:bookmarkEnd w:id="138"/>
      <w:bookmarkStart w:id="139" w:name="_Toc184310337"/>
      <w:bookmarkEnd w:id="139"/>
      <w:bookmarkStart w:id="140" w:name="_Toc184308073"/>
      <w:bookmarkEnd w:id="140"/>
      <w:bookmarkStart w:id="141" w:name="_Toc184310274"/>
      <w:bookmarkEnd w:id="141"/>
      <w:bookmarkStart w:id="142" w:name="_Toc184314446"/>
      <w:bookmarkEnd w:id="142"/>
      <w:bookmarkStart w:id="143" w:name="_Toc184314467"/>
      <w:bookmarkEnd w:id="143"/>
      <w:bookmarkStart w:id="144" w:name="_Toc184308044"/>
      <w:bookmarkEnd w:id="144"/>
      <w:bookmarkStart w:id="145" w:name="_Toc184310311"/>
      <w:bookmarkEnd w:id="145"/>
      <w:bookmarkStart w:id="146" w:name="_Toc184308098"/>
      <w:bookmarkEnd w:id="146"/>
      <w:bookmarkStart w:id="147" w:name="_Toc184312130"/>
      <w:bookmarkEnd w:id="147"/>
      <w:bookmarkStart w:id="148" w:name="_Toc184314438"/>
      <w:bookmarkEnd w:id="148"/>
      <w:bookmarkStart w:id="149" w:name="_Toc184308093"/>
      <w:bookmarkEnd w:id="149"/>
      <w:bookmarkStart w:id="150" w:name="_Toc184310336"/>
      <w:bookmarkEnd w:id="150"/>
      <w:bookmarkStart w:id="151" w:name="_Toc184312099"/>
      <w:bookmarkEnd w:id="151"/>
      <w:bookmarkStart w:id="152" w:name="_Toc184313262"/>
      <w:bookmarkEnd w:id="152"/>
      <w:bookmarkStart w:id="153" w:name="_Toc184314437"/>
      <w:bookmarkEnd w:id="153"/>
      <w:bookmarkStart w:id="154" w:name="_Toc184310338"/>
      <w:bookmarkEnd w:id="154"/>
      <w:bookmarkStart w:id="155" w:name="_Toc184308091"/>
      <w:bookmarkEnd w:id="155"/>
      <w:bookmarkStart w:id="156" w:name="_Toc184313281"/>
      <w:bookmarkEnd w:id="156"/>
      <w:bookmarkStart w:id="157" w:name="_Toc184308060"/>
      <w:bookmarkEnd w:id="157"/>
      <w:bookmarkStart w:id="158" w:name="_Toc184308092"/>
      <w:bookmarkEnd w:id="158"/>
      <w:bookmarkStart w:id="159" w:name="_Toc184312109"/>
      <w:bookmarkEnd w:id="159"/>
      <w:bookmarkStart w:id="160" w:name="_Toc184310298"/>
      <w:bookmarkEnd w:id="160"/>
      <w:bookmarkStart w:id="161" w:name="_Toc184312134"/>
      <w:bookmarkEnd w:id="161"/>
      <w:bookmarkStart w:id="162" w:name="_Toc184314427"/>
      <w:bookmarkEnd w:id="162"/>
      <w:bookmarkStart w:id="163" w:name="_Toc184314418"/>
      <w:bookmarkEnd w:id="163"/>
      <w:bookmarkStart w:id="164" w:name="_Toc184313257"/>
      <w:bookmarkEnd w:id="164"/>
      <w:bookmarkStart w:id="165" w:name="_Toc184313242"/>
      <w:bookmarkEnd w:id="165"/>
      <w:bookmarkStart w:id="166" w:name="_Toc184314473"/>
      <w:bookmarkEnd w:id="166"/>
      <w:bookmarkStart w:id="167" w:name="_Toc184308061"/>
      <w:bookmarkEnd w:id="167"/>
      <w:bookmarkStart w:id="168" w:name="_Toc184313292"/>
      <w:bookmarkEnd w:id="168"/>
      <w:bookmarkStart w:id="169" w:name="_Toc184313247"/>
      <w:bookmarkEnd w:id="169"/>
      <w:bookmarkStart w:id="170" w:name="_Toc184314417"/>
      <w:bookmarkEnd w:id="170"/>
      <w:bookmarkStart w:id="171" w:name="_Toc184310329"/>
      <w:bookmarkEnd w:id="171"/>
      <w:bookmarkStart w:id="172" w:name="_Toc184313287"/>
      <w:bookmarkEnd w:id="172"/>
      <w:bookmarkStart w:id="173" w:name="_Toc184308036"/>
      <w:bookmarkEnd w:id="173"/>
      <w:bookmarkStart w:id="174" w:name="_Toc184308084"/>
      <w:bookmarkEnd w:id="174"/>
      <w:bookmarkStart w:id="175" w:name="_Toc184313265"/>
      <w:bookmarkEnd w:id="175"/>
      <w:bookmarkStart w:id="176" w:name="_Toc184312068"/>
      <w:bookmarkEnd w:id="176"/>
      <w:bookmarkStart w:id="177" w:name="_Toc184312081"/>
      <w:bookmarkEnd w:id="177"/>
      <w:bookmarkStart w:id="178" w:name="_Toc184312115"/>
      <w:bookmarkEnd w:id="178"/>
      <w:bookmarkStart w:id="179" w:name="_Toc184308081"/>
      <w:bookmarkEnd w:id="179"/>
      <w:bookmarkStart w:id="180" w:name="_Toc184310287"/>
      <w:bookmarkEnd w:id="180"/>
      <w:bookmarkStart w:id="181" w:name="_Toc184312107"/>
      <w:bookmarkEnd w:id="181"/>
      <w:bookmarkStart w:id="182" w:name="_Toc184313277"/>
      <w:bookmarkEnd w:id="182"/>
      <w:bookmarkStart w:id="183" w:name="_Toc184310305"/>
      <w:bookmarkEnd w:id="183"/>
      <w:bookmarkStart w:id="184" w:name="_Toc184308048"/>
      <w:bookmarkEnd w:id="184"/>
      <w:bookmarkStart w:id="185" w:name="_Toc184312124"/>
      <w:bookmarkEnd w:id="185"/>
      <w:bookmarkStart w:id="186" w:name="_Toc184310290"/>
      <w:bookmarkEnd w:id="186"/>
      <w:bookmarkStart w:id="187" w:name="_Toc184310277"/>
      <w:bookmarkEnd w:id="187"/>
      <w:bookmarkStart w:id="188" w:name="_Toc184308106"/>
      <w:bookmarkEnd w:id="188"/>
      <w:bookmarkStart w:id="189" w:name="_Toc184314432"/>
      <w:bookmarkEnd w:id="189"/>
      <w:bookmarkStart w:id="190" w:name="_Toc184313290"/>
      <w:bookmarkEnd w:id="190"/>
      <w:bookmarkStart w:id="191" w:name="_Toc184314435"/>
      <w:bookmarkEnd w:id="191"/>
      <w:bookmarkStart w:id="192" w:name="_Toc184312071"/>
      <w:bookmarkEnd w:id="192"/>
      <w:bookmarkStart w:id="193" w:name="_Toc184314463"/>
      <w:bookmarkEnd w:id="193"/>
      <w:bookmarkStart w:id="194" w:name="_Toc184314454"/>
      <w:bookmarkEnd w:id="194"/>
      <w:bookmarkStart w:id="195" w:name="_Toc184310306"/>
      <w:bookmarkEnd w:id="195"/>
      <w:bookmarkStart w:id="196" w:name="_Toc184310327"/>
      <w:bookmarkEnd w:id="196"/>
      <w:bookmarkStart w:id="197" w:name="_Toc184313306"/>
      <w:bookmarkEnd w:id="197"/>
      <w:bookmarkStart w:id="198" w:name="_Toc184313248"/>
      <w:bookmarkEnd w:id="198"/>
      <w:bookmarkStart w:id="199" w:name="_Toc184312104"/>
      <w:bookmarkEnd w:id="199"/>
      <w:bookmarkStart w:id="200" w:name="_Toc184308068"/>
      <w:bookmarkEnd w:id="200"/>
      <w:bookmarkStart w:id="201" w:name="_Toc184310282"/>
      <w:bookmarkEnd w:id="201"/>
      <w:bookmarkStart w:id="202" w:name="_Toc184312120"/>
      <w:bookmarkEnd w:id="202"/>
      <w:bookmarkStart w:id="203" w:name="_Toc184308082"/>
      <w:bookmarkEnd w:id="203"/>
      <w:bookmarkStart w:id="204" w:name="_Toc184308037"/>
      <w:bookmarkEnd w:id="204"/>
      <w:bookmarkStart w:id="205" w:name="_Toc184308080"/>
      <w:bookmarkEnd w:id="205"/>
      <w:bookmarkStart w:id="206" w:name="_Toc184314419"/>
      <w:bookmarkEnd w:id="206"/>
      <w:bookmarkStart w:id="207" w:name="_Toc184308046"/>
      <w:bookmarkEnd w:id="207"/>
      <w:bookmarkStart w:id="208" w:name="_Toc184312103"/>
      <w:bookmarkEnd w:id="208"/>
      <w:bookmarkStart w:id="209" w:name="_Toc184313305"/>
      <w:bookmarkEnd w:id="209"/>
      <w:bookmarkStart w:id="210" w:name="_Toc184314470"/>
      <w:bookmarkEnd w:id="210"/>
      <w:bookmarkStart w:id="211" w:name="_Toc184314456"/>
      <w:bookmarkEnd w:id="211"/>
      <w:bookmarkStart w:id="212" w:name="_Toc184312067"/>
      <w:bookmarkEnd w:id="212"/>
      <w:bookmarkStart w:id="213" w:name="_Toc184310279"/>
      <w:bookmarkEnd w:id="213"/>
      <w:bookmarkStart w:id="214" w:name="_Toc184310280"/>
      <w:bookmarkEnd w:id="214"/>
      <w:bookmarkStart w:id="215" w:name="_Toc184310283"/>
      <w:bookmarkEnd w:id="215"/>
      <w:bookmarkStart w:id="216" w:name="_Toc184313297"/>
      <w:bookmarkEnd w:id="216"/>
      <w:bookmarkStart w:id="217" w:name="_Toc184313246"/>
      <w:bookmarkEnd w:id="217"/>
      <w:bookmarkStart w:id="218" w:name="_Toc184313284"/>
      <w:bookmarkEnd w:id="218"/>
      <w:bookmarkStart w:id="219" w:name="_Toc184313249"/>
      <w:bookmarkEnd w:id="219"/>
      <w:bookmarkStart w:id="220" w:name="_Toc184314442"/>
      <w:bookmarkEnd w:id="220"/>
      <w:bookmarkStart w:id="221" w:name="_Toc184312133"/>
      <w:bookmarkEnd w:id="221"/>
      <w:bookmarkStart w:id="222" w:name="_Toc184313245"/>
      <w:bookmarkEnd w:id="222"/>
      <w:bookmarkStart w:id="223" w:name="_Toc184312070"/>
      <w:bookmarkEnd w:id="223"/>
      <w:bookmarkStart w:id="224" w:name="_Toc184312101"/>
      <w:bookmarkEnd w:id="224"/>
      <w:bookmarkStart w:id="225" w:name="_Toc184314433"/>
      <w:bookmarkEnd w:id="225"/>
      <w:bookmarkStart w:id="226" w:name="_Toc184308067"/>
      <w:bookmarkEnd w:id="226"/>
      <w:bookmarkStart w:id="227" w:name="_Toc184312090"/>
      <w:bookmarkEnd w:id="227"/>
      <w:bookmarkStart w:id="228" w:name="_Toc184314457"/>
      <w:bookmarkEnd w:id="228"/>
      <w:bookmarkStart w:id="229" w:name="_Toc184312135"/>
      <w:bookmarkEnd w:id="229"/>
      <w:bookmarkStart w:id="230" w:name="_Toc184314469"/>
      <w:bookmarkEnd w:id="230"/>
      <w:bookmarkStart w:id="231" w:name="_Toc184314422"/>
      <w:bookmarkEnd w:id="231"/>
      <w:bookmarkStart w:id="232" w:name="_Toc184310323"/>
      <w:bookmarkEnd w:id="232"/>
      <w:bookmarkStart w:id="233" w:name="_Toc184313266"/>
      <w:bookmarkEnd w:id="233"/>
      <w:bookmarkStart w:id="234" w:name="_Toc184314465"/>
      <w:bookmarkEnd w:id="234"/>
      <w:bookmarkStart w:id="235" w:name="_Toc184314449"/>
      <w:bookmarkEnd w:id="235"/>
      <w:bookmarkStart w:id="236" w:name="_Toc184312087"/>
      <w:bookmarkEnd w:id="236"/>
      <w:bookmarkStart w:id="237" w:name="_Toc184308078"/>
      <w:bookmarkEnd w:id="237"/>
      <w:bookmarkStart w:id="238" w:name="_Toc184308053"/>
      <w:bookmarkEnd w:id="238"/>
      <w:bookmarkStart w:id="239" w:name="_Toc184314480"/>
      <w:bookmarkEnd w:id="239"/>
      <w:bookmarkStart w:id="240" w:name="_Toc184308108"/>
      <w:bookmarkEnd w:id="240"/>
      <w:bookmarkStart w:id="241" w:name="_Toc184313263"/>
      <w:bookmarkEnd w:id="241"/>
      <w:bookmarkStart w:id="242" w:name="_Toc184308051"/>
      <w:bookmarkEnd w:id="242"/>
      <w:bookmarkStart w:id="243" w:name="_Toc184312078"/>
      <w:bookmarkEnd w:id="243"/>
      <w:bookmarkStart w:id="244" w:name="_Toc184308103"/>
      <w:bookmarkEnd w:id="244"/>
      <w:bookmarkStart w:id="245" w:name="_Toc184314413"/>
      <w:bookmarkEnd w:id="245"/>
      <w:bookmarkStart w:id="246" w:name="_Toc184312097"/>
      <w:bookmarkEnd w:id="246"/>
      <w:bookmarkStart w:id="247" w:name="_Toc184308094"/>
      <w:bookmarkEnd w:id="247"/>
      <w:bookmarkStart w:id="248" w:name="_Toc184312086"/>
      <w:bookmarkEnd w:id="248"/>
      <w:bookmarkStart w:id="249" w:name="_Toc184314423"/>
      <w:bookmarkEnd w:id="249"/>
      <w:bookmarkStart w:id="250" w:name="_Toc184314441"/>
      <w:bookmarkEnd w:id="250"/>
      <w:bookmarkStart w:id="251" w:name="_Toc184312077"/>
      <w:bookmarkEnd w:id="251"/>
      <w:bookmarkStart w:id="252" w:name="_Toc184310273"/>
      <w:bookmarkEnd w:id="252"/>
      <w:bookmarkStart w:id="253" w:name="_Toc184312111"/>
      <w:bookmarkEnd w:id="253"/>
      <w:bookmarkStart w:id="254" w:name="_Toc184314431"/>
      <w:bookmarkEnd w:id="254"/>
      <w:bookmarkStart w:id="255" w:name="_Toc184314416"/>
      <w:bookmarkEnd w:id="255"/>
      <w:bookmarkStart w:id="256" w:name="_Toc184310333"/>
      <w:bookmarkEnd w:id="256"/>
      <w:bookmarkStart w:id="257" w:name="_Toc184313286"/>
      <w:bookmarkEnd w:id="257"/>
      <w:bookmarkStart w:id="258" w:name="_Toc184308045"/>
      <w:bookmarkEnd w:id="258"/>
      <w:bookmarkStart w:id="259" w:name="_Toc184310300"/>
      <w:bookmarkEnd w:id="259"/>
      <w:bookmarkStart w:id="260" w:name="_Toc184312100"/>
      <w:bookmarkEnd w:id="260"/>
      <w:bookmarkStart w:id="261" w:name="_Toc184312128"/>
      <w:bookmarkEnd w:id="261"/>
      <w:bookmarkStart w:id="262" w:name="_Toc184314410"/>
      <w:bookmarkEnd w:id="262"/>
      <w:bookmarkStart w:id="263" w:name="_Toc184308077"/>
      <w:bookmarkEnd w:id="263"/>
      <w:bookmarkStart w:id="264" w:name="_Toc184312118"/>
      <w:bookmarkEnd w:id="264"/>
      <w:bookmarkStart w:id="265" w:name="_Toc184310335"/>
      <w:bookmarkEnd w:id="265"/>
      <w:bookmarkStart w:id="266" w:name="_Toc184308101"/>
      <w:bookmarkEnd w:id="266"/>
      <w:bookmarkStart w:id="267" w:name="_Toc184310296"/>
      <w:bookmarkEnd w:id="267"/>
      <w:bookmarkStart w:id="268" w:name="_Toc184314412"/>
      <w:bookmarkEnd w:id="268"/>
      <w:bookmarkStart w:id="269" w:name="_Toc184310308"/>
      <w:bookmarkEnd w:id="269"/>
      <w:bookmarkStart w:id="270" w:name="_Toc184312105"/>
      <w:bookmarkEnd w:id="270"/>
      <w:bookmarkStart w:id="271" w:name="_Toc184313302"/>
      <w:bookmarkEnd w:id="271"/>
      <w:bookmarkStart w:id="272" w:name="_Toc184308043"/>
      <w:bookmarkEnd w:id="272"/>
      <w:bookmarkStart w:id="273" w:name="_Toc184312072"/>
      <w:bookmarkEnd w:id="273"/>
      <w:bookmarkStart w:id="274" w:name="_Toc184310344"/>
      <w:bookmarkEnd w:id="274"/>
      <w:bookmarkStart w:id="275" w:name="_Toc184308090"/>
      <w:bookmarkEnd w:id="275"/>
      <w:bookmarkStart w:id="276" w:name="_Toc184308088"/>
      <w:bookmarkEnd w:id="276"/>
      <w:bookmarkStart w:id="277" w:name="_Toc184310310"/>
      <w:bookmarkEnd w:id="277"/>
      <w:bookmarkStart w:id="278" w:name="_Toc184314430"/>
      <w:bookmarkEnd w:id="278"/>
      <w:bookmarkStart w:id="279" w:name="_Toc184308071"/>
      <w:bookmarkEnd w:id="279"/>
      <w:bookmarkStart w:id="280" w:name="_Toc184314477"/>
      <w:bookmarkEnd w:id="280"/>
      <w:bookmarkStart w:id="281" w:name="_Toc184313271"/>
      <w:bookmarkEnd w:id="281"/>
      <w:bookmarkStart w:id="282" w:name="_Toc184310275"/>
      <w:bookmarkEnd w:id="282"/>
      <w:bookmarkStart w:id="283" w:name="_Toc184308042"/>
      <w:bookmarkEnd w:id="283"/>
      <w:bookmarkStart w:id="284" w:name="_Toc184312079"/>
      <w:bookmarkEnd w:id="284"/>
      <w:bookmarkStart w:id="285" w:name="_Toc184313239"/>
      <w:bookmarkEnd w:id="285"/>
      <w:bookmarkStart w:id="286" w:name="_Toc184313283"/>
      <w:bookmarkEnd w:id="286"/>
      <w:bookmarkStart w:id="287" w:name="_Toc184310289"/>
      <w:bookmarkEnd w:id="287"/>
      <w:bookmarkStart w:id="288" w:name="_Toc184313308"/>
      <w:bookmarkEnd w:id="288"/>
      <w:bookmarkStart w:id="289" w:name="_Toc184310303"/>
      <w:bookmarkEnd w:id="289"/>
      <w:bookmarkStart w:id="290" w:name="_Toc184314471"/>
      <w:bookmarkEnd w:id="290"/>
      <w:bookmarkStart w:id="291" w:name="_Toc184308054"/>
      <w:bookmarkEnd w:id="291"/>
      <w:bookmarkStart w:id="292" w:name="_Toc184310284"/>
      <w:bookmarkEnd w:id="292"/>
      <w:bookmarkStart w:id="293" w:name="_Toc184312095"/>
      <w:bookmarkEnd w:id="293"/>
      <w:bookmarkStart w:id="294" w:name="_Toc184314420"/>
      <w:bookmarkEnd w:id="294"/>
      <w:bookmarkStart w:id="295" w:name="_Toc184310331"/>
      <w:bookmarkEnd w:id="295"/>
      <w:bookmarkStart w:id="296" w:name="_Toc184310317"/>
      <w:bookmarkEnd w:id="296"/>
      <w:bookmarkStart w:id="297" w:name="_Toc184308074"/>
      <w:bookmarkEnd w:id="297"/>
      <w:bookmarkStart w:id="298" w:name="_Toc184308064"/>
      <w:bookmarkEnd w:id="298"/>
      <w:bookmarkStart w:id="299" w:name="_Toc184308083"/>
      <w:bookmarkEnd w:id="299"/>
      <w:bookmarkStart w:id="300" w:name="_Toc184313285"/>
      <w:bookmarkEnd w:id="300"/>
      <w:bookmarkStart w:id="301" w:name="_Toc184313295"/>
      <w:bookmarkEnd w:id="301"/>
      <w:bookmarkStart w:id="302" w:name="_Toc184313309"/>
      <w:bookmarkEnd w:id="302"/>
      <w:bookmarkStart w:id="303" w:name="_Toc184312110"/>
      <w:bookmarkEnd w:id="303"/>
      <w:bookmarkStart w:id="304" w:name="_Toc184312127"/>
      <w:bookmarkEnd w:id="304"/>
      <w:bookmarkStart w:id="305" w:name="_Toc184313253"/>
      <w:bookmarkEnd w:id="305"/>
      <w:bookmarkStart w:id="306" w:name="_Toc184312088"/>
      <w:bookmarkEnd w:id="306"/>
      <w:bookmarkStart w:id="307" w:name="_Toc184313304"/>
      <w:bookmarkEnd w:id="307"/>
      <w:bookmarkStart w:id="308" w:name="_Toc184314464"/>
      <w:bookmarkEnd w:id="308"/>
      <w:bookmarkStart w:id="309" w:name="_Toc184312122"/>
      <w:bookmarkEnd w:id="309"/>
      <w:bookmarkStart w:id="310" w:name="_Toc184310309"/>
      <w:bookmarkEnd w:id="310"/>
      <w:bookmarkStart w:id="311" w:name="_Toc184313303"/>
      <w:bookmarkEnd w:id="311"/>
      <w:bookmarkStart w:id="312" w:name="_Toc184313256"/>
      <w:bookmarkEnd w:id="312"/>
      <w:bookmarkStart w:id="313" w:name="_Toc184312093"/>
      <w:bookmarkEnd w:id="313"/>
      <w:bookmarkStart w:id="314" w:name="_Toc184314424"/>
      <w:bookmarkEnd w:id="314"/>
      <w:bookmarkStart w:id="315" w:name="_Toc184314447"/>
      <w:bookmarkEnd w:id="315"/>
      <w:bookmarkStart w:id="316" w:name="_Toc184308047"/>
      <w:bookmarkEnd w:id="316"/>
      <w:bookmarkStart w:id="317" w:name="_Toc184314452"/>
      <w:bookmarkEnd w:id="317"/>
      <w:bookmarkStart w:id="318" w:name="_Toc184310293"/>
      <w:bookmarkEnd w:id="318"/>
      <w:bookmarkStart w:id="319" w:name="_Toc184313273"/>
      <w:bookmarkEnd w:id="319"/>
      <w:bookmarkStart w:id="320" w:name="_Toc184313279"/>
      <w:bookmarkEnd w:id="320"/>
      <w:bookmarkStart w:id="321" w:name="_Toc184312069"/>
      <w:bookmarkEnd w:id="321"/>
      <w:bookmarkStart w:id="322" w:name="_Toc184313299"/>
      <w:bookmarkEnd w:id="322"/>
      <w:bookmarkStart w:id="323" w:name="_Toc184312073"/>
      <w:bookmarkEnd w:id="323"/>
      <w:bookmarkStart w:id="324" w:name="_Toc184310334"/>
      <w:bookmarkEnd w:id="324"/>
      <w:bookmarkStart w:id="325" w:name="_Toc184313278"/>
      <w:bookmarkEnd w:id="325"/>
      <w:bookmarkStart w:id="326" w:name="_Toc184310339"/>
      <w:bookmarkEnd w:id="326"/>
      <w:bookmarkStart w:id="327" w:name="_Toc184308104"/>
      <w:bookmarkEnd w:id="327"/>
      <w:bookmarkStart w:id="328" w:name="_Toc184308097"/>
      <w:bookmarkEnd w:id="328"/>
      <w:bookmarkStart w:id="329" w:name="_Toc184312139"/>
      <w:bookmarkEnd w:id="329"/>
      <w:bookmarkStart w:id="330" w:name="_Toc184310321"/>
      <w:bookmarkEnd w:id="330"/>
      <w:bookmarkStart w:id="331" w:name="_Toc184314425"/>
      <w:bookmarkEnd w:id="331"/>
      <w:bookmarkStart w:id="332" w:name="_Toc184308057"/>
      <w:bookmarkEnd w:id="332"/>
      <w:bookmarkStart w:id="333" w:name="_Toc184314460"/>
      <w:bookmarkEnd w:id="333"/>
      <w:bookmarkStart w:id="334" w:name="_Toc184313288"/>
      <w:bookmarkEnd w:id="334"/>
      <w:bookmarkStart w:id="335" w:name="_Toc184308040"/>
      <w:bookmarkEnd w:id="335"/>
      <w:bookmarkStart w:id="336" w:name="_Toc184313252"/>
      <w:bookmarkEnd w:id="336"/>
      <w:bookmarkStart w:id="337" w:name="_Toc184310313"/>
      <w:bookmarkEnd w:id="337"/>
      <w:bookmarkStart w:id="338" w:name="_Toc184312137"/>
      <w:bookmarkEnd w:id="338"/>
      <w:bookmarkStart w:id="339" w:name="_Toc184313280"/>
      <w:bookmarkEnd w:id="339"/>
      <w:bookmarkStart w:id="340" w:name="_Toc184313258"/>
      <w:bookmarkEnd w:id="340"/>
      <w:bookmarkStart w:id="341" w:name="_Toc184308058"/>
      <w:bookmarkEnd w:id="341"/>
      <w:bookmarkStart w:id="342" w:name="_Toc184312083"/>
      <w:bookmarkEnd w:id="342"/>
      <w:bookmarkStart w:id="343" w:name="_Toc184313264"/>
      <w:bookmarkEnd w:id="343"/>
      <w:bookmarkStart w:id="344" w:name="_Toc184312126"/>
      <w:bookmarkEnd w:id="344"/>
      <w:bookmarkStart w:id="345" w:name="_Toc184313243"/>
      <w:bookmarkEnd w:id="345"/>
      <w:bookmarkStart w:id="346" w:name="_Toc184314414"/>
      <w:bookmarkEnd w:id="346"/>
      <w:bookmarkStart w:id="347" w:name="_Toc184314448"/>
      <w:bookmarkEnd w:id="347"/>
      <w:bookmarkStart w:id="348" w:name="_Toc184314472"/>
      <w:bookmarkEnd w:id="348"/>
      <w:bookmarkStart w:id="349" w:name="_Toc184308066"/>
      <w:bookmarkEnd w:id="349"/>
      <w:bookmarkStart w:id="350" w:name="_Toc184308076"/>
      <w:bookmarkEnd w:id="350"/>
      <w:bookmarkStart w:id="351" w:name="_Toc184312112"/>
      <w:bookmarkEnd w:id="351"/>
      <w:bookmarkStart w:id="352" w:name="_Toc184310342"/>
      <w:bookmarkEnd w:id="352"/>
      <w:bookmarkStart w:id="353" w:name="_Toc184313301"/>
      <w:bookmarkEnd w:id="353"/>
      <w:bookmarkStart w:id="354" w:name="_Toc184313282"/>
      <w:bookmarkEnd w:id="354"/>
      <w:bookmarkStart w:id="355" w:name="_Toc184314459"/>
      <w:bookmarkEnd w:id="355"/>
      <w:bookmarkStart w:id="356" w:name="_Toc184312125"/>
      <w:bookmarkEnd w:id="356"/>
      <w:bookmarkStart w:id="357" w:name="_Toc184310314"/>
      <w:bookmarkEnd w:id="357"/>
      <w:bookmarkStart w:id="358" w:name="_Toc184312114"/>
      <w:bookmarkEnd w:id="358"/>
      <w:bookmarkStart w:id="359" w:name="_Toc184313274"/>
      <w:bookmarkEnd w:id="359"/>
      <w:bookmarkStart w:id="360" w:name="_Toc184308105"/>
      <w:bookmarkEnd w:id="360"/>
      <w:bookmarkStart w:id="361" w:name="_Toc184310325"/>
      <w:bookmarkEnd w:id="361"/>
      <w:bookmarkStart w:id="362" w:name="_Toc184314478"/>
      <w:bookmarkEnd w:id="362"/>
      <w:bookmarkStart w:id="363" w:name="_Toc184310330"/>
      <w:bookmarkEnd w:id="363"/>
      <w:bookmarkStart w:id="364" w:name="_Toc184314451"/>
      <w:bookmarkEnd w:id="364"/>
      <w:bookmarkStart w:id="365" w:name="_Toc184308086"/>
      <w:bookmarkEnd w:id="365"/>
      <w:bookmarkStart w:id="366" w:name="_Toc184314476"/>
      <w:bookmarkEnd w:id="366"/>
      <w:bookmarkStart w:id="367" w:name="_Toc184313294"/>
      <w:bookmarkEnd w:id="367"/>
      <w:bookmarkStart w:id="368" w:name="_Toc184313267"/>
      <w:bookmarkEnd w:id="368"/>
      <w:bookmarkStart w:id="369" w:name="_Toc184312094"/>
      <w:bookmarkEnd w:id="369"/>
      <w:bookmarkStart w:id="370" w:name="_Toc184314455"/>
      <w:bookmarkEnd w:id="370"/>
      <w:bookmarkStart w:id="371" w:name="_Toc184314428"/>
      <w:bookmarkEnd w:id="371"/>
      <w:bookmarkStart w:id="372" w:name="_Toc184313261"/>
      <w:bookmarkEnd w:id="372"/>
      <w:bookmarkStart w:id="373" w:name="_Toc184314426"/>
      <w:bookmarkEnd w:id="373"/>
      <w:bookmarkStart w:id="374" w:name="_Toc184312131"/>
      <w:bookmarkEnd w:id="374"/>
      <w:bookmarkStart w:id="375" w:name="_Toc184312074"/>
      <w:bookmarkEnd w:id="375"/>
      <w:bookmarkStart w:id="376" w:name="_Toc184312091"/>
      <w:bookmarkEnd w:id="376"/>
      <w:bookmarkStart w:id="377" w:name="_Toc184310319"/>
      <w:bookmarkEnd w:id="377"/>
      <w:bookmarkStart w:id="378" w:name="_Toc184310318"/>
      <w:bookmarkEnd w:id="378"/>
      <w:bookmarkStart w:id="379" w:name="_Toc184312089"/>
      <w:bookmarkEnd w:id="379"/>
      <w:bookmarkStart w:id="380" w:name="_Toc184310294"/>
      <w:bookmarkEnd w:id="380"/>
      <w:bookmarkStart w:id="381" w:name="_Toc184313310"/>
      <w:bookmarkEnd w:id="381"/>
      <w:bookmarkStart w:id="382" w:name="_Toc184312076"/>
      <w:bookmarkEnd w:id="382"/>
      <w:bookmarkStart w:id="383" w:name="_Toc184308070"/>
      <w:bookmarkEnd w:id="383"/>
      <w:bookmarkStart w:id="384" w:name="_Toc184314434"/>
      <w:bookmarkEnd w:id="384"/>
      <w:bookmarkStart w:id="385" w:name="_Toc184313238"/>
      <w:bookmarkEnd w:id="385"/>
      <w:bookmarkStart w:id="386" w:name="_Toc184313269"/>
      <w:bookmarkEnd w:id="386"/>
      <w:bookmarkStart w:id="387" w:name="_Toc184313296"/>
      <w:bookmarkEnd w:id="387"/>
      <w:bookmarkStart w:id="388" w:name="_Toc184308072"/>
      <w:bookmarkEnd w:id="388"/>
      <w:bookmarkStart w:id="389" w:name="_Toc184310341"/>
      <w:bookmarkEnd w:id="389"/>
      <w:bookmarkStart w:id="390" w:name="_Toc184313272"/>
      <w:bookmarkEnd w:id="390"/>
      <w:bookmarkStart w:id="391" w:name="_Toc184312116"/>
      <w:bookmarkEnd w:id="391"/>
      <w:bookmarkStart w:id="392" w:name="_Toc184308096"/>
      <w:bookmarkEnd w:id="392"/>
      <w:bookmarkStart w:id="393" w:name="_Toc184314445"/>
      <w:bookmarkEnd w:id="393"/>
      <w:r>
        <w:rPr>
          <w:rFonts w:hint="eastAsia" w:ascii="仿宋_GB2312" w:eastAsia="仿宋_GB2312"/>
          <w:b/>
          <w:sz w:val="28"/>
          <w:szCs w:val="28"/>
        </w:rPr>
        <w:t>评标办法</w:t>
      </w:r>
    </w:p>
    <w:p w14:paraId="731F193A">
      <w:pPr>
        <w:contextualSpacing/>
        <w:jc w:val="center"/>
        <w:rPr>
          <w:rFonts w:ascii="仿宋_GB2312" w:hAnsi="仿宋_GB2312" w:eastAsia="仿宋_GB2312" w:cs="仿宋_GB2312"/>
          <w:b/>
          <w:sz w:val="28"/>
          <w:szCs w:val="28"/>
        </w:rPr>
      </w:pPr>
    </w:p>
    <w:p w14:paraId="429974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评标办法前附表</w:t>
      </w:r>
    </w:p>
    <w:tbl>
      <w:tblPr>
        <w:tblStyle w:val="15"/>
        <w:tblpPr w:leftFromText="180" w:rightFromText="180" w:vertAnchor="text" w:horzAnchor="page" w:tblpX="1031" w:tblpY="126"/>
        <w:tblW w:w="8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496"/>
        <w:gridCol w:w="4493"/>
        <w:gridCol w:w="692"/>
        <w:gridCol w:w="1096"/>
        <w:gridCol w:w="1385"/>
      </w:tblGrid>
      <w:tr w14:paraId="331A5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775" w:type="dxa"/>
            <w:tcBorders>
              <w:top w:val="single" w:color="auto" w:sz="4" w:space="0"/>
              <w:left w:val="single" w:color="auto" w:sz="4" w:space="0"/>
              <w:bottom w:val="single" w:color="auto" w:sz="4" w:space="0"/>
              <w:right w:val="single" w:color="auto" w:sz="4" w:space="0"/>
            </w:tcBorders>
            <w:vAlign w:val="center"/>
          </w:tcPr>
          <w:p w14:paraId="21B19E55">
            <w:pPr>
              <w:jc w:val="center"/>
              <w:outlineLv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类目</w:t>
            </w:r>
          </w:p>
        </w:tc>
        <w:tc>
          <w:tcPr>
            <w:tcW w:w="496" w:type="dxa"/>
            <w:tcBorders>
              <w:top w:val="single" w:color="auto" w:sz="4" w:space="0"/>
              <w:left w:val="single" w:color="auto" w:sz="4" w:space="0"/>
              <w:bottom w:val="single" w:color="auto" w:sz="4" w:space="0"/>
              <w:right w:val="single" w:color="auto" w:sz="4" w:space="0"/>
            </w:tcBorders>
            <w:vAlign w:val="center"/>
          </w:tcPr>
          <w:p w14:paraId="291B746C">
            <w:pPr>
              <w:jc w:val="center"/>
              <w:outlineLv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序</w:t>
            </w:r>
          </w:p>
          <w:p w14:paraId="26423CA3">
            <w:pPr>
              <w:jc w:val="center"/>
              <w:outlineLv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号</w:t>
            </w:r>
          </w:p>
        </w:tc>
        <w:tc>
          <w:tcPr>
            <w:tcW w:w="4493" w:type="dxa"/>
            <w:tcBorders>
              <w:top w:val="single" w:color="auto" w:sz="4" w:space="0"/>
              <w:left w:val="single" w:color="auto" w:sz="4" w:space="0"/>
              <w:bottom w:val="single" w:color="auto" w:sz="4" w:space="0"/>
              <w:right w:val="single" w:color="auto" w:sz="4" w:space="0"/>
            </w:tcBorders>
            <w:vAlign w:val="center"/>
          </w:tcPr>
          <w:p w14:paraId="0A28DF44">
            <w:pPr>
              <w:ind w:firstLine="1560" w:firstLineChars="650"/>
              <w:jc w:val="left"/>
              <w:outlineLv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评标标准</w:t>
            </w:r>
          </w:p>
        </w:tc>
        <w:tc>
          <w:tcPr>
            <w:tcW w:w="692" w:type="dxa"/>
            <w:tcBorders>
              <w:top w:val="single" w:color="auto" w:sz="4" w:space="0"/>
              <w:left w:val="single" w:color="auto" w:sz="4" w:space="0"/>
              <w:bottom w:val="single" w:color="auto" w:sz="4" w:space="0"/>
              <w:right w:val="single" w:color="auto" w:sz="4" w:space="0"/>
            </w:tcBorders>
            <w:vAlign w:val="center"/>
          </w:tcPr>
          <w:p w14:paraId="5E287FBC">
            <w:pPr>
              <w:jc w:val="center"/>
              <w:outlineLv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权重</w:t>
            </w:r>
          </w:p>
        </w:tc>
        <w:tc>
          <w:tcPr>
            <w:tcW w:w="1096" w:type="dxa"/>
            <w:tcBorders>
              <w:top w:val="single" w:color="auto" w:sz="4" w:space="0"/>
              <w:left w:val="single" w:color="auto" w:sz="4" w:space="0"/>
              <w:bottom w:val="single" w:color="auto" w:sz="4" w:space="0"/>
              <w:right w:val="single" w:color="auto" w:sz="4" w:space="0"/>
            </w:tcBorders>
            <w:vAlign w:val="center"/>
          </w:tcPr>
          <w:p w14:paraId="04FEE14A">
            <w:pPr>
              <w:jc w:val="center"/>
              <w:outlineLvl w:val="0"/>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eastAsia="zh-CN"/>
              </w:rPr>
              <w:t>客观分</w:t>
            </w:r>
            <w:r>
              <w:rPr>
                <w:rFonts w:hint="eastAsia" w:ascii="仿宋_GB2312" w:hAnsi="仿宋_GB2312" w:eastAsia="仿宋_GB2312" w:cs="仿宋_GB2312"/>
                <w:bCs/>
                <w:sz w:val="24"/>
                <w:szCs w:val="24"/>
                <w:lang w:val="en-US" w:eastAsia="zh-CN"/>
              </w:rPr>
              <w:t>/主观分</w:t>
            </w:r>
          </w:p>
        </w:tc>
        <w:tc>
          <w:tcPr>
            <w:tcW w:w="1385" w:type="dxa"/>
            <w:tcBorders>
              <w:top w:val="single" w:color="auto" w:sz="4" w:space="0"/>
              <w:left w:val="single" w:color="auto" w:sz="4" w:space="0"/>
              <w:bottom w:val="single" w:color="auto" w:sz="4" w:space="0"/>
              <w:right w:val="single" w:color="auto" w:sz="4" w:space="0"/>
            </w:tcBorders>
            <w:vAlign w:val="center"/>
          </w:tcPr>
          <w:p w14:paraId="3CA0E9BA">
            <w:pPr>
              <w:jc w:val="center"/>
              <w:outlineLv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投标文件中评标标准相应的商务技术资料目录</w:t>
            </w:r>
          </w:p>
        </w:tc>
      </w:tr>
      <w:tr w14:paraId="25310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775" w:type="dxa"/>
            <w:vMerge w:val="restart"/>
            <w:tcBorders>
              <w:top w:val="single" w:color="auto" w:sz="4" w:space="0"/>
              <w:left w:val="single" w:color="auto" w:sz="4" w:space="0"/>
              <w:bottom w:val="single" w:color="auto" w:sz="4" w:space="0"/>
              <w:right w:val="single" w:color="auto" w:sz="4" w:space="0"/>
            </w:tcBorders>
            <w:vAlign w:val="center"/>
          </w:tcPr>
          <w:p w14:paraId="06F13604">
            <w:pPr>
              <w:jc w:val="center"/>
              <w:outlineLv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商务部分</w:t>
            </w:r>
          </w:p>
          <w:p w14:paraId="52B0BBBD">
            <w:pPr>
              <w:jc w:val="center"/>
              <w:outlineLv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w:t>
            </w:r>
            <w:r>
              <w:rPr>
                <w:rFonts w:hint="eastAsia" w:ascii="仿宋_GB2312" w:hAnsi="仿宋_GB2312" w:eastAsia="仿宋_GB2312" w:cs="仿宋_GB2312"/>
                <w:bCs/>
                <w:sz w:val="24"/>
                <w:szCs w:val="24"/>
                <w:lang w:val="en-US" w:eastAsia="zh-CN"/>
              </w:rPr>
              <w:t>0</w:t>
            </w:r>
            <w:r>
              <w:rPr>
                <w:rFonts w:hint="eastAsia" w:ascii="仿宋_GB2312" w:hAnsi="仿宋_GB2312" w:eastAsia="仿宋_GB2312" w:cs="仿宋_GB2312"/>
                <w:bCs/>
                <w:sz w:val="24"/>
                <w:szCs w:val="24"/>
              </w:rPr>
              <w:t>分）</w:t>
            </w:r>
          </w:p>
        </w:tc>
        <w:tc>
          <w:tcPr>
            <w:tcW w:w="496" w:type="dxa"/>
            <w:tcBorders>
              <w:top w:val="single" w:color="auto" w:sz="4" w:space="0"/>
              <w:left w:val="single" w:color="auto" w:sz="4" w:space="0"/>
              <w:bottom w:val="single" w:color="auto" w:sz="4" w:space="0"/>
              <w:right w:val="single" w:color="auto" w:sz="4" w:space="0"/>
            </w:tcBorders>
            <w:vAlign w:val="center"/>
          </w:tcPr>
          <w:p w14:paraId="5F683DDE">
            <w:pPr>
              <w:jc w:val="center"/>
              <w:outlineLv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w:t>
            </w:r>
          </w:p>
        </w:tc>
        <w:tc>
          <w:tcPr>
            <w:tcW w:w="4493" w:type="dxa"/>
            <w:tcBorders>
              <w:top w:val="single" w:color="auto" w:sz="4" w:space="0"/>
              <w:left w:val="single" w:color="auto" w:sz="4" w:space="0"/>
              <w:bottom w:val="single" w:color="auto" w:sz="4" w:space="0"/>
              <w:right w:val="single" w:color="auto" w:sz="4" w:space="0"/>
            </w:tcBorders>
            <w:vAlign w:val="center"/>
          </w:tcPr>
          <w:p w14:paraId="287A11F2">
            <w:pPr>
              <w:spacing w:line="360" w:lineRule="auto"/>
              <w:rPr>
                <w:rFonts w:ascii="仿宋_GB2312" w:hAnsi="宋体" w:eastAsia="仿宋_GB2312" w:cs="宋体"/>
                <w:color w:val="auto"/>
                <w:sz w:val="24"/>
                <w:szCs w:val="24"/>
              </w:rPr>
            </w:pPr>
            <w:r>
              <w:rPr>
                <w:rFonts w:hint="eastAsia" w:ascii="仿宋_GB2312" w:hAnsi="宋体" w:eastAsia="仿宋_GB2312" w:cs="宋体"/>
                <w:color w:val="auto"/>
                <w:sz w:val="24"/>
                <w:szCs w:val="24"/>
              </w:rPr>
              <w:t>投标人具有类似物业管理成功案例业绩（不包括前期物业管理、住宅小区物业管理及单项物业管理），每提供一份服务合同，得</w:t>
            </w:r>
            <w:r>
              <w:rPr>
                <w:rFonts w:hint="eastAsia" w:ascii="仿宋_GB2312" w:hAnsi="宋体" w:eastAsia="仿宋_GB2312" w:cs="宋体"/>
                <w:color w:val="auto"/>
                <w:sz w:val="24"/>
                <w:szCs w:val="24"/>
                <w:lang w:val="en-US" w:eastAsia="zh-CN"/>
              </w:rPr>
              <w:t>1</w:t>
            </w:r>
            <w:r>
              <w:rPr>
                <w:rFonts w:hint="eastAsia" w:ascii="仿宋_GB2312" w:hAnsi="宋体" w:eastAsia="仿宋_GB2312" w:cs="宋体"/>
                <w:color w:val="auto"/>
                <w:sz w:val="24"/>
                <w:szCs w:val="24"/>
              </w:rPr>
              <w:t>分，最多得</w:t>
            </w:r>
            <w:r>
              <w:rPr>
                <w:rFonts w:hint="eastAsia" w:ascii="仿宋_GB2312" w:hAnsi="宋体" w:eastAsia="仿宋_GB2312" w:cs="宋体"/>
                <w:color w:val="auto"/>
                <w:sz w:val="24"/>
                <w:szCs w:val="24"/>
                <w:lang w:val="en-US" w:eastAsia="zh-CN"/>
              </w:rPr>
              <w:t>2</w:t>
            </w:r>
            <w:r>
              <w:rPr>
                <w:rFonts w:hint="eastAsia" w:ascii="仿宋_GB2312" w:hAnsi="宋体" w:eastAsia="仿宋_GB2312" w:cs="宋体"/>
                <w:color w:val="auto"/>
                <w:sz w:val="24"/>
                <w:szCs w:val="24"/>
              </w:rPr>
              <w:t>分。</w:t>
            </w:r>
          </w:p>
          <w:p w14:paraId="29D9A6BE">
            <w:pPr>
              <w:rPr>
                <w:rFonts w:hint="eastAsia" w:ascii="仿宋_GB2312" w:hAnsi="宋体" w:eastAsia="仿宋_GB2312" w:cs="宋体"/>
                <w:b/>
                <w:color w:val="auto"/>
                <w:sz w:val="24"/>
                <w:szCs w:val="24"/>
              </w:rPr>
            </w:pPr>
            <w:r>
              <w:rPr>
                <w:rFonts w:hint="eastAsia" w:ascii="仿宋_GB2312" w:hAnsi="宋体" w:eastAsia="仿宋_GB2312" w:cs="宋体"/>
                <w:b/>
                <w:color w:val="auto"/>
                <w:sz w:val="24"/>
                <w:szCs w:val="24"/>
              </w:rPr>
              <w:t>注：</w:t>
            </w:r>
            <w:r>
              <w:rPr>
                <w:rFonts w:hint="eastAsia" w:ascii="仿宋_GB2312" w:hAnsi="宋体" w:eastAsia="仿宋_GB2312" w:cs="宋体"/>
                <w:b/>
                <w:color w:val="auto"/>
                <w:sz w:val="24"/>
                <w:szCs w:val="24"/>
                <w:lang w:val="en-US" w:eastAsia="zh-CN"/>
              </w:rPr>
              <w:t>1.</w:t>
            </w:r>
            <w:r>
              <w:rPr>
                <w:rFonts w:hint="eastAsia" w:ascii="仿宋_GB2312" w:hAnsi="宋体" w:eastAsia="仿宋_GB2312" w:cs="宋体"/>
                <w:b/>
                <w:color w:val="auto"/>
                <w:sz w:val="24"/>
                <w:szCs w:val="24"/>
              </w:rPr>
              <w:t>合同签订时间为 2022年1月1日（含）至开标截止时间的时间段内，合同由投标人签订，否则该项不得分。同一个项目不同年份的合同只计分一次。</w:t>
            </w:r>
          </w:p>
          <w:p w14:paraId="12CABBFB">
            <w:pPr>
              <w:pStyle w:val="19"/>
              <w:rPr>
                <w:rFonts w:hint="eastAsia" w:ascii="仿宋_GB2312" w:hAnsi="仿宋_GB2312" w:eastAsia="仿宋_GB2312" w:cs="仿宋_GB2312"/>
                <w:b/>
                <w:color w:val="auto"/>
                <w:sz w:val="24"/>
                <w:szCs w:val="24"/>
                <w:highlight w:val="none"/>
                <w:lang w:eastAsia="zh-CN"/>
              </w:rPr>
            </w:pPr>
            <w:r>
              <w:rPr>
                <w:rFonts w:hint="eastAsia" w:ascii="仿宋_GB2312" w:hAnsi="宋体" w:eastAsia="仿宋_GB2312" w:cs="宋体"/>
                <w:b/>
                <w:color w:val="auto"/>
                <w:sz w:val="24"/>
                <w:szCs w:val="24"/>
                <w:lang w:val="en-US" w:eastAsia="zh-CN"/>
              </w:rPr>
              <w:t>2.</w:t>
            </w:r>
            <w:r>
              <w:rPr>
                <w:rFonts w:hint="eastAsia" w:ascii="仿宋_GB2312" w:hAnsi="宋体" w:eastAsia="仿宋_GB2312" w:cs="宋体"/>
                <w:b/>
                <w:color w:val="auto"/>
                <w:sz w:val="24"/>
                <w:szCs w:val="24"/>
                <w:highlight w:val="none"/>
              </w:rPr>
              <w:t>合同服务内容必须同时包含</w:t>
            </w:r>
            <w:r>
              <w:rPr>
                <w:rFonts w:hint="eastAsia" w:ascii="仿宋_GB2312" w:hAnsi="仿宋_GB2312" w:eastAsia="仿宋_GB2312" w:cs="仿宋_GB2312"/>
                <w:b/>
                <w:bCs/>
                <w:color w:val="auto"/>
                <w:sz w:val="24"/>
                <w:szCs w:val="24"/>
                <w:highlight w:val="none"/>
              </w:rPr>
              <w:t>包含保洁、宿管、绿化、维修服务</w:t>
            </w:r>
            <w:r>
              <w:rPr>
                <w:rFonts w:hint="eastAsia" w:ascii="仿宋_GB2312" w:hAnsi="宋体" w:eastAsia="仿宋_GB2312" w:cs="宋体"/>
                <w:b/>
                <w:bCs/>
                <w:color w:val="auto"/>
                <w:sz w:val="24"/>
                <w:szCs w:val="24"/>
                <w:highlight w:val="none"/>
              </w:rPr>
              <w:t>。</w:t>
            </w:r>
          </w:p>
        </w:tc>
        <w:tc>
          <w:tcPr>
            <w:tcW w:w="692" w:type="dxa"/>
            <w:tcBorders>
              <w:top w:val="single" w:color="auto" w:sz="4" w:space="0"/>
              <w:left w:val="single" w:color="auto" w:sz="4" w:space="0"/>
              <w:bottom w:val="single" w:color="auto" w:sz="4" w:space="0"/>
              <w:right w:val="single" w:color="auto" w:sz="4" w:space="0"/>
            </w:tcBorders>
            <w:vAlign w:val="center"/>
          </w:tcPr>
          <w:p w14:paraId="2DD484FC">
            <w:pPr>
              <w:jc w:val="center"/>
              <w:rPr>
                <w:rFonts w:hint="eastAsia" w:ascii="仿宋_GB2312" w:hAnsi="仿宋_GB2312" w:eastAsia="仿宋_GB2312" w:cs="仿宋_GB2312"/>
                <w:sz w:val="24"/>
                <w:szCs w:val="24"/>
              </w:rPr>
            </w:pPr>
          </w:p>
          <w:p w14:paraId="3BADE05F">
            <w:pPr>
              <w:ind w:firstLine="120" w:firstLineChars="50"/>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096" w:type="dxa"/>
            <w:tcBorders>
              <w:top w:val="single" w:color="auto" w:sz="4" w:space="0"/>
              <w:left w:val="single" w:color="auto" w:sz="4" w:space="0"/>
              <w:bottom w:val="single" w:color="auto" w:sz="4" w:space="0"/>
              <w:right w:val="single" w:color="auto" w:sz="4" w:space="0"/>
            </w:tcBorders>
            <w:vAlign w:val="center"/>
          </w:tcPr>
          <w:p w14:paraId="37E5973E">
            <w:pPr>
              <w:ind w:firstLine="120" w:firstLineChars="50"/>
              <w:outlineLvl w:val="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客观分</w:t>
            </w:r>
          </w:p>
        </w:tc>
        <w:tc>
          <w:tcPr>
            <w:tcW w:w="1385" w:type="dxa"/>
            <w:tcBorders>
              <w:top w:val="single" w:color="auto" w:sz="4" w:space="0"/>
              <w:left w:val="single" w:color="auto" w:sz="4" w:space="0"/>
              <w:bottom w:val="single" w:color="auto" w:sz="4" w:space="0"/>
              <w:right w:val="single" w:color="auto" w:sz="4" w:space="0"/>
            </w:tcBorders>
            <w:vAlign w:val="center"/>
          </w:tcPr>
          <w:p w14:paraId="4D006AAD">
            <w:pPr>
              <w:jc w:val="left"/>
              <w:outlineLvl w:val="0"/>
              <w:rPr>
                <w:rFonts w:hint="eastAsia" w:ascii="仿宋_GB2312" w:hAnsi="仿宋_GB2312" w:eastAsia="仿宋_GB2312" w:cs="仿宋_GB2312"/>
                <w:sz w:val="24"/>
                <w:szCs w:val="24"/>
              </w:rPr>
            </w:pPr>
          </w:p>
        </w:tc>
      </w:tr>
      <w:tr w14:paraId="08C66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775" w:type="dxa"/>
            <w:vMerge w:val="continue"/>
            <w:tcBorders>
              <w:left w:val="single" w:color="auto" w:sz="4" w:space="0"/>
              <w:right w:val="single" w:color="auto" w:sz="4" w:space="0"/>
            </w:tcBorders>
            <w:vAlign w:val="center"/>
          </w:tcPr>
          <w:p w14:paraId="1FC92542">
            <w:pPr>
              <w:jc w:val="center"/>
              <w:outlineLvl w:val="0"/>
              <w:rPr>
                <w:rFonts w:hint="eastAsia" w:ascii="仿宋_GB2312" w:hAnsi="仿宋_GB2312" w:eastAsia="仿宋_GB2312" w:cs="仿宋_GB2312"/>
                <w:bCs/>
                <w:sz w:val="24"/>
                <w:szCs w:val="24"/>
              </w:rPr>
            </w:pPr>
          </w:p>
        </w:tc>
        <w:tc>
          <w:tcPr>
            <w:tcW w:w="496" w:type="dxa"/>
            <w:tcBorders>
              <w:top w:val="single" w:color="auto" w:sz="4" w:space="0"/>
              <w:left w:val="single" w:color="auto" w:sz="4" w:space="0"/>
              <w:bottom w:val="single" w:color="auto" w:sz="4" w:space="0"/>
              <w:right w:val="single" w:color="auto" w:sz="4" w:space="0"/>
            </w:tcBorders>
            <w:vAlign w:val="center"/>
          </w:tcPr>
          <w:p w14:paraId="451FBBA1">
            <w:pPr>
              <w:jc w:val="center"/>
              <w:outlineLv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w:t>
            </w:r>
          </w:p>
        </w:tc>
        <w:tc>
          <w:tcPr>
            <w:tcW w:w="4493" w:type="dxa"/>
            <w:tcBorders>
              <w:top w:val="single" w:color="auto" w:sz="4" w:space="0"/>
              <w:left w:val="single" w:color="auto" w:sz="4" w:space="0"/>
              <w:bottom w:val="single" w:color="auto" w:sz="4" w:space="0"/>
              <w:right w:val="single" w:color="auto" w:sz="4" w:space="0"/>
            </w:tcBorders>
            <w:vAlign w:val="center"/>
          </w:tcPr>
          <w:p w14:paraId="5874D663">
            <w:pPr>
              <w:pageBreakBefore w:val="0"/>
              <w:widowControl w:val="0"/>
              <w:numPr>
                <w:ilvl w:val="0"/>
                <w:numId w:val="7"/>
              </w:numPr>
              <w:kinsoku/>
              <w:wordWrap/>
              <w:overflowPunct/>
              <w:topLinePunct w:val="0"/>
              <w:autoSpaceDE/>
              <w:autoSpaceDN/>
              <w:bidi w:val="0"/>
              <w:adjustRightInd/>
              <w:spacing w:line="4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highlight w:val="none"/>
              </w:rPr>
              <w:t>投标人同时具有质量管理、环境管理、职业健康安全管理体系认证证书的</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得2分。</w:t>
            </w:r>
          </w:p>
          <w:p w14:paraId="456A55DF">
            <w:pPr>
              <w:pStyle w:val="19"/>
              <w:pageBreakBefore w:val="0"/>
              <w:widowControl w:val="0"/>
              <w:kinsoku/>
              <w:wordWrap/>
              <w:overflowPunct/>
              <w:autoSpaceDE/>
              <w:autoSpaceDN/>
              <w:bidi w:val="0"/>
              <w:adjustRightInd/>
              <w:spacing w:line="400" w:lineRule="exact"/>
              <w:ind w:left="0" w:leftChars="0" w:firstLine="0" w:firstLine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注：提供有效期内的证书</w:t>
            </w:r>
            <w:r>
              <w:rPr>
                <w:rFonts w:hint="eastAsia" w:ascii="仿宋_GB2312" w:hAnsi="仿宋_GB2312" w:eastAsia="仿宋_GB2312" w:cs="仿宋_GB2312"/>
                <w:b/>
                <w:color w:val="auto"/>
                <w:sz w:val="24"/>
                <w:szCs w:val="24"/>
                <w:lang w:eastAsia="zh-CN"/>
              </w:rPr>
              <w:t>且</w:t>
            </w:r>
            <w:r>
              <w:rPr>
                <w:rFonts w:hint="eastAsia" w:ascii="仿宋_GB2312" w:hAnsi="仿宋_GB2312" w:eastAsia="仿宋_GB2312" w:cs="仿宋_GB2312"/>
                <w:b/>
                <w:color w:val="auto"/>
                <w:sz w:val="24"/>
                <w:szCs w:val="24"/>
              </w:rPr>
              <w:t>证书认证范围须包括物业管理</w:t>
            </w:r>
            <w:r>
              <w:rPr>
                <w:rFonts w:hint="eastAsia" w:ascii="仿宋_GB2312" w:hAnsi="仿宋_GB2312" w:eastAsia="仿宋_GB2312" w:cs="仿宋_GB2312"/>
                <w:b/>
                <w:color w:val="auto"/>
                <w:sz w:val="24"/>
                <w:szCs w:val="24"/>
                <w:lang w:eastAsia="zh-CN"/>
              </w:rPr>
              <w:t>服务（含垃圾分</w:t>
            </w:r>
            <w:r>
              <w:rPr>
                <w:rFonts w:hint="eastAsia" w:ascii="仿宋_GB2312" w:hAnsi="仿宋_GB2312" w:eastAsia="仿宋_GB2312" w:cs="仿宋_GB2312"/>
                <w:b/>
                <w:color w:val="auto"/>
                <w:sz w:val="24"/>
                <w:szCs w:val="24"/>
              </w:rPr>
              <w:t>类</w:t>
            </w:r>
            <w:r>
              <w:rPr>
                <w:rFonts w:hint="eastAsia" w:ascii="仿宋_GB2312" w:hAnsi="仿宋_GB2312" w:eastAsia="仿宋_GB2312" w:cs="仿宋_GB2312"/>
                <w:b/>
                <w:color w:val="auto"/>
                <w:sz w:val="24"/>
                <w:szCs w:val="24"/>
                <w:lang w:eastAsia="zh-CN"/>
              </w:rPr>
              <w:t>）</w:t>
            </w:r>
            <w:r>
              <w:rPr>
                <w:rFonts w:hint="eastAsia" w:ascii="仿宋_GB2312" w:hAnsi="仿宋_GB2312" w:eastAsia="仿宋_GB2312" w:cs="仿宋_GB2312"/>
                <w:b/>
                <w:color w:val="auto"/>
                <w:sz w:val="24"/>
                <w:szCs w:val="24"/>
              </w:rPr>
              <w:t>，否则不得分。</w:t>
            </w:r>
          </w:p>
          <w:p w14:paraId="7D3271CA">
            <w:pPr>
              <w:pStyle w:val="2"/>
              <w:pageBreakBefore w:val="0"/>
              <w:widowControl w:val="0"/>
              <w:kinsoku/>
              <w:wordWrap/>
              <w:overflowPunct/>
              <w:topLinePunct w:val="0"/>
              <w:autoSpaceDE/>
              <w:autoSpaceDN/>
              <w:bidi w:val="0"/>
              <w:adjustRightInd/>
              <w:snapToGrid w:val="0"/>
              <w:spacing w:before="0" w:after="0" w:line="400" w:lineRule="exact"/>
              <w:ind w:left="0" w:firstLine="0"/>
              <w:textAlignment w:val="auto"/>
              <w:rPr>
                <w:rFonts w:hint="eastAsia" w:ascii="仿宋_GB2312" w:hAnsi="仿宋_GB2312" w:eastAsia="仿宋_GB2312" w:cs="仿宋_GB2312"/>
                <w:b w:val="0"/>
                <w:bCs w:val="0"/>
                <w:color w:val="auto"/>
                <w:kern w:val="2"/>
                <w:sz w:val="24"/>
                <w:szCs w:val="24"/>
                <w:highlight w:val="none"/>
              </w:rPr>
            </w:pPr>
            <w:r>
              <w:rPr>
                <w:rFonts w:hint="eastAsia" w:ascii="仿宋_GB2312" w:hAnsi="仿宋_GB2312" w:eastAsia="仿宋_GB2312" w:cs="仿宋_GB2312"/>
                <w:b w:val="0"/>
                <w:bCs w:val="0"/>
                <w:color w:val="auto"/>
                <w:kern w:val="2"/>
                <w:sz w:val="24"/>
                <w:szCs w:val="24"/>
                <w:highlight w:val="none"/>
                <w:lang w:val="en-US" w:eastAsia="zh-CN"/>
              </w:rPr>
              <w:t>2</w:t>
            </w:r>
            <w:r>
              <w:rPr>
                <w:rFonts w:hint="eastAsia" w:ascii="仿宋_GB2312" w:hAnsi="仿宋_GB2312" w:eastAsia="仿宋_GB2312" w:cs="仿宋_GB2312"/>
                <w:b w:val="0"/>
                <w:bCs w:val="0"/>
                <w:color w:val="auto"/>
                <w:kern w:val="2"/>
                <w:sz w:val="24"/>
                <w:szCs w:val="24"/>
                <w:highlight w:val="none"/>
              </w:rPr>
              <w:t>、投标人具有园林绿化养护服务专业资质证书的</w:t>
            </w:r>
            <w:r>
              <w:rPr>
                <w:rFonts w:hint="eastAsia" w:ascii="仿宋_GB2312" w:hAnsi="仿宋_GB2312" w:eastAsia="仿宋_GB2312" w:cs="仿宋_GB2312"/>
                <w:b w:val="0"/>
                <w:bCs w:val="0"/>
                <w:color w:val="auto"/>
                <w:kern w:val="2"/>
                <w:sz w:val="24"/>
                <w:szCs w:val="24"/>
                <w:highlight w:val="none"/>
                <w:lang w:eastAsia="zh-CN"/>
              </w:rPr>
              <w:t>，</w:t>
            </w:r>
            <w:r>
              <w:rPr>
                <w:rFonts w:hint="eastAsia" w:ascii="仿宋_GB2312" w:hAnsi="仿宋_GB2312" w:eastAsia="仿宋_GB2312" w:cs="仿宋_GB2312"/>
                <w:b w:val="0"/>
                <w:bCs w:val="0"/>
                <w:color w:val="auto"/>
                <w:kern w:val="2"/>
                <w:sz w:val="24"/>
                <w:szCs w:val="24"/>
                <w:highlight w:val="none"/>
              </w:rPr>
              <w:t>得</w:t>
            </w:r>
            <w:r>
              <w:rPr>
                <w:rFonts w:hint="eastAsia" w:ascii="仿宋_GB2312" w:hAnsi="仿宋_GB2312" w:eastAsia="仿宋_GB2312" w:cs="仿宋_GB2312"/>
                <w:b w:val="0"/>
                <w:bCs w:val="0"/>
                <w:color w:val="auto"/>
                <w:kern w:val="2"/>
                <w:sz w:val="24"/>
                <w:szCs w:val="24"/>
                <w:highlight w:val="none"/>
                <w:lang w:val="en-US" w:eastAsia="zh-CN"/>
              </w:rPr>
              <w:t>2</w:t>
            </w:r>
            <w:r>
              <w:rPr>
                <w:rFonts w:hint="eastAsia" w:ascii="仿宋_GB2312" w:hAnsi="仿宋_GB2312" w:eastAsia="仿宋_GB2312" w:cs="仿宋_GB2312"/>
                <w:b w:val="0"/>
                <w:bCs w:val="0"/>
                <w:color w:val="auto"/>
                <w:kern w:val="2"/>
                <w:sz w:val="24"/>
                <w:szCs w:val="24"/>
                <w:highlight w:val="none"/>
              </w:rPr>
              <w:t>分。</w:t>
            </w:r>
          </w:p>
          <w:p w14:paraId="0421C1AD">
            <w:pPr>
              <w:pageBreakBefore w:val="0"/>
              <w:widowControl w:val="0"/>
              <w:kinsoku/>
              <w:wordWrap/>
              <w:overflowPunct/>
              <w:topLinePunct/>
              <w:autoSpaceDE/>
              <w:autoSpaceDN/>
              <w:bidi w:val="0"/>
              <w:adjustRightInd/>
              <w:spacing w:line="400" w:lineRule="exact"/>
              <w:textAlignment w:val="auto"/>
              <w:rPr>
                <w:rFonts w:hint="default"/>
                <w:color w:val="auto"/>
                <w:lang w:val="en-US" w:eastAsia="zh-CN"/>
              </w:rPr>
            </w:pPr>
            <w:r>
              <w:rPr>
                <w:rFonts w:hint="eastAsia" w:ascii="仿宋_GB2312" w:hAnsi="仿宋_GB2312" w:eastAsia="仿宋_GB2312" w:cs="仿宋_GB2312"/>
                <w:b/>
                <w:bCs/>
                <w:color w:val="auto"/>
                <w:kern w:val="2"/>
                <w:sz w:val="24"/>
                <w:szCs w:val="24"/>
                <w:highlight w:val="none"/>
                <w:lang w:eastAsia="zh-CN"/>
              </w:rPr>
              <w:t>注：</w:t>
            </w:r>
            <w:r>
              <w:rPr>
                <w:rFonts w:hint="eastAsia" w:ascii="仿宋_GB2312" w:hAnsi="仿宋_GB2312" w:eastAsia="仿宋_GB2312" w:cs="仿宋_GB2312"/>
                <w:b/>
                <w:color w:val="auto"/>
                <w:sz w:val="24"/>
                <w:szCs w:val="24"/>
              </w:rPr>
              <w:t>提供有效期内的证书及全国认证认可信息公共服务平台网站http://www.cnca.gov.cn/查询页面截图,未按要求提供的，不得分。</w:t>
            </w:r>
          </w:p>
        </w:tc>
        <w:tc>
          <w:tcPr>
            <w:tcW w:w="692" w:type="dxa"/>
            <w:tcBorders>
              <w:top w:val="single" w:color="auto" w:sz="4" w:space="0"/>
              <w:left w:val="single" w:color="auto" w:sz="4" w:space="0"/>
              <w:bottom w:val="single" w:color="auto" w:sz="4" w:space="0"/>
              <w:right w:val="single" w:color="auto" w:sz="4" w:space="0"/>
            </w:tcBorders>
            <w:vAlign w:val="center"/>
          </w:tcPr>
          <w:p w14:paraId="09CA5F37">
            <w:pPr>
              <w:ind w:firstLine="120" w:firstLineChars="50"/>
              <w:outlineLvl w:val="0"/>
              <w:rPr>
                <w:rFonts w:hint="eastAsia" w:ascii="仿宋_GB2312" w:hAnsi="仿宋_GB2312" w:eastAsia="仿宋_GB2312" w:cs="仿宋_GB2312"/>
                <w:sz w:val="24"/>
                <w:szCs w:val="24"/>
                <w:highlight w:val="yellow"/>
                <w:lang w:eastAsia="zh-CN"/>
              </w:rPr>
            </w:pPr>
            <w:r>
              <w:rPr>
                <w:rFonts w:hint="eastAsia" w:ascii="仿宋_GB2312" w:hAnsi="仿宋_GB2312" w:eastAsia="仿宋_GB2312" w:cs="仿宋_GB2312"/>
                <w:sz w:val="24"/>
                <w:szCs w:val="24"/>
                <w:highlight w:val="none"/>
                <w:lang w:val="en-US" w:eastAsia="zh-CN"/>
              </w:rPr>
              <w:t>4</w:t>
            </w:r>
          </w:p>
        </w:tc>
        <w:tc>
          <w:tcPr>
            <w:tcW w:w="1096" w:type="dxa"/>
            <w:tcBorders>
              <w:top w:val="single" w:color="auto" w:sz="4" w:space="0"/>
              <w:left w:val="single" w:color="auto" w:sz="4" w:space="0"/>
              <w:bottom w:val="single" w:color="auto" w:sz="4" w:space="0"/>
              <w:right w:val="single" w:color="auto" w:sz="4" w:space="0"/>
            </w:tcBorders>
            <w:vAlign w:val="center"/>
          </w:tcPr>
          <w:p w14:paraId="7D8B9A7C">
            <w:pPr>
              <w:ind w:firstLine="120" w:firstLineChars="50"/>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客观分</w:t>
            </w:r>
          </w:p>
        </w:tc>
        <w:tc>
          <w:tcPr>
            <w:tcW w:w="1385" w:type="dxa"/>
            <w:tcBorders>
              <w:top w:val="single" w:color="auto" w:sz="4" w:space="0"/>
              <w:left w:val="single" w:color="auto" w:sz="4" w:space="0"/>
              <w:bottom w:val="single" w:color="auto" w:sz="4" w:space="0"/>
              <w:right w:val="single" w:color="auto" w:sz="4" w:space="0"/>
            </w:tcBorders>
            <w:vAlign w:val="center"/>
          </w:tcPr>
          <w:p w14:paraId="55568715">
            <w:pPr>
              <w:jc w:val="left"/>
              <w:outlineLvl w:val="0"/>
              <w:rPr>
                <w:rFonts w:hint="eastAsia" w:ascii="仿宋_GB2312" w:hAnsi="仿宋_GB2312" w:eastAsia="仿宋_GB2312" w:cs="仿宋_GB2312"/>
                <w:sz w:val="24"/>
                <w:szCs w:val="24"/>
              </w:rPr>
            </w:pPr>
          </w:p>
        </w:tc>
      </w:tr>
      <w:tr w14:paraId="04329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75" w:type="dxa"/>
            <w:vMerge w:val="continue"/>
            <w:tcBorders>
              <w:top w:val="single" w:color="auto" w:sz="4" w:space="0"/>
              <w:left w:val="single" w:color="auto" w:sz="4" w:space="0"/>
              <w:bottom w:val="single" w:color="auto" w:sz="4" w:space="0"/>
              <w:right w:val="single" w:color="auto" w:sz="4" w:space="0"/>
            </w:tcBorders>
            <w:vAlign w:val="center"/>
          </w:tcPr>
          <w:p w14:paraId="30272182">
            <w:pPr>
              <w:widowControl/>
              <w:jc w:val="left"/>
              <w:rPr>
                <w:rFonts w:hint="eastAsia" w:ascii="仿宋_GB2312" w:hAnsi="仿宋_GB2312" w:eastAsia="仿宋_GB2312" w:cs="仿宋_GB2312"/>
                <w:bCs/>
                <w:sz w:val="24"/>
                <w:szCs w:val="24"/>
              </w:rPr>
            </w:pPr>
          </w:p>
        </w:tc>
        <w:tc>
          <w:tcPr>
            <w:tcW w:w="496" w:type="dxa"/>
            <w:tcBorders>
              <w:top w:val="single" w:color="auto" w:sz="4" w:space="0"/>
              <w:left w:val="single" w:color="auto" w:sz="4" w:space="0"/>
              <w:bottom w:val="single" w:color="auto" w:sz="4" w:space="0"/>
              <w:right w:val="single" w:color="auto" w:sz="4" w:space="0"/>
            </w:tcBorders>
            <w:vAlign w:val="center"/>
          </w:tcPr>
          <w:p w14:paraId="646F8076">
            <w:pPr>
              <w:jc w:val="center"/>
              <w:outlineLvl w:val="0"/>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p>
        </w:tc>
        <w:tc>
          <w:tcPr>
            <w:tcW w:w="4493" w:type="dxa"/>
            <w:tcBorders>
              <w:top w:val="single" w:color="auto" w:sz="4" w:space="0"/>
              <w:left w:val="single" w:color="auto" w:sz="4" w:space="0"/>
              <w:bottom w:val="single" w:color="auto" w:sz="4" w:space="0"/>
              <w:right w:val="single" w:color="auto" w:sz="4" w:space="0"/>
            </w:tcBorders>
            <w:vAlign w:val="center"/>
          </w:tcPr>
          <w:p w14:paraId="4858BA06">
            <w:pPr>
              <w:spacing w:line="360" w:lineRule="auto"/>
              <w:rPr>
                <w:rFonts w:hint="eastAsia" w:ascii="方正仿宋_GB2312" w:hAnsi="方正仿宋_GB2312" w:eastAsia="方正仿宋_GB2312" w:cs="方正仿宋_GB2312"/>
                <w:color w:val="auto"/>
                <w:sz w:val="24"/>
                <w:szCs w:val="24"/>
                <w:highlight w:val="none"/>
                <w:lang w:val="en-US" w:eastAsia="zh-CN"/>
              </w:rPr>
            </w:pPr>
            <w:r>
              <w:rPr>
                <w:rFonts w:hint="eastAsia" w:ascii="仿宋_GB2312" w:hAnsi="宋体" w:eastAsia="仿宋_GB2312" w:cs="宋体"/>
                <w:sz w:val="24"/>
                <w:szCs w:val="24"/>
              </w:rPr>
              <w:t>根据投标人提供的项目经理素质情况评分：</w:t>
            </w:r>
          </w:p>
          <w:p w14:paraId="5456E1EE">
            <w:pPr>
              <w:pageBreakBefore w:val="0"/>
              <w:widowControl w:val="0"/>
              <w:kinsoku/>
              <w:wordWrap/>
              <w:overflowPunct/>
              <w:topLinePunct w:val="0"/>
              <w:autoSpaceDE/>
              <w:autoSpaceDN/>
              <w:bidi w:val="0"/>
              <w:adjustRightInd/>
              <w:spacing w:line="320" w:lineRule="exact"/>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w:t>
            </w:r>
            <w:r>
              <w:rPr>
                <w:rFonts w:hint="eastAsia" w:ascii="方正仿宋_GB2312" w:hAnsi="方正仿宋_GB2312" w:eastAsia="方正仿宋_GB2312" w:cs="方正仿宋_GB2312"/>
                <w:color w:val="auto"/>
                <w:sz w:val="24"/>
                <w:szCs w:val="24"/>
                <w:highlight w:val="none"/>
              </w:rPr>
              <w:t>具有</w:t>
            </w:r>
            <w:r>
              <w:rPr>
                <w:rFonts w:hint="eastAsia" w:ascii="方正仿宋_GB2312" w:hAnsi="方正仿宋_GB2312" w:eastAsia="方正仿宋_GB2312" w:cs="方正仿宋_GB2312"/>
                <w:color w:val="auto"/>
                <w:sz w:val="24"/>
                <w:szCs w:val="24"/>
                <w:highlight w:val="none"/>
                <w:lang w:val="en-US" w:eastAsia="zh-CN"/>
              </w:rPr>
              <w:t>企业人力资源管理师证书的，得2分。</w:t>
            </w:r>
          </w:p>
          <w:p w14:paraId="6549386F">
            <w:pPr>
              <w:pageBreakBefore w:val="0"/>
              <w:widowControl w:val="0"/>
              <w:kinsoku/>
              <w:wordWrap/>
              <w:overflowPunct/>
              <w:topLinePunct w:val="0"/>
              <w:autoSpaceDE/>
              <w:autoSpaceDN/>
              <w:bidi w:val="0"/>
              <w:adjustRightInd/>
              <w:spacing w:line="320" w:lineRule="exact"/>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2.具有物业项目经理业绩的按以下得分：担任项目经理三年以下的，得1分；三年（含）以上五年以下的，得2分；五年（含）以上的，得3分。</w:t>
            </w:r>
            <w:r>
              <w:rPr>
                <w:rFonts w:hint="eastAsia" w:ascii="方正仿宋_GB2312" w:hAnsi="方正仿宋_GB2312" w:eastAsia="方正仿宋_GB2312" w:cs="方正仿宋_GB2312"/>
                <w:color w:val="auto"/>
                <w:sz w:val="24"/>
                <w:szCs w:val="24"/>
                <w:highlight w:val="none"/>
                <w:lang w:val="en-US" w:eastAsia="zh-CN"/>
              </w:rPr>
              <w:br w:type="textWrapping"/>
            </w:r>
            <w:r>
              <w:rPr>
                <w:rFonts w:hint="eastAsia" w:ascii="方正仿宋_GB2312" w:hAnsi="方正仿宋_GB2312" w:eastAsia="方正仿宋_GB2312" w:cs="方正仿宋_GB2312"/>
                <w:b/>
                <w:bCs/>
                <w:color w:val="auto"/>
                <w:sz w:val="24"/>
                <w:szCs w:val="24"/>
                <w:highlight w:val="none"/>
                <w:lang w:val="en-US" w:eastAsia="zh-CN"/>
              </w:rPr>
              <w:t>注：1、须提供上述证书或职业技能鉴定中心出具的关于上述证书的证明材料及上述人员在本单位的社保证明（2025年4月、5月、6月、7月中的任意一个月），否则不得分</w:t>
            </w:r>
            <w:r>
              <w:rPr>
                <w:rFonts w:hint="eastAsia" w:ascii="方正仿宋_GB2312" w:hAnsi="方正仿宋_GB2312" w:eastAsia="方正仿宋_GB2312" w:cs="方正仿宋_GB2312"/>
                <w:b/>
                <w:bCs/>
                <w:color w:val="auto"/>
                <w:sz w:val="24"/>
                <w:szCs w:val="24"/>
                <w:highlight w:val="none"/>
                <w:lang w:val="en-US" w:eastAsia="zh-CN"/>
              </w:rPr>
              <w:br w:type="textWrapping"/>
            </w:r>
            <w:r>
              <w:rPr>
                <w:rFonts w:hint="eastAsia" w:ascii="方正仿宋_GB2312" w:hAnsi="方正仿宋_GB2312" w:eastAsia="方正仿宋_GB2312" w:cs="方正仿宋_GB2312"/>
                <w:b/>
                <w:bCs/>
                <w:color w:val="auto"/>
                <w:sz w:val="24"/>
                <w:szCs w:val="24"/>
                <w:highlight w:val="none"/>
                <w:lang w:val="en-US" w:eastAsia="zh-CN"/>
              </w:rPr>
              <w:t>2.项目经理业绩，提供所负责项目的合同，合同内容中须体现项目经理信息；如合同内容未体现项目经理信息的，须提供合同采购人盖章证明材料，否则不得分。</w:t>
            </w:r>
          </w:p>
        </w:tc>
        <w:tc>
          <w:tcPr>
            <w:tcW w:w="692" w:type="dxa"/>
            <w:tcBorders>
              <w:top w:val="single" w:color="auto" w:sz="4" w:space="0"/>
              <w:left w:val="single" w:color="auto" w:sz="4" w:space="0"/>
              <w:bottom w:val="single" w:color="auto" w:sz="4" w:space="0"/>
              <w:right w:val="single" w:color="auto" w:sz="4" w:space="0"/>
            </w:tcBorders>
            <w:vAlign w:val="center"/>
          </w:tcPr>
          <w:p w14:paraId="5F80C8E5">
            <w:pPr>
              <w:pStyle w:val="7"/>
              <w:ind w:firstLine="120" w:firstLineChars="5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096" w:type="dxa"/>
            <w:tcBorders>
              <w:top w:val="single" w:color="auto" w:sz="4" w:space="0"/>
              <w:left w:val="single" w:color="auto" w:sz="4" w:space="0"/>
              <w:bottom w:val="single" w:color="auto" w:sz="4" w:space="0"/>
              <w:right w:val="single" w:color="auto" w:sz="4" w:space="0"/>
            </w:tcBorders>
          </w:tcPr>
          <w:p w14:paraId="788AAEAC">
            <w:pPr>
              <w:pStyle w:val="7"/>
              <w:ind w:firstLine="120" w:firstLineChars="50"/>
              <w:rPr>
                <w:rFonts w:hint="eastAsia" w:ascii="仿宋_GB2312" w:hAnsi="仿宋_GB2312" w:eastAsia="仿宋_GB2312" w:cs="仿宋_GB2312"/>
                <w:sz w:val="24"/>
                <w:szCs w:val="24"/>
                <w:lang w:eastAsia="zh-CN"/>
              </w:rPr>
            </w:pPr>
          </w:p>
          <w:p w14:paraId="6E5BE9DA">
            <w:pPr>
              <w:pStyle w:val="7"/>
              <w:ind w:firstLine="120" w:firstLineChars="50"/>
              <w:rPr>
                <w:rFonts w:hint="eastAsia" w:ascii="仿宋_GB2312" w:hAnsi="仿宋_GB2312" w:eastAsia="仿宋_GB2312" w:cs="仿宋_GB2312"/>
                <w:sz w:val="24"/>
                <w:szCs w:val="24"/>
                <w:lang w:eastAsia="zh-CN"/>
              </w:rPr>
            </w:pPr>
          </w:p>
          <w:p w14:paraId="7E5468B9">
            <w:pPr>
              <w:pStyle w:val="7"/>
              <w:ind w:firstLine="120" w:firstLineChars="50"/>
              <w:rPr>
                <w:rFonts w:hint="eastAsia" w:ascii="仿宋_GB2312" w:hAnsi="仿宋_GB2312" w:eastAsia="仿宋_GB2312" w:cs="仿宋_GB2312"/>
                <w:sz w:val="24"/>
                <w:szCs w:val="24"/>
                <w:lang w:eastAsia="zh-CN"/>
              </w:rPr>
            </w:pPr>
          </w:p>
          <w:p w14:paraId="28E58DF8">
            <w:pPr>
              <w:pStyle w:val="7"/>
              <w:ind w:firstLine="120" w:firstLineChars="50"/>
              <w:rPr>
                <w:rFonts w:hint="eastAsia" w:ascii="仿宋_GB2312" w:hAnsi="仿宋_GB2312" w:eastAsia="仿宋_GB2312" w:cs="仿宋_GB2312"/>
                <w:sz w:val="24"/>
                <w:szCs w:val="24"/>
                <w:lang w:eastAsia="zh-CN"/>
              </w:rPr>
            </w:pPr>
          </w:p>
          <w:p w14:paraId="563B61B8">
            <w:pPr>
              <w:pStyle w:val="7"/>
              <w:ind w:firstLine="120" w:firstLineChars="50"/>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eastAsia="zh-CN"/>
              </w:rPr>
              <w:t>客观分</w:t>
            </w:r>
          </w:p>
        </w:tc>
        <w:tc>
          <w:tcPr>
            <w:tcW w:w="1385" w:type="dxa"/>
            <w:tcBorders>
              <w:top w:val="single" w:color="auto" w:sz="4" w:space="0"/>
              <w:left w:val="single" w:color="auto" w:sz="4" w:space="0"/>
              <w:bottom w:val="single" w:color="auto" w:sz="4" w:space="0"/>
              <w:right w:val="single" w:color="auto" w:sz="4" w:space="0"/>
            </w:tcBorders>
          </w:tcPr>
          <w:p w14:paraId="2C06A9E0">
            <w:pPr>
              <w:jc w:val="left"/>
              <w:outlineLvl w:val="0"/>
              <w:rPr>
                <w:rFonts w:hint="eastAsia" w:ascii="仿宋_GB2312" w:hAnsi="仿宋_GB2312" w:eastAsia="仿宋_GB2312" w:cs="仿宋_GB2312"/>
                <w:sz w:val="24"/>
                <w:szCs w:val="24"/>
              </w:rPr>
            </w:pPr>
          </w:p>
        </w:tc>
      </w:tr>
      <w:tr w14:paraId="61710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775" w:type="dxa"/>
            <w:vMerge w:val="continue"/>
            <w:tcBorders>
              <w:top w:val="single" w:color="auto" w:sz="4" w:space="0"/>
              <w:left w:val="single" w:color="auto" w:sz="4" w:space="0"/>
              <w:bottom w:val="single" w:color="auto" w:sz="4" w:space="0"/>
              <w:right w:val="single" w:color="auto" w:sz="4" w:space="0"/>
            </w:tcBorders>
            <w:vAlign w:val="center"/>
          </w:tcPr>
          <w:p w14:paraId="00DDB77E">
            <w:pPr>
              <w:widowControl/>
              <w:jc w:val="left"/>
              <w:rPr>
                <w:rFonts w:hint="eastAsia" w:ascii="仿宋_GB2312" w:hAnsi="仿宋_GB2312" w:eastAsia="仿宋_GB2312" w:cs="仿宋_GB2312"/>
                <w:bCs/>
                <w:sz w:val="24"/>
                <w:szCs w:val="24"/>
              </w:rPr>
            </w:pPr>
          </w:p>
        </w:tc>
        <w:tc>
          <w:tcPr>
            <w:tcW w:w="496" w:type="dxa"/>
            <w:tcBorders>
              <w:top w:val="single" w:color="auto" w:sz="4" w:space="0"/>
              <w:left w:val="single" w:color="auto" w:sz="4" w:space="0"/>
              <w:right w:val="single" w:color="auto" w:sz="4" w:space="0"/>
            </w:tcBorders>
            <w:vAlign w:val="center"/>
          </w:tcPr>
          <w:p w14:paraId="4311298F">
            <w:pPr>
              <w:jc w:val="center"/>
              <w:outlineLvl w:val="0"/>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p>
        </w:tc>
        <w:tc>
          <w:tcPr>
            <w:tcW w:w="4493" w:type="dxa"/>
            <w:tcBorders>
              <w:top w:val="single" w:color="auto" w:sz="4" w:space="0"/>
              <w:left w:val="single" w:color="auto" w:sz="4" w:space="0"/>
              <w:right w:val="single" w:color="auto" w:sz="4" w:space="0"/>
            </w:tcBorders>
            <w:vAlign w:val="center"/>
          </w:tcPr>
          <w:p w14:paraId="79E16798">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投标人拟派综合管理人员</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含1名物业经理和3名管理人员）</w:t>
            </w:r>
            <w:r>
              <w:rPr>
                <w:rFonts w:hint="eastAsia" w:ascii="仿宋_GB2312" w:hAnsi="仿宋_GB2312" w:eastAsia="仿宋_GB2312" w:cs="仿宋_GB2312"/>
                <w:color w:val="auto"/>
                <w:sz w:val="24"/>
                <w:szCs w:val="24"/>
                <w:highlight w:val="none"/>
              </w:rPr>
              <w:t>中具有安全生产管理员证书的</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得</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分。</w:t>
            </w:r>
          </w:p>
          <w:p w14:paraId="305B3F11">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zh-CN"/>
              </w:rPr>
              <w:t>2</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投标人拟派的水电工</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3人</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全部具有高压电工证的，得2分；</w:t>
            </w:r>
          </w:p>
          <w:p w14:paraId="331C6DF5">
            <w:pP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投标人拟派的水电工</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3人</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具有一级电工证书</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焊接与热切割操作证的，</w:t>
            </w:r>
            <w:r>
              <w:rPr>
                <w:rFonts w:hint="eastAsia" w:ascii="仿宋_GB2312" w:hAnsi="仿宋_GB2312" w:eastAsia="仿宋_GB2312" w:cs="仿宋_GB2312"/>
                <w:color w:val="auto"/>
                <w:sz w:val="24"/>
                <w:szCs w:val="24"/>
                <w:highlight w:val="none"/>
                <w:lang w:eastAsia="zh-CN"/>
              </w:rPr>
              <w:t>每提供一本</w:t>
            </w:r>
            <w:r>
              <w:rPr>
                <w:rFonts w:hint="eastAsia" w:ascii="仿宋_GB2312" w:hAnsi="仿宋_GB2312" w:eastAsia="仿宋_GB2312" w:cs="仿宋_GB2312"/>
                <w:color w:val="auto"/>
                <w:sz w:val="24"/>
                <w:szCs w:val="24"/>
                <w:highlight w:val="none"/>
              </w:rPr>
              <w:t>得2分，最多得4分。</w:t>
            </w:r>
            <w:r>
              <w:rPr>
                <w:rFonts w:hint="eastAsia" w:ascii="仿宋_GB2312" w:hAnsi="仿宋_GB2312" w:eastAsia="仿宋_GB2312" w:cs="仿宋_GB2312"/>
                <w:color w:val="auto"/>
                <w:sz w:val="24"/>
                <w:szCs w:val="24"/>
                <w:highlight w:val="none"/>
                <w:lang w:eastAsia="zh-CN"/>
              </w:rPr>
              <w:t>（同一证书只计分一次）</w:t>
            </w:r>
          </w:p>
          <w:p w14:paraId="274FCAB8">
            <w:pPr>
              <w:pStyle w:val="19"/>
              <w:ind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投标人拟派绿化工中具有</w:t>
            </w:r>
            <w:r>
              <w:rPr>
                <w:rFonts w:hint="eastAsia" w:ascii="仿宋_GB2312" w:hAnsi="仿宋_GB2312" w:eastAsia="仿宋_GB2312" w:cs="仿宋_GB2312"/>
                <w:color w:val="auto"/>
                <w:sz w:val="24"/>
                <w:szCs w:val="24"/>
                <w:highlight w:val="none"/>
                <w:lang w:eastAsia="zh-CN"/>
              </w:rPr>
              <w:t>绿化工或园林绿化工</w:t>
            </w:r>
            <w:r>
              <w:rPr>
                <w:rFonts w:hint="eastAsia" w:ascii="仿宋_GB2312" w:hAnsi="仿宋_GB2312" w:eastAsia="仿宋_GB2312" w:cs="仿宋_GB2312"/>
                <w:color w:val="auto"/>
                <w:sz w:val="24"/>
                <w:szCs w:val="24"/>
                <w:highlight w:val="none"/>
              </w:rPr>
              <w:t>证书的</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得</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分。</w:t>
            </w:r>
          </w:p>
          <w:p w14:paraId="41636191">
            <w:pPr>
              <w:topLinePunct/>
              <w:rPr>
                <w:rFonts w:hint="eastAsia" w:ascii="仿宋_GB2312" w:hAnsi="仿宋_GB2312" w:eastAsia="仿宋_GB2312" w:cs="仿宋_GB2312"/>
                <w:color w:val="auto"/>
                <w:sz w:val="24"/>
                <w:szCs w:val="24"/>
              </w:rPr>
            </w:pPr>
            <w:r>
              <w:rPr>
                <w:rFonts w:hint="eastAsia" w:ascii="仿宋_GB2312" w:hAnsi="宋体" w:eastAsia="仿宋_GB2312" w:cs="宋体"/>
                <w:b/>
                <w:color w:val="auto"/>
                <w:sz w:val="24"/>
                <w:szCs w:val="24"/>
              </w:rPr>
              <w:t>注：须提供上述证书或</w:t>
            </w:r>
            <w:r>
              <w:rPr>
                <w:rFonts w:hint="eastAsia" w:ascii="仿宋_GB2312" w:hAnsi="仿宋_GB2312" w:eastAsia="仿宋_GB2312" w:cs="仿宋_GB2312"/>
                <w:b/>
                <w:color w:val="auto"/>
                <w:sz w:val="24"/>
                <w:szCs w:val="24"/>
              </w:rPr>
              <w:t>职业技能鉴定中心出具的</w:t>
            </w:r>
            <w:r>
              <w:rPr>
                <w:rFonts w:hint="eastAsia" w:ascii="仿宋_GB2312" w:hAnsi="宋体" w:eastAsia="仿宋_GB2312" w:cs="宋体"/>
                <w:b/>
                <w:color w:val="auto"/>
                <w:sz w:val="24"/>
                <w:szCs w:val="24"/>
              </w:rPr>
              <w:t>关于上述证书的证明材料及上述人员</w:t>
            </w:r>
            <w:r>
              <w:rPr>
                <w:rFonts w:hint="eastAsia" w:ascii="仿宋_GB2312" w:hAnsi="宋体" w:eastAsia="仿宋_GB2312" w:cs="宋体"/>
                <w:b/>
                <w:color w:val="auto"/>
                <w:sz w:val="24"/>
                <w:szCs w:val="24"/>
                <w:lang w:eastAsia="zh-CN"/>
              </w:rPr>
              <w:t>在本单位的</w:t>
            </w:r>
            <w:r>
              <w:rPr>
                <w:rFonts w:hint="eastAsia" w:ascii="仿宋_GB2312" w:hAnsi="宋体" w:eastAsia="仿宋_GB2312" w:cs="宋体"/>
                <w:b/>
                <w:color w:val="auto"/>
                <w:sz w:val="24"/>
                <w:szCs w:val="24"/>
              </w:rPr>
              <w:t>社保证明（2025年</w:t>
            </w:r>
            <w:r>
              <w:rPr>
                <w:rFonts w:hint="eastAsia" w:ascii="仿宋_GB2312" w:hAnsi="宋体" w:eastAsia="仿宋_GB2312" w:cs="宋体"/>
                <w:b/>
                <w:color w:val="auto"/>
                <w:sz w:val="24"/>
                <w:szCs w:val="24"/>
                <w:lang w:val="en-US" w:eastAsia="zh-CN"/>
              </w:rPr>
              <w:t>4月、5</w:t>
            </w:r>
            <w:r>
              <w:rPr>
                <w:rFonts w:hint="eastAsia" w:ascii="仿宋_GB2312" w:hAnsi="宋体" w:eastAsia="仿宋_GB2312" w:cs="宋体"/>
                <w:b/>
                <w:color w:val="auto"/>
                <w:sz w:val="24"/>
                <w:szCs w:val="24"/>
              </w:rPr>
              <w:t>月、</w:t>
            </w:r>
            <w:r>
              <w:rPr>
                <w:rFonts w:hint="eastAsia" w:ascii="仿宋_GB2312" w:hAnsi="宋体" w:eastAsia="仿宋_GB2312" w:cs="宋体"/>
                <w:b/>
                <w:color w:val="auto"/>
                <w:sz w:val="24"/>
                <w:szCs w:val="24"/>
                <w:lang w:val="en-US" w:eastAsia="zh-CN"/>
              </w:rPr>
              <w:t>6</w:t>
            </w:r>
            <w:r>
              <w:rPr>
                <w:rFonts w:hint="eastAsia" w:ascii="仿宋_GB2312" w:hAnsi="宋体" w:eastAsia="仿宋_GB2312" w:cs="宋体"/>
                <w:b/>
                <w:color w:val="auto"/>
                <w:sz w:val="24"/>
                <w:szCs w:val="24"/>
              </w:rPr>
              <w:t>月、</w:t>
            </w:r>
            <w:r>
              <w:rPr>
                <w:rFonts w:hint="eastAsia" w:ascii="仿宋_GB2312" w:hAnsi="宋体" w:eastAsia="仿宋_GB2312" w:cs="宋体"/>
                <w:b/>
                <w:color w:val="auto"/>
                <w:sz w:val="24"/>
                <w:szCs w:val="24"/>
                <w:lang w:val="en-US" w:eastAsia="zh-CN"/>
              </w:rPr>
              <w:t>7</w:t>
            </w:r>
            <w:r>
              <w:rPr>
                <w:rFonts w:hint="eastAsia" w:ascii="仿宋_GB2312" w:hAnsi="宋体" w:eastAsia="仿宋_GB2312" w:cs="宋体"/>
                <w:b/>
                <w:color w:val="auto"/>
                <w:sz w:val="24"/>
                <w:szCs w:val="24"/>
              </w:rPr>
              <w:t>月中的任意一个月），否则不得分；</w:t>
            </w:r>
          </w:p>
        </w:tc>
        <w:tc>
          <w:tcPr>
            <w:tcW w:w="692" w:type="dxa"/>
            <w:tcBorders>
              <w:top w:val="single" w:color="auto" w:sz="4" w:space="0"/>
              <w:left w:val="single" w:color="auto" w:sz="4" w:space="0"/>
              <w:right w:val="single" w:color="auto" w:sz="4" w:space="0"/>
            </w:tcBorders>
            <w:vAlign w:val="center"/>
          </w:tcPr>
          <w:p w14:paraId="044700C9">
            <w:pPr>
              <w:pStyle w:val="7"/>
              <w:ind w:firstLine="120" w:firstLineChars="5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bookmarkStart w:id="401" w:name="_GoBack"/>
            <w:bookmarkEnd w:id="401"/>
          </w:p>
        </w:tc>
        <w:tc>
          <w:tcPr>
            <w:tcW w:w="1096" w:type="dxa"/>
            <w:tcBorders>
              <w:top w:val="single" w:color="auto" w:sz="4" w:space="0"/>
              <w:left w:val="single" w:color="auto" w:sz="4" w:space="0"/>
              <w:right w:val="single" w:color="auto" w:sz="4" w:space="0"/>
            </w:tcBorders>
          </w:tcPr>
          <w:p w14:paraId="7D689C8A">
            <w:pPr>
              <w:pStyle w:val="7"/>
              <w:ind w:firstLine="120" w:firstLineChars="50"/>
              <w:rPr>
                <w:rFonts w:hint="eastAsia" w:ascii="仿宋_GB2312" w:hAnsi="仿宋_GB2312" w:eastAsia="仿宋_GB2312" w:cs="仿宋_GB2312"/>
                <w:sz w:val="24"/>
                <w:szCs w:val="24"/>
                <w:lang w:eastAsia="zh-CN"/>
              </w:rPr>
            </w:pPr>
          </w:p>
          <w:p w14:paraId="7803E8EE">
            <w:pPr>
              <w:pStyle w:val="7"/>
              <w:ind w:firstLine="120" w:firstLineChars="50"/>
              <w:rPr>
                <w:rFonts w:hint="eastAsia" w:ascii="仿宋_GB2312" w:hAnsi="仿宋_GB2312" w:eastAsia="仿宋_GB2312" w:cs="仿宋_GB2312"/>
                <w:sz w:val="24"/>
                <w:szCs w:val="24"/>
                <w:lang w:eastAsia="zh-CN"/>
              </w:rPr>
            </w:pPr>
          </w:p>
          <w:p w14:paraId="2F9987CA">
            <w:pPr>
              <w:pStyle w:val="7"/>
              <w:ind w:firstLine="120" w:firstLineChars="50"/>
              <w:rPr>
                <w:rFonts w:hint="eastAsia" w:ascii="仿宋_GB2312" w:hAnsi="仿宋_GB2312" w:eastAsia="仿宋_GB2312" w:cs="仿宋_GB2312"/>
                <w:sz w:val="24"/>
                <w:szCs w:val="24"/>
                <w:lang w:eastAsia="zh-CN"/>
              </w:rPr>
            </w:pPr>
          </w:p>
          <w:p w14:paraId="15939954">
            <w:pPr>
              <w:pStyle w:val="7"/>
              <w:ind w:firstLine="120" w:firstLineChars="50"/>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eastAsia="zh-CN"/>
              </w:rPr>
              <w:t>客观分</w:t>
            </w:r>
          </w:p>
        </w:tc>
        <w:tc>
          <w:tcPr>
            <w:tcW w:w="1385" w:type="dxa"/>
            <w:tcBorders>
              <w:top w:val="single" w:color="auto" w:sz="4" w:space="0"/>
              <w:left w:val="single" w:color="auto" w:sz="4" w:space="0"/>
              <w:right w:val="single" w:color="auto" w:sz="4" w:space="0"/>
            </w:tcBorders>
          </w:tcPr>
          <w:p w14:paraId="22F2DABC">
            <w:pPr>
              <w:pStyle w:val="14"/>
              <w:ind w:left="0" w:leftChars="0" w:firstLine="0" w:firstLineChars="0"/>
              <w:rPr>
                <w:rFonts w:hint="eastAsia" w:ascii="仿宋_GB2312" w:hAnsi="仿宋_GB2312" w:eastAsia="仿宋_GB2312" w:cs="仿宋_GB2312"/>
                <w:sz w:val="24"/>
                <w:szCs w:val="24"/>
              </w:rPr>
            </w:pPr>
          </w:p>
        </w:tc>
      </w:tr>
      <w:tr w14:paraId="7D930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75" w:type="dxa"/>
            <w:vMerge w:val="restart"/>
            <w:tcBorders>
              <w:top w:val="single" w:color="auto" w:sz="4" w:space="0"/>
              <w:left w:val="single" w:color="auto" w:sz="4" w:space="0"/>
              <w:right w:val="single" w:color="auto" w:sz="4" w:space="0"/>
            </w:tcBorders>
            <w:vAlign w:val="center"/>
          </w:tcPr>
          <w:p w14:paraId="7A27F39E">
            <w:pPr>
              <w:jc w:val="center"/>
              <w:outlineLvl w:val="0"/>
              <w:rPr>
                <w:rFonts w:hint="eastAsia" w:ascii="仿宋_GB2312" w:hAnsi="仿宋_GB2312" w:eastAsia="仿宋_GB2312" w:cs="仿宋_GB2312"/>
                <w:bCs/>
                <w:sz w:val="24"/>
                <w:szCs w:val="24"/>
              </w:rPr>
            </w:pPr>
          </w:p>
          <w:p w14:paraId="423E486D">
            <w:pPr>
              <w:jc w:val="center"/>
              <w:outlineLvl w:val="0"/>
              <w:rPr>
                <w:rFonts w:hint="eastAsia" w:ascii="仿宋_GB2312" w:hAnsi="仿宋_GB2312" w:eastAsia="仿宋_GB2312" w:cs="仿宋_GB2312"/>
                <w:bCs/>
                <w:sz w:val="24"/>
                <w:szCs w:val="24"/>
              </w:rPr>
            </w:pPr>
          </w:p>
          <w:p w14:paraId="6B58EE8D">
            <w:pPr>
              <w:jc w:val="center"/>
              <w:outlineLvl w:val="0"/>
              <w:rPr>
                <w:rFonts w:hint="eastAsia" w:ascii="仿宋_GB2312" w:hAnsi="仿宋_GB2312" w:eastAsia="仿宋_GB2312" w:cs="仿宋_GB2312"/>
                <w:bCs/>
                <w:sz w:val="24"/>
                <w:szCs w:val="24"/>
              </w:rPr>
            </w:pPr>
          </w:p>
          <w:p w14:paraId="102D3E23">
            <w:pPr>
              <w:jc w:val="center"/>
              <w:outlineLvl w:val="0"/>
              <w:rPr>
                <w:rFonts w:hint="eastAsia" w:ascii="仿宋_GB2312" w:hAnsi="仿宋_GB2312" w:eastAsia="仿宋_GB2312" w:cs="仿宋_GB2312"/>
                <w:bCs/>
                <w:sz w:val="24"/>
                <w:szCs w:val="24"/>
              </w:rPr>
            </w:pPr>
          </w:p>
          <w:p w14:paraId="64B8CEC5">
            <w:pPr>
              <w:jc w:val="center"/>
              <w:outlineLvl w:val="0"/>
              <w:rPr>
                <w:rFonts w:hint="eastAsia" w:ascii="仿宋_GB2312" w:hAnsi="仿宋_GB2312" w:eastAsia="仿宋_GB2312" w:cs="仿宋_GB2312"/>
                <w:bCs/>
                <w:sz w:val="24"/>
                <w:szCs w:val="24"/>
              </w:rPr>
            </w:pPr>
          </w:p>
          <w:p w14:paraId="30C1069F">
            <w:pPr>
              <w:jc w:val="center"/>
              <w:outlineLvl w:val="0"/>
              <w:rPr>
                <w:rFonts w:hint="eastAsia" w:ascii="仿宋_GB2312" w:hAnsi="仿宋_GB2312" w:eastAsia="仿宋_GB2312" w:cs="仿宋_GB2312"/>
                <w:bCs/>
                <w:sz w:val="24"/>
                <w:szCs w:val="24"/>
              </w:rPr>
            </w:pPr>
          </w:p>
          <w:p w14:paraId="200960A3">
            <w:pPr>
              <w:jc w:val="center"/>
              <w:outlineLvl w:val="0"/>
              <w:rPr>
                <w:rFonts w:hint="eastAsia" w:ascii="仿宋_GB2312" w:hAnsi="仿宋_GB2312" w:eastAsia="仿宋_GB2312" w:cs="仿宋_GB2312"/>
                <w:bCs/>
                <w:sz w:val="24"/>
                <w:szCs w:val="24"/>
              </w:rPr>
            </w:pPr>
          </w:p>
          <w:p w14:paraId="171CAFE2">
            <w:pPr>
              <w:jc w:val="center"/>
              <w:outlineLvl w:val="0"/>
              <w:rPr>
                <w:rFonts w:hint="eastAsia" w:ascii="仿宋_GB2312" w:hAnsi="仿宋_GB2312" w:eastAsia="仿宋_GB2312" w:cs="仿宋_GB2312"/>
                <w:bCs/>
                <w:sz w:val="24"/>
                <w:szCs w:val="24"/>
              </w:rPr>
            </w:pPr>
          </w:p>
          <w:p w14:paraId="5207A21A">
            <w:pPr>
              <w:jc w:val="center"/>
              <w:outlineLv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技术部分</w:t>
            </w:r>
          </w:p>
          <w:p w14:paraId="489A8C40">
            <w:pPr>
              <w:jc w:val="center"/>
              <w:outlineLv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60</w:t>
            </w:r>
            <w:r>
              <w:rPr>
                <w:rFonts w:hint="eastAsia" w:ascii="仿宋_GB2312" w:hAnsi="仿宋_GB2312" w:eastAsia="仿宋_GB2312" w:cs="仿宋_GB2312"/>
                <w:bCs/>
                <w:sz w:val="24"/>
                <w:szCs w:val="24"/>
              </w:rPr>
              <w:t>分）</w:t>
            </w:r>
          </w:p>
        </w:tc>
        <w:tc>
          <w:tcPr>
            <w:tcW w:w="496" w:type="dxa"/>
            <w:tcBorders>
              <w:top w:val="single" w:color="auto" w:sz="4" w:space="0"/>
              <w:left w:val="single" w:color="auto" w:sz="4" w:space="0"/>
              <w:bottom w:val="single" w:color="auto" w:sz="4" w:space="0"/>
              <w:right w:val="single" w:color="auto" w:sz="4" w:space="0"/>
            </w:tcBorders>
            <w:vAlign w:val="center"/>
          </w:tcPr>
          <w:p w14:paraId="583F39C2">
            <w:pPr>
              <w:jc w:val="center"/>
              <w:outlineLvl w:val="0"/>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val="en-US" w:eastAsia="zh-CN"/>
              </w:rPr>
              <w:t>5</w:t>
            </w:r>
          </w:p>
        </w:tc>
        <w:tc>
          <w:tcPr>
            <w:tcW w:w="4493" w:type="dxa"/>
            <w:tcBorders>
              <w:top w:val="single" w:color="auto" w:sz="4" w:space="0"/>
              <w:left w:val="single" w:color="auto" w:sz="4" w:space="0"/>
              <w:bottom w:val="single" w:color="auto" w:sz="4" w:space="0"/>
              <w:right w:val="single" w:color="auto" w:sz="4" w:space="0"/>
            </w:tcBorders>
            <w:vAlign w:val="center"/>
          </w:tcPr>
          <w:p w14:paraId="348CC2F0">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根据投标人提供的服务</w:t>
            </w:r>
            <w:r>
              <w:rPr>
                <w:rFonts w:hint="eastAsia" w:ascii="仿宋_GB2312" w:hAnsi="仿宋_GB2312" w:eastAsia="仿宋_GB2312" w:cs="仿宋_GB2312"/>
                <w:color w:val="auto"/>
                <w:sz w:val="24"/>
                <w:szCs w:val="24"/>
                <w:highlight w:val="none"/>
                <w:lang w:eastAsia="zh-CN"/>
              </w:rPr>
              <w:t>管理</w:t>
            </w:r>
            <w:r>
              <w:rPr>
                <w:rFonts w:hint="eastAsia" w:ascii="仿宋_GB2312" w:hAnsi="仿宋_GB2312" w:eastAsia="仿宋_GB2312" w:cs="仿宋_GB2312"/>
                <w:color w:val="auto"/>
                <w:sz w:val="24"/>
                <w:szCs w:val="24"/>
                <w:highlight w:val="none"/>
              </w:rPr>
              <w:t>方案，包括服务理念、服务定位、</w:t>
            </w:r>
            <w:r>
              <w:rPr>
                <w:rFonts w:hint="eastAsia" w:ascii="仿宋_GB2312" w:hAnsi="仿宋_GB2312" w:eastAsia="仿宋_GB2312" w:cs="仿宋_GB2312"/>
                <w:color w:val="auto"/>
                <w:sz w:val="24"/>
                <w:szCs w:val="24"/>
                <w:highlight w:val="none"/>
                <w:lang w:val="en-US" w:eastAsia="zh-CN"/>
              </w:rPr>
              <w:t>本</w:t>
            </w:r>
            <w:r>
              <w:rPr>
                <w:rFonts w:hint="eastAsia" w:ascii="仿宋_GB2312" w:hAnsi="仿宋_GB2312" w:eastAsia="仿宋_GB2312" w:cs="仿宋_GB2312"/>
                <w:color w:val="auto"/>
                <w:sz w:val="24"/>
                <w:szCs w:val="24"/>
                <w:highlight w:val="none"/>
                <w:lang w:val="zh-TW" w:eastAsia="zh-CN"/>
              </w:rPr>
              <w:t>项目组织</w:t>
            </w:r>
            <w:r>
              <w:rPr>
                <w:rFonts w:hint="eastAsia" w:ascii="仿宋_GB2312" w:hAnsi="仿宋_GB2312" w:eastAsia="仿宋_GB2312" w:cs="仿宋_GB2312"/>
                <w:color w:val="auto"/>
                <w:sz w:val="24"/>
                <w:szCs w:val="24"/>
                <w:highlight w:val="none"/>
                <w:lang w:val="en-US" w:eastAsia="zh-CN"/>
              </w:rPr>
              <w:t>管理架构</w:t>
            </w:r>
            <w:r>
              <w:rPr>
                <w:rFonts w:hint="eastAsia" w:ascii="仿宋_GB2312" w:hAnsi="仿宋_GB2312" w:eastAsia="仿宋_GB2312" w:cs="仿宋_GB2312"/>
                <w:color w:val="auto"/>
                <w:sz w:val="24"/>
                <w:szCs w:val="24"/>
                <w:highlight w:val="none"/>
              </w:rPr>
              <w:t>情况打分，最多得</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分。</w:t>
            </w:r>
          </w:p>
          <w:p w14:paraId="6D236FF5">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以上每点，描述完整详细且与采购人实际需求完全契合的，得2分；</w:t>
            </w:r>
          </w:p>
          <w:p w14:paraId="7BE3C564">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描述较详细完整或与采购人实际需求部分符合的，得1分；</w:t>
            </w:r>
          </w:p>
          <w:p w14:paraId="7C02B0B8">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方正仿宋_GB2312" w:hAnsi="方正仿宋_GB2312" w:eastAsia="方正仿宋_GB2312" w:cs="方正仿宋_GB2312"/>
                <w:bCs/>
                <w:color w:val="auto"/>
                <w:sz w:val="24"/>
                <w:szCs w:val="24"/>
                <w:highlight w:val="yellow"/>
              </w:rPr>
            </w:pPr>
            <w:r>
              <w:rPr>
                <w:rFonts w:hint="eastAsia" w:ascii="仿宋_GB2312" w:hAnsi="仿宋_GB2312" w:eastAsia="仿宋_GB2312" w:cs="仿宋_GB2312"/>
                <w:color w:val="auto"/>
                <w:sz w:val="24"/>
                <w:szCs w:val="24"/>
                <w:highlight w:val="none"/>
              </w:rPr>
              <w:t>未提供或完全不符合采购人需求的，得0分。</w:t>
            </w:r>
          </w:p>
        </w:tc>
        <w:tc>
          <w:tcPr>
            <w:tcW w:w="692" w:type="dxa"/>
            <w:tcBorders>
              <w:top w:val="single" w:color="auto" w:sz="4" w:space="0"/>
              <w:left w:val="single" w:color="auto" w:sz="4" w:space="0"/>
              <w:bottom w:val="single" w:color="auto" w:sz="4" w:space="0"/>
              <w:right w:val="single" w:color="auto" w:sz="4" w:space="0"/>
            </w:tcBorders>
            <w:vAlign w:val="center"/>
          </w:tcPr>
          <w:p w14:paraId="340CD79B">
            <w:pPr>
              <w:ind w:firstLine="120" w:firstLineChars="50"/>
              <w:outlineLvl w:val="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p>
        </w:tc>
        <w:tc>
          <w:tcPr>
            <w:tcW w:w="1096" w:type="dxa"/>
            <w:tcBorders>
              <w:top w:val="single" w:color="auto" w:sz="4" w:space="0"/>
              <w:left w:val="single" w:color="auto" w:sz="4" w:space="0"/>
              <w:bottom w:val="single" w:color="auto" w:sz="4" w:space="0"/>
              <w:right w:val="single" w:color="auto" w:sz="4" w:space="0"/>
            </w:tcBorders>
          </w:tcPr>
          <w:p w14:paraId="6ED891EE">
            <w:pPr>
              <w:ind w:firstLine="120" w:firstLineChars="50"/>
              <w:outlineLvl w:val="0"/>
              <w:rPr>
                <w:rFonts w:hint="eastAsia" w:ascii="仿宋_GB2312" w:hAnsi="仿宋_GB2312" w:eastAsia="仿宋_GB2312" w:cs="仿宋_GB2312"/>
                <w:sz w:val="24"/>
                <w:szCs w:val="24"/>
                <w:lang w:eastAsia="zh-CN"/>
              </w:rPr>
            </w:pPr>
          </w:p>
          <w:p w14:paraId="0DFE202C">
            <w:pPr>
              <w:ind w:firstLine="120" w:firstLineChars="50"/>
              <w:outlineLvl w:val="0"/>
              <w:rPr>
                <w:rFonts w:hint="eastAsia" w:ascii="仿宋_GB2312" w:hAnsi="仿宋_GB2312" w:eastAsia="仿宋_GB2312" w:cs="仿宋_GB2312"/>
                <w:sz w:val="24"/>
                <w:szCs w:val="24"/>
                <w:lang w:eastAsia="zh-CN"/>
              </w:rPr>
            </w:pPr>
          </w:p>
          <w:p w14:paraId="2C34DB34">
            <w:pPr>
              <w:ind w:firstLine="120" w:firstLineChars="50"/>
              <w:outlineLvl w:val="0"/>
              <w:rPr>
                <w:rFonts w:hint="eastAsia" w:ascii="仿宋_GB2312" w:hAnsi="仿宋_GB2312" w:eastAsia="仿宋_GB2312" w:cs="仿宋_GB2312"/>
                <w:sz w:val="24"/>
                <w:szCs w:val="24"/>
                <w:lang w:eastAsia="zh-CN"/>
              </w:rPr>
            </w:pPr>
          </w:p>
          <w:p w14:paraId="41F024D4">
            <w:pPr>
              <w:ind w:firstLine="120" w:firstLineChars="50"/>
              <w:outlineLvl w:val="0"/>
              <w:rPr>
                <w:rFonts w:hint="eastAsia" w:ascii="仿宋_GB2312" w:hAnsi="仿宋_GB2312" w:eastAsia="仿宋_GB2312" w:cs="仿宋_GB2312"/>
                <w:sz w:val="24"/>
                <w:szCs w:val="24"/>
                <w:lang w:eastAsia="zh-CN"/>
              </w:rPr>
            </w:pPr>
          </w:p>
          <w:p w14:paraId="2245E60E">
            <w:pPr>
              <w:outlineLvl w:val="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主观分</w:t>
            </w:r>
          </w:p>
        </w:tc>
        <w:tc>
          <w:tcPr>
            <w:tcW w:w="1385" w:type="dxa"/>
            <w:tcBorders>
              <w:top w:val="single" w:color="auto" w:sz="4" w:space="0"/>
              <w:left w:val="single" w:color="auto" w:sz="4" w:space="0"/>
              <w:bottom w:val="single" w:color="auto" w:sz="4" w:space="0"/>
              <w:right w:val="single" w:color="auto" w:sz="4" w:space="0"/>
            </w:tcBorders>
          </w:tcPr>
          <w:p w14:paraId="09B64EED">
            <w:pPr>
              <w:jc w:val="left"/>
              <w:outlineLvl w:val="0"/>
              <w:rPr>
                <w:rFonts w:hint="eastAsia" w:ascii="仿宋_GB2312" w:hAnsi="仿宋_GB2312" w:eastAsia="仿宋_GB2312" w:cs="仿宋_GB2312"/>
                <w:sz w:val="24"/>
                <w:szCs w:val="24"/>
              </w:rPr>
            </w:pPr>
          </w:p>
        </w:tc>
      </w:tr>
      <w:tr w14:paraId="4E4DB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75" w:type="dxa"/>
            <w:vMerge w:val="continue"/>
            <w:tcBorders>
              <w:left w:val="single" w:color="auto" w:sz="4" w:space="0"/>
              <w:right w:val="single" w:color="auto" w:sz="4" w:space="0"/>
            </w:tcBorders>
            <w:vAlign w:val="center"/>
          </w:tcPr>
          <w:p w14:paraId="557C18EB">
            <w:pPr>
              <w:jc w:val="center"/>
              <w:outlineLvl w:val="0"/>
              <w:rPr>
                <w:rFonts w:hint="eastAsia" w:ascii="仿宋_GB2312" w:hAnsi="仿宋_GB2312" w:eastAsia="仿宋_GB2312" w:cs="仿宋_GB2312"/>
                <w:bCs/>
                <w:sz w:val="24"/>
                <w:szCs w:val="24"/>
              </w:rPr>
            </w:pPr>
          </w:p>
        </w:tc>
        <w:tc>
          <w:tcPr>
            <w:tcW w:w="496" w:type="dxa"/>
            <w:tcBorders>
              <w:top w:val="single" w:color="auto" w:sz="4" w:space="0"/>
              <w:left w:val="single" w:color="auto" w:sz="4" w:space="0"/>
              <w:bottom w:val="single" w:color="auto" w:sz="4" w:space="0"/>
              <w:right w:val="single" w:color="auto" w:sz="4" w:space="0"/>
            </w:tcBorders>
            <w:vAlign w:val="center"/>
          </w:tcPr>
          <w:p w14:paraId="73490F6D">
            <w:pPr>
              <w:jc w:val="center"/>
              <w:outlineLvl w:val="0"/>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val="en-US" w:eastAsia="zh-CN"/>
              </w:rPr>
              <w:t>6</w:t>
            </w:r>
          </w:p>
        </w:tc>
        <w:tc>
          <w:tcPr>
            <w:tcW w:w="4493" w:type="dxa"/>
            <w:tcBorders>
              <w:top w:val="single" w:color="auto" w:sz="4" w:space="0"/>
              <w:left w:val="single" w:color="auto" w:sz="4" w:space="0"/>
              <w:bottom w:val="single" w:color="auto" w:sz="4" w:space="0"/>
              <w:right w:val="single" w:color="auto" w:sz="4" w:space="0"/>
            </w:tcBorders>
            <w:vAlign w:val="center"/>
          </w:tcPr>
          <w:p w14:paraId="3C0378C7">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根据投标人提供的</w:t>
            </w:r>
            <w:r>
              <w:rPr>
                <w:rFonts w:hint="eastAsia" w:ascii="仿宋_GB2312" w:hAnsi="仿宋_GB2312" w:eastAsia="仿宋_GB2312" w:cs="仿宋_GB2312"/>
                <w:color w:val="auto"/>
                <w:sz w:val="24"/>
                <w:szCs w:val="24"/>
                <w:highlight w:val="none"/>
                <w:lang w:eastAsia="zh-CN"/>
              </w:rPr>
              <w:t>重难点解决</w:t>
            </w:r>
            <w:r>
              <w:rPr>
                <w:rFonts w:hint="eastAsia" w:ascii="仿宋_GB2312" w:hAnsi="仿宋_GB2312" w:eastAsia="仿宋_GB2312" w:cs="仿宋_GB2312"/>
                <w:color w:val="auto"/>
                <w:sz w:val="24"/>
                <w:szCs w:val="24"/>
                <w:highlight w:val="none"/>
              </w:rPr>
              <w:t>方案，包括针对本项目重</w:t>
            </w:r>
            <w:r>
              <w:rPr>
                <w:rFonts w:hint="eastAsia" w:ascii="仿宋_GB2312" w:hAnsi="仿宋_GB2312" w:eastAsia="仿宋_GB2312" w:cs="仿宋_GB2312"/>
                <w:color w:val="auto"/>
                <w:sz w:val="24"/>
                <w:szCs w:val="24"/>
                <w:highlight w:val="none"/>
                <w:lang w:val="en-US" w:eastAsia="zh-CN"/>
              </w:rPr>
              <w:t>难</w:t>
            </w:r>
            <w:r>
              <w:rPr>
                <w:rFonts w:hint="eastAsia" w:ascii="仿宋_GB2312" w:hAnsi="仿宋_GB2312" w:eastAsia="仿宋_GB2312" w:cs="仿宋_GB2312"/>
                <w:color w:val="auto"/>
                <w:sz w:val="24"/>
                <w:szCs w:val="24"/>
                <w:highlight w:val="none"/>
              </w:rPr>
              <w:t>点分析</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解决措施打分，最多得</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分。</w:t>
            </w:r>
          </w:p>
          <w:p w14:paraId="3D5FA455">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以上每点，描述完整详细且与采购人实际需求完全契合的，得2分；</w:t>
            </w:r>
          </w:p>
          <w:p w14:paraId="510B2435">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描述较详细完整或与采购人实际需求部分符合的，得1分；</w:t>
            </w:r>
          </w:p>
          <w:p w14:paraId="0EA79E00">
            <w:pPr>
              <w:pStyle w:val="6"/>
              <w:rPr>
                <w:rFonts w:hint="eastAsia"/>
                <w:color w:val="auto"/>
              </w:rPr>
            </w:pPr>
            <w:r>
              <w:rPr>
                <w:rFonts w:hint="eastAsia" w:ascii="仿宋_GB2312" w:hAnsi="仿宋_GB2312" w:eastAsia="仿宋_GB2312" w:cs="仿宋_GB2312"/>
                <w:color w:val="auto"/>
                <w:sz w:val="24"/>
                <w:szCs w:val="24"/>
                <w:highlight w:val="none"/>
              </w:rPr>
              <w:t>未提供或完全不符合采购人需求的，得0分。</w:t>
            </w:r>
          </w:p>
        </w:tc>
        <w:tc>
          <w:tcPr>
            <w:tcW w:w="692" w:type="dxa"/>
            <w:tcBorders>
              <w:top w:val="single" w:color="auto" w:sz="4" w:space="0"/>
              <w:left w:val="single" w:color="auto" w:sz="4" w:space="0"/>
              <w:bottom w:val="single" w:color="auto" w:sz="4" w:space="0"/>
              <w:right w:val="single" w:color="auto" w:sz="4" w:space="0"/>
            </w:tcBorders>
            <w:vAlign w:val="center"/>
          </w:tcPr>
          <w:p w14:paraId="6D84072B">
            <w:pPr>
              <w:ind w:firstLine="120" w:firstLineChars="50"/>
              <w:outlineLvl w:val="0"/>
              <w:rPr>
                <w:rFonts w:hint="eastAsia" w:ascii="仿宋_GB2312" w:hAnsi="仿宋_GB2312" w:eastAsia="仿宋_GB2312" w:cs="仿宋_GB2312"/>
                <w:sz w:val="24"/>
                <w:szCs w:val="24"/>
                <w:lang w:val="en-US" w:eastAsia="zh-CN"/>
              </w:rPr>
            </w:pPr>
          </w:p>
          <w:p w14:paraId="42DC1428">
            <w:pPr>
              <w:ind w:firstLine="120" w:firstLineChars="50"/>
              <w:outlineLvl w:val="0"/>
              <w:rPr>
                <w:rFonts w:hint="eastAsia" w:ascii="仿宋_GB2312" w:hAnsi="仿宋_GB2312" w:eastAsia="仿宋_GB2312" w:cs="仿宋_GB2312"/>
                <w:sz w:val="24"/>
                <w:szCs w:val="24"/>
                <w:lang w:val="en-US" w:eastAsia="zh-CN"/>
              </w:rPr>
            </w:pPr>
          </w:p>
          <w:p w14:paraId="21CF4B8C">
            <w:pPr>
              <w:ind w:firstLine="120" w:firstLineChars="50"/>
              <w:outlineLvl w:val="0"/>
              <w:rPr>
                <w:rFonts w:hint="eastAsia" w:ascii="仿宋_GB2312" w:hAnsi="仿宋_GB2312" w:eastAsia="仿宋_GB2312" w:cs="仿宋_GB2312"/>
                <w:sz w:val="24"/>
                <w:szCs w:val="24"/>
                <w:lang w:val="en-US" w:eastAsia="zh-CN"/>
              </w:rPr>
            </w:pPr>
          </w:p>
          <w:p w14:paraId="2B5C5F61">
            <w:pPr>
              <w:ind w:firstLine="120" w:firstLineChars="50"/>
              <w:outlineLvl w:val="0"/>
              <w:rPr>
                <w:rFonts w:hint="eastAsia" w:ascii="仿宋_GB2312" w:hAnsi="仿宋_GB2312" w:eastAsia="仿宋_GB2312" w:cs="仿宋_GB2312"/>
                <w:sz w:val="24"/>
                <w:szCs w:val="24"/>
                <w:lang w:val="en-US" w:eastAsia="zh-CN"/>
              </w:rPr>
            </w:pPr>
          </w:p>
          <w:p w14:paraId="13AAFC67">
            <w:pPr>
              <w:ind w:firstLine="120" w:firstLineChars="50"/>
              <w:outlineLvl w:val="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p>
        </w:tc>
        <w:tc>
          <w:tcPr>
            <w:tcW w:w="1096" w:type="dxa"/>
            <w:tcBorders>
              <w:top w:val="single" w:color="auto" w:sz="4" w:space="0"/>
              <w:left w:val="single" w:color="auto" w:sz="4" w:space="0"/>
              <w:bottom w:val="single" w:color="auto" w:sz="4" w:space="0"/>
              <w:right w:val="single" w:color="auto" w:sz="4" w:space="0"/>
            </w:tcBorders>
          </w:tcPr>
          <w:p w14:paraId="4F89EFEE">
            <w:pPr>
              <w:ind w:firstLine="120" w:firstLineChars="50"/>
              <w:outlineLvl w:val="0"/>
              <w:rPr>
                <w:rFonts w:hint="eastAsia" w:ascii="仿宋_GB2312" w:hAnsi="仿宋_GB2312" w:eastAsia="仿宋_GB2312" w:cs="仿宋_GB2312"/>
                <w:sz w:val="24"/>
                <w:szCs w:val="24"/>
                <w:lang w:eastAsia="zh-CN"/>
              </w:rPr>
            </w:pPr>
          </w:p>
          <w:p w14:paraId="039B91AA">
            <w:pPr>
              <w:ind w:firstLine="120" w:firstLineChars="50"/>
              <w:outlineLvl w:val="0"/>
              <w:rPr>
                <w:rFonts w:hint="eastAsia" w:ascii="仿宋_GB2312" w:hAnsi="仿宋_GB2312" w:eastAsia="仿宋_GB2312" w:cs="仿宋_GB2312"/>
                <w:sz w:val="24"/>
                <w:szCs w:val="24"/>
                <w:lang w:eastAsia="zh-CN"/>
              </w:rPr>
            </w:pPr>
          </w:p>
          <w:p w14:paraId="5DEB454A">
            <w:pPr>
              <w:ind w:firstLine="120" w:firstLineChars="50"/>
              <w:outlineLvl w:val="0"/>
              <w:rPr>
                <w:rFonts w:hint="eastAsia" w:ascii="仿宋_GB2312" w:hAnsi="仿宋_GB2312" w:eastAsia="仿宋_GB2312" w:cs="仿宋_GB2312"/>
                <w:sz w:val="24"/>
                <w:szCs w:val="24"/>
                <w:lang w:eastAsia="zh-CN"/>
              </w:rPr>
            </w:pPr>
          </w:p>
          <w:p w14:paraId="7BC3C05A">
            <w:pPr>
              <w:ind w:firstLine="120" w:firstLineChars="50"/>
              <w:outlineLvl w:val="0"/>
              <w:rPr>
                <w:rFonts w:hint="eastAsia" w:ascii="仿宋_GB2312" w:hAnsi="仿宋_GB2312" w:eastAsia="仿宋_GB2312" w:cs="仿宋_GB2312"/>
                <w:sz w:val="24"/>
                <w:szCs w:val="24"/>
                <w:lang w:eastAsia="zh-CN"/>
              </w:rPr>
            </w:pPr>
          </w:p>
          <w:p w14:paraId="16D50741">
            <w:pPr>
              <w:ind w:firstLine="120" w:firstLineChars="50"/>
              <w:outlineLvl w:val="0"/>
              <w:rPr>
                <w:rFonts w:hint="eastAsia" w:ascii="仿宋_GB2312" w:hAnsi="仿宋_GB2312" w:eastAsia="仿宋_GB2312" w:cs="仿宋_GB2312"/>
                <w:sz w:val="24"/>
                <w:szCs w:val="24"/>
                <w:lang w:eastAsia="zh-CN"/>
              </w:rPr>
            </w:pPr>
          </w:p>
          <w:p w14:paraId="00DA82C1">
            <w:pPr>
              <w:ind w:firstLine="120" w:firstLineChars="50"/>
              <w:outlineLvl w:val="0"/>
              <w:rPr>
                <w:rFonts w:hint="eastAsia" w:ascii="仿宋_GB2312" w:hAnsi="仿宋_GB2312" w:eastAsia="仿宋_GB2312" w:cs="仿宋_GB2312"/>
                <w:sz w:val="24"/>
                <w:szCs w:val="24"/>
                <w:lang w:eastAsia="zh-CN"/>
              </w:rPr>
            </w:pPr>
          </w:p>
          <w:p w14:paraId="00A809AB">
            <w:pPr>
              <w:ind w:firstLine="120" w:firstLineChars="50"/>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主观分</w:t>
            </w:r>
          </w:p>
        </w:tc>
        <w:tc>
          <w:tcPr>
            <w:tcW w:w="1385" w:type="dxa"/>
            <w:tcBorders>
              <w:top w:val="single" w:color="auto" w:sz="4" w:space="0"/>
              <w:left w:val="single" w:color="auto" w:sz="4" w:space="0"/>
              <w:bottom w:val="single" w:color="auto" w:sz="4" w:space="0"/>
              <w:right w:val="single" w:color="auto" w:sz="4" w:space="0"/>
            </w:tcBorders>
          </w:tcPr>
          <w:p w14:paraId="3502C960">
            <w:pPr>
              <w:jc w:val="left"/>
              <w:outlineLvl w:val="0"/>
              <w:rPr>
                <w:rFonts w:hint="eastAsia" w:ascii="仿宋_GB2312" w:hAnsi="仿宋_GB2312" w:eastAsia="仿宋_GB2312" w:cs="仿宋_GB2312"/>
                <w:sz w:val="24"/>
                <w:szCs w:val="24"/>
              </w:rPr>
            </w:pPr>
          </w:p>
        </w:tc>
      </w:tr>
      <w:tr w14:paraId="49B68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75" w:type="dxa"/>
            <w:vMerge w:val="continue"/>
            <w:tcBorders>
              <w:left w:val="single" w:color="auto" w:sz="4" w:space="0"/>
              <w:right w:val="single" w:color="auto" w:sz="4" w:space="0"/>
            </w:tcBorders>
            <w:vAlign w:val="center"/>
          </w:tcPr>
          <w:p w14:paraId="0BC5264E">
            <w:pPr>
              <w:jc w:val="center"/>
              <w:outlineLvl w:val="0"/>
              <w:rPr>
                <w:rFonts w:hint="eastAsia" w:ascii="仿宋_GB2312" w:hAnsi="仿宋_GB2312" w:eastAsia="仿宋_GB2312" w:cs="仿宋_GB2312"/>
                <w:bCs/>
                <w:sz w:val="24"/>
                <w:szCs w:val="24"/>
              </w:rPr>
            </w:pPr>
          </w:p>
        </w:tc>
        <w:tc>
          <w:tcPr>
            <w:tcW w:w="496" w:type="dxa"/>
            <w:tcBorders>
              <w:top w:val="single" w:color="auto" w:sz="4" w:space="0"/>
              <w:left w:val="single" w:color="auto" w:sz="4" w:space="0"/>
              <w:bottom w:val="single" w:color="auto" w:sz="4" w:space="0"/>
              <w:right w:val="single" w:color="auto" w:sz="4" w:space="0"/>
            </w:tcBorders>
            <w:vAlign w:val="center"/>
          </w:tcPr>
          <w:p w14:paraId="7B90B360">
            <w:pPr>
              <w:jc w:val="center"/>
              <w:outlineLvl w:val="0"/>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7</w:t>
            </w:r>
          </w:p>
        </w:tc>
        <w:tc>
          <w:tcPr>
            <w:tcW w:w="4493" w:type="dxa"/>
            <w:tcBorders>
              <w:top w:val="single" w:color="auto" w:sz="4" w:space="0"/>
              <w:left w:val="single" w:color="auto" w:sz="4" w:space="0"/>
              <w:bottom w:val="single" w:color="auto" w:sz="4" w:space="0"/>
              <w:right w:val="single" w:color="auto" w:sz="4" w:space="0"/>
            </w:tcBorders>
            <w:vAlign w:val="center"/>
          </w:tcPr>
          <w:p w14:paraId="744A6AB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highlight w:val="none"/>
              </w:rPr>
              <w:t>投标人能够提供智慧服务方案，</w:t>
            </w:r>
            <w:r>
              <w:rPr>
                <w:rFonts w:hint="eastAsia" w:ascii="仿宋_GB2312" w:hAnsi="仿宋_GB2312" w:eastAsia="仿宋_GB2312" w:cs="仿宋_GB2312"/>
                <w:color w:val="auto"/>
                <w:sz w:val="24"/>
                <w:szCs w:val="24"/>
                <w:highlight w:val="none"/>
                <w:lang w:eastAsia="zh-CN"/>
              </w:rPr>
              <w:t>包括</w:t>
            </w:r>
            <w:r>
              <w:rPr>
                <w:rFonts w:hint="eastAsia" w:ascii="仿宋_GB2312" w:hAnsi="仿宋_GB2312" w:eastAsia="仿宋_GB2312" w:cs="仿宋_GB2312"/>
                <w:color w:val="auto"/>
                <w:sz w:val="24"/>
                <w:szCs w:val="24"/>
                <w:highlight w:val="none"/>
              </w:rPr>
              <w:t>实现线上智能报修、智慧办公、宿舍服务打分，最多得</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分</w:t>
            </w:r>
            <w:r>
              <w:rPr>
                <w:rFonts w:hint="eastAsia" w:ascii="仿宋_GB2312" w:hAnsi="仿宋_GB2312" w:eastAsia="仿宋_GB2312" w:cs="仿宋_GB2312"/>
                <w:color w:val="auto"/>
                <w:sz w:val="24"/>
                <w:szCs w:val="24"/>
              </w:rPr>
              <w:t>。</w:t>
            </w:r>
          </w:p>
          <w:p w14:paraId="02B42F8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以上每点，描述完整详细且与采购人实际需求完全契合的，得</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分；</w:t>
            </w:r>
          </w:p>
          <w:p w14:paraId="15C0026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描述较详细完整或与采购人实际需求部分符合的，得</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分；</w:t>
            </w:r>
          </w:p>
          <w:p w14:paraId="19C2B8C4">
            <w:pPr>
              <w:pStyle w:val="6"/>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rPr>
              <w:t>未提供或完全不符合采购人需求的，得0分。</w:t>
            </w:r>
          </w:p>
        </w:tc>
        <w:tc>
          <w:tcPr>
            <w:tcW w:w="692" w:type="dxa"/>
            <w:tcBorders>
              <w:top w:val="single" w:color="auto" w:sz="4" w:space="0"/>
              <w:left w:val="single" w:color="auto" w:sz="4" w:space="0"/>
              <w:bottom w:val="single" w:color="auto" w:sz="4" w:space="0"/>
              <w:right w:val="single" w:color="auto" w:sz="4" w:space="0"/>
            </w:tcBorders>
            <w:vAlign w:val="center"/>
          </w:tcPr>
          <w:p w14:paraId="1B739017">
            <w:pPr>
              <w:ind w:firstLine="120" w:firstLineChars="50"/>
              <w:outlineLvl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096" w:type="dxa"/>
            <w:tcBorders>
              <w:top w:val="single" w:color="auto" w:sz="4" w:space="0"/>
              <w:left w:val="single" w:color="auto" w:sz="4" w:space="0"/>
              <w:bottom w:val="single" w:color="auto" w:sz="4" w:space="0"/>
              <w:right w:val="single" w:color="auto" w:sz="4" w:space="0"/>
            </w:tcBorders>
          </w:tcPr>
          <w:p w14:paraId="66515340">
            <w:pPr>
              <w:ind w:firstLine="120" w:firstLineChars="50"/>
              <w:outlineLvl w:val="0"/>
              <w:rPr>
                <w:rFonts w:hint="eastAsia" w:ascii="仿宋_GB2312" w:hAnsi="仿宋_GB2312" w:eastAsia="仿宋_GB2312" w:cs="仿宋_GB2312"/>
                <w:sz w:val="24"/>
                <w:szCs w:val="24"/>
                <w:lang w:eastAsia="zh-CN"/>
              </w:rPr>
            </w:pPr>
          </w:p>
          <w:p w14:paraId="16A34139">
            <w:pPr>
              <w:ind w:firstLine="120" w:firstLineChars="50"/>
              <w:outlineLvl w:val="0"/>
              <w:rPr>
                <w:rFonts w:hint="eastAsia" w:ascii="仿宋_GB2312" w:hAnsi="仿宋_GB2312" w:eastAsia="仿宋_GB2312" w:cs="仿宋_GB2312"/>
                <w:sz w:val="24"/>
                <w:szCs w:val="24"/>
                <w:lang w:eastAsia="zh-CN"/>
              </w:rPr>
            </w:pPr>
          </w:p>
          <w:p w14:paraId="3CA66452">
            <w:pPr>
              <w:ind w:firstLine="120" w:firstLineChars="50"/>
              <w:outlineLvl w:val="0"/>
              <w:rPr>
                <w:rFonts w:hint="eastAsia" w:ascii="仿宋_GB2312" w:hAnsi="仿宋_GB2312" w:eastAsia="仿宋_GB2312" w:cs="仿宋_GB2312"/>
                <w:sz w:val="24"/>
                <w:szCs w:val="24"/>
                <w:lang w:eastAsia="zh-CN"/>
              </w:rPr>
            </w:pPr>
          </w:p>
          <w:p w14:paraId="47506F99">
            <w:pPr>
              <w:ind w:firstLine="120" w:firstLineChars="50"/>
              <w:outlineLvl w:val="0"/>
              <w:rPr>
                <w:rFonts w:hint="eastAsia" w:ascii="仿宋_GB2312" w:hAnsi="仿宋_GB2312" w:eastAsia="仿宋_GB2312" w:cs="仿宋_GB2312"/>
                <w:sz w:val="24"/>
                <w:szCs w:val="24"/>
                <w:lang w:eastAsia="zh-CN"/>
              </w:rPr>
            </w:pPr>
          </w:p>
          <w:p w14:paraId="39B9095B">
            <w:pPr>
              <w:ind w:firstLine="120" w:firstLineChars="50"/>
              <w:outlineLvl w:val="0"/>
              <w:rPr>
                <w:rFonts w:hint="eastAsia" w:ascii="仿宋_GB2312" w:hAnsi="仿宋_GB2312" w:eastAsia="仿宋_GB2312" w:cs="仿宋_GB2312"/>
                <w:sz w:val="24"/>
                <w:szCs w:val="24"/>
                <w:lang w:eastAsia="zh-CN"/>
              </w:rPr>
            </w:pPr>
          </w:p>
          <w:p w14:paraId="2CC6B667">
            <w:pPr>
              <w:ind w:firstLine="120" w:firstLineChars="50"/>
              <w:outlineLvl w:val="0"/>
              <w:rPr>
                <w:rFonts w:hint="eastAsia" w:ascii="仿宋_GB2312" w:hAnsi="仿宋_GB2312" w:eastAsia="仿宋_GB2312" w:cs="仿宋_GB2312"/>
                <w:sz w:val="24"/>
                <w:szCs w:val="24"/>
                <w:lang w:eastAsia="zh-CN"/>
              </w:rPr>
            </w:pPr>
          </w:p>
          <w:p w14:paraId="040418B0">
            <w:pPr>
              <w:ind w:firstLine="120" w:firstLineChars="50"/>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主观分</w:t>
            </w:r>
          </w:p>
        </w:tc>
        <w:tc>
          <w:tcPr>
            <w:tcW w:w="1385" w:type="dxa"/>
            <w:tcBorders>
              <w:top w:val="single" w:color="auto" w:sz="4" w:space="0"/>
              <w:left w:val="single" w:color="auto" w:sz="4" w:space="0"/>
              <w:bottom w:val="single" w:color="auto" w:sz="4" w:space="0"/>
              <w:right w:val="single" w:color="auto" w:sz="4" w:space="0"/>
            </w:tcBorders>
          </w:tcPr>
          <w:p w14:paraId="6E02133F">
            <w:pPr>
              <w:jc w:val="left"/>
              <w:outlineLvl w:val="0"/>
              <w:rPr>
                <w:rFonts w:hint="eastAsia" w:ascii="仿宋_GB2312" w:hAnsi="仿宋_GB2312" w:eastAsia="仿宋_GB2312" w:cs="仿宋_GB2312"/>
                <w:sz w:val="24"/>
                <w:szCs w:val="24"/>
              </w:rPr>
            </w:pPr>
          </w:p>
        </w:tc>
      </w:tr>
      <w:tr w14:paraId="023A7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75" w:type="dxa"/>
            <w:vMerge w:val="continue"/>
            <w:tcBorders>
              <w:left w:val="single" w:color="auto" w:sz="4" w:space="0"/>
              <w:right w:val="single" w:color="auto" w:sz="4" w:space="0"/>
            </w:tcBorders>
            <w:vAlign w:val="center"/>
          </w:tcPr>
          <w:p w14:paraId="7F04937E">
            <w:pPr>
              <w:jc w:val="center"/>
              <w:outlineLvl w:val="0"/>
              <w:rPr>
                <w:rFonts w:hint="eastAsia" w:ascii="仿宋_GB2312" w:hAnsi="仿宋_GB2312" w:eastAsia="仿宋_GB2312" w:cs="仿宋_GB2312"/>
                <w:bCs/>
                <w:sz w:val="24"/>
                <w:szCs w:val="24"/>
              </w:rPr>
            </w:pPr>
          </w:p>
        </w:tc>
        <w:tc>
          <w:tcPr>
            <w:tcW w:w="496" w:type="dxa"/>
            <w:tcBorders>
              <w:top w:val="single" w:color="auto" w:sz="4" w:space="0"/>
              <w:left w:val="single" w:color="auto" w:sz="4" w:space="0"/>
              <w:bottom w:val="single" w:color="auto" w:sz="4" w:space="0"/>
              <w:right w:val="single" w:color="auto" w:sz="4" w:space="0"/>
            </w:tcBorders>
            <w:vAlign w:val="center"/>
          </w:tcPr>
          <w:p w14:paraId="7BB06FA7">
            <w:pPr>
              <w:jc w:val="center"/>
              <w:outlineLvl w:val="0"/>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val="en-US" w:eastAsia="zh-CN"/>
              </w:rPr>
              <w:t>8</w:t>
            </w:r>
          </w:p>
        </w:tc>
        <w:tc>
          <w:tcPr>
            <w:tcW w:w="4493" w:type="dxa"/>
            <w:tcBorders>
              <w:top w:val="single" w:color="auto" w:sz="4" w:space="0"/>
              <w:left w:val="single" w:color="auto" w:sz="4" w:space="0"/>
              <w:bottom w:val="single" w:color="auto" w:sz="4" w:space="0"/>
              <w:right w:val="single" w:color="auto" w:sz="4" w:space="0"/>
            </w:tcBorders>
            <w:vAlign w:val="center"/>
          </w:tcPr>
          <w:p w14:paraId="04EF3F24">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根据投标人提供的应急管理方案，包括公共突发事件应急预案、其他应急预案情况打分，最多得4分。</w:t>
            </w:r>
          </w:p>
          <w:p w14:paraId="4872ED2F">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以上每点，描述完整详细且与采购人实际需求完全契合的，得2分；</w:t>
            </w:r>
          </w:p>
          <w:p w14:paraId="122F6F35">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描述较详细完整或与采购人实际需求部分符合的，得1分；</w:t>
            </w:r>
          </w:p>
          <w:p w14:paraId="61EFF931">
            <w:pPr>
              <w:keepNext w:val="0"/>
              <w:keepLines w:val="0"/>
              <w:pageBreakBefore w:val="0"/>
              <w:widowControl w:val="0"/>
              <w:kinsoku/>
              <w:wordWrap/>
              <w:overflowPunct/>
              <w:topLinePunct w:val="0"/>
              <w:autoSpaceDE/>
              <w:autoSpaceDN/>
              <w:bidi w:val="0"/>
              <w:adjustRightInd/>
              <w:spacing w:line="320" w:lineRule="exact"/>
              <w:jc w:val="left"/>
              <w:textAlignment w:val="auto"/>
              <w:outlineLvl w:val="0"/>
              <w:rPr>
                <w:rFonts w:hint="eastAsia" w:ascii="方正仿宋_GB2312" w:hAnsi="方正仿宋_GB2312" w:eastAsia="方正仿宋_GB2312" w:cs="方正仿宋_GB2312"/>
                <w:bCs/>
                <w:color w:val="auto"/>
                <w:sz w:val="24"/>
                <w:szCs w:val="24"/>
                <w:highlight w:val="yellow"/>
              </w:rPr>
            </w:pPr>
            <w:r>
              <w:rPr>
                <w:rFonts w:hint="eastAsia" w:ascii="仿宋_GB2312" w:hAnsi="仿宋_GB2312" w:eastAsia="仿宋_GB2312" w:cs="仿宋_GB2312"/>
                <w:color w:val="auto"/>
                <w:kern w:val="2"/>
                <w:sz w:val="24"/>
                <w:szCs w:val="24"/>
                <w:highlight w:val="none"/>
                <w:lang w:val="en-US" w:eastAsia="zh-CN" w:bidi="ar-SA"/>
              </w:rPr>
              <w:t>未提供或完全不符合采购人需求的，得0分。</w:t>
            </w:r>
          </w:p>
        </w:tc>
        <w:tc>
          <w:tcPr>
            <w:tcW w:w="692" w:type="dxa"/>
            <w:tcBorders>
              <w:top w:val="single" w:color="auto" w:sz="4" w:space="0"/>
              <w:left w:val="single" w:color="auto" w:sz="4" w:space="0"/>
              <w:bottom w:val="single" w:color="auto" w:sz="4" w:space="0"/>
              <w:right w:val="single" w:color="auto" w:sz="4" w:space="0"/>
            </w:tcBorders>
            <w:vAlign w:val="center"/>
          </w:tcPr>
          <w:p w14:paraId="2428A91B">
            <w:pPr>
              <w:ind w:firstLine="120" w:firstLineChars="50"/>
              <w:outlineLvl w:val="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p>
        </w:tc>
        <w:tc>
          <w:tcPr>
            <w:tcW w:w="1096" w:type="dxa"/>
            <w:tcBorders>
              <w:top w:val="single" w:color="auto" w:sz="4" w:space="0"/>
              <w:left w:val="single" w:color="auto" w:sz="4" w:space="0"/>
              <w:bottom w:val="single" w:color="auto" w:sz="4" w:space="0"/>
              <w:right w:val="single" w:color="auto" w:sz="4" w:space="0"/>
            </w:tcBorders>
          </w:tcPr>
          <w:p w14:paraId="2CBF8E5A">
            <w:pPr>
              <w:ind w:firstLine="120" w:firstLineChars="50"/>
              <w:outlineLvl w:val="0"/>
              <w:rPr>
                <w:rFonts w:hint="eastAsia" w:ascii="仿宋_GB2312" w:hAnsi="仿宋_GB2312" w:eastAsia="仿宋_GB2312" w:cs="仿宋_GB2312"/>
                <w:sz w:val="24"/>
                <w:szCs w:val="24"/>
                <w:lang w:eastAsia="zh-CN"/>
              </w:rPr>
            </w:pPr>
          </w:p>
          <w:p w14:paraId="3710A6B3">
            <w:pPr>
              <w:ind w:firstLine="120" w:firstLineChars="50"/>
              <w:outlineLvl w:val="0"/>
              <w:rPr>
                <w:rFonts w:hint="eastAsia" w:ascii="仿宋_GB2312" w:hAnsi="仿宋_GB2312" w:eastAsia="仿宋_GB2312" w:cs="仿宋_GB2312"/>
                <w:sz w:val="24"/>
                <w:szCs w:val="24"/>
                <w:lang w:eastAsia="zh-CN"/>
              </w:rPr>
            </w:pPr>
          </w:p>
          <w:p w14:paraId="3B7F5A18">
            <w:pPr>
              <w:ind w:firstLine="120" w:firstLineChars="50"/>
              <w:outlineLvl w:val="0"/>
              <w:rPr>
                <w:rFonts w:hint="eastAsia" w:ascii="仿宋_GB2312" w:hAnsi="仿宋_GB2312" w:eastAsia="仿宋_GB2312" w:cs="仿宋_GB2312"/>
                <w:sz w:val="24"/>
                <w:szCs w:val="24"/>
                <w:lang w:eastAsia="zh-CN"/>
              </w:rPr>
            </w:pPr>
          </w:p>
          <w:p w14:paraId="00BD07AD">
            <w:pPr>
              <w:ind w:firstLine="120" w:firstLineChars="50"/>
              <w:outlineLvl w:val="0"/>
              <w:rPr>
                <w:rFonts w:hint="eastAsia" w:ascii="仿宋_GB2312" w:hAnsi="仿宋_GB2312" w:eastAsia="仿宋_GB2312" w:cs="仿宋_GB2312"/>
                <w:sz w:val="24"/>
                <w:szCs w:val="24"/>
                <w:lang w:eastAsia="zh-CN"/>
              </w:rPr>
            </w:pPr>
          </w:p>
          <w:p w14:paraId="2C030709">
            <w:pPr>
              <w:ind w:firstLine="120" w:firstLineChars="50"/>
              <w:outlineLvl w:val="0"/>
              <w:rPr>
                <w:rFonts w:hint="eastAsia" w:ascii="仿宋_GB2312" w:hAnsi="仿宋_GB2312" w:eastAsia="仿宋_GB2312" w:cs="仿宋_GB2312"/>
                <w:sz w:val="24"/>
                <w:szCs w:val="24"/>
                <w:lang w:eastAsia="zh-CN"/>
              </w:rPr>
            </w:pPr>
          </w:p>
          <w:p w14:paraId="377B54E6">
            <w:pPr>
              <w:ind w:firstLine="120" w:firstLineChars="50"/>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主观分</w:t>
            </w:r>
          </w:p>
        </w:tc>
        <w:tc>
          <w:tcPr>
            <w:tcW w:w="1385" w:type="dxa"/>
            <w:tcBorders>
              <w:top w:val="single" w:color="auto" w:sz="4" w:space="0"/>
              <w:left w:val="single" w:color="auto" w:sz="4" w:space="0"/>
              <w:bottom w:val="single" w:color="auto" w:sz="4" w:space="0"/>
              <w:right w:val="single" w:color="auto" w:sz="4" w:space="0"/>
            </w:tcBorders>
          </w:tcPr>
          <w:p w14:paraId="25213F2B">
            <w:pPr>
              <w:jc w:val="left"/>
              <w:outlineLvl w:val="0"/>
              <w:rPr>
                <w:rFonts w:hint="eastAsia" w:ascii="仿宋_GB2312" w:hAnsi="仿宋_GB2312" w:eastAsia="仿宋_GB2312" w:cs="仿宋_GB2312"/>
                <w:sz w:val="24"/>
                <w:szCs w:val="24"/>
              </w:rPr>
            </w:pPr>
          </w:p>
        </w:tc>
      </w:tr>
      <w:tr w14:paraId="74A45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75" w:type="dxa"/>
            <w:vMerge w:val="continue"/>
            <w:tcBorders>
              <w:left w:val="single" w:color="auto" w:sz="4" w:space="0"/>
              <w:right w:val="single" w:color="auto" w:sz="4" w:space="0"/>
            </w:tcBorders>
            <w:vAlign w:val="center"/>
          </w:tcPr>
          <w:p w14:paraId="0096B442">
            <w:pPr>
              <w:widowControl/>
              <w:jc w:val="left"/>
              <w:rPr>
                <w:rFonts w:hint="eastAsia" w:ascii="仿宋_GB2312" w:hAnsi="仿宋_GB2312" w:eastAsia="仿宋_GB2312" w:cs="仿宋_GB2312"/>
                <w:bCs/>
                <w:sz w:val="24"/>
                <w:szCs w:val="24"/>
              </w:rPr>
            </w:pPr>
          </w:p>
        </w:tc>
        <w:tc>
          <w:tcPr>
            <w:tcW w:w="496" w:type="dxa"/>
            <w:tcBorders>
              <w:top w:val="single" w:color="auto" w:sz="4" w:space="0"/>
              <w:left w:val="single" w:color="auto" w:sz="4" w:space="0"/>
              <w:bottom w:val="single" w:color="auto" w:sz="4" w:space="0"/>
              <w:right w:val="single" w:color="auto" w:sz="4" w:space="0"/>
            </w:tcBorders>
            <w:vAlign w:val="center"/>
          </w:tcPr>
          <w:p w14:paraId="53C08637">
            <w:pPr>
              <w:jc w:val="center"/>
              <w:outlineLvl w:val="0"/>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val="en-US" w:eastAsia="zh-CN"/>
              </w:rPr>
              <w:t>9</w:t>
            </w:r>
          </w:p>
        </w:tc>
        <w:tc>
          <w:tcPr>
            <w:tcW w:w="4493" w:type="dxa"/>
            <w:tcBorders>
              <w:top w:val="single" w:color="auto" w:sz="4" w:space="0"/>
              <w:left w:val="single" w:color="auto" w:sz="4" w:space="0"/>
              <w:bottom w:val="single" w:color="auto" w:sz="4" w:space="0"/>
              <w:right w:val="single" w:color="auto" w:sz="4" w:space="0"/>
            </w:tcBorders>
            <w:vAlign w:val="center"/>
          </w:tcPr>
          <w:p w14:paraId="43D2CF60">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根据投标人对本项目制定的档案</w:t>
            </w:r>
            <w:r>
              <w:rPr>
                <w:rFonts w:hint="eastAsia" w:ascii="仿宋_GB2312" w:hAnsi="仿宋_GB2312" w:eastAsia="仿宋_GB2312" w:cs="仿宋_GB2312"/>
                <w:color w:val="auto"/>
                <w:sz w:val="24"/>
                <w:szCs w:val="24"/>
                <w:highlight w:val="none"/>
                <w:lang w:val="en-US" w:eastAsia="zh-CN"/>
              </w:rPr>
              <w:t>管理</w:t>
            </w:r>
            <w:r>
              <w:rPr>
                <w:rFonts w:hint="eastAsia" w:ascii="仿宋_GB2312" w:hAnsi="仿宋_GB2312" w:eastAsia="仿宋_GB2312" w:cs="仿宋_GB2312"/>
                <w:color w:val="auto"/>
                <w:sz w:val="24"/>
                <w:szCs w:val="24"/>
                <w:highlight w:val="none"/>
              </w:rPr>
              <w:t>方案，包括档案管理制度和目标、交接过渡方案打分，最高得</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分。</w:t>
            </w:r>
          </w:p>
          <w:p w14:paraId="4505C06F">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以上每点，描述完整详细且与采购人实际需求完全契合的，得2分；</w:t>
            </w:r>
          </w:p>
          <w:p w14:paraId="621234C1">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描述较详细完整或与采购人实际需求部分符合的，得1分；</w:t>
            </w:r>
          </w:p>
          <w:p w14:paraId="5F54D0D4">
            <w:pPr>
              <w:keepNext w:val="0"/>
              <w:keepLines w:val="0"/>
              <w:pageBreakBefore w:val="0"/>
              <w:widowControl w:val="0"/>
              <w:kinsoku/>
              <w:wordWrap/>
              <w:overflowPunct/>
              <w:topLinePunct w:val="0"/>
              <w:autoSpaceDE/>
              <w:autoSpaceDN/>
              <w:bidi w:val="0"/>
              <w:adjustRightInd/>
              <w:spacing w:line="320" w:lineRule="exact"/>
              <w:jc w:val="left"/>
              <w:textAlignment w:val="auto"/>
              <w:outlineLvl w:val="0"/>
              <w:rPr>
                <w:rFonts w:hint="eastAsia" w:ascii="方正仿宋_GB2312" w:hAnsi="方正仿宋_GB2312" w:eastAsia="方正仿宋_GB2312" w:cs="方正仿宋_GB2312"/>
                <w:color w:val="auto"/>
                <w:sz w:val="24"/>
                <w:szCs w:val="24"/>
                <w:highlight w:val="yellow"/>
              </w:rPr>
            </w:pPr>
            <w:r>
              <w:rPr>
                <w:rFonts w:hint="eastAsia" w:ascii="仿宋_GB2312" w:hAnsi="仿宋_GB2312" w:eastAsia="仿宋_GB2312" w:cs="仿宋_GB2312"/>
                <w:color w:val="auto"/>
                <w:sz w:val="24"/>
                <w:szCs w:val="24"/>
                <w:highlight w:val="none"/>
              </w:rPr>
              <w:t>未提供或完全不符合采购人需求的，得0分。</w:t>
            </w:r>
          </w:p>
        </w:tc>
        <w:tc>
          <w:tcPr>
            <w:tcW w:w="692" w:type="dxa"/>
            <w:tcBorders>
              <w:top w:val="single" w:color="auto" w:sz="4" w:space="0"/>
              <w:left w:val="single" w:color="auto" w:sz="4" w:space="0"/>
              <w:bottom w:val="single" w:color="auto" w:sz="4" w:space="0"/>
              <w:right w:val="single" w:color="auto" w:sz="4" w:space="0"/>
            </w:tcBorders>
            <w:vAlign w:val="center"/>
          </w:tcPr>
          <w:p w14:paraId="0893E233">
            <w:pPr>
              <w:ind w:firstLine="120" w:firstLineChars="50"/>
              <w:outlineLvl w:val="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p>
        </w:tc>
        <w:tc>
          <w:tcPr>
            <w:tcW w:w="1096" w:type="dxa"/>
            <w:tcBorders>
              <w:top w:val="single" w:color="auto" w:sz="4" w:space="0"/>
              <w:left w:val="single" w:color="auto" w:sz="4" w:space="0"/>
              <w:bottom w:val="single" w:color="auto" w:sz="4" w:space="0"/>
              <w:right w:val="single" w:color="auto" w:sz="4" w:space="0"/>
            </w:tcBorders>
          </w:tcPr>
          <w:p w14:paraId="1471B42B">
            <w:pPr>
              <w:ind w:firstLine="120" w:firstLineChars="50"/>
              <w:outlineLvl w:val="0"/>
              <w:rPr>
                <w:rFonts w:hint="eastAsia" w:ascii="仿宋_GB2312" w:hAnsi="仿宋_GB2312" w:eastAsia="仿宋_GB2312" w:cs="仿宋_GB2312"/>
                <w:sz w:val="24"/>
                <w:szCs w:val="24"/>
                <w:lang w:eastAsia="zh-CN"/>
              </w:rPr>
            </w:pPr>
          </w:p>
          <w:p w14:paraId="482DD494">
            <w:pPr>
              <w:ind w:firstLine="120" w:firstLineChars="50"/>
              <w:outlineLvl w:val="0"/>
              <w:rPr>
                <w:rFonts w:hint="eastAsia" w:ascii="仿宋_GB2312" w:hAnsi="仿宋_GB2312" w:eastAsia="仿宋_GB2312" w:cs="仿宋_GB2312"/>
                <w:sz w:val="24"/>
                <w:szCs w:val="24"/>
                <w:lang w:eastAsia="zh-CN"/>
              </w:rPr>
            </w:pPr>
          </w:p>
          <w:p w14:paraId="7F0E01CD">
            <w:pPr>
              <w:ind w:firstLine="120" w:firstLineChars="50"/>
              <w:outlineLvl w:val="0"/>
              <w:rPr>
                <w:rFonts w:hint="eastAsia" w:ascii="仿宋_GB2312" w:hAnsi="仿宋_GB2312" w:eastAsia="仿宋_GB2312" w:cs="仿宋_GB2312"/>
                <w:sz w:val="24"/>
                <w:szCs w:val="24"/>
                <w:lang w:eastAsia="zh-CN"/>
              </w:rPr>
            </w:pPr>
          </w:p>
          <w:p w14:paraId="006E8243">
            <w:pPr>
              <w:ind w:firstLine="120" w:firstLineChars="50"/>
              <w:outlineLvl w:val="0"/>
              <w:rPr>
                <w:rFonts w:hint="eastAsia" w:ascii="仿宋_GB2312" w:hAnsi="仿宋_GB2312" w:eastAsia="仿宋_GB2312" w:cs="仿宋_GB2312"/>
                <w:sz w:val="24"/>
                <w:szCs w:val="24"/>
                <w:lang w:eastAsia="zh-CN"/>
              </w:rPr>
            </w:pPr>
          </w:p>
          <w:p w14:paraId="31AD87DA">
            <w:pPr>
              <w:ind w:firstLine="120" w:firstLineChars="50"/>
              <w:outlineLvl w:val="0"/>
              <w:rPr>
                <w:rFonts w:hint="eastAsia" w:ascii="仿宋_GB2312" w:hAnsi="仿宋_GB2312" w:eastAsia="仿宋_GB2312" w:cs="仿宋_GB2312"/>
                <w:sz w:val="24"/>
                <w:szCs w:val="24"/>
                <w:lang w:eastAsia="zh-CN"/>
              </w:rPr>
            </w:pPr>
          </w:p>
          <w:p w14:paraId="173E2839">
            <w:pPr>
              <w:ind w:firstLine="120" w:firstLineChars="50"/>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主观分</w:t>
            </w:r>
          </w:p>
        </w:tc>
        <w:tc>
          <w:tcPr>
            <w:tcW w:w="1385" w:type="dxa"/>
            <w:tcBorders>
              <w:top w:val="single" w:color="auto" w:sz="4" w:space="0"/>
              <w:left w:val="single" w:color="auto" w:sz="4" w:space="0"/>
              <w:bottom w:val="single" w:color="auto" w:sz="4" w:space="0"/>
              <w:right w:val="single" w:color="auto" w:sz="4" w:space="0"/>
            </w:tcBorders>
          </w:tcPr>
          <w:p w14:paraId="511199C7">
            <w:pPr>
              <w:jc w:val="left"/>
              <w:outlineLvl w:val="0"/>
              <w:rPr>
                <w:rFonts w:hint="eastAsia" w:ascii="仿宋_GB2312" w:hAnsi="仿宋_GB2312" w:eastAsia="仿宋_GB2312" w:cs="仿宋_GB2312"/>
                <w:sz w:val="24"/>
                <w:szCs w:val="24"/>
              </w:rPr>
            </w:pPr>
          </w:p>
        </w:tc>
      </w:tr>
      <w:tr w14:paraId="01AA3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775" w:type="dxa"/>
            <w:vMerge w:val="continue"/>
            <w:tcBorders>
              <w:left w:val="single" w:color="auto" w:sz="4" w:space="0"/>
              <w:right w:val="single" w:color="auto" w:sz="4" w:space="0"/>
            </w:tcBorders>
            <w:vAlign w:val="center"/>
          </w:tcPr>
          <w:p w14:paraId="7DAAE6FA">
            <w:pPr>
              <w:widowControl/>
              <w:jc w:val="left"/>
              <w:rPr>
                <w:rFonts w:hint="eastAsia" w:ascii="仿宋_GB2312" w:hAnsi="仿宋_GB2312" w:eastAsia="仿宋_GB2312" w:cs="仿宋_GB2312"/>
                <w:bCs/>
                <w:sz w:val="24"/>
                <w:szCs w:val="24"/>
              </w:rPr>
            </w:pPr>
          </w:p>
        </w:tc>
        <w:tc>
          <w:tcPr>
            <w:tcW w:w="496" w:type="dxa"/>
            <w:tcBorders>
              <w:top w:val="single" w:color="auto" w:sz="4" w:space="0"/>
              <w:left w:val="single" w:color="auto" w:sz="4" w:space="0"/>
              <w:bottom w:val="single" w:color="auto" w:sz="4" w:space="0"/>
              <w:right w:val="single" w:color="auto" w:sz="4" w:space="0"/>
            </w:tcBorders>
            <w:vAlign w:val="center"/>
          </w:tcPr>
          <w:p w14:paraId="3940EA32">
            <w:pPr>
              <w:jc w:val="center"/>
              <w:outlineLvl w:val="0"/>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rPr>
              <w:t>1</w:t>
            </w:r>
            <w:r>
              <w:rPr>
                <w:rFonts w:hint="eastAsia" w:ascii="仿宋_GB2312" w:hAnsi="仿宋_GB2312" w:eastAsia="仿宋_GB2312" w:cs="仿宋_GB2312"/>
                <w:bCs/>
                <w:sz w:val="24"/>
                <w:szCs w:val="24"/>
                <w:lang w:val="en-US" w:eastAsia="zh-CN"/>
              </w:rPr>
              <w:t>0</w:t>
            </w:r>
          </w:p>
        </w:tc>
        <w:tc>
          <w:tcPr>
            <w:tcW w:w="4493" w:type="dxa"/>
            <w:tcBorders>
              <w:top w:val="single" w:color="auto" w:sz="4" w:space="0"/>
              <w:left w:val="single" w:color="auto" w:sz="4" w:space="0"/>
              <w:bottom w:val="single" w:color="auto" w:sz="4" w:space="0"/>
              <w:right w:val="single" w:color="auto" w:sz="4" w:space="0"/>
            </w:tcBorders>
            <w:vAlign w:val="center"/>
          </w:tcPr>
          <w:p w14:paraId="55440335">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根据投标人提供的保洁服务方案，包括管理目标和制度、管理作业质量标准及内部考核方法、管理服务规程打分，最多得6分。</w:t>
            </w:r>
          </w:p>
          <w:p w14:paraId="6098E109">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以上每点，描述完整详细且与采购人实际需求完全契合的，得2分；</w:t>
            </w:r>
          </w:p>
          <w:p w14:paraId="74C4E2F7">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描述较详细完整或与采购人实际需求部分符合的，得1分；</w:t>
            </w:r>
          </w:p>
          <w:p w14:paraId="6D0EBF0D">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方正仿宋_GB2312" w:hAnsi="方正仿宋_GB2312" w:eastAsia="方正仿宋_GB2312" w:cs="方正仿宋_GB2312"/>
                <w:color w:val="auto"/>
                <w:sz w:val="24"/>
                <w:szCs w:val="24"/>
                <w:highlight w:val="yellow"/>
              </w:rPr>
            </w:pPr>
            <w:r>
              <w:rPr>
                <w:rFonts w:hint="eastAsia" w:ascii="仿宋_GB2312" w:hAnsi="仿宋_GB2312" w:eastAsia="仿宋_GB2312" w:cs="仿宋_GB2312"/>
                <w:color w:val="auto"/>
                <w:sz w:val="24"/>
                <w:szCs w:val="24"/>
                <w:highlight w:val="none"/>
                <w:lang w:val="en-US" w:eastAsia="zh-CN"/>
              </w:rPr>
              <w:t>未提供或完全不符合采购人需求的，得0分。</w:t>
            </w:r>
          </w:p>
        </w:tc>
        <w:tc>
          <w:tcPr>
            <w:tcW w:w="692" w:type="dxa"/>
            <w:tcBorders>
              <w:top w:val="single" w:color="auto" w:sz="4" w:space="0"/>
              <w:left w:val="single" w:color="auto" w:sz="4" w:space="0"/>
              <w:bottom w:val="single" w:color="auto" w:sz="4" w:space="0"/>
              <w:right w:val="single" w:color="auto" w:sz="4" w:space="0"/>
            </w:tcBorders>
            <w:vAlign w:val="center"/>
          </w:tcPr>
          <w:p w14:paraId="782F359C">
            <w:pPr>
              <w:jc w:val="center"/>
              <w:rPr>
                <w:rFonts w:hint="eastAsia" w:ascii="仿宋_GB2312" w:hAnsi="仿宋_GB2312" w:eastAsia="仿宋_GB2312" w:cs="仿宋_GB2312"/>
                <w:sz w:val="24"/>
                <w:szCs w:val="24"/>
              </w:rPr>
            </w:pPr>
          </w:p>
          <w:p w14:paraId="4B7F955B">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p>
        </w:tc>
        <w:tc>
          <w:tcPr>
            <w:tcW w:w="1096" w:type="dxa"/>
            <w:tcBorders>
              <w:top w:val="single" w:color="auto" w:sz="4" w:space="0"/>
              <w:left w:val="single" w:color="auto" w:sz="4" w:space="0"/>
              <w:bottom w:val="single" w:color="auto" w:sz="4" w:space="0"/>
              <w:right w:val="single" w:color="auto" w:sz="4" w:space="0"/>
            </w:tcBorders>
          </w:tcPr>
          <w:p w14:paraId="40F4AFCF">
            <w:pPr>
              <w:jc w:val="center"/>
              <w:rPr>
                <w:rFonts w:hint="eastAsia" w:ascii="仿宋_GB2312" w:hAnsi="仿宋_GB2312" w:eastAsia="仿宋_GB2312" w:cs="仿宋_GB2312"/>
                <w:sz w:val="24"/>
                <w:szCs w:val="24"/>
                <w:lang w:eastAsia="zh-CN"/>
              </w:rPr>
            </w:pPr>
          </w:p>
          <w:p w14:paraId="7FB30446">
            <w:pPr>
              <w:jc w:val="center"/>
              <w:rPr>
                <w:rFonts w:hint="eastAsia" w:ascii="仿宋_GB2312" w:hAnsi="仿宋_GB2312" w:eastAsia="仿宋_GB2312" w:cs="仿宋_GB2312"/>
                <w:sz w:val="24"/>
                <w:szCs w:val="24"/>
                <w:lang w:eastAsia="zh-CN"/>
              </w:rPr>
            </w:pPr>
          </w:p>
          <w:p w14:paraId="59B42FF2">
            <w:pPr>
              <w:jc w:val="center"/>
              <w:rPr>
                <w:rFonts w:hint="eastAsia" w:ascii="仿宋_GB2312" w:hAnsi="仿宋_GB2312" w:eastAsia="仿宋_GB2312" w:cs="仿宋_GB2312"/>
                <w:sz w:val="24"/>
                <w:szCs w:val="24"/>
                <w:lang w:eastAsia="zh-CN"/>
              </w:rPr>
            </w:pPr>
          </w:p>
          <w:p w14:paraId="6C4EC14C">
            <w:pPr>
              <w:jc w:val="center"/>
              <w:rPr>
                <w:rFonts w:hint="eastAsia" w:ascii="仿宋_GB2312" w:hAnsi="仿宋_GB2312" w:eastAsia="仿宋_GB2312" w:cs="仿宋_GB2312"/>
                <w:sz w:val="24"/>
                <w:szCs w:val="24"/>
                <w:lang w:eastAsia="zh-CN"/>
              </w:rPr>
            </w:pPr>
          </w:p>
          <w:p w14:paraId="4788EE4E">
            <w:pPr>
              <w:jc w:val="center"/>
              <w:rPr>
                <w:rFonts w:hint="eastAsia" w:ascii="仿宋_GB2312" w:hAnsi="仿宋_GB2312" w:eastAsia="仿宋_GB2312" w:cs="仿宋_GB2312"/>
                <w:sz w:val="24"/>
                <w:szCs w:val="24"/>
                <w:lang w:eastAsia="zh-CN"/>
              </w:rPr>
            </w:pPr>
          </w:p>
          <w:p w14:paraId="1AB2930A">
            <w:pPr>
              <w:jc w:val="center"/>
              <w:rPr>
                <w:rFonts w:hint="eastAsia" w:ascii="仿宋_GB2312" w:hAnsi="仿宋_GB2312" w:eastAsia="仿宋_GB2312" w:cs="仿宋_GB2312"/>
                <w:sz w:val="24"/>
                <w:szCs w:val="24"/>
                <w:lang w:eastAsia="zh-CN"/>
              </w:rPr>
            </w:pPr>
          </w:p>
          <w:p w14:paraId="2C7148AC">
            <w:pPr>
              <w:jc w:val="center"/>
              <w:rPr>
                <w:rFonts w:hint="eastAsia" w:ascii="仿宋_GB2312" w:hAnsi="仿宋_GB2312" w:eastAsia="仿宋_GB2312" w:cs="仿宋_GB2312"/>
                <w:sz w:val="24"/>
                <w:szCs w:val="24"/>
                <w:lang w:eastAsia="zh-CN"/>
              </w:rPr>
            </w:pPr>
          </w:p>
          <w:p w14:paraId="3A11854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主观分</w:t>
            </w:r>
          </w:p>
        </w:tc>
        <w:tc>
          <w:tcPr>
            <w:tcW w:w="1385" w:type="dxa"/>
            <w:tcBorders>
              <w:top w:val="single" w:color="auto" w:sz="4" w:space="0"/>
              <w:left w:val="single" w:color="auto" w:sz="4" w:space="0"/>
              <w:bottom w:val="single" w:color="auto" w:sz="4" w:space="0"/>
              <w:right w:val="single" w:color="auto" w:sz="4" w:space="0"/>
            </w:tcBorders>
          </w:tcPr>
          <w:p w14:paraId="30B39A95">
            <w:pPr>
              <w:jc w:val="left"/>
              <w:outlineLvl w:val="0"/>
              <w:rPr>
                <w:rFonts w:hint="eastAsia" w:ascii="仿宋_GB2312" w:hAnsi="仿宋_GB2312" w:eastAsia="仿宋_GB2312" w:cs="仿宋_GB2312"/>
                <w:sz w:val="24"/>
                <w:szCs w:val="24"/>
              </w:rPr>
            </w:pPr>
          </w:p>
        </w:tc>
      </w:tr>
      <w:tr w14:paraId="013F9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775" w:type="dxa"/>
            <w:vMerge w:val="continue"/>
            <w:tcBorders>
              <w:left w:val="single" w:color="auto" w:sz="4" w:space="0"/>
              <w:right w:val="single" w:color="auto" w:sz="4" w:space="0"/>
            </w:tcBorders>
            <w:vAlign w:val="center"/>
          </w:tcPr>
          <w:p w14:paraId="459360B1">
            <w:pPr>
              <w:widowControl/>
              <w:jc w:val="left"/>
              <w:rPr>
                <w:rFonts w:hint="eastAsia" w:ascii="仿宋_GB2312" w:hAnsi="仿宋_GB2312" w:eastAsia="仿宋_GB2312" w:cs="仿宋_GB2312"/>
                <w:bCs/>
                <w:sz w:val="24"/>
                <w:szCs w:val="24"/>
              </w:rPr>
            </w:pPr>
          </w:p>
        </w:tc>
        <w:tc>
          <w:tcPr>
            <w:tcW w:w="496" w:type="dxa"/>
            <w:tcBorders>
              <w:top w:val="single" w:color="auto" w:sz="4" w:space="0"/>
              <w:left w:val="single" w:color="auto" w:sz="4" w:space="0"/>
              <w:bottom w:val="single" w:color="auto" w:sz="4" w:space="0"/>
              <w:right w:val="single" w:color="auto" w:sz="4" w:space="0"/>
            </w:tcBorders>
            <w:vAlign w:val="center"/>
          </w:tcPr>
          <w:p w14:paraId="70E9AA5B">
            <w:pPr>
              <w:jc w:val="center"/>
              <w:outlineLvl w:val="0"/>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rPr>
              <w:t>1</w:t>
            </w:r>
            <w:r>
              <w:rPr>
                <w:rFonts w:hint="eastAsia" w:ascii="仿宋_GB2312" w:hAnsi="仿宋_GB2312" w:eastAsia="仿宋_GB2312" w:cs="仿宋_GB2312"/>
                <w:bCs/>
                <w:sz w:val="24"/>
                <w:szCs w:val="24"/>
                <w:lang w:val="en-US" w:eastAsia="zh-CN"/>
              </w:rPr>
              <w:t>1</w:t>
            </w:r>
          </w:p>
        </w:tc>
        <w:tc>
          <w:tcPr>
            <w:tcW w:w="4493" w:type="dxa"/>
            <w:tcBorders>
              <w:top w:val="single" w:color="auto" w:sz="4" w:space="0"/>
              <w:left w:val="single" w:color="auto" w:sz="4" w:space="0"/>
              <w:bottom w:val="single" w:color="auto" w:sz="4" w:space="0"/>
              <w:right w:val="single" w:color="auto" w:sz="4" w:space="0"/>
            </w:tcBorders>
            <w:vAlign w:val="center"/>
          </w:tcPr>
          <w:p w14:paraId="130DE056">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根据投标人提供的绿化服务方案，包括管理目标和制度、管理作业质量标准及内部考核方法、管理服务规程打分，最多得6分。</w:t>
            </w:r>
          </w:p>
          <w:p w14:paraId="74056426">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以上每点，描述完整详细且与采购人实际需求完全契合的，得2分；</w:t>
            </w:r>
          </w:p>
          <w:p w14:paraId="3A73DC37">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描述较详细完整或与采购人实际需求部分符合的，得1分；</w:t>
            </w:r>
          </w:p>
          <w:p w14:paraId="6BC3BC9C">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方正仿宋_GB2312" w:hAnsi="方正仿宋_GB2312" w:eastAsia="方正仿宋_GB2312" w:cs="方正仿宋_GB2312"/>
                <w:color w:val="auto"/>
                <w:sz w:val="24"/>
                <w:szCs w:val="24"/>
                <w:highlight w:val="yellow"/>
              </w:rPr>
            </w:pPr>
            <w:r>
              <w:rPr>
                <w:rFonts w:hint="eastAsia" w:ascii="仿宋_GB2312" w:hAnsi="仿宋_GB2312" w:eastAsia="仿宋_GB2312" w:cs="仿宋_GB2312"/>
                <w:color w:val="auto"/>
                <w:sz w:val="24"/>
                <w:szCs w:val="24"/>
                <w:highlight w:val="none"/>
                <w:lang w:val="en-US" w:eastAsia="zh-CN"/>
              </w:rPr>
              <w:t>未提供或完全不符合采购人需求的，得0分。</w:t>
            </w:r>
          </w:p>
        </w:tc>
        <w:tc>
          <w:tcPr>
            <w:tcW w:w="692" w:type="dxa"/>
            <w:tcBorders>
              <w:top w:val="single" w:color="auto" w:sz="4" w:space="0"/>
              <w:left w:val="single" w:color="auto" w:sz="4" w:space="0"/>
              <w:bottom w:val="single" w:color="auto" w:sz="4" w:space="0"/>
              <w:right w:val="single" w:color="auto" w:sz="4" w:space="0"/>
            </w:tcBorders>
            <w:vAlign w:val="center"/>
          </w:tcPr>
          <w:p w14:paraId="7C2A355C">
            <w:pPr>
              <w:jc w:val="center"/>
              <w:rPr>
                <w:rFonts w:hint="eastAsia" w:ascii="仿宋_GB2312" w:hAnsi="仿宋_GB2312" w:eastAsia="仿宋_GB2312" w:cs="仿宋_GB2312"/>
                <w:sz w:val="24"/>
                <w:szCs w:val="24"/>
              </w:rPr>
            </w:pPr>
          </w:p>
          <w:p w14:paraId="30F60369">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p>
        </w:tc>
        <w:tc>
          <w:tcPr>
            <w:tcW w:w="1096" w:type="dxa"/>
            <w:tcBorders>
              <w:top w:val="single" w:color="auto" w:sz="4" w:space="0"/>
              <w:left w:val="single" w:color="auto" w:sz="4" w:space="0"/>
              <w:bottom w:val="single" w:color="auto" w:sz="4" w:space="0"/>
              <w:right w:val="single" w:color="auto" w:sz="4" w:space="0"/>
            </w:tcBorders>
          </w:tcPr>
          <w:p w14:paraId="5284D532">
            <w:pPr>
              <w:jc w:val="center"/>
              <w:rPr>
                <w:rFonts w:hint="eastAsia" w:ascii="仿宋_GB2312" w:hAnsi="仿宋_GB2312" w:eastAsia="仿宋_GB2312" w:cs="仿宋_GB2312"/>
                <w:sz w:val="24"/>
                <w:szCs w:val="24"/>
                <w:lang w:eastAsia="zh-CN"/>
              </w:rPr>
            </w:pPr>
          </w:p>
          <w:p w14:paraId="19EF23E8">
            <w:pPr>
              <w:jc w:val="center"/>
              <w:rPr>
                <w:rFonts w:hint="eastAsia" w:ascii="仿宋_GB2312" w:hAnsi="仿宋_GB2312" w:eastAsia="仿宋_GB2312" w:cs="仿宋_GB2312"/>
                <w:sz w:val="24"/>
                <w:szCs w:val="24"/>
                <w:lang w:eastAsia="zh-CN"/>
              </w:rPr>
            </w:pPr>
          </w:p>
          <w:p w14:paraId="7840788F">
            <w:pPr>
              <w:jc w:val="center"/>
              <w:rPr>
                <w:rFonts w:hint="eastAsia" w:ascii="仿宋_GB2312" w:hAnsi="仿宋_GB2312" w:eastAsia="仿宋_GB2312" w:cs="仿宋_GB2312"/>
                <w:sz w:val="24"/>
                <w:szCs w:val="24"/>
                <w:lang w:eastAsia="zh-CN"/>
              </w:rPr>
            </w:pPr>
          </w:p>
          <w:p w14:paraId="3C2BEB92">
            <w:pPr>
              <w:jc w:val="center"/>
              <w:rPr>
                <w:rFonts w:hint="eastAsia" w:ascii="仿宋_GB2312" w:hAnsi="仿宋_GB2312" w:eastAsia="仿宋_GB2312" w:cs="仿宋_GB2312"/>
                <w:sz w:val="24"/>
                <w:szCs w:val="24"/>
                <w:lang w:eastAsia="zh-CN"/>
              </w:rPr>
            </w:pPr>
          </w:p>
          <w:p w14:paraId="15C128A8">
            <w:pPr>
              <w:jc w:val="center"/>
              <w:rPr>
                <w:rFonts w:hint="eastAsia" w:ascii="仿宋_GB2312" w:hAnsi="仿宋_GB2312" w:eastAsia="仿宋_GB2312" w:cs="仿宋_GB2312"/>
                <w:sz w:val="24"/>
                <w:szCs w:val="24"/>
                <w:lang w:eastAsia="zh-CN"/>
              </w:rPr>
            </w:pPr>
          </w:p>
          <w:p w14:paraId="75938862">
            <w:pPr>
              <w:jc w:val="center"/>
              <w:rPr>
                <w:rFonts w:hint="eastAsia" w:ascii="仿宋_GB2312" w:hAnsi="仿宋_GB2312" w:eastAsia="仿宋_GB2312" w:cs="仿宋_GB2312"/>
                <w:sz w:val="24"/>
                <w:szCs w:val="24"/>
                <w:lang w:eastAsia="zh-CN"/>
              </w:rPr>
            </w:pPr>
          </w:p>
          <w:p w14:paraId="166BE897">
            <w:pPr>
              <w:jc w:val="center"/>
              <w:rPr>
                <w:rFonts w:hint="eastAsia" w:ascii="仿宋_GB2312" w:hAnsi="仿宋_GB2312" w:eastAsia="仿宋_GB2312" w:cs="仿宋_GB2312"/>
                <w:sz w:val="24"/>
                <w:szCs w:val="24"/>
                <w:lang w:eastAsia="zh-CN"/>
              </w:rPr>
            </w:pPr>
          </w:p>
          <w:p w14:paraId="1C8214F8">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主观分</w:t>
            </w:r>
          </w:p>
        </w:tc>
        <w:tc>
          <w:tcPr>
            <w:tcW w:w="1385" w:type="dxa"/>
            <w:tcBorders>
              <w:top w:val="single" w:color="auto" w:sz="4" w:space="0"/>
              <w:left w:val="single" w:color="auto" w:sz="4" w:space="0"/>
              <w:bottom w:val="single" w:color="auto" w:sz="4" w:space="0"/>
              <w:right w:val="single" w:color="auto" w:sz="4" w:space="0"/>
            </w:tcBorders>
          </w:tcPr>
          <w:p w14:paraId="6A5A980B">
            <w:pPr>
              <w:jc w:val="left"/>
              <w:rPr>
                <w:rFonts w:hint="eastAsia" w:ascii="仿宋_GB2312" w:hAnsi="仿宋_GB2312" w:eastAsia="仿宋_GB2312" w:cs="仿宋_GB2312"/>
                <w:sz w:val="24"/>
                <w:szCs w:val="24"/>
              </w:rPr>
            </w:pPr>
          </w:p>
        </w:tc>
      </w:tr>
      <w:tr w14:paraId="5739C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775" w:type="dxa"/>
            <w:vMerge w:val="continue"/>
            <w:tcBorders>
              <w:left w:val="single" w:color="auto" w:sz="4" w:space="0"/>
              <w:right w:val="single" w:color="auto" w:sz="4" w:space="0"/>
            </w:tcBorders>
            <w:vAlign w:val="center"/>
          </w:tcPr>
          <w:p w14:paraId="56B8422C">
            <w:pPr>
              <w:widowControl/>
              <w:jc w:val="left"/>
              <w:rPr>
                <w:rFonts w:hint="eastAsia" w:ascii="仿宋_GB2312" w:hAnsi="仿宋_GB2312" w:eastAsia="仿宋_GB2312" w:cs="仿宋_GB2312"/>
                <w:bCs/>
                <w:sz w:val="24"/>
                <w:szCs w:val="24"/>
              </w:rPr>
            </w:pPr>
          </w:p>
        </w:tc>
        <w:tc>
          <w:tcPr>
            <w:tcW w:w="496" w:type="dxa"/>
            <w:tcBorders>
              <w:top w:val="single" w:color="auto" w:sz="4" w:space="0"/>
              <w:left w:val="single" w:color="auto" w:sz="4" w:space="0"/>
              <w:bottom w:val="single" w:color="auto" w:sz="4" w:space="0"/>
              <w:right w:val="single" w:color="auto" w:sz="4" w:space="0"/>
            </w:tcBorders>
            <w:vAlign w:val="center"/>
          </w:tcPr>
          <w:p w14:paraId="108F2CBB">
            <w:pPr>
              <w:jc w:val="center"/>
              <w:outlineLvl w:val="0"/>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rPr>
              <w:t>1</w:t>
            </w:r>
            <w:r>
              <w:rPr>
                <w:rFonts w:hint="eastAsia" w:ascii="仿宋_GB2312" w:hAnsi="仿宋_GB2312" w:eastAsia="仿宋_GB2312" w:cs="仿宋_GB2312"/>
                <w:bCs/>
                <w:sz w:val="24"/>
                <w:szCs w:val="24"/>
                <w:lang w:val="en-US" w:eastAsia="zh-CN"/>
              </w:rPr>
              <w:t>2</w:t>
            </w:r>
          </w:p>
        </w:tc>
        <w:tc>
          <w:tcPr>
            <w:tcW w:w="4493" w:type="dxa"/>
            <w:tcBorders>
              <w:top w:val="single" w:color="auto" w:sz="4" w:space="0"/>
              <w:left w:val="single" w:color="auto" w:sz="4" w:space="0"/>
              <w:bottom w:val="single" w:color="auto" w:sz="4" w:space="0"/>
              <w:right w:val="single" w:color="auto" w:sz="4" w:space="0"/>
            </w:tcBorders>
            <w:vAlign w:val="center"/>
          </w:tcPr>
          <w:p w14:paraId="1D341046">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根据投标人提供的宿管服务方案，包括管理目标和制度、管理作业质量标准及内部考核方法、管理服务规程打分，最多得6分。</w:t>
            </w:r>
          </w:p>
          <w:p w14:paraId="7AA9A17B">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以上每点，描述完整详细且与采购人实际需求完全契合的，得2分；</w:t>
            </w:r>
          </w:p>
          <w:p w14:paraId="3C3F9149">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描述较详细完整或与采购人实际需求部分符合的，得1分；</w:t>
            </w:r>
          </w:p>
          <w:p w14:paraId="6BE4BE91">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方正仿宋_GB2312" w:hAnsi="方正仿宋_GB2312" w:eastAsia="方正仿宋_GB2312" w:cs="方正仿宋_GB2312"/>
                <w:color w:val="auto"/>
                <w:sz w:val="24"/>
                <w:szCs w:val="24"/>
                <w:highlight w:val="yellow"/>
              </w:rPr>
            </w:pPr>
            <w:r>
              <w:rPr>
                <w:rFonts w:hint="eastAsia" w:ascii="仿宋_GB2312" w:hAnsi="仿宋_GB2312" w:eastAsia="仿宋_GB2312" w:cs="仿宋_GB2312"/>
                <w:color w:val="auto"/>
                <w:sz w:val="24"/>
                <w:szCs w:val="24"/>
                <w:highlight w:val="none"/>
                <w:lang w:val="en-US" w:eastAsia="zh-CN"/>
              </w:rPr>
              <w:t>未提供或完全不符合采购人需求的，得0分。</w:t>
            </w:r>
          </w:p>
        </w:tc>
        <w:tc>
          <w:tcPr>
            <w:tcW w:w="692" w:type="dxa"/>
            <w:tcBorders>
              <w:top w:val="single" w:color="auto" w:sz="4" w:space="0"/>
              <w:left w:val="single" w:color="auto" w:sz="4" w:space="0"/>
              <w:bottom w:val="single" w:color="auto" w:sz="4" w:space="0"/>
              <w:right w:val="single" w:color="auto" w:sz="4" w:space="0"/>
            </w:tcBorders>
            <w:vAlign w:val="center"/>
          </w:tcPr>
          <w:p w14:paraId="19B0ECDD">
            <w:pPr>
              <w:jc w:val="center"/>
              <w:rPr>
                <w:rFonts w:hint="eastAsia" w:ascii="仿宋_GB2312" w:hAnsi="仿宋_GB2312" w:eastAsia="仿宋_GB2312" w:cs="仿宋_GB2312"/>
                <w:sz w:val="24"/>
                <w:szCs w:val="24"/>
              </w:rPr>
            </w:pPr>
          </w:p>
          <w:p w14:paraId="7E944029">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p>
        </w:tc>
        <w:tc>
          <w:tcPr>
            <w:tcW w:w="1096" w:type="dxa"/>
            <w:tcBorders>
              <w:top w:val="single" w:color="auto" w:sz="4" w:space="0"/>
              <w:left w:val="single" w:color="auto" w:sz="4" w:space="0"/>
              <w:bottom w:val="single" w:color="auto" w:sz="4" w:space="0"/>
              <w:right w:val="single" w:color="auto" w:sz="4" w:space="0"/>
            </w:tcBorders>
          </w:tcPr>
          <w:p w14:paraId="68804FF2">
            <w:pPr>
              <w:jc w:val="center"/>
              <w:rPr>
                <w:rFonts w:hint="eastAsia" w:ascii="仿宋_GB2312" w:hAnsi="仿宋_GB2312" w:eastAsia="仿宋_GB2312" w:cs="仿宋_GB2312"/>
                <w:sz w:val="24"/>
                <w:szCs w:val="24"/>
                <w:lang w:eastAsia="zh-CN"/>
              </w:rPr>
            </w:pPr>
          </w:p>
          <w:p w14:paraId="64BE8DB2">
            <w:pPr>
              <w:jc w:val="center"/>
              <w:rPr>
                <w:rFonts w:hint="eastAsia" w:ascii="仿宋_GB2312" w:hAnsi="仿宋_GB2312" w:eastAsia="仿宋_GB2312" w:cs="仿宋_GB2312"/>
                <w:sz w:val="24"/>
                <w:szCs w:val="24"/>
                <w:lang w:eastAsia="zh-CN"/>
              </w:rPr>
            </w:pPr>
          </w:p>
          <w:p w14:paraId="767A51E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主观分</w:t>
            </w:r>
          </w:p>
        </w:tc>
        <w:tc>
          <w:tcPr>
            <w:tcW w:w="1385" w:type="dxa"/>
            <w:tcBorders>
              <w:top w:val="single" w:color="auto" w:sz="4" w:space="0"/>
              <w:left w:val="single" w:color="auto" w:sz="4" w:space="0"/>
              <w:bottom w:val="single" w:color="auto" w:sz="4" w:space="0"/>
              <w:right w:val="single" w:color="auto" w:sz="4" w:space="0"/>
            </w:tcBorders>
          </w:tcPr>
          <w:p w14:paraId="044A9AF3">
            <w:pPr>
              <w:jc w:val="left"/>
              <w:rPr>
                <w:rFonts w:hint="eastAsia" w:ascii="仿宋_GB2312" w:hAnsi="仿宋_GB2312" w:eastAsia="仿宋_GB2312" w:cs="仿宋_GB2312"/>
                <w:sz w:val="24"/>
                <w:szCs w:val="24"/>
              </w:rPr>
            </w:pPr>
          </w:p>
        </w:tc>
      </w:tr>
      <w:tr w14:paraId="1ECAE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775" w:type="dxa"/>
            <w:vMerge w:val="continue"/>
            <w:tcBorders>
              <w:left w:val="single" w:color="auto" w:sz="4" w:space="0"/>
              <w:right w:val="single" w:color="auto" w:sz="4" w:space="0"/>
            </w:tcBorders>
            <w:vAlign w:val="center"/>
          </w:tcPr>
          <w:p w14:paraId="4700A451">
            <w:pPr>
              <w:widowControl/>
              <w:jc w:val="left"/>
              <w:rPr>
                <w:rFonts w:hint="eastAsia" w:ascii="仿宋_GB2312" w:hAnsi="仿宋_GB2312" w:eastAsia="仿宋_GB2312" w:cs="仿宋_GB2312"/>
                <w:bCs/>
                <w:sz w:val="24"/>
                <w:szCs w:val="24"/>
              </w:rPr>
            </w:pPr>
          </w:p>
        </w:tc>
        <w:tc>
          <w:tcPr>
            <w:tcW w:w="496" w:type="dxa"/>
            <w:tcBorders>
              <w:top w:val="single" w:color="auto" w:sz="4" w:space="0"/>
              <w:left w:val="single" w:color="auto" w:sz="4" w:space="0"/>
              <w:bottom w:val="single" w:color="auto" w:sz="4" w:space="0"/>
              <w:right w:val="single" w:color="auto" w:sz="4" w:space="0"/>
            </w:tcBorders>
            <w:vAlign w:val="center"/>
          </w:tcPr>
          <w:p w14:paraId="047AD2AB">
            <w:pPr>
              <w:jc w:val="center"/>
              <w:outlineLvl w:val="0"/>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rPr>
              <w:t>1</w:t>
            </w:r>
            <w:r>
              <w:rPr>
                <w:rFonts w:hint="eastAsia" w:ascii="仿宋_GB2312" w:hAnsi="仿宋_GB2312" w:eastAsia="仿宋_GB2312" w:cs="仿宋_GB2312"/>
                <w:bCs/>
                <w:sz w:val="24"/>
                <w:szCs w:val="24"/>
                <w:lang w:val="en-US" w:eastAsia="zh-CN"/>
              </w:rPr>
              <w:t>3</w:t>
            </w:r>
          </w:p>
        </w:tc>
        <w:tc>
          <w:tcPr>
            <w:tcW w:w="4493" w:type="dxa"/>
            <w:tcBorders>
              <w:top w:val="single" w:color="auto" w:sz="4" w:space="0"/>
              <w:left w:val="single" w:color="auto" w:sz="4" w:space="0"/>
              <w:bottom w:val="single" w:color="auto" w:sz="4" w:space="0"/>
              <w:right w:val="single" w:color="auto" w:sz="4" w:space="0"/>
            </w:tcBorders>
            <w:vAlign w:val="center"/>
          </w:tcPr>
          <w:p w14:paraId="29A529AF">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eastAsia="zh-CN"/>
              </w:rPr>
              <w:t>根据投标人</w:t>
            </w:r>
            <w:r>
              <w:rPr>
                <w:rFonts w:hint="eastAsia" w:ascii="仿宋_GB2312" w:hAnsi="仿宋_GB2312" w:eastAsia="仿宋_GB2312" w:cs="仿宋_GB2312"/>
                <w:color w:val="auto"/>
                <w:kern w:val="0"/>
                <w:sz w:val="24"/>
                <w:szCs w:val="24"/>
                <w:lang w:val="en-US" w:eastAsia="zh-CN"/>
              </w:rPr>
              <w:t>拟</w:t>
            </w:r>
            <w:r>
              <w:rPr>
                <w:rFonts w:hint="eastAsia" w:ascii="仿宋_GB2312" w:hAnsi="仿宋_GB2312" w:eastAsia="仿宋_GB2312" w:cs="仿宋_GB2312"/>
                <w:color w:val="auto"/>
                <w:kern w:val="0"/>
                <w:sz w:val="24"/>
                <w:szCs w:val="24"/>
                <w:lang w:eastAsia="zh-CN"/>
              </w:rPr>
              <w:t>提供设备的齐备程度、实用情况、合理情况，包括大型保洁设备、绿化设备、</w:t>
            </w:r>
            <w:r>
              <w:rPr>
                <w:rFonts w:hint="eastAsia" w:ascii="仿宋_GB2312" w:hAnsi="仿宋_GB2312" w:eastAsia="仿宋_GB2312" w:cs="仿宋_GB2312"/>
                <w:color w:val="auto"/>
                <w:kern w:val="0"/>
                <w:sz w:val="24"/>
                <w:szCs w:val="24"/>
                <w:lang w:val="en-US" w:eastAsia="zh-CN"/>
              </w:rPr>
              <w:t>运输设备</w:t>
            </w:r>
            <w:r>
              <w:rPr>
                <w:rFonts w:hint="eastAsia" w:ascii="仿宋_GB2312" w:hAnsi="仿宋_GB2312" w:eastAsia="仿宋_GB2312" w:cs="仿宋_GB2312"/>
                <w:color w:val="auto"/>
                <w:kern w:val="0"/>
                <w:sz w:val="24"/>
                <w:szCs w:val="24"/>
                <w:lang w:eastAsia="zh-CN"/>
              </w:rPr>
              <w:t>打分，最高得</w:t>
            </w:r>
            <w:r>
              <w:rPr>
                <w:rFonts w:hint="eastAsia" w:ascii="仿宋_GB2312" w:hAnsi="仿宋_GB2312" w:eastAsia="仿宋_GB2312" w:cs="仿宋_GB2312"/>
                <w:color w:val="auto"/>
                <w:kern w:val="0"/>
                <w:sz w:val="24"/>
                <w:szCs w:val="24"/>
                <w:lang w:val="en-US" w:eastAsia="zh-CN"/>
              </w:rPr>
              <w:t>6分。</w:t>
            </w:r>
          </w:p>
          <w:p w14:paraId="5FD8D61F">
            <w:pPr>
              <w:pStyle w:val="19"/>
              <w:keepNext w:val="0"/>
              <w:keepLines w:val="0"/>
              <w:pageBreakBefore w:val="0"/>
              <w:widowControl w:val="0"/>
              <w:kinsoku/>
              <w:wordWrap/>
              <w:overflowPunct/>
              <w:autoSpaceDE/>
              <w:autoSpaceDN/>
              <w:bidi w:val="0"/>
              <w:adjustRightInd/>
              <w:snapToGrid/>
              <w:spacing w:line="400" w:lineRule="exact"/>
              <w:ind w:left="0" w:leftChars="0" w:firstLine="0" w:firstLineChars="0"/>
              <w:textAlignment w:val="auto"/>
              <w:rPr>
                <w:rFonts w:ascii="仿宋_GB2312" w:eastAsia="仿宋_GB2312"/>
                <w:color w:val="auto"/>
                <w:sz w:val="24"/>
                <w:highlight w:val="none"/>
              </w:rPr>
            </w:pPr>
            <w:r>
              <w:rPr>
                <w:rFonts w:hint="eastAsia" w:ascii="仿宋_GB2312" w:eastAsia="仿宋_GB2312"/>
                <w:color w:val="auto"/>
                <w:sz w:val="24"/>
                <w:highlight w:val="none"/>
              </w:rPr>
              <w:t>以上每点，描述完整详细且与采购人实际需求完全契合的</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rPr>
              <w:t>得</w:t>
            </w:r>
            <w:r>
              <w:rPr>
                <w:rFonts w:hint="eastAsia" w:ascii="仿宋_GB2312" w:eastAsia="仿宋_GB2312"/>
                <w:color w:val="auto"/>
                <w:sz w:val="24"/>
                <w:highlight w:val="none"/>
                <w:lang w:val="en-US" w:eastAsia="zh-CN"/>
              </w:rPr>
              <w:t>2</w:t>
            </w:r>
            <w:r>
              <w:rPr>
                <w:rFonts w:hint="eastAsia" w:ascii="仿宋_GB2312" w:eastAsia="仿宋_GB2312"/>
                <w:color w:val="auto"/>
                <w:sz w:val="24"/>
                <w:highlight w:val="none"/>
              </w:rPr>
              <w:t>分；</w:t>
            </w:r>
          </w:p>
          <w:p w14:paraId="181E30D0">
            <w:pPr>
              <w:pStyle w:val="19"/>
              <w:keepNext w:val="0"/>
              <w:keepLines w:val="0"/>
              <w:pageBreakBefore w:val="0"/>
              <w:widowControl w:val="0"/>
              <w:kinsoku/>
              <w:wordWrap/>
              <w:overflowPunct/>
              <w:autoSpaceDE/>
              <w:autoSpaceDN/>
              <w:bidi w:val="0"/>
              <w:adjustRightInd/>
              <w:snapToGrid/>
              <w:spacing w:line="400" w:lineRule="exact"/>
              <w:ind w:left="0" w:leftChars="0" w:firstLine="0" w:firstLineChars="0"/>
              <w:textAlignment w:val="auto"/>
              <w:rPr>
                <w:rFonts w:hint="eastAsia" w:ascii="仿宋_GB2312" w:eastAsia="仿宋_GB2312"/>
                <w:color w:val="auto"/>
                <w:sz w:val="24"/>
                <w:highlight w:val="none"/>
              </w:rPr>
            </w:pPr>
            <w:r>
              <w:rPr>
                <w:rFonts w:hint="eastAsia" w:ascii="仿宋_GB2312" w:eastAsia="仿宋_GB2312"/>
                <w:color w:val="auto"/>
                <w:sz w:val="24"/>
                <w:highlight w:val="none"/>
              </w:rPr>
              <w:t>描述较详细完整或与采购人实际需求部分符合的</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rPr>
              <w:t>得1分；</w:t>
            </w:r>
          </w:p>
          <w:p w14:paraId="651DCBA4">
            <w:pPr>
              <w:pStyle w:val="19"/>
              <w:keepNext w:val="0"/>
              <w:keepLines w:val="0"/>
              <w:pageBreakBefore w:val="0"/>
              <w:widowControl w:val="0"/>
              <w:kinsoku/>
              <w:wordWrap/>
              <w:overflowPunct/>
              <w:autoSpaceDE/>
              <w:autoSpaceDN/>
              <w:bidi w:val="0"/>
              <w:adjustRightInd/>
              <w:snapToGrid/>
              <w:spacing w:line="400" w:lineRule="exact"/>
              <w:ind w:left="0" w:leftChars="0" w:firstLine="0" w:firstLineChars="0"/>
              <w:textAlignment w:val="auto"/>
              <w:rPr>
                <w:rFonts w:hint="eastAsia" w:ascii="仿宋_GB2312" w:eastAsia="仿宋_GB2312"/>
                <w:color w:val="auto"/>
                <w:sz w:val="24"/>
                <w:highlight w:val="none"/>
              </w:rPr>
            </w:pPr>
            <w:r>
              <w:rPr>
                <w:rFonts w:hint="eastAsia" w:ascii="仿宋_GB2312" w:eastAsia="仿宋_GB2312"/>
                <w:color w:val="auto"/>
                <w:sz w:val="24"/>
                <w:highlight w:val="none"/>
              </w:rPr>
              <w:t>未提供或完全不符合采购人需求的，得0分。</w:t>
            </w:r>
          </w:p>
          <w:p w14:paraId="4E7D2EAC">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方正仿宋_GB2312" w:hAnsi="方正仿宋_GB2312" w:eastAsia="方正仿宋_GB2312" w:cs="方正仿宋_GB2312"/>
                <w:color w:val="auto"/>
                <w:sz w:val="24"/>
                <w:szCs w:val="24"/>
                <w:highlight w:val="yellow"/>
              </w:rPr>
            </w:pPr>
            <w:r>
              <w:rPr>
                <w:rFonts w:hint="eastAsia" w:ascii="仿宋_GB2312" w:hAnsi="宋体" w:eastAsia="仿宋_GB2312" w:cs="宋体"/>
                <w:b/>
                <w:color w:val="auto"/>
                <w:kern w:val="2"/>
                <w:sz w:val="24"/>
                <w:szCs w:val="24"/>
                <w:highlight w:val="none"/>
                <w:lang w:val="en-US" w:eastAsia="zh-CN" w:bidi="ar-SA"/>
              </w:rPr>
              <w:t>注：截止开标日期，如所列设备已购置的，提供固定资产正规发票；如所列设备已租赁的，提供租赁材料；如所列设备未购置且未租赁的，提供承诺书（格式自拟），承诺在履行合同前提供以上设备，未按承诺履行的，视作提供虚假材料谋取中标。</w:t>
            </w:r>
          </w:p>
        </w:tc>
        <w:tc>
          <w:tcPr>
            <w:tcW w:w="692" w:type="dxa"/>
            <w:tcBorders>
              <w:top w:val="single" w:color="auto" w:sz="4" w:space="0"/>
              <w:left w:val="single" w:color="auto" w:sz="4" w:space="0"/>
              <w:bottom w:val="single" w:color="auto" w:sz="4" w:space="0"/>
              <w:right w:val="single" w:color="auto" w:sz="4" w:space="0"/>
            </w:tcBorders>
            <w:vAlign w:val="center"/>
          </w:tcPr>
          <w:p w14:paraId="2700AE9A">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p>
        </w:tc>
        <w:tc>
          <w:tcPr>
            <w:tcW w:w="1096" w:type="dxa"/>
            <w:tcBorders>
              <w:top w:val="single" w:color="auto" w:sz="4" w:space="0"/>
              <w:left w:val="single" w:color="auto" w:sz="4" w:space="0"/>
              <w:bottom w:val="single" w:color="auto" w:sz="4" w:space="0"/>
              <w:right w:val="single" w:color="auto" w:sz="4" w:space="0"/>
            </w:tcBorders>
          </w:tcPr>
          <w:p w14:paraId="3BECDF41">
            <w:pPr>
              <w:jc w:val="center"/>
              <w:rPr>
                <w:rFonts w:hint="eastAsia" w:ascii="仿宋_GB2312" w:hAnsi="仿宋_GB2312" w:eastAsia="仿宋_GB2312" w:cs="仿宋_GB2312"/>
                <w:sz w:val="24"/>
                <w:szCs w:val="24"/>
                <w:lang w:eastAsia="zh-CN"/>
              </w:rPr>
            </w:pPr>
          </w:p>
          <w:p w14:paraId="681030C3">
            <w:pPr>
              <w:jc w:val="center"/>
              <w:rPr>
                <w:rFonts w:hint="eastAsia" w:ascii="仿宋_GB2312" w:hAnsi="仿宋_GB2312" w:eastAsia="仿宋_GB2312" w:cs="仿宋_GB2312"/>
                <w:sz w:val="24"/>
                <w:szCs w:val="24"/>
                <w:lang w:eastAsia="zh-CN"/>
              </w:rPr>
            </w:pPr>
          </w:p>
          <w:p w14:paraId="04A82C3C">
            <w:pPr>
              <w:jc w:val="center"/>
              <w:rPr>
                <w:rFonts w:hint="eastAsia" w:ascii="仿宋_GB2312" w:hAnsi="仿宋_GB2312" w:eastAsia="仿宋_GB2312" w:cs="仿宋_GB2312"/>
                <w:sz w:val="24"/>
                <w:szCs w:val="24"/>
                <w:lang w:eastAsia="zh-CN"/>
              </w:rPr>
            </w:pPr>
          </w:p>
          <w:p w14:paraId="68DCD08E">
            <w:pPr>
              <w:jc w:val="center"/>
              <w:rPr>
                <w:rFonts w:hint="eastAsia" w:ascii="仿宋_GB2312" w:hAnsi="仿宋_GB2312" w:eastAsia="仿宋_GB2312" w:cs="仿宋_GB2312"/>
                <w:sz w:val="24"/>
                <w:szCs w:val="24"/>
                <w:lang w:eastAsia="zh-CN"/>
              </w:rPr>
            </w:pPr>
          </w:p>
          <w:p w14:paraId="3759BCEC">
            <w:pPr>
              <w:jc w:val="center"/>
              <w:rPr>
                <w:rFonts w:hint="eastAsia" w:ascii="仿宋_GB2312" w:hAnsi="仿宋_GB2312" w:eastAsia="仿宋_GB2312" w:cs="仿宋_GB2312"/>
                <w:sz w:val="24"/>
                <w:szCs w:val="24"/>
                <w:lang w:eastAsia="zh-CN"/>
              </w:rPr>
            </w:pPr>
          </w:p>
          <w:p w14:paraId="27492EF7">
            <w:pPr>
              <w:jc w:val="center"/>
              <w:rPr>
                <w:rFonts w:hint="eastAsia" w:ascii="仿宋_GB2312" w:hAnsi="仿宋_GB2312" w:eastAsia="仿宋_GB2312" w:cs="仿宋_GB2312"/>
                <w:sz w:val="24"/>
                <w:szCs w:val="24"/>
                <w:lang w:eastAsia="zh-CN"/>
              </w:rPr>
            </w:pPr>
          </w:p>
          <w:p w14:paraId="6CF696EA">
            <w:pPr>
              <w:jc w:val="center"/>
              <w:rPr>
                <w:rFonts w:hint="eastAsia" w:ascii="仿宋_GB2312" w:hAnsi="仿宋_GB2312" w:eastAsia="仿宋_GB2312" w:cs="仿宋_GB2312"/>
                <w:sz w:val="24"/>
                <w:szCs w:val="24"/>
                <w:lang w:eastAsia="zh-CN"/>
              </w:rPr>
            </w:pPr>
          </w:p>
          <w:p w14:paraId="375E66FF">
            <w:pPr>
              <w:jc w:val="center"/>
              <w:rPr>
                <w:rFonts w:hint="eastAsia" w:ascii="仿宋_GB2312" w:hAnsi="仿宋_GB2312" w:eastAsia="仿宋_GB2312" w:cs="仿宋_GB2312"/>
                <w:sz w:val="24"/>
                <w:szCs w:val="24"/>
                <w:lang w:eastAsia="zh-CN"/>
              </w:rPr>
            </w:pPr>
          </w:p>
          <w:p w14:paraId="356D104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主观分</w:t>
            </w:r>
          </w:p>
        </w:tc>
        <w:tc>
          <w:tcPr>
            <w:tcW w:w="1385" w:type="dxa"/>
            <w:tcBorders>
              <w:top w:val="single" w:color="auto" w:sz="4" w:space="0"/>
              <w:left w:val="single" w:color="auto" w:sz="4" w:space="0"/>
              <w:bottom w:val="single" w:color="auto" w:sz="4" w:space="0"/>
              <w:right w:val="single" w:color="auto" w:sz="4" w:space="0"/>
            </w:tcBorders>
          </w:tcPr>
          <w:p w14:paraId="61142E9B">
            <w:pPr>
              <w:jc w:val="left"/>
              <w:rPr>
                <w:rFonts w:hint="eastAsia" w:ascii="仿宋_GB2312" w:hAnsi="仿宋_GB2312" w:eastAsia="仿宋_GB2312" w:cs="仿宋_GB2312"/>
                <w:sz w:val="24"/>
                <w:szCs w:val="24"/>
              </w:rPr>
            </w:pPr>
          </w:p>
        </w:tc>
      </w:tr>
      <w:tr w14:paraId="48EA4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775" w:type="dxa"/>
            <w:vMerge w:val="continue"/>
            <w:tcBorders>
              <w:left w:val="single" w:color="auto" w:sz="4" w:space="0"/>
              <w:right w:val="single" w:color="auto" w:sz="4" w:space="0"/>
            </w:tcBorders>
            <w:vAlign w:val="center"/>
          </w:tcPr>
          <w:p w14:paraId="47C64A19">
            <w:pPr>
              <w:widowControl/>
              <w:jc w:val="left"/>
              <w:rPr>
                <w:rFonts w:hint="eastAsia" w:ascii="仿宋_GB2312" w:hAnsi="仿宋_GB2312" w:eastAsia="仿宋_GB2312" w:cs="仿宋_GB2312"/>
                <w:bCs/>
                <w:sz w:val="24"/>
                <w:szCs w:val="24"/>
              </w:rPr>
            </w:pPr>
          </w:p>
        </w:tc>
        <w:tc>
          <w:tcPr>
            <w:tcW w:w="496" w:type="dxa"/>
            <w:tcBorders>
              <w:top w:val="single" w:color="auto" w:sz="4" w:space="0"/>
              <w:left w:val="single" w:color="auto" w:sz="4" w:space="0"/>
              <w:bottom w:val="single" w:color="auto" w:sz="4" w:space="0"/>
              <w:right w:val="single" w:color="auto" w:sz="4" w:space="0"/>
            </w:tcBorders>
            <w:vAlign w:val="center"/>
          </w:tcPr>
          <w:p w14:paraId="4227FEF9">
            <w:pPr>
              <w:jc w:val="center"/>
              <w:outlineLvl w:val="0"/>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rPr>
              <w:t>1</w:t>
            </w:r>
            <w:r>
              <w:rPr>
                <w:rFonts w:hint="eastAsia" w:ascii="仿宋_GB2312" w:hAnsi="仿宋_GB2312" w:eastAsia="仿宋_GB2312" w:cs="仿宋_GB2312"/>
                <w:bCs/>
                <w:sz w:val="24"/>
                <w:szCs w:val="24"/>
                <w:lang w:val="en-US" w:eastAsia="zh-CN"/>
              </w:rPr>
              <w:t>4</w:t>
            </w:r>
          </w:p>
        </w:tc>
        <w:tc>
          <w:tcPr>
            <w:tcW w:w="4493" w:type="dxa"/>
            <w:tcBorders>
              <w:top w:val="single" w:color="auto" w:sz="4" w:space="0"/>
              <w:left w:val="single" w:color="auto" w:sz="4" w:space="0"/>
              <w:bottom w:val="single" w:color="auto" w:sz="4" w:space="0"/>
              <w:right w:val="single" w:color="auto" w:sz="4" w:space="0"/>
            </w:tcBorders>
            <w:vAlign w:val="center"/>
          </w:tcPr>
          <w:p w14:paraId="741A122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b w:val="0"/>
                <w:bCs w:val="0"/>
                <w:color w:val="auto"/>
                <w:sz w:val="24"/>
                <w:szCs w:val="24"/>
                <w:highlight w:val="none"/>
                <w:lang w:val="en-US" w:eastAsia="zh-CN"/>
              </w:rPr>
            </w:pPr>
            <w:r>
              <w:rPr>
                <w:rFonts w:hint="eastAsia" w:ascii="方正仿宋_GB2312" w:hAnsi="方正仿宋_GB2312" w:eastAsia="方正仿宋_GB2312" w:cs="方正仿宋_GB2312"/>
                <w:b w:val="0"/>
                <w:bCs w:val="0"/>
                <w:color w:val="auto"/>
                <w:sz w:val="24"/>
                <w:szCs w:val="24"/>
                <w:highlight w:val="none"/>
              </w:rPr>
              <w:t>根据投标人提供的零星维修</w:t>
            </w:r>
            <w:r>
              <w:rPr>
                <w:rFonts w:hint="eastAsia" w:ascii="方正仿宋_GB2312" w:hAnsi="方正仿宋_GB2312" w:eastAsia="方正仿宋_GB2312" w:cs="方正仿宋_GB2312"/>
                <w:b w:val="0"/>
                <w:bCs w:val="0"/>
                <w:color w:val="auto"/>
                <w:sz w:val="24"/>
                <w:szCs w:val="24"/>
                <w:highlight w:val="none"/>
                <w:lang w:eastAsia="zh-CN"/>
              </w:rPr>
              <w:t>方案，包括维修</w:t>
            </w:r>
            <w:r>
              <w:rPr>
                <w:rFonts w:hint="eastAsia" w:ascii="方正仿宋_GB2312" w:hAnsi="方正仿宋_GB2312" w:eastAsia="方正仿宋_GB2312" w:cs="方正仿宋_GB2312"/>
                <w:b w:val="0"/>
                <w:bCs w:val="0"/>
                <w:color w:val="auto"/>
                <w:sz w:val="24"/>
                <w:szCs w:val="24"/>
                <w:highlight w:val="none"/>
              </w:rPr>
              <w:t>实施</w:t>
            </w:r>
            <w:r>
              <w:rPr>
                <w:rFonts w:hint="eastAsia" w:ascii="方正仿宋_GB2312" w:hAnsi="方正仿宋_GB2312" w:eastAsia="方正仿宋_GB2312" w:cs="方正仿宋_GB2312"/>
                <w:b w:val="0"/>
                <w:bCs w:val="0"/>
                <w:color w:val="auto"/>
                <w:sz w:val="24"/>
                <w:szCs w:val="24"/>
                <w:highlight w:val="none"/>
                <w:lang w:eastAsia="zh-CN"/>
              </w:rPr>
              <w:t>方案、</w:t>
            </w:r>
            <w:r>
              <w:rPr>
                <w:rFonts w:hint="eastAsia" w:ascii="方正仿宋_GB2312" w:hAnsi="方正仿宋_GB2312" w:eastAsia="方正仿宋_GB2312" w:cs="方正仿宋_GB2312"/>
                <w:b w:val="0"/>
                <w:bCs w:val="0"/>
                <w:color w:val="auto"/>
                <w:sz w:val="24"/>
                <w:szCs w:val="24"/>
                <w:highlight w:val="none"/>
              </w:rPr>
              <w:t>监管方案</w:t>
            </w:r>
            <w:r>
              <w:rPr>
                <w:rFonts w:hint="eastAsia" w:ascii="方正仿宋_GB2312" w:hAnsi="方正仿宋_GB2312" w:eastAsia="方正仿宋_GB2312" w:cs="方正仿宋_GB2312"/>
                <w:b w:val="0"/>
                <w:bCs w:val="0"/>
                <w:color w:val="auto"/>
                <w:sz w:val="24"/>
                <w:szCs w:val="24"/>
                <w:highlight w:val="none"/>
                <w:lang w:eastAsia="zh-CN"/>
              </w:rPr>
              <w:t>打分，最多得</w:t>
            </w:r>
            <w:r>
              <w:rPr>
                <w:rFonts w:hint="eastAsia" w:ascii="方正仿宋_GB2312" w:hAnsi="方正仿宋_GB2312" w:eastAsia="方正仿宋_GB2312" w:cs="方正仿宋_GB2312"/>
                <w:b w:val="0"/>
                <w:bCs w:val="0"/>
                <w:color w:val="auto"/>
                <w:sz w:val="24"/>
                <w:szCs w:val="24"/>
                <w:highlight w:val="none"/>
                <w:lang w:val="en-US" w:eastAsia="zh-CN"/>
              </w:rPr>
              <w:t>4分。</w:t>
            </w:r>
          </w:p>
          <w:p w14:paraId="2BE942C7">
            <w:pPr>
              <w:pStyle w:val="1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仿宋_GB2312" w:eastAsia="仿宋_GB2312"/>
                <w:color w:val="auto"/>
                <w:sz w:val="24"/>
              </w:rPr>
            </w:pPr>
            <w:r>
              <w:rPr>
                <w:rFonts w:hint="eastAsia" w:ascii="仿宋_GB2312" w:eastAsia="仿宋_GB2312"/>
                <w:color w:val="auto"/>
                <w:sz w:val="24"/>
              </w:rPr>
              <w:t>以上每点，描述完整详细且与采购人实际需求完全契合的得2分；</w:t>
            </w:r>
          </w:p>
          <w:p w14:paraId="3520B266">
            <w:pPr>
              <w:pStyle w:val="1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仿宋_GB2312" w:eastAsia="仿宋_GB2312"/>
                <w:color w:val="auto"/>
                <w:sz w:val="24"/>
              </w:rPr>
            </w:pPr>
            <w:r>
              <w:rPr>
                <w:rFonts w:hint="eastAsia" w:ascii="仿宋_GB2312" w:eastAsia="仿宋_GB2312"/>
                <w:color w:val="auto"/>
                <w:sz w:val="24"/>
              </w:rPr>
              <w:t>描述较详细完整或与采购人实际需求部分符合的得1分；</w:t>
            </w:r>
          </w:p>
          <w:p w14:paraId="15DC324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auto"/>
                <w:sz w:val="24"/>
                <w:szCs w:val="24"/>
                <w:highlight w:val="yellow"/>
              </w:rPr>
            </w:pPr>
            <w:r>
              <w:rPr>
                <w:rFonts w:hint="eastAsia" w:ascii="仿宋_GB2312" w:eastAsia="仿宋_GB2312"/>
                <w:color w:val="auto"/>
                <w:sz w:val="24"/>
              </w:rPr>
              <w:t>未提供或完全不符合采购人需求的得0分。</w:t>
            </w:r>
          </w:p>
        </w:tc>
        <w:tc>
          <w:tcPr>
            <w:tcW w:w="692" w:type="dxa"/>
            <w:tcBorders>
              <w:top w:val="single" w:color="auto" w:sz="4" w:space="0"/>
              <w:left w:val="single" w:color="auto" w:sz="4" w:space="0"/>
              <w:bottom w:val="single" w:color="auto" w:sz="4" w:space="0"/>
              <w:right w:val="single" w:color="auto" w:sz="4" w:space="0"/>
            </w:tcBorders>
            <w:vAlign w:val="center"/>
          </w:tcPr>
          <w:p w14:paraId="631878DB">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p>
        </w:tc>
        <w:tc>
          <w:tcPr>
            <w:tcW w:w="1096" w:type="dxa"/>
            <w:tcBorders>
              <w:top w:val="single" w:color="auto" w:sz="4" w:space="0"/>
              <w:left w:val="single" w:color="auto" w:sz="4" w:space="0"/>
              <w:bottom w:val="single" w:color="auto" w:sz="4" w:space="0"/>
              <w:right w:val="single" w:color="auto" w:sz="4" w:space="0"/>
            </w:tcBorders>
          </w:tcPr>
          <w:p w14:paraId="3012520D">
            <w:pPr>
              <w:jc w:val="center"/>
              <w:rPr>
                <w:rFonts w:hint="eastAsia" w:ascii="仿宋_GB2312" w:hAnsi="仿宋_GB2312" w:eastAsia="仿宋_GB2312" w:cs="仿宋_GB2312"/>
                <w:sz w:val="24"/>
                <w:szCs w:val="24"/>
                <w:lang w:eastAsia="zh-CN"/>
              </w:rPr>
            </w:pPr>
          </w:p>
          <w:p w14:paraId="0944501F">
            <w:pPr>
              <w:jc w:val="center"/>
              <w:rPr>
                <w:rFonts w:hint="eastAsia" w:ascii="仿宋_GB2312" w:hAnsi="仿宋_GB2312" w:eastAsia="仿宋_GB2312" w:cs="仿宋_GB2312"/>
                <w:sz w:val="24"/>
                <w:szCs w:val="24"/>
                <w:lang w:eastAsia="zh-CN"/>
              </w:rPr>
            </w:pPr>
          </w:p>
          <w:p w14:paraId="0BB7CAFB">
            <w:pPr>
              <w:jc w:val="center"/>
              <w:rPr>
                <w:rFonts w:hint="eastAsia" w:ascii="仿宋_GB2312" w:hAnsi="仿宋_GB2312" w:eastAsia="仿宋_GB2312" w:cs="仿宋_GB2312"/>
                <w:sz w:val="24"/>
                <w:szCs w:val="24"/>
                <w:lang w:eastAsia="zh-CN"/>
              </w:rPr>
            </w:pPr>
          </w:p>
          <w:p w14:paraId="4FCA2DC0">
            <w:pPr>
              <w:jc w:val="center"/>
              <w:rPr>
                <w:rFonts w:hint="eastAsia" w:ascii="仿宋_GB2312" w:hAnsi="仿宋_GB2312" w:eastAsia="仿宋_GB2312" w:cs="仿宋_GB2312"/>
                <w:sz w:val="24"/>
                <w:szCs w:val="24"/>
                <w:lang w:eastAsia="zh-CN"/>
              </w:rPr>
            </w:pPr>
          </w:p>
          <w:p w14:paraId="4225D29B">
            <w:pPr>
              <w:jc w:val="center"/>
              <w:rPr>
                <w:rFonts w:hint="eastAsia" w:ascii="仿宋_GB2312" w:hAnsi="仿宋_GB2312" w:eastAsia="仿宋_GB2312" w:cs="仿宋_GB2312"/>
                <w:sz w:val="24"/>
                <w:szCs w:val="24"/>
                <w:lang w:eastAsia="zh-CN"/>
              </w:rPr>
            </w:pPr>
          </w:p>
          <w:p w14:paraId="61DAF60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主观分</w:t>
            </w:r>
          </w:p>
        </w:tc>
        <w:tc>
          <w:tcPr>
            <w:tcW w:w="1385" w:type="dxa"/>
            <w:tcBorders>
              <w:top w:val="single" w:color="auto" w:sz="4" w:space="0"/>
              <w:left w:val="single" w:color="auto" w:sz="4" w:space="0"/>
              <w:bottom w:val="single" w:color="auto" w:sz="4" w:space="0"/>
              <w:right w:val="single" w:color="auto" w:sz="4" w:space="0"/>
            </w:tcBorders>
          </w:tcPr>
          <w:p w14:paraId="4B669988">
            <w:pPr>
              <w:jc w:val="left"/>
              <w:rPr>
                <w:rFonts w:hint="eastAsia" w:ascii="仿宋_GB2312" w:hAnsi="仿宋_GB2312" w:eastAsia="仿宋_GB2312" w:cs="仿宋_GB2312"/>
                <w:sz w:val="24"/>
                <w:szCs w:val="24"/>
              </w:rPr>
            </w:pPr>
          </w:p>
        </w:tc>
      </w:tr>
      <w:tr w14:paraId="3A3FC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775" w:type="dxa"/>
            <w:vMerge w:val="continue"/>
            <w:tcBorders>
              <w:left w:val="single" w:color="auto" w:sz="4" w:space="0"/>
              <w:right w:val="single" w:color="auto" w:sz="4" w:space="0"/>
            </w:tcBorders>
            <w:vAlign w:val="center"/>
          </w:tcPr>
          <w:p w14:paraId="2467DDBB">
            <w:pPr>
              <w:widowControl/>
              <w:jc w:val="left"/>
              <w:rPr>
                <w:rFonts w:hint="eastAsia" w:ascii="仿宋_GB2312" w:hAnsi="仿宋_GB2312" w:eastAsia="仿宋_GB2312" w:cs="仿宋_GB2312"/>
                <w:bCs/>
                <w:sz w:val="24"/>
                <w:szCs w:val="24"/>
              </w:rPr>
            </w:pPr>
          </w:p>
        </w:tc>
        <w:tc>
          <w:tcPr>
            <w:tcW w:w="496" w:type="dxa"/>
            <w:tcBorders>
              <w:top w:val="single" w:color="auto" w:sz="4" w:space="0"/>
              <w:left w:val="single" w:color="auto" w:sz="4" w:space="0"/>
              <w:bottom w:val="single" w:color="auto" w:sz="4" w:space="0"/>
              <w:right w:val="single" w:color="auto" w:sz="4" w:space="0"/>
            </w:tcBorders>
            <w:vAlign w:val="center"/>
          </w:tcPr>
          <w:p w14:paraId="3DDA6C8D">
            <w:pPr>
              <w:jc w:val="center"/>
              <w:outlineLvl w:val="0"/>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rPr>
              <w:t>1</w:t>
            </w:r>
            <w:r>
              <w:rPr>
                <w:rFonts w:hint="eastAsia" w:ascii="仿宋_GB2312" w:hAnsi="仿宋_GB2312" w:eastAsia="仿宋_GB2312" w:cs="仿宋_GB2312"/>
                <w:bCs/>
                <w:sz w:val="24"/>
                <w:szCs w:val="24"/>
                <w:lang w:val="en-US" w:eastAsia="zh-CN"/>
              </w:rPr>
              <w:t>5</w:t>
            </w:r>
          </w:p>
        </w:tc>
        <w:tc>
          <w:tcPr>
            <w:tcW w:w="4493" w:type="dxa"/>
            <w:tcBorders>
              <w:top w:val="single" w:color="auto" w:sz="4" w:space="0"/>
              <w:left w:val="single" w:color="auto" w:sz="4" w:space="0"/>
              <w:bottom w:val="single" w:color="auto" w:sz="4" w:space="0"/>
              <w:right w:val="single" w:color="auto" w:sz="4" w:space="0"/>
            </w:tcBorders>
            <w:vAlign w:val="center"/>
          </w:tcPr>
          <w:p w14:paraId="39936384">
            <w:pPr>
              <w:spacing w:line="440" w:lineRule="exact"/>
              <w:jc w:val="left"/>
              <w:rPr>
                <w:rFonts w:ascii="仿宋_GB2312" w:hAnsi="仿宋" w:eastAsia="仿宋_GB2312" w:cs="仿宋"/>
                <w:color w:val="auto"/>
                <w:sz w:val="24"/>
                <w:szCs w:val="24"/>
              </w:rPr>
            </w:pPr>
            <w:r>
              <w:rPr>
                <w:rFonts w:hint="eastAsia" w:ascii="仿宋_GB2312" w:hAnsi="仿宋" w:eastAsia="仿宋_GB2312" w:cs="仿宋"/>
                <w:color w:val="auto"/>
                <w:sz w:val="24"/>
                <w:szCs w:val="24"/>
              </w:rPr>
              <w:t>根据投标人提供的无偿便利服务方案,包括为学生进行衣物修补、物品临时寄存情况打分，最多得4分。</w:t>
            </w:r>
          </w:p>
          <w:p w14:paraId="01B50857">
            <w:pPr>
              <w:pStyle w:val="19"/>
              <w:spacing w:line="440" w:lineRule="exact"/>
              <w:ind w:left="0" w:leftChars="0" w:firstLine="0" w:firstLineChars="0"/>
              <w:rPr>
                <w:rFonts w:ascii="仿宋_GB2312" w:eastAsia="仿宋_GB2312"/>
                <w:color w:val="auto"/>
                <w:sz w:val="24"/>
              </w:rPr>
            </w:pPr>
            <w:r>
              <w:rPr>
                <w:rFonts w:hint="eastAsia" w:ascii="仿宋_GB2312" w:eastAsia="仿宋_GB2312"/>
                <w:color w:val="auto"/>
                <w:sz w:val="24"/>
              </w:rPr>
              <w:t>以上每点，描述完整详细且与采购人实际需求完全契合的得2分；</w:t>
            </w:r>
          </w:p>
          <w:p w14:paraId="47D32EE2">
            <w:pPr>
              <w:pStyle w:val="19"/>
              <w:spacing w:line="440" w:lineRule="exact"/>
              <w:ind w:left="0" w:leftChars="0" w:firstLine="0" w:firstLineChars="0"/>
              <w:rPr>
                <w:rFonts w:ascii="仿宋_GB2312" w:eastAsia="仿宋_GB2312"/>
                <w:color w:val="auto"/>
                <w:sz w:val="24"/>
              </w:rPr>
            </w:pPr>
            <w:r>
              <w:rPr>
                <w:rFonts w:hint="eastAsia" w:ascii="仿宋_GB2312" w:eastAsia="仿宋_GB2312"/>
                <w:color w:val="auto"/>
                <w:sz w:val="24"/>
              </w:rPr>
              <w:t>描述较详细完整或与采购人实际需求部分符合的得1分；</w:t>
            </w:r>
          </w:p>
          <w:p w14:paraId="004D5682">
            <w:pPr>
              <w:jc w:val="left"/>
              <w:rPr>
                <w:rFonts w:hint="eastAsia" w:ascii="仿宋_GB2312" w:hAnsi="仿宋_GB2312" w:eastAsia="仿宋_GB2312" w:cs="仿宋_GB2312"/>
                <w:color w:val="auto"/>
                <w:sz w:val="24"/>
                <w:szCs w:val="24"/>
              </w:rPr>
            </w:pPr>
            <w:r>
              <w:rPr>
                <w:rFonts w:hint="eastAsia" w:ascii="仿宋_GB2312" w:eastAsia="仿宋_GB2312"/>
                <w:color w:val="auto"/>
                <w:sz w:val="24"/>
              </w:rPr>
              <w:t>未提供或完全不符合采购人需求的得0分。</w:t>
            </w:r>
          </w:p>
        </w:tc>
        <w:tc>
          <w:tcPr>
            <w:tcW w:w="692" w:type="dxa"/>
            <w:tcBorders>
              <w:top w:val="single" w:color="auto" w:sz="4" w:space="0"/>
              <w:left w:val="single" w:color="auto" w:sz="4" w:space="0"/>
              <w:bottom w:val="single" w:color="auto" w:sz="4" w:space="0"/>
              <w:right w:val="single" w:color="auto" w:sz="4" w:space="0"/>
            </w:tcBorders>
            <w:vAlign w:val="center"/>
          </w:tcPr>
          <w:p w14:paraId="2B5064F6">
            <w:pPr>
              <w:jc w:val="center"/>
              <w:rPr>
                <w:rFonts w:hint="eastAsia" w:ascii="仿宋_GB2312" w:hAnsi="仿宋_GB2312" w:eastAsia="仿宋_GB2312" w:cs="仿宋_GB2312"/>
                <w:sz w:val="24"/>
                <w:szCs w:val="24"/>
                <w:lang w:val="en-US" w:eastAsia="zh-CN"/>
              </w:rPr>
            </w:pPr>
          </w:p>
          <w:p w14:paraId="1C8E4EE9">
            <w:pPr>
              <w:jc w:val="center"/>
              <w:rPr>
                <w:rFonts w:hint="eastAsia" w:ascii="仿宋_GB2312" w:hAnsi="仿宋_GB2312" w:eastAsia="仿宋_GB2312" w:cs="仿宋_GB2312"/>
                <w:sz w:val="24"/>
                <w:szCs w:val="24"/>
                <w:lang w:val="en-US" w:eastAsia="zh-CN"/>
              </w:rPr>
            </w:pPr>
          </w:p>
          <w:p w14:paraId="710A34CF">
            <w:pPr>
              <w:jc w:val="center"/>
              <w:rPr>
                <w:rFonts w:hint="eastAsia" w:ascii="仿宋_GB2312" w:hAnsi="仿宋_GB2312" w:eastAsia="仿宋_GB2312" w:cs="仿宋_GB2312"/>
                <w:sz w:val="24"/>
                <w:szCs w:val="24"/>
                <w:lang w:val="en-US" w:eastAsia="zh-CN"/>
              </w:rPr>
            </w:pPr>
          </w:p>
          <w:p w14:paraId="1A257E0A">
            <w:pPr>
              <w:jc w:val="center"/>
              <w:rPr>
                <w:rFonts w:hint="eastAsia" w:ascii="仿宋_GB2312" w:hAnsi="仿宋_GB2312" w:eastAsia="仿宋_GB2312" w:cs="仿宋_GB2312"/>
                <w:sz w:val="24"/>
                <w:szCs w:val="24"/>
                <w:lang w:val="en-US" w:eastAsia="zh-CN"/>
              </w:rPr>
            </w:pPr>
          </w:p>
          <w:p w14:paraId="02FDB39F">
            <w:pPr>
              <w:jc w:val="center"/>
              <w:rPr>
                <w:rFonts w:hint="eastAsia" w:ascii="仿宋_GB2312" w:hAnsi="仿宋_GB2312" w:eastAsia="仿宋_GB2312" w:cs="仿宋_GB2312"/>
                <w:sz w:val="24"/>
                <w:szCs w:val="24"/>
                <w:lang w:val="en-US" w:eastAsia="zh-CN"/>
              </w:rPr>
            </w:pPr>
          </w:p>
          <w:p w14:paraId="2899B41D">
            <w:pPr>
              <w:jc w:val="center"/>
              <w:rPr>
                <w:rFonts w:hint="eastAsia" w:ascii="仿宋_GB2312" w:hAnsi="仿宋_GB2312" w:eastAsia="仿宋_GB2312" w:cs="仿宋_GB2312"/>
                <w:sz w:val="24"/>
                <w:szCs w:val="24"/>
                <w:lang w:val="en-US" w:eastAsia="zh-CN"/>
              </w:rPr>
            </w:pPr>
          </w:p>
          <w:p w14:paraId="15B3D89C">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p>
        </w:tc>
        <w:tc>
          <w:tcPr>
            <w:tcW w:w="1096" w:type="dxa"/>
            <w:tcBorders>
              <w:top w:val="single" w:color="auto" w:sz="4" w:space="0"/>
              <w:left w:val="single" w:color="auto" w:sz="4" w:space="0"/>
              <w:bottom w:val="single" w:color="auto" w:sz="4" w:space="0"/>
              <w:right w:val="single" w:color="auto" w:sz="4" w:space="0"/>
            </w:tcBorders>
          </w:tcPr>
          <w:p w14:paraId="2CA160C5">
            <w:pPr>
              <w:jc w:val="center"/>
              <w:rPr>
                <w:rFonts w:hint="eastAsia" w:ascii="仿宋_GB2312" w:hAnsi="仿宋_GB2312" w:eastAsia="仿宋_GB2312" w:cs="仿宋_GB2312"/>
                <w:sz w:val="24"/>
                <w:szCs w:val="24"/>
                <w:lang w:eastAsia="zh-CN"/>
              </w:rPr>
            </w:pPr>
          </w:p>
          <w:p w14:paraId="5B1F06EF">
            <w:pPr>
              <w:jc w:val="center"/>
              <w:rPr>
                <w:rFonts w:hint="eastAsia" w:ascii="仿宋_GB2312" w:hAnsi="仿宋_GB2312" w:eastAsia="仿宋_GB2312" w:cs="仿宋_GB2312"/>
                <w:sz w:val="24"/>
                <w:szCs w:val="24"/>
                <w:lang w:eastAsia="zh-CN"/>
              </w:rPr>
            </w:pPr>
          </w:p>
          <w:p w14:paraId="73485557">
            <w:pPr>
              <w:jc w:val="center"/>
              <w:rPr>
                <w:rFonts w:hint="eastAsia" w:ascii="仿宋_GB2312" w:hAnsi="仿宋_GB2312" w:eastAsia="仿宋_GB2312" w:cs="仿宋_GB2312"/>
                <w:sz w:val="24"/>
                <w:szCs w:val="24"/>
                <w:lang w:eastAsia="zh-CN"/>
              </w:rPr>
            </w:pPr>
          </w:p>
          <w:p w14:paraId="3C92A0B3">
            <w:pPr>
              <w:jc w:val="center"/>
              <w:rPr>
                <w:rFonts w:hint="eastAsia" w:ascii="仿宋_GB2312" w:hAnsi="仿宋_GB2312" w:eastAsia="仿宋_GB2312" w:cs="仿宋_GB2312"/>
                <w:sz w:val="24"/>
                <w:szCs w:val="24"/>
                <w:lang w:eastAsia="zh-CN"/>
              </w:rPr>
            </w:pPr>
          </w:p>
          <w:p w14:paraId="6F3B440F">
            <w:pPr>
              <w:jc w:val="center"/>
              <w:rPr>
                <w:rFonts w:hint="eastAsia" w:ascii="仿宋_GB2312" w:hAnsi="仿宋_GB2312" w:eastAsia="仿宋_GB2312" w:cs="仿宋_GB2312"/>
                <w:sz w:val="24"/>
                <w:szCs w:val="24"/>
                <w:lang w:eastAsia="zh-CN"/>
              </w:rPr>
            </w:pPr>
          </w:p>
          <w:p w14:paraId="38555E55">
            <w:pPr>
              <w:jc w:val="center"/>
              <w:rPr>
                <w:rFonts w:hint="eastAsia" w:ascii="仿宋_GB2312" w:hAnsi="仿宋_GB2312" w:eastAsia="仿宋_GB2312" w:cs="仿宋_GB2312"/>
                <w:sz w:val="24"/>
                <w:szCs w:val="24"/>
                <w:lang w:eastAsia="zh-CN"/>
              </w:rPr>
            </w:pPr>
          </w:p>
          <w:p w14:paraId="6CFE5B5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主观分</w:t>
            </w:r>
          </w:p>
        </w:tc>
        <w:tc>
          <w:tcPr>
            <w:tcW w:w="1385" w:type="dxa"/>
            <w:tcBorders>
              <w:top w:val="single" w:color="auto" w:sz="4" w:space="0"/>
              <w:left w:val="single" w:color="auto" w:sz="4" w:space="0"/>
              <w:bottom w:val="single" w:color="auto" w:sz="4" w:space="0"/>
              <w:right w:val="single" w:color="auto" w:sz="4" w:space="0"/>
            </w:tcBorders>
          </w:tcPr>
          <w:p w14:paraId="6733F6DA">
            <w:pPr>
              <w:jc w:val="left"/>
              <w:rPr>
                <w:rFonts w:hint="eastAsia" w:ascii="仿宋_GB2312" w:hAnsi="仿宋_GB2312" w:eastAsia="仿宋_GB2312" w:cs="仿宋_GB2312"/>
                <w:sz w:val="24"/>
                <w:szCs w:val="24"/>
              </w:rPr>
            </w:pPr>
          </w:p>
        </w:tc>
      </w:tr>
      <w:tr w14:paraId="6DDAF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775" w:type="dxa"/>
            <w:vMerge w:val="continue"/>
            <w:tcBorders>
              <w:left w:val="single" w:color="auto" w:sz="4" w:space="0"/>
              <w:bottom w:val="single" w:color="auto" w:sz="4" w:space="0"/>
              <w:right w:val="single" w:color="auto" w:sz="4" w:space="0"/>
            </w:tcBorders>
            <w:vAlign w:val="center"/>
          </w:tcPr>
          <w:p w14:paraId="2E0D98D0">
            <w:pPr>
              <w:widowControl/>
              <w:jc w:val="left"/>
              <w:rPr>
                <w:rFonts w:hint="eastAsia" w:ascii="仿宋_GB2312" w:hAnsi="仿宋_GB2312" w:eastAsia="仿宋_GB2312" w:cs="仿宋_GB2312"/>
                <w:bCs/>
                <w:sz w:val="24"/>
                <w:szCs w:val="24"/>
              </w:rPr>
            </w:pPr>
          </w:p>
        </w:tc>
        <w:tc>
          <w:tcPr>
            <w:tcW w:w="496" w:type="dxa"/>
            <w:tcBorders>
              <w:top w:val="single" w:color="auto" w:sz="4" w:space="0"/>
              <w:left w:val="single" w:color="auto" w:sz="4" w:space="0"/>
              <w:bottom w:val="single" w:color="auto" w:sz="4" w:space="0"/>
              <w:right w:val="single" w:color="auto" w:sz="4" w:space="0"/>
            </w:tcBorders>
            <w:vAlign w:val="center"/>
          </w:tcPr>
          <w:p w14:paraId="68E544D1">
            <w:pPr>
              <w:jc w:val="center"/>
              <w:outlineLvl w:val="0"/>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16</w:t>
            </w:r>
          </w:p>
        </w:tc>
        <w:tc>
          <w:tcPr>
            <w:tcW w:w="4493" w:type="dxa"/>
            <w:tcBorders>
              <w:top w:val="single" w:color="auto" w:sz="4" w:space="0"/>
              <w:left w:val="single" w:color="auto" w:sz="4" w:space="0"/>
              <w:bottom w:val="single" w:color="auto" w:sz="4" w:space="0"/>
              <w:right w:val="single" w:color="auto" w:sz="4" w:space="0"/>
            </w:tcBorders>
            <w:vAlign w:val="center"/>
          </w:tcPr>
          <w:p w14:paraId="65F2E35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bCs/>
                <w:color w:val="auto"/>
                <w:sz w:val="24"/>
                <w:szCs w:val="24"/>
                <w:highlight w:val="none"/>
                <w:lang w:val="en-US" w:eastAsia="zh-CN"/>
              </w:rPr>
            </w:pPr>
            <w:r>
              <w:rPr>
                <w:rFonts w:hint="eastAsia" w:ascii="方正仿宋_GB2312" w:hAnsi="方正仿宋_GB2312" w:eastAsia="方正仿宋_GB2312" w:cs="方正仿宋_GB2312"/>
                <w:bCs/>
                <w:color w:val="auto"/>
                <w:sz w:val="24"/>
                <w:szCs w:val="24"/>
                <w:highlight w:val="none"/>
              </w:rPr>
              <w:t>根据投标人提供的物业管理区域内公用设施设备的运行维护管理方案</w:t>
            </w:r>
            <w:r>
              <w:rPr>
                <w:rFonts w:hint="eastAsia" w:ascii="方正仿宋_GB2312" w:hAnsi="方正仿宋_GB2312" w:eastAsia="方正仿宋_GB2312" w:cs="方正仿宋_GB2312"/>
                <w:bCs/>
                <w:color w:val="auto"/>
                <w:sz w:val="24"/>
                <w:szCs w:val="24"/>
                <w:highlight w:val="none"/>
                <w:lang w:eastAsia="zh-CN"/>
              </w:rPr>
              <w:t>，包括</w:t>
            </w:r>
            <w:r>
              <w:rPr>
                <w:rFonts w:hint="eastAsia" w:ascii="方正仿宋_GB2312" w:hAnsi="方正仿宋_GB2312" w:eastAsia="方正仿宋_GB2312" w:cs="方正仿宋_GB2312"/>
                <w:bCs/>
                <w:color w:val="auto"/>
                <w:sz w:val="24"/>
                <w:szCs w:val="24"/>
                <w:highlight w:val="none"/>
              </w:rPr>
              <w:t>设备管理的定期保养维护、正常运行巡视保证措施打分，</w:t>
            </w:r>
            <w:r>
              <w:rPr>
                <w:rFonts w:hint="eastAsia" w:ascii="仿宋_GB2312" w:hAnsi="仿宋_GB2312" w:eastAsia="仿宋_GB2312" w:cs="仿宋_GB2312"/>
                <w:bCs/>
                <w:color w:val="auto"/>
                <w:sz w:val="24"/>
                <w:szCs w:val="24"/>
                <w:highlight w:val="none"/>
                <w:lang w:eastAsia="zh-CN"/>
              </w:rPr>
              <w:t>最多得</w:t>
            </w:r>
            <w:r>
              <w:rPr>
                <w:rFonts w:hint="eastAsia" w:ascii="仿宋_GB2312" w:hAnsi="仿宋_GB2312" w:eastAsia="仿宋_GB2312" w:cs="仿宋_GB2312"/>
                <w:bCs/>
                <w:color w:val="auto"/>
                <w:sz w:val="24"/>
                <w:szCs w:val="24"/>
                <w:highlight w:val="none"/>
                <w:lang w:val="en-US" w:eastAsia="zh-CN"/>
              </w:rPr>
              <w:t>2分。</w:t>
            </w:r>
          </w:p>
          <w:p w14:paraId="0CC409D2">
            <w:pPr>
              <w:pStyle w:val="1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仿宋_GB2312" w:eastAsia="仿宋_GB2312"/>
                <w:color w:val="auto"/>
                <w:sz w:val="24"/>
              </w:rPr>
            </w:pPr>
            <w:r>
              <w:rPr>
                <w:rFonts w:hint="eastAsia" w:ascii="仿宋_GB2312" w:eastAsia="仿宋_GB2312"/>
                <w:color w:val="auto"/>
                <w:sz w:val="24"/>
              </w:rPr>
              <w:t>以上每点，描述完整详细且与采购人实际需求完全契合的得</w:t>
            </w:r>
            <w:r>
              <w:rPr>
                <w:rFonts w:hint="eastAsia" w:ascii="仿宋_GB2312" w:eastAsia="仿宋_GB2312"/>
                <w:color w:val="auto"/>
                <w:sz w:val="24"/>
                <w:lang w:val="en-US" w:eastAsia="zh-CN"/>
              </w:rPr>
              <w:t>1</w:t>
            </w:r>
            <w:r>
              <w:rPr>
                <w:rFonts w:hint="eastAsia" w:ascii="仿宋_GB2312" w:eastAsia="仿宋_GB2312"/>
                <w:color w:val="auto"/>
                <w:sz w:val="24"/>
              </w:rPr>
              <w:t>分；</w:t>
            </w:r>
          </w:p>
          <w:p w14:paraId="6D6006BD">
            <w:pPr>
              <w:pStyle w:val="1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仿宋_GB2312" w:eastAsia="仿宋_GB2312"/>
                <w:color w:val="auto"/>
                <w:sz w:val="24"/>
              </w:rPr>
            </w:pPr>
            <w:r>
              <w:rPr>
                <w:rFonts w:hint="eastAsia" w:ascii="仿宋_GB2312" w:eastAsia="仿宋_GB2312"/>
                <w:color w:val="auto"/>
                <w:sz w:val="24"/>
              </w:rPr>
              <w:t>描述较详细完整或与采购人实际需求部分符合的得</w:t>
            </w:r>
            <w:r>
              <w:rPr>
                <w:rFonts w:hint="eastAsia" w:ascii="仿宋_GB2312" w:eastAsia="仿宋_GB2312"/>
                <w:color w:val="auto"/>
                <w:sz w:val="24"/>
                <w:lang w:val="en-US" w:eastAsia="zh-CN"/>
              </w:rPr>
              <w:t>0.5</w:t>
            </w:r>
            <w:r>
              <w:rPr>
                <w:rFonts w:hint="eastAsia" w:ascii="仿宋_GB2312" w:eastAsia="仿宋_GB2312"/>
                <w:color w:val="auto"/>
                <w:sz w:val="24"/>
              </w:rPr>
              <w:t>分；</w:t>
            </w:r>
          </w:p>
          <w:p w14:paraId="39FE952B">
            <w:pPr>
              <w:pStyle w:val="1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color w:val="auto"/>
              </w:rPr>
            </w:pPr>
            <w:r>
              <w:rPr>
                <w:rFonts w:hint="eastAsia" w:ascii="仿宋_GB2312" w:eastAsia="仿宋_GB2312"/>
                <w:color w:val="auto"/>
                <w:sz w:val="24"/>
              </w:rPr>
              <w:t>未提供或完全不符合采购人需求的得0分。</w:t>
            </w:r>
          </w:p>
        </w:tc>
        <w:tc>
          <w:tcPr>
            <w:tcW w:w="692" w:type="dxa"/>
            <w:tcBorders>
              <w:top w:val="single" w:color="auto" w:sz="4" w:space="0"/>
              <w:left w:val="single" w:color="auto" w:sz="4" w:space="0"/>
              <w:bottom w:val="single" w:color="auto" w:sz="4" w:space="0"/>
              <w:right w:val="single" w:color="auto" w:sz="4" w:space="0"/>
            </w:tcBorders>
            <w:vAlign w:val="center"/>
          </w:tcPr>
          <w:p w14:paraId="3F318D93">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096" w:type="dxa"/>
            <w:tcBorders>
              <w:top w:val="single" w:color="auto" w:sz="4" w:space="0"/>
              <w:left w:val="single" w:color="auto" w:sz="4" w:space="0"/>
              <w:bottom w:val="single" w:color="auto" w:sz="4" w:space="0"/>
              <w:right w:val="single" w:color="auto" w:sz="4" w:space="0"/>
            </w:tcBorders>
          </w:tcPr>
          <w:p w14:paraId="54BDDD90">
            <w:pPr>
              <w:jc w:val="center"/>
              <w:rPr>
                <w:rFonts w:hint="eastAsia" w:ascii="仿宋_GB2312" w:hAnsi="仿宋_GB2312" w:eastAsia="仿宋_GB2312" w:cs="仿宋_GB2312"/>
                <w:sz w:val="24"/>
                <w:szCs w:val="24"/>
                <w:lang w:eastAsia="zh-CN"/>
              </w:rPr>
            </w:pPr>
          </w:p>
          <w:p w14:paraId="05EAB407">
            <w:pPr>
              <w:jc w:val="center"/>
              <w:rPr>
                <w:rFonts w:hint="eastAsia" w:ascii="仿宋_GB2312" w:hAnsi="仿宋_GB2312" w:eastAsia="仿宋_GB2312" w:cs="仿宋_GB2312"/>
                <w:sz w:val="24"/>
                <w:szCs w:val="24"/>
                <w:lang w:eastAsia="zh-CN"/>
              </w:rPr>
            </w:pPr>
          </w:p>
          <w:p w14:paraId="262DC3D2">
            <w:pPr>
              <w:jc w:val="center"/>
              <w:rPr>
                <w:rFonts w:hint="eastAsia" w:ascii="仿宋_GB2312" w:hAnsi="仿宋_GB2312" w:eastAsia="仿宋_GB2312" w:cs="仿宋_GB2312"/>
                <w:sz w:val="24"/>
                <w:szCs w:val="24"/>
                <w:lang w:eastAsia="zh-CN"/>
              </w:rPr>
            </w:pPr>
          </w:p>
          <w:p w14:paraId="7F5F136C">
            <w:pPr>
              <w:jc w:val="center"/>
              <w:rPr>
                <w:rFonts w:hint="eastAsia" w:ascii="仿宋_GB2312" w:hAnsi="仿宋_GB2312" w:eastAsia="仿宋_GB2312" w:cs="仿宋_GB2312"/>
                <w:sz w:val="24"/>
                <w:szCs w:val="24"/>
                <w:lang w:eastAsia="zh-CN"/>
              </w:rPr>
            </w:pPr>
          </w:p>
          <w:p w14:paraId="1961FE5C">
            <w:pPr>
              <w:jc w:val="center"/>
              <w:rPr>
                <w:rFonts w:hint="eastAsia" w:ascii="仿宋_GB2312" w:hAnsi="仿宋_GB2312" w:eastAsia="仿宋_GB2312" w:cs="仿宋_GB2312"/>
                <w:sz w:val="24"/>
                <w:szCs w:val="24"/>
                <w:lang w:eastAsia="zh-CN"/>
              </w:rPr>
            </w:pPr>
          </w:p>
          <w:p w14:paraId="3A5453E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主观分</w:t>
            </w:r>
          </w:p>
        </w:tc>
        <w:tc>
          <w:tcPr>
            <w:tcW w:w="1385" w:type="dxa"/>
            <w:tcBorders>
              <w:top w:val="single" w:color="auto" w:sz="4" w:space="0"/>
              <w:left w:val="single" w:color="auto" w:sz="4" w:space="0"/>
              <w:bottom w:val="single" w:color="auto" w:sz="4" w:space="0"/>
              <w:right w:val="single" w:color="auto" w:sz="4" w:space="0"/>
            </w:tcBorders>
          </w:tcPr>
          <w:p w14:paraId="2829427D">
            <w:pPr>
              <w:jc w:val="left"/>
              <w:rPr>
                <w:rFonts w:hint="eastAsia" w:ascii="仿宋_GB2312" w:hAnsi="仿宋_GB2312" w:eastAsia="仿宋_GB2312" w:cs="仿宋_GB2312"/>
                <w:sz w:val="24"/>
                <w:szCs w:val="24"/>
              </w:rPr>
            </w:pPr>
          </w:p>
        </w:tc>
      </w:tr>
      <w:tr w14:paraId="624D9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775" w:type="dxa"/>
            <w:vMerge w:val="continue"/>
            <w:tcBorders>
              <w:left w:val="single" w:color="auto" w:sz="4" w:space="0"/>
              <w:bottom w:val="single" w:color="auto" w:sz="4" w:space="0"/>
              <w:right w:val="single" w:color="auto" w:sz="4" w:space="0"/>
            </w:tcBorders>
            <w:vAlign w:val="center"/>
          </w:tcPr>
          <w:p w14:paraId="51C96AF9">
            <w:pPr>
              <w:widowControl/>
              <w:jc w:val="left"/>
              <w:rPr>
                <w:rFonts w:hint="eastAsia" w:ascii="仿宋_GB2312" w:hAnsi="仿宋_GB2312" w:eastAsia="仿宋_GB2312" w:cs="仿宋_GB2312"/>
                <w:bCs/>
                <w:sz w:val="24"/>
                <w:szCs w:val="24"/>
              </w:rPr>
            </w:pPr>
          </w:p>
        </w:tc>
        <w:tc>
          <w:tcPr>
            <w:tcW w:w="496" w:type="dxa"/>
            <w:tcBorders>
              <w:top w:val="single" w:color="auto" w:sz="4" w:space="0"/>
              <w:left w:val="single" w:color="auto" w:sz="4" w:space="0"/>
              <w:bottom w:val="single" w:color="auto" w:sz="4" w:space="0"/>
              <w:right w:val="single" w:color="auto" w:sz="4" w:space="0"/>
            </w:tcBorders>
            <w:vAlign w:val="center"/>
          </w:tcPr>
          <w:p w14:paraId="382C8C74">
            <w:pPr>
              <w:jc w:val="center"/>
              <w:outlineLvl w:val="0"/>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rPr>
              <w:t>1</w:t>
            </w:r>
            <w:r>
              <w:rPr>
                <w:rFonts w:hint="eastAsia" w:ascii="仿宋_GB2312" w:hAnsi="仿宋_GB2312" w:eastAsia="仿宋_GB2312" w:cs="仿宋_GB2312"/>
                <w:bCs/>
                <w:sz w:val="24"/>
                <w:szCs w:val="24"/>
                <w:lang w:val="en-US" w:eastAsia="zh-CN"/>
              </w:rPr>
              <w:t>7</w:t>
            </w:r>
          </w:p>
        </w:tc>
        <w:tc>
          <w:tcPr>
            <w:tcW w:w="4493" w:type="dxa"/>
            <w:tcBorders>
              <w:top w:val="single" w:color="auto" w:sz="4" w:space="0"/>
              <w:left w:val="single" w:color="auto" w:sz="4" w:space="0"/>
              <w:bottom w:val="single" w:color="auto" w:sz="4" w:space="0"/>
              <w:right w:val="single" w:color="auto" w:sz="4" w:space="0"/>
            </w:tcBorders>
            <w:vAlign w:val="center"/>
          </w:tcPr>
          <w:p w14:paraId="746CC5C9">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根据投标人提供的</w:t>
            </w:r>
            <w:r>
              <w:rPr>
                <w:rFonts w:hint="eastAsia" w:ascii="仿宋_GB2312" w:hAnsi="仿宋_GB2312" w:eastAsia="仿宋_GB2312" w:cs="仿宋_GB2312"/>
                <w:b w:val="0"/>
                <w:bCs w:val="0"/>
                <w:color w:val="auto"/>
                <w:sz w:val="24"/>
                <w:szCs w:val="24"/>
              </w:rPr>
              <w:t>创新举措</w:t>
            </w:r>
            <w:r>
              <w:rPr>
                <w:rFonts w:hint="eastAsia" w:ascii="仿宋_GB2312" w:hAnsi="仿宋_GB2312" w:eastAsia="仿宋_GB2312" w:cs="仿宋_GB2312"/>
                <w:color w:val="auto"/>
                <w:sz w:val="24"/>
                <w:szCs w:val="24"/>
              </w:rPr>
              <w:t>方案，</w:t>
            </w:r>
            <w:r>
              <w:rPr>
                <w:rFonts w:hint="eastAsia" w:ascii="仿宋_GB2312" w:hAnsi="仿宋_GB2312" w:eastAsia="仿宋_GB2312" w:cs="仿宋_GB2312"/>
                <w:color w:val="auto"/>
                <w:sz w:val="24"/>
                <w:szCs w:val="24"/>
                <w:lang w:eastAsia="zh-CN"/>
              </w:rPr>
              <w:t>包括针对</w:t>
            </w:r>
            <w:r>
              <w:rPr>
                <w:rFonts w:hint="eastAsia" w:ascii="仿宋_GB2312" w:hAnsi="仿宋_GB2312" w:eastAsia="仿宋_GB2312" w:cs="仿宋_GB2312"/>
                <w:color w:val="auto"/>
                <w:sz w:val="24"/>
                <w:szCs w:val="24"/>
              </w:rPr>
              <w:t>本项目管理</w:t>
            </w:r>
            <w:r>
              <w:rPr>
                <w:rFonts w:hint="eastAsia" w:ascii="仿宋_GB2312" w:hAnsi="仿宋_GB2312" w:eastAsia="仿宋_GB2312" w:cs="仿宋_GB2312"/>
                <w:color w:val="auto"/>
                <w:sz w:val="24"/>
                <w:szCs w:val="24"/>
                <w:lang w:eastAsia="zh-CN"/>
              </w:rPr>
              <w:t>的</w:t>
            </w:r>
            <w:r>
              <w:rPr>
                <w:rFonts w:hint="eastAsia" w:ascii="仿宋_GB2312" w:hAnsi="仿宋_GB2312" w:eastAsia="仿宋_GB2312" w:cs="仿宋_GB2312"/>
                <w:color w:val="auto"/>
                <w:sz w:val="24"/>
                <w:szCs w:val="24"/>
              </w:rPr>
              <w:t>新思路、</w:t>
            </w:r>
            <w:r>
              <w:rPr>
                <w:rFonts w:hint="eastAsia" w:ascii="仿宋_GB2312" w:hAnsi="仿宋_GB2312" w:eastAsia="仿宋_GB2312" w:cs="仿宋_GB2312"/>
                <w:color w:val="auto"/>
                <w:sz w:val="24"/>
                <w:szCs w:val="24"/>
                <w:lang w:eastAsia="zh-CN"/>
              </w:rPr>
              <w:t>服务</w:t>
            </w:r>
            <w:r>
              <w:rPr>
                <w:rFonts w:hint="eastAsia" w:ascii="仿宋_GB2312" w:hAnsi="仿宋_GB2312" w:eastAsia="仿宋_GB2312" w:cs="仿宋_GB2312"/>
                <w:color w:val="auto"/>
                <w:sz w:val="24"/>
                <w:szCs w:val="24"/>
              </w:rPr>
              <w:t>新举措</w:t>
            </w:r>
            <w:r>
              <w:rPr>
                <w:rFonts w:hint="eastAsia" w:ascii="仿宋_GB2312" w:hAnsi="仿宋_GB2312" w:eastAsia="仿宋_GB2312" w:cs="仿宋_GB2312"/>
                <w:color w:val="auto"/>
                <w:sz w:val="24"/>
                <w:szCs w:val="24"/>
                <w:lang w:eastAsia="zh-CN"/>
              </w:rPr>
              <w:t>打分</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最多得</w:t>
            </w:r>
            <w:r>
              <w:rPr>
                <w:rFonts w:hint="eastAsia" w:ascii="仿宋_GB2312" w:hAnsi="仿宋_GB2312" w:eastAsia="仿宋_GB2312" w:cs="仿宋_GB2312"/>
                <w:color w:val="auto"/>
                <w:sz w:val="24"/>
                <w:szCs w:val="24"/>
                <w:lang w:val="en-US" w:eastAsia="zh-CN"/>
              </w:rPr>
              <w:t>2分。</w:t>
            </w:r>
          </w:p>
          <w:p w14:paraId="17904EBC">
            <w:pPr>
              <w:pStyle w:val="1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仿宋_GB2312" w:eastAsia="仿宋_GB2312"/>
                <w:color w:val="auto"/>
                <w:sz w:val="24"/>
              </w:rPr>
            </w:pPr>
            <w:r>
              <w:rPr>
                <w:rFonts w:hint="eastAsia" w:ascii="仿宋_GB2312" w:eastAsia="仿宋_GB2312"/>
                <w:color w:val="auto"/>
                <w:sz w:val="24"/>
              </w:rPr>
              <w:t>以上每点，描述完整详细且与采购人实际需求完全契合的得</w:t>
            </w:r>
            <w:r>
              <w:rPr>
                <w:rFonts w:hint="eastAsia" w:ascii="仿宋_GB2312" w:eastAsia="仿宋_GB2312"/>
                <w:color w:val="auto"/>
                <w:sz w:val="24"/>
                <w:lang w:val="en-US" w:eastAsia="zh-CN"/>
              </w:rPr>
              <w:t>1</w:t>
            </w:r>
            <w:r>
              <w:rPr>
                <w:rFonts w:hint="eastAsia" w:ascii="仿宋_GB2312" w:eastAsia="仿宋_GB2312"/>
                <w:color w:val="auto"/>
                <w:sz w:val="24"/>
              </w:rPr>
              <w:t>分；</w:t>
            </w:r>
          </w:p>
          <w:p w14:paraId="686697B8">
            <w:pPr>
              <w:pStyle w:val="1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仿宋_GB2312" w:eastAsia="仿宋_GB2312"/>
                <w:color w:val="auto"/>
                <w:sz w:val="24"/>
              </w:rPr>
            </w:pPr>
            <w:r>
              <w:rPr>
                <w:rFonts w:hint="eastAsia" w:ascii="仿宋_GB2312" w:eastAsia="仿宋_GB2312"/>
                <w:color w:val="auto"/>
                <w:sz w:val="24"/>
              </w:rPr>
              <w:t>描述较详细完整或与采购人实际需求部分符合的得</w:t>
            </w:r>
            <w:r>
              <w:rPr>
                <w:rFonts w:hint="eastAsia" w:ascii="仿宋_GB2312" w:eastAsia="仿宋_GB2312"/>
                <w:color w:val="auto"/>
                <w:sz w:val="24"/>
                <w:lang w:val="en-US" w:eastAsia="zh-CN"/>
              </w:rPr>
              <w:t>0.5</w:t>
            </w:r>
            <w:r>
              <w:rPr>
                <w:rFonts w:hint="eastAsia" w:ascii="仿宋_GB2312" w:eastAsia="仿宋_GB2312"/>
                <w:color w:val="auto"/>
                <w:sz w:val="24"/>
              </w:rPr>
              <w:t>分；</w:t>
            </w:r>
          </w:p>
          <w:p w14:paraId="293DFF36">
            <w:pPr>
              <w:jc w:val="left"/>
              <w:rPr>
                <w:rFonts w:hint="eastAsia" w:ascii="仿宋_GB2312" w:hAnsi="仿宋_GB2312" w:eastAsia="仿宋_GB2312" w:cs="仿宋_GB2312"/>
                <w:color w:val="auto"/>
                <w:sz w:val="24"/>
                <w:szCs w:val="24"/>
              </w:rPr>
            </w:pPr>
            <w:r>
              <w:rPr>
                <w:rFonts w:hint="eastAsia" w:ascii="仿宋_GB2312" w:eastAsia="仿宋_GB2312"/>
                <w:color w:val="auto"/>
                <w:sz w:val="24"/>
              </w:rPr>
              <w:t>未提供或完全不符合采购人需求的得0分。</w:t>
            </w:r>
          </w:p>
        </w:tc>
        <w:tc>
          <w:tcPr>
            <w:tcW w:w="692" w:type="dxa"/>
            <w:tcBorders>
              <w:top w:val="single" w:color="auto" w:sz="4" w:space="0"/>
              <w:left w:val="single" w:color="auto" w:sz="4" w:space="0"/>
              <w:bottom w:val="single" w:color="auto" w:sz="4" w:space="0"/>
              <w:right w:val="single" w:color="auto" w:sz="4" w:space="0"/>
            </w:tcBorders>
            <w:vAlign w:val="center"/>
          </w:tcPr>
          <w:p w14:paraId="3E5668FF">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p>
        </w:tc>
        <w:tc>
          <w:tcPr>
            <w:tcW w:w="1096" w:type="dxa"/>
            <w:tcBorders>
              <w:top w:val="single" w:color="auto" w:sz="4" w:space="0"/>
              <w:left w:val="single" w:color="auto" w:sz="4" w:space="0"/>
              <w:bottom w:val="single" w:color="auto" w:sz="4" w:space="0"/>
              <w:right w:val="single" w:color="auto" w:sz="4" w:space="0"/>
            </w:tcBorders>
          </w:tcPr>
          <w:p w14:paraId="742AFE2D">
            <w:pPr>
              <w:jc w:val="center"/>
              <w:rPr>
                <w:rFonts w:hint="eastAsia" w:ascii="仿宋_GB2312" w:hAnsi="仿宋_GB2312" w:eastAsia="仿宋_GB2312" w:cs="仿宋_GB2312"/>
                <w:sz w:val="24"/>
                <w:szCs w:val="24"/>
                <w:lang w:eastAsia="zh-CN"/>
              </w:rPr>
            </w:pPr>
          </w:p>
          <w:p w14:paraId="1F6D7DD1">
            <w:pPr>
              <w:jc w:val="center"/>
              <w:rPr>
                <w:rFonts w:hint="eastAsia" w:ascii="仿宋_GB2312" w:hAnsi="仿宋_GB2312" w:eastAsia="仿宋_GB2312" w:cs="仿宋_GB2312"/>
                <w:sz w:val="24"/>
                <w:szCs w:val="24"/>
                <w:lang w:eastAsia="zh-CN"/>
              </w:rPr>
            </w:pPr>
          </w:p>
          <w:p w14:paraId="7D5697AB">
            <w:pPr>
              <w:jc w:val="center"/>
              <w:rPr>
                <w:rFonts w:hint="eastAsia" w:ascii="仿宋_GB2312" w:hAnsi="仿宋_GB2312" w:eastAsia="仿宋_GB2312" w:cs="仿宋_GB2312"/>
                <w:sz w:val="24"/>
                <w:szCs w:val="24"/>
                <w:lang w:eastAsia="zh-CN"/>
              </w:rPr>
            </w:pPr>
          </w:p>
          <w:p w14:paraId="793573C8">
            <w:pPr>
              <w:jc w:val="center"/>
              <w:rPr>
                <w:rFonts w:hint="eastAsia" w:ascii="仿宋_GB2312" w:hAnsi="仿宋_GB2312" w:eastAsia="仿宋_GB2312" w:cs="仿宋_GB2312"/>
                <w:sz w:val="24"/>
                <w:szCs w:val="24"/>
                <w:lang w:eastAsia="zh-CN"/>
              </w:rPr>
            </w:pPr>
          </w:p>
          <w:p w14:paraId="76F68543">
            <w:pPr>
              <w:jc w:val="center"/>
              <w:rPr>
                <w:rFonts w:hint="eastAsia" w:ascii="仿宋_GB2312" w:hAnsi="仿宋_GB2312" w:eastAsia="仿宋_GB2312" w:cs="仿宋_GB2312"/>
                <w:sz w:val="24"/>
                <w:szCs w:val="24"/>
                <w:lang w:eastAsia="zh-CN"/>
              </w:rPr>
            </w:pPr>
          </w:p>
          <w:p w14:paraId="569BEFD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主观分</w:t>
            </w:r>
          </w:p>
        </w:tc>
        <w:tc>
          <w:tcPr>
            <w:tcW w:w="1385" w:type="dxa"/>
            <w:tcBorders>
              <w:top w:val="single" w:color="auto" w:sz="4" w:space="0"/>
              <w:left w:val="single" w:color="auto" w:sz="4" w:space="0"/>
              <w:bottom w:val="single" w:color="auto" w:sz="4" w:space="0"/>
              <w:right w:val="single" w:color="auto" w:sz="4" w:space="0"/>
            </w:tcBorders>
          </w:tcPr>
          <w:p w14:paraId="6E0FB9F8">
            <w:pPr>
              <w:jc w:val="left"/>
              <w:rPr>
                <w:rFonts w:hint="eastAsia" w:ascii="仿宋_GB2312" w:hAnsi="仿宋_GB2312" w:eastAsia="仿宋_GB2312" w:cs="仿宋_GB2312"/>
                <w:sz w:val="24"/>
                <w:szCs w:val="24"/>
              </w:rPr>
            </w:pPr>
          </w:p>
        </w:tc>
      </w:tr>
      <w:tr w14:paraId="7855C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trPr>
        <w:tc>
          <w:tcPr>
            <w:tcW w:w="775" w:type="dxa"/>
            <w:tcBorders>
              <w:top w:val="single" w:color="auto" w:sz="4" w:space="0"/>
              <w:left w:val="single" w:color="auto" w:sz="4" w:space="0"/>
              <w:bottom w:val="single" w:color="auto" w:sz="4" w:space="0"/>
              <w:right w:val="single" w:color="auto" w:sz="4" w:space="0"/>
            </w:tcBorders>
            <w:vAlign w:val="center"/>
          </w:tcPr>
          <w:p w14:paraId="0287D98A">
            <w:pPr>
              <w:jc w:val="center"/>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w:t>
            </w:r>
          </w:p>
          <w:p w14:paraId="65AF6D40">
            <w:pPr>
              <w:jc w:val="center"/>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（20分）</w:t>
            </w:r>
          </w:p>
        </w:tc>
        <w:tc>
          <w:tcPr>
            <w:tcW w:w="496" w:type="dxa"/>
            <w:tcBorders>
              <w:top w:val="single" w:color="auto" w:sz="4" w:space="0"/>
              <w:left w:val="single" w:color="auto" w:sz="4" w:space="0"/>
              <w:bottom w:val="single" w:color="auto" w:sz="4" w:space="0"/>
              <w:right w:val="single" w:color="auto" w:sz="4" w:space="0"/>
            </w:tcBorders>
            <w:vAlign w:val="center"/>
          </w:tcPr>
          <w:p w14:paraId="63F77344">
            <w:pPr>
              <w:outlineLvl w:val="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8</w:t>
            </w:r>
          </w:p>
        </w:tc>
        <w:tc>
          <w:tcPr>
            <w:tcW w:w="4493" w:type="dxa"/>
            <w:tcBorders>
              <w:top w:val="single" w:color="auto" w:sz="4" w:space="0"/>
              <w:left w:val="single" w:color="auto" w:sz="4" w:space="0"/>
              <w:bottom w:val="single" w:color="auto" w:sz="4" w:space="0"/>
              <w:right w:val="single" w:color="auto" w:sz="4" w:space="0"/>
            </w:tcBorders>
          </w:tcPr>
          <w:p w14:paraId="40A63157">
            <w:pPr>
              <w:jc w:val="left"/>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有效投标报价的最低价作为评标基准价，其最低报价为满分；按［投标报价得分=（评标基准价/投标报价）*20］的计算公式计算。</w:t>
            </w:r>
          </w:p>
          <w:p w14:paraId="43427E9A">
            <w:pPr>
              <w:widowControl/>
              <w:shd w:val="clear" w:color="auto" w:fill="FFFFFF"/>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评标过程中，不得去掉报价中的最高报价和最低报价。</w:t>
            </w:r>
          </w:p>
          <w:p w14:paraId="198E4529">
            <w:pPr>
              <w:widowControl/>
              <w:shd w:val="clear" w:color="auto" w:fill="FFFFFF"/>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因落实政府采购政策需要进行价格调整的，以调整后的价格计算评标基准价和投标报价。</w:t>
            </w:r>
          </w:p>
        </w:tc>
        <w:tc>
          <w:tcPr>
            <w:tcW w:w="692" w:type="dxa"/>
            <w:tcBorders>
              <w:top w:val="single" w:color="auto" w:sz="4" w:space="0"/>
              <w:left w:val="single" w:color="auto" w:sz="4" w:space="0"/>
              <w:bottom w:val="single" w:color="auto" w:sz="4" w:space="0"/>
              <w:right w:val="single" w:color="auto" w:sz="4" w:space="0"/>
            </w:tcBorders>
            <w:vAlign w:val="center"/>
          </w:tcPr>
          <w:p w14:paraId="73879CEA">
            <w:pPr>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1096" w:type="dxa"/>
            <w:tcBorders>
              <w:top w:val="single" w:color="auto" w:sz="4" w:space="0"/>
              <w:left w:val="single" w:color="auto" w:sz="4" w:space="0"/>
              <w:bottom w:val="single" w:color="auto" w:sz="4" w:space="0"/>
              <w:right w:val="single" w:color="auto" w:sz="4" w:space="0"/>
            </w:tcBorders>
            <w:vAlign w:val="center"/>
          </w:tcPr>
          <w:p w14:paraId="466D4C55">
            <w:pPr>
              <w:outlineLvl w:val="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价格分</w:t>
            </w:r>
          </w:p>
        </w:tc>
        <w:tc>
          <w:tcPr>
            <w:tcW w:w="1385" w:type="dxa"/>
            <w:tcBorders>
              <w:top w:val="single" w:color="auto" w:sz="4" w:space="0"/>
              <w:left w:val="single" w:color="auto" w:sz="4" w:space="0"/>
              <w:bottom w:val="single" w:color="auto" w:sz="4" w:space="0"/>
              <w:right w:val="single" w:color="auto" w:sz="4" w:space="0"/>
            </w:tcBorders>
            <w:vAlign w:val="center"/>
          </w:tcPr>
          <w:p w14:paraId="0E217882">
            <w:pPr>
              <w:jc w:val="left"/>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bl>
    <w:p w14:paraId="125C3115">
      <w:pPr>
        <w:rPr>
          <w:rFonts w:ascii="仿宋_GB2312" w:hAnsi="仿宋_GB2312" w:eastAsia="仿宋_GB2312" w:cs="仿宋_GB2312"/>
        </w:rPr>
      </w:pPr>
    </w:p>
    <w:p w14:paraId="43A25DC7">
      <w:pPr>
        <w:spacing w:line="420" w:lineRule="exact"/>
        <w:contextualSpacing/>
        <w:rPr>
          <w:rFonts w:ascii="仿宋_GB2312" w:hAnsi="宋体" w:eastAsia="仿宋_GB2312" w:cs="宋体"/>
          <w:b/>
          <w:sz w:val="24"/>
        </w:rPr>
      </w:pPr>
      <w:r>
        <w:rPr>
          <w:rFonts w:hint="eastAsia" w:ascii="仿宋_GB2312" w:hAnsi="宋体" w:eastAsia="仿宋_GB2312" w:cs="宋体"/>
          <w:b/>
          <w:sz w:val="24"/>
        </w:rPr>
        <w:t>*备注：投标人编制投标文件（商务技术文件部分）时，建议按此目录（序号和内容）提供评标标准相应的商务技术资料。</w:t>
      </w:r>
      <w:r>
        <w:rPr>
          <w:rFonts w:hint="eastAsia" w:ascii="宋体" w:hAnsi="宋体" w:eastAsia="仿宋_GB2312" w:cs="宋体"/>
          <w:b/>
          <w:sz w:val="24"/>
        </w:rPr>
        <w:t> </w:t>
      </w:r>
    </w:p>
    <w:p w14:paraId="63267558">
      <w:pPr>
        <w:spacing w:line="420" w:lineRule="exact"/>
        <w:ind w:firstLine="482" w:firstLineChars="200"/>
        <w:contextualSpacing/>
        <w:rPr>
          <w:rFonts w:ascii="仿宋_GB2312" w:eastAsia="仿宋_GB2312"/>
          <w:sz w:val="24"/>
          <w:szCs w:val="24"/>
        </w:rPr>
      </w:pPr>
      <w:r>
        <w:rPr>
          <w:rFonts w:hint="eastAsia" w:ascii="仿宋_GB2312" w:eastAsia="仿宋_GB2312"/>
          <w:b/>
          <w:sz w:val="24"/>
          <w:szCs w:val="24"/>
        </w:rPr>
        <w:t>一、评标方法</w:t>
      </w:r>
    </w:p>
    <w:p w14:paraId="1ECC4D6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1.本项目采用综合评分法。综合评分法，是指投标文件满足招标文件全部实质性要求，且按照评审因素的量化指标评审得分最高的投标人为中标候选人的评标方法。评分过程中采用四舍五入法，并保留小数2位。</w:t>
      </w:r>
    </w:p>
    <w:p w14:paraId="1BA72260">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二、评标标准</w:t>
      </w:r>
    </w:p>
    <w:p w14:paraId="17546C4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 评标标准：见评标办法前附表。</w:t>
      </w:r>
    </w:p>
    <w:p w14:paraId="3CA09678">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三、评标程序</w:t>
      </w:r>
    </w:p>
    <w:p w14:paraId="4D34159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3.1符合性审查。评标委员会应当对符合资格的投标人的投标文件进行符合性审查，以确定其是否满足招标文件的实质性要求。不满足招标文件的实质性要求的，投标无效。</w:t>
      </w:r>
    </w:p>
    <w:p w14:paraId="4F4C336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3.2 比较与评价。评标委员会应当按照招标文件中规定的评标方法和标准，对符合性审查合格的投标文件进行商务和技术评估，综合比较与评价。</w:t>
      </w:r>
    </w:p>
    <w:p w14:paraId="253C083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3.3汇总商务技术得分。评标委员会各成员应当独立对每个投标人的商务和技术文件进行评价，并汇总商务技术得分情况。</w:t>
      </w:r>
    </w:p>
    <w:p w14:paraId="34540DD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3.4报价评审。</w:t>
      </w:r>
    </w:p>
    <w:p w14:paraId="251661B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3.4.1投标文件报价出现前后不一致的，按照下列规定修正：</w:t>
      </w:r>
    </w:p>
    <w:p w14:paraId="738BD28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3.4.1.1投标文件中开标一览表(报价表)内容与投标文件中相应内容不一致的，以开标一览表(报价表)为准;</w:t>
      </w:r>
    </w:p>
    <w:p w14:paraId="4DE9A21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3.4.1.2大写金额和小写金额不一致的，以大写金额为准;</w:t>
      </w:r>
    </w:p>
    <w:p w14:paraId="69291B2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3.4.1.3单价金额小数点或者百分比有明显错位的，以开标一览表的总价为准，并修改单价;</w:t>
      </w:r>
    </w:p>
    <w:p w14:paraId="7AD005C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3.4.1.4总价金额与按单价汇总金额不一致的，以单价金额计算结果为准。</w:t>
      </w:r>
    </w:p>
    <w:p w14:paraId="2A52AC5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3.4.1.5同时出现两种以上不一致的，按照3.4.1规定的顺序修正。修正后的报价按照财政部第87号令 《政府采购货物和服务招标投标管理办法》第五十一条第二款的规定经投标人确认后产生约束力。</w:t>
      </w:r>
    </w:p>
    <w:p w14:paraId="68440F6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3.4.2投标文件出现不是唯一的、有选择性投标报价的，投标无效。</w:t>
      </w:r>
    </w:p>
    <w:p w14:paraId="607009F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3.4.3投标报价超过招标文件中规定的预算金额或者最高限价的，投标无效。</w:t>
      </w:r>
    </w:p>
    <w:p w14:paraId="2F1BE3B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7E5FB2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3.5排序与推荐。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6DC60C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C36DF8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3.6编写评标报告。评标委员会根据全体评标成员签字的原始评标记录和评标结果编写评标报告，由采购人委托评标委员会在评标报告确定的中标候选人名单中按顺序确定中标人。评标委员会成员对需要共同认定的事项存在争议的，应当按照少数服从多数的原则作出结论。持不同意见的评标委员会成员应当在评标报告上签署不同意见及理由，否则视为同意评标报告。</w:t>
      </w:r>
    </w:p>
    <w:p w14:paraId="429EF473">
      <w:pPr>
        <w:spacing w:line="420" w:lineRule="exact"/>
        <w:ind w:firstLine="602" w:firstLineChars="250"/>
        <w:contextualSpacing/>
        <w:rPr>
          <w:rFonts w:ascii="仿宋_GB2312" w:eastAsia="仿宋_GB2312"/>
          <w:b/>
          <w:sz w:val="24"/>
          <w:szCs w:val="24"/>
        </w:rPr>
      </w:pPr>
      <w:r>
        <w:rPr>
          <w:rFonts w:hint="eastAsia" w:ascii="仿宋_GB2312" w:eastAsia="仿宋_GB2312"/>
          <w:b/>
          <w:sz w:val="24"/>
          <w:szCs w:val="24"/>
        </w:rPr>
        <w:t>四、评标中的其他事项</w:t>
      </w:r>
    </w:p>
    <w:p w14:paraId="60105DEF">
      <w:pPr>
        <w:spacing w:line="420" w:lineRule="exact"/>
        <w:ind w:firstLine="600" w:firstLineChars="250"/>
        <w:contextualSpacing/>
        <w:rPr>
          <w:rFonts w:ascii="仿宋_GB2312" w:eastAsia="仿宋_GB2312"/>
          <w:sz w:val="24"/>
          <w:szCs w:val="24"/>
        </w:rPr>
      </w:pPr>
      <w:r>
        <w:rPr>
          <w:rFonts w:hint="eastAsia" w:ascii="仿宋_GB2312" w:eastAsia="仿宋_GB2312"/>
          <w:sz w:val="24"/>
          <w:szCs w:val="24"/>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C24509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4.2投标无效。有下列情况之一的，投标无效：</w:t>
      </w:r>
    </w:p>
    <w:p w14:paraId="428514D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4.2.1单位负责人为同一人或者存在直接控股、管理关系的不同供应商参加同一合同项下的政府采购活动的（均无效）；</w:t>
      </w:r>
    </w:p>
    <w:p w14:paraId="60DDAE1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4.2.2为采购项目提供整体设计、规范编制或者项目管理、监理、检测等服务的供应商再参加该采购项目的其他采购活动的； </w:t>
      </w:r>
    </w:p>
    <w:p w14:paraId="66D9A82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4.2.3投标人不具备招标文件中规定的资格要求的（投标人未提供有效的资格证明文件的，视为投标人不具备招标文件中规定的资格要求）；</w:t>
      </w:r>
    </w:p>
    <w:p w14:paraId="2EFCF41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4.2.4如以联合体形式参加政府采购活动的，联合体协议不符合招标文件规定的联合体协议要求的；</w:t>
      </w:r>
    </w:p>
    <w:p w14:paraId="4812FC3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4.2.5投标文件未按招标文件的澄清、修改的内容编制，又不符合实质性要求的；</w:t>
      </w:r>
    </w:p>
    <w:p w14:paraId="11451DB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4.2.6投标文件组成不全或内容字迹模糊辨认不清的而导致评标无法正常进行（经评标委员会认定并允许其当场更正的笔误除外的）；</w:t>
      </w:r>
    </w:p>
    <w:p w14:paraId="55B5672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4.2.7投标文件中法人授权书所载内容与本项目内容有异的；</w:t>
      </w:r>
    </w:p>
    <w:p w14:paraId="2CEC15E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4.2.8投标文件未按照招标文件要求签署、盖章的；</w:t>
      </w:r>
    </w:p>
    <w:p w14:paraId="1263F88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4.2.9采购人拟采购的产品属于政府强制采购的节能产品品目清单范围的，投标人未按招标文件要求提供国家确定的认证机构出具的、处于有效期之内的节能产品认证证书的；</w:t>
      </w:r>
    </w:p>
    <w:p w14:paraId="75D2656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4.2.10投标文件含有采购人不能接受的附加条件的；</w:t>
      </w:r>
    </w:p>
    <w:p w14:paraId="14AE137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4.2.11投标文件中承诺的投标有效期少于招标文件中载明的投标有效期的；</w:t>
      </w:r>
    </w:p>
    <w:p w14:paraId="5F7D6CC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4.2.12投标人所投内容不符合招标文件中实质性要求的；</w:t>
      </w:r>
    </w:p>
    <w:p w14:paraId="62BD6B1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4.2.13投标文件出现不是唯一的、有选择性投标报价的;</w:t>
      </w:r>
    </w:p>
    <w:p w14:paraId="38F2B14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4.2.14投标报价高于本项目采购预算或者最高限价的;</w:t>
      </w:r>
    </w:p>
    <w:p w14:paraId="7001B85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4.2.15报价明显低于其他通过符合性审查投标人的报价，有可能影响产品质量或者不能诚信履约的，未能按要求提供书面说明或者提交相关证明材料，不能证明其报价合理性的;</w:t>
      </w:r>
    </w:p>
    <w:p w14:paraId="76C16D8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4.2.16《开标一览表（报价表）》填写不完整或字迹不能辨认或有漏项的；</w:t>
      </w:r>
    </w:p>
    <w:p w14:paraId="6BAFFA5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4.2.17投标人对根据修正原则修正后的报价不确认的；</w:t>
      </w:r>
    </w:p>
    <w:p w14:paraId="5AE7B69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4.2.18投标人提供虚假材料投标的（包括但不限于以下情节）；</w:t>
      </w:r>
    </w:p>
    <w:p w14:paraId="4EE769E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4.2.18.1使用伪造、变造的许可证件；</w:t>
      </w:r>
    </w:p>
    <w:p w14:paraId="7164CB4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4.2.18.2提供虚假的财务状况或者业绩；</w:t>
      </w:r>
    </w:p>
    <w:p w14:paraId="0BD3EAD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4.2.18.3提供虚假的项目负责人或者主要技术人员简历、劳动关系证明；</w:t>
      </w:r>
    </w:p>
    <w:p w14:paraId="12F2C8A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4.2.18.4提供虚假的信用状况；</w:t>
      </w:r>
    </w:p>
    <w:p w14:paraId="6F483AF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4.2.18.5其他弄虚作假的行为。</w:t>
      </w:r>
    </w:p>
    <w:p w14:paraId="190D090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4.2.19投标人有恶意串通、妨碍其他投标人的竞争行为、损害采购人或者其他投标人的合法权益情形的；有下列情形之一的，属于或视为恶意串通，其投标无效：</w:t>
      </w:r>
    </w:p>
    <w:p w14:paraId="2C9067D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4.2.19.1供应商直接或者间接从采购人或者采购代理机构处获得其他供应商的相关情况并修改其投标文件或者响应文件；</w:t>
      </w:r>
    </w:p>
    <w:p w14:paraId="691C7C8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4.2.19.2供应商按照采购人或者采购代理机构的授意撤换、修改投标文件或者响应文件；</w:t>
      </w:r>
    </w:p>
    <w:p w14:paraId="74014C7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4.2.19.3供应商之间协商报价、技术方案等投标文件或者响应文件的实质性内容；</w:t>
      </w:r>
    </w:p>
    <w:p w14:paraId="4E88A0E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4.2.19.4属于同一集团、协会、商会等组织成员的供应商按照该组织要求协同参加政府采购活动；</w:t>
      </w:r>
    </w:p>
    <w:p w14:paraId="33FEB1D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4.2.19.5供应商之间事先约定由某一特定供应商中标、成交；</w:t>
      </w:r>
    </w:p>
    <w:p w14:paraId="0FDB483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4.2.19.6供应商之间商定部分供应商放弃参加政府采购活动或者放弃中标、成交；</w:t>
      </w:r>
    </w:p>
    <w:p w14:paraId="64145B9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4.2.19.7供应商与采购人或者采购代理机构之间、供应商相互之间，为谋求特定供应商中标、成交或者排斥其他供应商的其他串通行为。</w:t>
      </w:r>
    </w:p>
    <w:p w14:paraId="1FCC70A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4.2.19.8不同投标人的投标文件由同一单位或者个人编制；</w:t>
      </w:r>
    </w:p>
    <w:p w14:paraId="6270AC0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4.2.19.9不同投标人委托同一单位或者个人办理投标事宜；</w:t>
      </w:r>
    </w:p>
    <w:p w14:paraId="1E3ACB0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4.2.19.10不同投标人的投标文件载明的项目管理成员或者联系人员为同一人；</w:t>
      </w:r>
    </w:p>
    <w:p w14:paraId="160FDBF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4.2.19.11不同投标人的投标文件异常一致或者投标报价呈规律性差异；</w:t>
      </w:r>
    </w:p>
    <w:p w14:paraId="14A6BCF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4.2.19.12不同投标人的投标文件相互混装；</w:t>
      </w:r>
    </w:p>
    <w:p w14:paraId="7120B44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4.2.20投标人仅提交备份投标文件，没有在电子交易平台传输递交投标文件的，投标无效；</w:t>
      </w:r>
    </w:p>
    <w:p w14:paraId="6FDC6A0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4.2.21以联合体形式投标的，在资格文件和商务技术文件中均未提供联合协议的，投标无效；</w:t>
      </w:r>
    </w:p>
    <w:p w14:paraId="09F9036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4.2.22以分包方式履行合同的，在资格文件和商务技术文件中均未提供分包意向协议的，投标无效；</w:t>
      </w:r>
    </w:p>
    <w:p w14:paraId="1E76616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4.2.23 专门面向中小企业采购的，在资格文件和商务技术文件中均未提供中小企业声明函的，投标无效；</w:t>
      </w:r>
    </w:p>
    <w:p w14:paraId="7CE39CD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4.2.24法律、法规、规章（适用本市的）及省级以上规范性文件（适用本市的）规定的其他无效情形；</w:t>
      </w:r>
    </w:p>
    <w:p w14:paraId="1E45FEA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4.2.25参与同一个采购包（标项）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837730E">
      <w:pPr>
        <w:spacing w:line="420" w:lineRule="exact"/>
        <w:ind w:firstLine="480" w:firstLineChars="200"/>
        <w:contextualSpacing/>
        <w:rPr>
          <w:rFonts w:ascii="仿宋_GB2312" w:hAnsi="仿宋" w:eastAsia="仿宋_GB2312"/>
          <w:sz w:val="24"/>
          <w:szCs w:val="24"/>
        </w:rPr>
      </w:pPr>
      <w:r>
        <w:rPr>
          <w:rFonts w:hint="eastAsia" w:ascii="仿宋_GB2312" w:hAnsi="仿宋" w:eastAsia="仿宋_GB2312"/>
          <w:sz w:val="24"/>
          <w:szCs w:val="24"/>
        </w:rPr>
        <w:t>4.2.26投标文件不满足招标文件的其它实质性要求的。</w:t>
      </w:r>
    </w:p>
    <w:p w14:paraId="289670E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5.废标。根据《中华人民共和国政府采购法》第三十六条之规定，在采购中，出现下列情形之一的，应予废标：</w:t>
      </w:r>
    </w:p>
    <w:p w14:paraId="0261DE5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5.1符合专业条件的供应商或者对招标文件作实质响应的供应商不足3家的；</w:t>
      </w:r>
    </w:p>
    <w:p w14:paraId="48894F2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5.2出现影响采购公正的违法、违规行为的；</w:t>
      </w:r>
    </w:p>
    <w:p w14:paraId="4C9570C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5.3投标人的报价均超过了采购预算，采购人不能支付的；</w:t>
      </w:r>
    </w:p>
    <w:p w14:paraId="271FA38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5.4因重大变故，采购任务取消的。</w:t>
      </w:r>
    </w:p>
    <w:p w14:paraId="4F57310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废标后，采购代理机构应当将废标理由通知所有投标人。</w:t>
      </w:r>
    </w:p>
    <w:p w14:paraId="3914C8D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6.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14FDFC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7.重新开展采购。有政府采购法第七十一条、第七十二条规定的违法行为之一，影响或者可能影响中标、成交结果的，依照下列规定处理：</w:t>
      </w:r>
    </w:p>
    <w:p w14:paraId="5701C98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7.1未确定中标或者中标人的，终止本次政府采购活动，重新开展政府采购活动。</w:t>
      </w:r>
    </w:p>
    <w:p w14:paraId="486255A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7.2已确定中标或者中标人但尚未签订政府采购合同的，中标或者成交结果无效，从合格的中标或者成交候选人中另行确定中标或者中标人；没有合格的中标或者成交候选人的，重新开展政府采购活动。</w:t>
      </w:r>
    </w:p>
    <w:p w14:paraId="4D693C0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7.3政府采购合同已签订但尚未履行的，撤销合同，从合格的中标或者成交候选人中另行确定中标或者中标人；没有合格的中标或者成交候选人的，重新开展政府采购活动。</w:t>
      </w:r>
    </w:p>
    <w:p w14:paraId="7EDE9ED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7.4政府采购合同已经履行，给采购人、供应商造成损失的，由责任人承担赔偿责任。</w:t>
      </w:r>
    </w:p>
    <w:p w14:paraId="6894EB0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7.5政府采购当事人有其他违反政府采购法或者政府采购法实施条例等法律法规规定的行为，经改正后仍然影响或者可能影响中标、成交结果或者依法被认定为中标、成交无效的，依照7.1-7.4规定处理。</w:t>
      </w:r>
    </w:p>
    <w:p w14:paraId="5B97682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8.评审过程的保密与录像</w:t>
      </w:r>
    </w:p>
    <w:p w14:paraId="13DABC4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8.1保密。评审活动在严格保密的情况下进行。评审过程中凡是与采购响应文件评审和比较、中标人推荐等评审有关的情况，以及涉及国家秘密和商业秘密等信息，评审委员会成员、采购人和采购代理机构工作人员、相关监督人员等与评审有关的人员应当予以保密。</w:t>
      </w:r>
    </w:p>
    <w:p w14:paraId="14446FA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9.录音录像。采购代理机构对评审工作现场进行全过程录音录像，录音录像资料作为采购项目文件随其他文件一并存档。</w:t>
      </w:r>
    </w:p>
    <w:bookmarkEnd w:id="28"/>
    <w:p w14:paraId="525FE322">
      <w:pPr>
        <w:spacing w:line="420" w:lineRule="exact"/>
        <w:contextualSpacing/>
        <w:rPr>
          <w:rFonts w:ascii="仿宋_GB2312" w:eastAsia="仿宋_GB2312"/>
          <w:b/>
          <w:sz w:val="24"/>
          <w:szCs w:val="24"/>
        </w:rPr>
      </w:pPr>
      <w:bookmarkStart w:id="394" w:name="第五部分"/>
      <w:bookmarkStart w:id="395" w:name="_Toc86217003"/>
    </w:p>
    <w:p w14:paraId="13C18139">
      <w:pPr>
        <w:pStyle w:val="6"/>
      </w:pPr>
    </w:p>
    <w:p w14:paraId="17F14ABA">
      <w:pPr>
        <w:pStyle w:val="13"/>
      </w:pPr>
    </w:p>
    <w:p w14:paraId="0CA0ECC5"/>
    <w:p w14:paraId="318924A5">
      <w:pPr>
        <w:pStyle w:val="6"/>
      </w:pPr>
    </w:p>
    <w:p w14:paraId="39ADA1AC">
      <w:pPr>
        <w:spacing w:line="560" w:lineRule="exact"/>
        <w:jc w:val="center"/>
        <w:outlineLvl w:val="0"/>
        <w:rPr>
          <w:rFonts w:ascii="仿宋_GB2312" w:hAnsi="宋体" w:eastAsia="仿宋_GB2312" w:cs="宋体"/>
          <w:b/>
          <w:sz w:val="28"/>
          <w:szCs w:val="28"/>
        </w:rPr>
      </w:pPr>
      <w:r>
        <w:rPr>
          <w:rFonts w:hint="eastAsia" w:ascii="仿宋_GB2312" w:hAnsi="宋体" w:eastAsia="仿宋_GB2312" w:cs="宋体"/>
          <w:b/>
          <w:sz w:val="28"/>
          <w:szCs w:val="28"/>
        </w:rPr>
        <w:t>第五部分 拟签订的合同文本</w:t>
      </w:r>
    </w:p>
    <w:p w14:paraId="76CF4D2B">
      <w:pPr>
        <w:snapToGrid w:val="0"/>
        <w:spacing w:before="156" w:beforeLines="50" w:after="156" w:afterLines="50" w:line="360" w:lineRule="auto"/>
        <w:ind w:firstLine="2645" w:firstLineChars="1098"/>
        <w:rPr>
          <w:rFonts w:asciiTheme="minorEastAsia" w:hAnsiTheme="minorEastAsia" w:eastAsiaTheme="minorEastAsia"/>
          <w:b/>
          <w:sz w:val="24"/>
        </w:rPr>
      </w:pPr>
      <w:r>
        <w:rPr>
          <w:rFonts w:hint="eastAsia" w:asciiTheme="minorEastAsia" w:hAnsiTheme="minorEastAsia" w:eastAsiaTheme="minorEastAsia"/>
          <w:b/>
          <w:sz w:val="24"/>
        </w:rPr>
        <w:t>浙江国际海运职业技术学院</w:t>
      </w:r>
    </w:p>
    <w:p w14:paraId="47B5B753">
      <w:pPr>
        <w:snapToGrid w:val="0"/>
        <w:spacing w:before="156" w:beforeLines="50" w:after="156" w:afterLines="50"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物业管理服务合同</w:t>
      </w:r>
    </w:p>
    <w:p w14:paraId="16414704">
      <w:pPr>
        <w:spacing w:line="360" w:lineRule="auto"/>
        <w:jc w:val="left"/>
        <w:rPr>
          <w:rFonts w:asciiTheme="minorEastAsia" w:hAnsiTheme="minorEastAsia" w:eastAsiaTheme="minorEastAsia"/>
          <w:kern w:val="0"/>
          <w:sz w:val="24"/>
          <w:u w:val="single"/>
        </w:rPr>
      </w:pPr>
    </w:p>
    <w:p w14:paraId="3F83AF83">
      <w:pPr>
        <w:spacing w:line="360" w:lineRule="auto"/>
        <w:jc w:val="left"/>
        <w:rPr>
          <w:rFonts w:asciiTheme="minorEastAsia" w:hAnsiTheme="minorEastAsia" w:eastAsiaTheme="minorEastAsia"/>
          <w:kern w:val="0"/>
          <w:sz w:val="24"/>
          <w:u w:val="single"/>
        </w:rPr>
      </w:pPr>
    </w:p>
    <w:p w14:paraId="0BA8CA1B">
      <w:pPr>
        <w:spacing w:line="360" w:lineRule="auto"/>
        <w:jc w:val="left"/>
        <w:rPr>
          <w:rFonts w:asciiTheme="minorEastAsia" w:hAnsiTheme="minorEastAsia" w:eastAsiaTheme="minorEastAsia"/>
          <w:kern w:val="0"/>
          <w:sz w:val="24"/>
          <w:u w:val="single"/>
        </w:rPr>
      </w:pPr>
    </w:p>
    <w:p w14:paraId="23E4BB8D">
      <w:pPr>
        <w:spacing w:line="360" w:lineRule="auto"/>
        <w:jc w:val="left"/>
        <w:rPr>
          <w:rFonts w:asciiTheme="minorEastAsia" w:hAnsiTheme="minorEastAsia" w:eastAsiaTheme="minorEastAsia"/>
          <w:kern w:val="0"/>
          <w:sz w:val="24"/>
          <w:u w:val="single"/>
        </w:rPr>
      </w:pPr>
    </w:p>
    <w:p w14:paraId="1C94F37A">
      <w:pPr>
        <w:spacing w:line="360" w:lineRule="auto"/>
        <w:jc w:val="left"/>
        <w:rPr>
          <w:rFonts w:asciiTheme="minorEastAsia" w:hAnsiTheme="minorEastAsia" w:eastAsiaTheme="minorEastAsia"/>
          <w:kern w:val="0"/>
          <w:sz w:val="24"/>
          <w:u w:val="single"/>
        </w:rPr>
      </w:pPr>
    </w:p>
    <w:p w14:paraId="69453AA4">
      <w:pPr>
        <w:spacing w:line="360" w:lineRule="auto"/>
        <w:ind w:firstLine="723" w:firstLineChars="300"/>
        <w:jc w:val="left"/>
        <w:rPr>
          <w:rFonts w:asciiTheme="minorEastAsia" w:hAnsiTheme="minorEastAsia" w:eastAsiaTheme="minorEastAsia"/>
          <w:b/>
          <w:sz w:val="24"/>
          <w:u w:val="single"/>
        </w:rPr>
      </w:pPr>
      <w:r>
        <w:rPr>
          <w:rFonts w:hint="eastAsia" w:asciiTheme="minorEastAsia" w:hAnsiTheme="minorEastAsia" w:eastAsiaTheme="minorEastAsia"/>
          <w:b/>
          <w:sz w:val="24"/>
        </w:rPr>
        <w:t>委托单位（甲方）</w:t>
      </w:r>
      <w:r>
        <w:rPr>
          <w:rFonts w:hint="eastAsia" w:asciiTheme="minorEastAsia" w:hAnsiTheme="minorEastAsia" w:eastAsiaTheme="minorEastAsia"/>
          <w:b/>
          <w:sz w:val="24"/>
          <w:u w:val="single"/>
        </w:rPr>
        <w:t xml:space="preserve">：浙江国际海运职业技术学院   </w:t>
      </w:r>
    </w:p>
    <w:p w14:paraId="18AFF5FA">
      <w:pPr>
        <w:spacing w:line="360" w:lineRule="auto"/>
        <w:ind w:firstLine="723" w:firstLineChars="300"/>
        <w:jc w:val="left"/>
        <w:rPr>
          <w:rFonts w:asciiTheme="minorEastAsia" w:hAnsiTheme="minorEastAsia" w:eastAsiaTheme="minorEastAsia"/>
          <w:b/>
          <w:sz w:val="24"/>
          <w:u w:val="single"/>
        </w:rPr>
      </w:pPr>
      <w:r>
        <w:rPr>
          <w:rFonts w:hint="eastAsia" w:asciiTheme="minorEastAsia" w:hAnsiTheme="minorEastAsia" w:eastAsiaTheme="minorEastAsia"/>
          <w:b/>
          <w:sz w:val="24"/>
        </w:rPr>
        <w:t>受托单位（乙方）</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b/>
          <w:sz w:val="24"/>
        </w:rPr>
        <w:t xml:space="preserve">      </w:t>
      </w:r>
      <w:r>
        <w:rPr>
          <w:rFonts w:hint="eastAsia" w:asciiTheme="minorEastAsia" w:hAnsiTheme="minorEastAsia" w:eastAsiaTheme="minorEastAsia"/>
          <w:b/>
          <w:sz w:val="24"/>
          <w:u w:val="single"/>
        </w:rPr>
        <w:t xml:space="preserve"> </w:t>
      </w:r>
    </w:p>
    <w:p w14:paraId="3584F027">
      <w:pPr>
        <w:spacing w:line="360" w:lineRule="auto"/>
        <w:ind w:firstLine="723" w:firstLineChars="300"/>
        <w:jc w:val="left"/>
        <w:rPr>
          <w:rFonts w:asciiTheme="minorEastAsia" w:hAnsiTheme="minorEastAsia" w:eastAsiaTheme="minorEastAsia"/>
          <w:b/>
          <w:sz w:val="24"/>
        </w:rPr>
      </w:pPr>
      <w:r>
        <w:rPr>
          <w:rFonts w:hint="eastAsia" w:asciiTheme="minorEastAsia" w:hAnsiTheme="minorEastAsia" w:eastAsiaTheme="minorEastAsia"/>
          <w:b/>
          <w:sz w:val="24"/>
        </w:rPr>
        <w:t>合同签订时间</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b/>
          <w:sz w:val="24"/>
        </w:rPr>
        <w:t xml:space="preserve"> </w:t>
      </w:r>
    </w:p>
    <w:p w14:paraId="04602429">
      <w:pPr>
        <w:pStyle w:val="7"/>
        <w:rPr>
          <w:rFonts w:asciiTheme="minorEastAsia" w:hAnsiTheme="minorEastAsia" w:eastAsiaTheme="minorEastAsia"/>
          <w:szCs w:val="24"/>
          <w:lang w:val="en-US"/>
        </w:rPr>
      </w:pPr>
    </w:p>
    <w:p w14:paraId="16FE73C8">
      <w:pPr>
        <w:snapToGrid w:val="0"/>
        <w:spacing w:before="156" w:beforeLines="50" w:after="156" w:afterLines="50" w:line="360" w:lineRule="auto"/>
        <w:jc w:val="center"/>
        <w:rPr>
          <w:rFonts w:asciiTheme="minorEastAsia" w:hAnsiTheme="minorEastAsia" w:eastAsiaTheme="minorEastAsia"/>
          <w:b/>
          <w:sz w:val="24"/>
        </w:rPr>
        <w:sectPr>
          <w:pgSz w:w="11906" w:h="16838"/>
          <w:pgMar w:top="1440" w:right="1800" w:bottom="1440" w:left="1800" w:header="851" w:footer="992" w:gutter="0"/>
          <w:cols w:space="425" w:num="1"/>
          <w:docGrid w:type="lines" w:linePitch="312" w:charSpace="0"/>
        </w:sectPr>
      </w:pPr>
    </w:p>
    <w:p w14:paraId="0B6B059B">
      <w:pPr>
        <w:snapToGrid w:val="0"/>
        <w:spacing w:before="120" w:beforeLines="50" w:after="120" w:afterLines="50" w:line="360" w:lineRule="auto"/>
        <w:jc w:val="center"/>
        <w:rPr>
          <w:rFonts w:ascii="宋体" w:hAnsi="宋体" w:eastAsia="宋体" w:cs="Times New Roman"/>
          <w:b/>
          <w:sz w:val="24"/>
          <w:szCs w:val="24"/>
        </w:rPr>
      </w:pPr>
      <w:r>
        <w:rPr>
          <w:rFonts w:hint="eastAsia" w:ascii="宋体" w:hAnsi="宋体" w:eastAsia="宋体" w:cs="Times New Roman"/>
          <w:b/>
          <w:sz w:val="24"/>
          <w:szCs w:val="24"/>
        </w:rPr>
        <w:t>浙江国际海运职业技术学院物业管理服务合同</w:t>
      </w:r>
    </w:p>
    <w:p w14:paraId="2E754F4F">
      <w:pPr>
        <w:snapToGrid w:val="0"/>
        <w:spacing w:before="120" w:beforeLines="50" w:after="120" w:afterLines="50" w:line="360" w:lineRule="auto"/>
        <w:rPr>
          <w:rFonts w:hint="eastAsia" w:ascii="宋体" w:hAnsi="宋体" w:eastAsia="宋体" w:cs="Times New Roman"/>
          <w:sz w:val="24"/>
          <w:szCs w:val="24"/>
        </w:rPr>
      </w:pPr>
      <w:r>
        <w:rPr>
          <w:rFonts w:hint="eastAsia" w:ascii="宋体" w:hAnsi="宋体" w:eastAsia="宋体" w:cs="Times New Roman"/>
          <w:sz w:val="24"/>
          <w:szCs w:val="24"/>
        </w:rPr>
        <w:t>项目名称：浙江国际海运职业技术学院本部物业外包管理服务</w:t>
      </w:r>
    </w:p>
    <w:p w14:paraId="580D5535">
      <w:pPr>
        <w:snapToGrid w:val="0"/>
        <w:spacing w:before="120" w:beforeLines="50" w:after="120" w:afterLines="50" w:line="360" w:lineRule="auto"/>
        <w:rPr>
          <w:rFonts w:hint="eastAsia" w:ascii="宋体" w:hAnsi="宋体" w:eastAsia="宋体" w:cs="Times New Roman"/>
          <w:sz w:val="24"/>
          <w:szCs w:val="24"/>
        </w:rPr>
      </w:pPr>
      <w:r>
        <w:rPr>
          <w:rFonts w:hint="eastAsia" w:ascii="宋体" w:hAnsi="宋体" w:eastAsia="宋体" w:cs="Times New Roman"/>
          <w:sz w:val="24"/>
          <w:szCs w:val="24"/>
        </w:rPr>
        <w:t>采购编号：</w:t>
      </w:r>
    </w:p>
    <w:p w14:paraId="2182DA87">
      <w:pPr>
        <w:snapToGrid w:val="0"/>
        <w:spacing w:before="120" w:beforeLines="50" w:after="120" w:afterLines="50"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甲方：浙江国际海运职业技术学院                                                                      </w:t>
      </w:r>
    </w:p>
    <w:p w14:paraId="4151D485">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乙方：</w:t>
      </w:r>
    </w:p>
    <w:p w14:paraId="7043A746">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                                                                    </w:t>
      </w:r>
    </w:p>
    <w:p w14:paraId="57ED624A">
      <w:pPr>
        <w:spacing w:line="360" w:lineRule="auto"/>
        <w:ind w:firstLine="472" w:firstLineChars="196"/>
        <w:jc w:val="left"/>
        <w:rPr>
          <w:rFonts w:hint="eastAsia" w:ascii="宋体" w:hAnsi="宋体" w:eastAsia="宋体" w:cs="Times New Roman"/>
          <w:b/>
          <w:sz w:val="24"/>
          <w:szCs w:val="24"/>
          <w:u w:val="single"/>
        </w:rPr>
      </w:pPr>
      <w:r>
        <w:rPr>
          <w:rFonts w:hint="eastAsia" w:ascii="宋体" w:hAnsi="宋体" w:eastAsia="宋体" w:cs="Times New Roman"/>
          <w:b/>
          <w:bCs/>
          <w:sz w:val="24"/>
          <w:szCs w:val="24"/>
        </w:rPr>
        <w:t>一、</w:t>
      </w:r>
      <w:r>
        <w:rPr>
          <w:rFonts w:hint="eastAsia" w:ascii="宋体" w:hAnsi="宋体" w:eastAsia="宋体" w:cs="Times New Roman"/>
          <w:sz w:val="24"/>
          <w:szCs w:val="24"/>
        </w:rPr>
        <w:t>甲、乙双方根据舟山市公共资源交易中心关于</w:t>
      </w:r>
      <w:r>
        <w:rPr>
          <w:rFonts w:hint="eastAsia" w:ascii="宋体" w:hAnsi="宋体" w:eastAsia="宋体" w:cs="Times New Roman"/>
          <w:sz w:val="24"/>
          <w:szCs w:val="24"/>
          <w:u w:val="single"/>
        </w:rPr>
        <w:t>浙江国际海运职业技术学院学校本部物业外包管理服务采购</w:t>
      </w:r>
      <w:r>
        <w:rPr>
          <w:rFonts w:hint="eastAsia" w:ascii="宋体" w:hAnsi="宋体" w:eastAsia="宋体" w:cs="Times New Roman"/>
          <w:sz w:val="24"/>
          <w:szCs w:val="24"/>
        </w:rPr>
        <w:t>的评标结果。甲、乙双方按照《中华人民共和国政府采购法》、《中华人民共和国民法典》等相关法律法规及本项目招标文件的规定，订立</w:t>
      </w:r>
      <w:r>
        <w:rPr>
          <w:rFonts w:hint="eastAsia" w:ascii="宋体" w:hAnsi="宋体" w:eastAsia="宋体" w:cs="Times New Roman"/>
          <w:bCs/>
          <w:sz w:val="24"/>
          <w:szCs w:val="24"/>
        </w:rPr>
        <w:t>浙江国际海运职业技术学院物业外包管理服务合</w:t>
      </w:r>
      <w:r>
        <w:rPr>
          <w:rFonts w:hint="eastAsia" w:ascii="宋体" w:hAnsi="宋体" w:eastAsia="宋体" w:cs="Times New Roman"/>
          <w:sz w:val="24"/>
          <w:szCs w:val="24"/>
        </w:rPr>
        <w:t xml:space="preserve">同。  </w:t>
      </w:r>
    </w:p>
    <w:p w14:paraId="53265866">
      <w:pPr>
        <w:spacing w:line="360" w:lineRule="auto"/>
        <w:ind w:firstLine="472" w:firstLineChars="196"/>
        <w:rPr>
          <w:rFonts w:hint="eastAsia" w:ascii="宋体" w:hAnsi="宋体" w:eastAsia="宋体" w:cs="Times New Roman"/>
          <w:sz w:val="24"/>
          <w:szCs w:val="24"/>
        </w:rPr>
      </w:pPr>
      <w:r>
        <w:rPr>
          <w:rFonts w:hint="eastAsia" w:ascii="宋体" w:hAnsi="宋体" w:eastAsia="宋体" w:cs="Times New Roman"/>
          <w:b/>
          <w:sz w:val="24"/>
          <w:szCs w:val="24"/>
        </w:rPr>
        <w:t>二、合同金额、服务范围、人员配置、期限</w:t>
      </w:r>
    </w:p>
    <w:p w14:paraId="11D45863">
      <w:pPr>
        <w:spacing w:line="360" w:lineRule="auto"/>
        <w:ind w:left="420" w:leftChars="200"/>
        <w:rPr>
          <w:rFonts w:hint="eastAsia" w:ascii="宋体" w:hAnsi="宋体" w:eastAsia="宋体" w:cs="Times New Roman"/>
          <w:sz w:val="24"/>
          <w:szCs w:val="24"/>
        </w:rPr>
      </w:pPr>
      <w:r>
        <w:rPr>
          <w:rFonts w:hint="eastAsia" w:ascii="宋体" w:hAnsi="宋体" w:eastAsia="宋体" w:cs="Times New Roman"/>
          <w:sz w:val="24"/>
          <w:szCs w:val="24"/>
        </w:rPr>
        <w:t>2.1 本合同总金额为人民币（大写）:      （￥      元）。</w:t>
      </w:r>
    </w:p>
    <w:p w14:paraId="2874AB24">
      <w:pPr>
        <w:spacing w:line="360" w:lineRule="auto"/>
        <w:ind w:left="420" w:leftChars="200"/>
        <w:rPr>
          <w:rFonts w:hint="eastAsia" w:ascii="宋体" w:hAnsi="宋体" w:eastAsia="宋体" w:cs="Times New Roman"/>
          <w:sz w:val="24"/>
          <w:szCs w:val="24"/>
        </w:rPr>
      </w:pPr>
      <w:r>
        <w:rPr>
          <w:rFonts w:hint="eastAsia" w:ascii="宋体" w:hAnsi="宋体" w:eastAsia="宋体" w:cs="Times New Roman"/>
          <w:sz w:val="24"/>
          <w:szCs w:val="24"/>
        </w:rPr>
        <w:t>2.2 本项目合同服务内容为：保洁与绿化总面积约31.55万平方米（其中保洁面积约19.05万平方米，绿化面积约12.5万平方米），实际保洁、绿化面积以实测为准。保洁包括综合体育馆、社会服务大楼、田径场、行政楼、教学楼、图书馆、国际交流中心、船舶实训中心、东方海外海事学院楼、综合实训楼、学生宿舍1、2、3、4、5、6、7号楼、食堂商贸区及周边、甬东实训基地、学校道路、球场、广场、周围河道保洁、生活垃圾及部分建筑垃圾清运等内容；绿化包括学校本部校区及周边、定海文化路101号（老校区）、甬东实训基地所有绿化和学校行政楼、图书馆、综合实训楼、社会服务大楼花卉摆放；宿管服务包括学校本部所有学生宿舍楼。(具体见附件1：校园保洁、绿化养护和宿管服务项目配员汇总表)。</w:t>
      </w:r>
    </w:p>
    <w:p w14:paraId="3AB2B43C">
      <w:pPr>
        <w:widowControl/>
        <w:spacing w:line="360" w:lineRule="auto"/>
        <w:ind w:firstLine="600" w:firstLineChars="250"/>
        <w:jc w:val="left"/>
        <w:rPr>
          <w:rFonts w:hint="eastAsia" w:ascii="宋体" w:hAnsi="宋体" w:eastAsia="宋体" w:cs="Times New Roman"/>
          <w:sz w:val="24"/>
          <w:szCs w:val="24"/>
        </w:rPr>
      </w:pPr>
      <w:r>
        <w:rPr>
          <w:rFonts w:hint="eastAsia" w:ascii="宋体" w:hAnsi="宋体" w:eastAsia="宋体" w:cs="Times New Roman"/>
          <w:sz w:val="24"/>
          <w:szCs w:val="24"/>
        </w:rPr>
        <w:t>2.3 乙方</w:t>
      </w:r>
      <w:r>
        <w:rPr>
          <w:rFonts w:hint="eastAsia" w:ascii="宋体" w:hAnsi="宋体" w:eastAsia="宋体" w:cs="Times New Roman"/>
          <w:iCs/>
          <w:sz w:val="24"/>
          <w:szCs w:val="24"/>
        </w:rPr>
        <w:t>人员配置：①（物业）项目经理1人；</w:t>
      </w:r>
      <w:r>
        <w:rPr>
          <w:rFonts w:hint="eastAsia" w:ascii="宋体" w:hAnsi="宋体" w:eastAsia="宋体" w:cs="Times New Roman"/>
          <w:sz w:val="24"/>
          <w:szCs w:val="24"/>
        </w:rPr>
        <w:t>管理人员3人</w:t>
      </w:r>
      <w:r>
        <w:rPr>
          <w:rFonts w:hint="eastAsia" w:ascii="宋体" w:hAnsi="宋体" w:eastAsia="宋体" w:cs="Times New Roman"/>
          <w:iCs/>
          <w:sz w:val="24"/>
          <w:szCs w:val="24"/>
        </w:rPr>
        <w:t>；绿化工11人；保洁员49人。②（宿管）生指老师16人(指定其中一名负责人)；电工3人（其中2人须具有高配电工资格证书）；木工2人；泥水工1人。③</w:t>
      </w:r>
      <w:r>
        <w:rPr>
          <w:rFonts w:hint="eastAsia" w:ascii="宋体" w:hAnsi="宋体" w:eastAsia="宋体" w:cs="Times New Roman"/>
          <w:kern w:val="0"/>
          <w:sz w:val="24"/>
          <w:szCs w:val="24"/>
        </w:rPr>
        <w:t>年龄要求：宿管</w:t>
      </w:r>
      <w:r>
        <w:rPr>
          <w:rFonts w:hint="eastAsia" w:ascii="宋体" w:hAnsi="宋体" w:eastAsia="宋体" w:cs="Times New Roman"/>
          <w:iCs/>
          <w:sz w:val="24"/>
          <w:szCs w:val="24"/>
        </w:rPr>
        <w:t>生指老师女性57</w:t>
      </w:r>
      <w:r>
        <w:rPr>
          <w:rFonts w:hint="eastAsia" w:ascii="宋体" w:hAnsi="宋体" w:eastAsia="宋体" w:cs="Times New Roman"/>
          <w:kern w:val="0"/>
          <w:sz w:val="24"/>
          <w:szCs w:val="24"/>
        </w:rPr>
        <w:t>周岁以下；</w:t>
      </w:r>
      <w:r>
        <w:rPr>
          <w:rFonts w:hint="eastAsia" w:ascii="宋体" w:hAnsi="宋体" w:eastAsia="宋体" w:cs="Arial"/>
          <w:kern w:val="0"/>
          <w:sz w:val="24"/>
          <w:szCs w:val="24"/>
        </w:rPr>
        <w:t>2名水电工年龄在60周岁以下，1名参与学校值班水电工年龄在45周岁以下</w:t>
      </w:r>
      <w:r>
        <w:rPr>
          <w:rFonts w:hint="eastAsia" w:ascii="宋体" w:hAnsi="宋体" w:eastAsia="宋体" w:cs="Times New Roman"/>
          <w:kern w:val="0"/>
          <w:sz w:val="24"/>
          <w:szCs w:val="24"/>
        </w:rPr>
        <w:t>；</w:t>
      </w:r>
      <w:r>
        <w:rPr>
          <w:rFonts w:hint="eastAsia" w:ascii="宋体" w:hAnsi="宋体" w:eastAsia="宋体" w:cs="Times New Roman"/>
          <w:iCs/>
          <w:sz w:val="24"/>
          <w:szCs w:val="24"/>
        </w:rPr>
        <w:t>泥水工60周岁一下</w:t>
      </w:r>
      <w:r>
        <w:rPr>
          <w:rFonts w:hint="eastAsia" w:ascii="宋体" w:hAnsi="宋体" w:eastAsia="宋体" w:cs="Times New Roman"/>
          <w:kern w:val="0"/>
          <w:sz w:val="24"/>
          <w:szCs w:val="24"/>
        </w:rPr>
        <w:t>。绿化工作人员男性占比不得低于百分之五十，</w:t>
      </w:r>
      <w:r>
        <w:rPr>
          <w:rFonts w:hint="eastAsia" w:ascii="宋体" w:hAnsi="宋体" w:eastAsia="宋体" w:cs="Times New Roman"/>
          <w:iCs/>
          <w:sz w:val="24"/>
          <w:szCs w:val="24"/>
        </w:rPr>
        <w:t>生指老师均要求为女性。</w:t>
      </w:r>
      <w:r>
        <w:rPr>
          <w:rFonts w:hint="eastAsia" w:ascii="宋体" w:hAnsi="宋体" w:eastAsia="宋体" w:cs="Times New Roman"/>
          <w:kern w:val="0"/>
          <w:sz w:val="24"/>
          <w:szCs w:val="24"/>
        </w:rPr>
        <w:t>所有员工必须身体健康、形象端正、吃苦耐劳，无不良嗜好及违法犯罪记录。</w:t>
      </w:r>
      <w:r>
        <w:rPr>
          <w:rFonts w:hint="eastAsia" w:ascii="宋体" w:hAnsi="宋体" w:eastAsia="宋体" w:cs="Times New Roman"/>
          <w:sz w:val="24"/>
          <w:szCs w:val="24"/>
        </w:rPr>
        <w:t>同时应对其员工进行上岗培训，确保工作人员具有良好的服务素质以及服务工作技能。并对所有物业管理工作人员进行体检，并取得健康合格证。</w:t>
      </w:r>
    </w:p>
    <w:p w14:paraId="2B6D029C">
      <w:pPr>
        <w:adjustRightInd w:val="0"/>
        <w:spacing w:line="480" w:lineRule="exact"/>
        <w:ind w:firstLine="480" w:firstLineChars="200"/>
        <w:jc w:val="left"/>
        <w:rPr>
          <w:rFonts w:hint="eastAsia" w:ascii="仿宋_GB2312" w:hAnsi="仿宋_GB2312" w:eastAsia="宋体" w:cs="Times New Roman"/>
          <w:sz w:val="24"/>
          <w:szCs w:val="24"/>
        </w:rPr>
      </w:pPr>
      <w:r>
        <w:rPr>
          <w:rFonts w:hint="eastAsia" w:ascii="宋体" w:hAnsi="宋体" w:eastAsia="宋体" w:cs="Times New Roman"/>
          <w:sz w:val="24"/>
          <w:szCs w:val="24"/>
        </w:rPr>
        <w:t>2.4本合同期限为三年：2025 年 7 月20 日 2028至 7 年 月 19日 止。</w:t>
      </w:r>
      <w:r>
        <w:rPr>
          <w:rFonts w:ascii="仿宋_GB2312" w:hAnsi="仿宋_GB2312" w:eastAsia="宋体" w:cs="Times New Roman"/>
          <w:sz w:val="24"/>
          <w:szCs w:val="24"/>
        </w:rPr>
        <w:t>三年期间，乙方如出现重大安全责任事故或一个学年度内累计三个月考核不合格的则甲方有权提前终止合同。如遇甲方财政预算无法保障或财政采购、支付政策发生变更等因素，则甲方有权自行终止合同，并不作任何补偿，乙方应予以接受。</w:t>
      </w:r>
    </w:p>
    <w:p w14:paraId="15522F14">
      <w:pPr>
        <w:spacing w:line="360" w:lineRule="auto"/>
        <w:ind w:firstLine="482" w:firstLineChars="200"/>
        <w:rPr>
          <w:rFonts w:ascii="宋体" w:hAnsi="宋体" w:eastAsia="宋体" w:cs="Times New Roman"/>
          <w:sz w:val="24"/>
          <w:szCs w:val="24"/>
        </w:rPr>
      </w:pPr>
      <w:r>
        <w:rPr>
          <w:rFonts w:hint="eastAsia" w:ascii="宋体" w:hAnsi="宋体" w:eastAsia="宋体" w:cs="Times New Roman"/>
          <w:b/>
          <w:sz w:val="24"/>
          <w:szCs w:val="24"/>
        </w:rPr>
        <w:t>三、双方责任、要求</w:t>
      </w:r>
    </w:p>
    <w:p w14:paraId="3805851E">
      <w:pPr>
        <w:spacing w:line="360" w:lineRule="auto"/>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3.1乙方责任、要求</w:t>
      </w:r>
    </w:p>
    <w:p w14:paraId="113167B4">
      <w:pPr>
        <w:spacing w:line="360" w:lineRule="auto"/>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3.1.1卫生保洁服务</w:t>
      </w:r>
    </w:p>
    <w:p w14:paraId="7F1EC867">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3.1.1.1日常保洁管理服务标准按国家公共场所卫生标准执行, 并细化考核细则。在舟山市文明城市常态管理日常检查期间保洁管理服务标准按照上级和甲方要求执行。</w:t>
      </w:r>
    </w:p>
    <w:p w14:paraId="22CB5410">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卫生保洁：指大厅、走廊、过道、楼梯、门窗、宣传栏、消防箱、天台、雨棚与屋顶、卫生间、室外周边道路、河道、景观灯具、雕像等区域的清扫保洁以及日常办公和生活垃圾的收集清运、室内污水管道的疏通（含：一年一次风扇和吊灯卫生清洁、常规化粪池和污水池的清理和临时应急清理）、卫生防疫等。</w:t>
      </w:r>
    </w:p>
    <w:p w14:paraId="7ED78947">
      <w:pPr>
        <w:spacing w:line="360" w:lineRule="auto"/>
        <w:rPr>
          <w:rFonts w:hint="eastAsia" w:ascii="宋体" w:hAnsi="宋体" w:eastAsia="宋体" w:cs="Times New Roman"/>
          <w:sz w:val="24"/>
          <w:szCs w:val="24"/>
        </w:rPr>
      </w:pPr>
      <w:r>
        <w:rPr>
          <w:rFonts w:hint="eastAsia" w:ascii="宋体" w:hAnsi="宋体" w:eastAsia="宋体" w:cs="Times New Roman"/>
          <w:b/>
          <w:sz w:val="24"/>
          <w:szCs w:val="24"/>
        </w:rPr>
        <w:t xml:space="preserve">    </w:t>
      </w:r>
      <w:r>
        <w:rPr>
          <w:rFonts w:hint="eastAsia" w:ascii="宋体" w:hAnsi="宋体" w:eastAsia="宋体" w:cs="Times New Roman"/>
          <w:bCs/>
          <w:sz w:val="24"/>
          <w:szCs w:val="24"/>
        </w:rPr>
        <w:t>3</w:t>
      </w:r>
      <w:r>
        <w:rPr>
          <w:rFonts w:hint="eastAsia" w:ascii="宋体" w:hAnsi="宋体" w:eastAsia="宋体" w:cs="Times New Roman"/>
          <w:b/>
          <w:sz w:val="24"/>
          <w:szCs w:val="24"/>
        </w:rPr>
        <w:t>.</w:t>
      </w:r>
      <w:r>
        <w:rPr>
          <w:rFonts w:hint="eastAsia" w:ascii="宋体" w:hAnsi="宋体" w:eastAsia="宋体" w:cs="Times New Roman"/>
          <w:sz w:val="24"/>
          <w:szCs w:val="24"/>
        </w:rPr>
        <w:t>1.1.2保洁服务包括校区内保洁管理服务及实施过程中所发生的人工、保洁设备、保洁耗用材料、物料及不可预测的费用。保洁管理所需设备、工具、服装费、餐费、培训费等均由乙方负责配置。</w:t>
      </w:r>
    </w:p>
    <w:p w14:paraId="1E32B6AD">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3.1.1.3卫生保洁要求达到《招标文件》中规定的质量标准，废弃物、垃圾收集必须符合舟山市政府规定的垃圾分类要求，并一天三次(上午8点至9点，下午1点半至2点半，晚上8点至9点，特殊时期视情按甲方要求进行)清空垃圾房（箱）并运送至环保部门定点垃圾处理场。</w:t>
      </w:r>
    </w:p>
    <w:p w14:paraId="3F4C618E">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3.1.1.4严格按照投标文件及甲方保洁的要求实施保洁管理方案和自我考核，卫生保洁必须做到每日自查一次。</w:t>
      </w:r>
      <w:r>
        <w:rPr>
          <w:rFonts w:hint="eastAsia" w:ascii="宋体" w:hAnsi="宋体" w:eastAsia="宋体" w:cs="Times New Roman"/>
          <w:bCs/>
          <w:sz w:val="24"/>
          <w:szCs w:val="24"/>
        </w:rPr>
        <w:t>同时，</w:t>
      </w:r>
      <w:r>
        <w:rPr>
          <w:rFonts w:hint="eastAsia" w:ascii="宋体" w:hAnsi="宋体" w:eastAsia="宋体" w:cs="Times New Roman"/>
          <w:sz w:val="24"/>
          <w:szCs w:val="24"/>
        </w:rPr>
        <w:t>负责校园内公物设施等损坏情况反馈，每日汇总后，学生宿舍区相关情况报宿管中心，其他报甲方后勤产业处。</w:t>
      </w:r>
    </w:p>
    <w:p w14:paraId="27613295">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3.1.1.5 配合甲方做好各类学校创建工作，做好节水节电工作。</w:t>
      </w:r>
    </w:p>
    <w:p w14:paraId="79FAD5D8">
      <w:pPr>
        <w:spacing w:line="360" w:lineRule="auto"/>
        <w:ind w:firstLine="480" w:firstLineChars="200"/>
        <w:rPr>
          <w:rFonts w:hint="eastAsia" w:ascii="宋体" w:hAnsi="宋体" w:eastAsia="宋体" w:cs="Times New Roman"/>
          <w:spacing w:val="8"/>
          <w:sz w:val="24"/>
          <w:szCs w:val="24"/>
        </w:rPr>
      </w:pPr>
      <w:r>
        <w:rPr>
          <w:rFonts w:hint="eastAsia" w:ascii="宋体" w:hAnsi="宋体" w:eastAsia="宋体" w:cs="Times New Roman"/>
          <w:sz w:val="24"/>
          <w:szCs w:val="24"/>
        </w:rPr>
        <w:t>3.1.1.6 逐步推进保洁工具</w:t>
      </w:r>
      <w:r>
        <w:rPr>
          <w:rFonts w:hint="eastAsia" w:ascii="宋体" w:hAnsi="宋体" w:eastAsia="宋体" w:cs="Times New Roman"/>
          <w:spacing w:val="8"/>
          <w:sz w:val="24"/>
          <w:szCs w:val="24"/>
        </w:rPr>
        <w:t>机械化，努力提升保洁和绿化服务水平与工作效率。必须</w:t>
      </w:r>
      <w:r>
        <w:rPr>
          <w:rFonts w:hint="eastAsia" w:ascii="宋体" w:hAnsi="宋体" w:eastAsia="宋体" w:cs="Times New Roman"/>
          <w:sz w:val="24"/>
          <w:szCs w:val="24"/>
        </w:rPr>
        <w:t>配备2辆电动清扫车和3辆垃圾清运电动车,绿化养护</w:t>
      </w:r>
      <w:r>
        <w:rPr>
          <w:rFonts w:hint="eastAsia" w:ascii="宋体" w:hAnsi="宋体" w:eastAsia="宋体" w:cs="Times New Roman"/>
          <w:spacing w:val="8"/>
          <w:sz w:val="24"/>
          <w:szCs w:val="24"/>
        </w:rPr>
        <w:t>必须</w:t>
      </w:r>
      <w:r>
        <w:rPr>
          <w:rFonts w:hint="eastAsia" w:ascii="宋体" w:hAnsi="宋体" w:eastAsia="宋体" w:cs="Times New Roman"/>
          <w:sz w:val="24"/>
          <w:szCs w:val="24"/>
        </w:rPr>
        <w:t>配备1辆电动三轮车及汽油抽水泵、高枝修剪机、绿篱机、草坪修剪机、背式汽油吹叶机等机械化设备。</w:t>
      </w:r>
    </w:p>
    <w:p w14:paraId="4A22DC1D">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3.1.1.7 负责甲方所有玻璃幕墙、玻璃雨棚和图书馆室外楼梯的大理石地面由乙方负责，请专业公司进行一年一次保洁，所有费用由乙方负责。</w:t>
      </w:r>
    </w:p>
    <w:p w14:paraId="08C8E0FE">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3.1.1.8负责行政楼的洗手液、擦手纸、卫生纸、洁厕球等用品的供应，并及时摆放，保证质量（擦手纸、洗手液分别选用不低于“真真”、“芦荟”品牌质量和价格的品种），卫生纸质要柔软并足量保障（选用不低于“熊猫”品牌质量和价格的品种）。所有费用由乙方负责。</w:t>
      </w:r>
    </w:p>
    <w:p w14:paraId="78E2B6D8">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3.1.1.9日常绿化修剪（包括批量整修）养护及产品包装等产生的垃圾由乙方负责清运，甲方需报废处理产生的如书柜、课桌等垃圾由甲方负责运费、乙方负责装车清运,甲方建筑维修等产生的垃圾由乙方负责监督施工单位清运并精细化保洁，由于监管不到位遗留的建筑垃圾由乙方负责清运处理并承担清运费用。所有垃圾均清运到政府部门指定的垃圾场倾倒。如出现垃圾倾倒违反政府部门规定的情况，由乙方自行承担责任和费用，由此给甲方造成的负面影响，甲方有权追偿责任（情况严重的直至解除合同）。</w:t>
      </w:r>
    </w:p>
    <w:p w14:paraId="338A3D67">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3.1.1.10如遇应急性任务须节假日加班以及新增保洁范围外的小幅保洁任务，乙方应及时接受并完成，甲方不另支付费用。</w:t>
      </w:r>
    </w:p>
    <w:p w14:paraId="210AFA84">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3.1.1.11按规定时间及时完成垃圾清运和其它保洁服务（每天上午8点半以前完成校园外部环境保洁）。不得因捡拾废品等而影响正常工作，严禁进入学生寝室捡拾废品。</w:t>
      </w:r>
    </w:p>
    <w:p w14:paraId="7E3E9CD5">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3.1.1.12在保洁管理服务过程中，需承担因工作失误给甲方造成的各种损失（情况严重的直至解除合同）。</w:t>
      </w:r>
    </w:p>
    <w:p w14:paraId="7DA6E44E">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3.1.1.13在保洁服务过程中，如发生人身意外事故及财产损失，均由乙方自行负责和承担费用，与甲方无关。</w:t>
      </w:r>
    </w:p>
    <w:p w14:paraId="7BF5FF4B">
      <w:pPr>
        <w:spacing w:line="360" w:lineRule="auto"/>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3.1.2绿化养护管理服务</w:t>
      </w:r>
    </w:p>
    <w:p w14:paraId="7F7C2140">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3.1.2.1绿化管理服务标准按照国家园林绿化三级标准执行。在舟山市文明城市常态管理日常检查期间绿化管理服务标准按照上级标准，达到甲方要求。</w:t>
      </w:r>
    </w:p>
    <w:p w14:paraId="349BBFD3">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3.1.2.2配合甲方做好相关基建工程建设中树木的移植与养护，协助甲方做好绿化改造工作。同时有向甲方提出对环境和绿化整治专业化建议的义务。</w:t>
      </w:r>
    </w:p>
    <w:p w14:paraId="11B1D62A">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    3.1.2.3在专业人员指导下定期对校园绿化苗木进行必要修剪、施肥、杀虫、浇灌、防寒保护、补栽补种等养护（绿化修剪安排要合理安排时间，以不影响教学及办公为原则）。特别是对树木的修剪养护等，必须由专业人员进行。</w:t>
      </w:r>
    </w:p>
    <w:p w14:paraId="053DCDF9">
      <w:pPr>
        <w:snapToGrid w:val="0"/>
        <w:spacing w:line="360" w:lineRule="auto"/>
        <w:ind w:firstLine="475" w:firstLineChars="198"/>
        <w:rPr>
          <w:rFonts w:hint="eastAsia" w:ascii="宋体" w:hAnsi="宋体" w:eastAsia="宋体" w:cs="宋体"/>
          <w:sz w:val="24"/>
          <w:szCs w:val="24"/>
        </w:rPr>
      </w:pPr>
      <w:r>
        <w:rPr>
          <w:rFonts w:hint="eastAsia" w:ascii="宋体" w:hAnsi="宋体" w:eastAsia="宋体" w:cs="宋体"/>
          <w:sz w:val="24"/>
          <w:szCs w:val="24"/>
        </w:rPr>
        <w:t>3.1.2.4每日至少巡视绿化区域一次，及时清除杂草杂物。</w:t>
      </w:r>
    </w:p>
    <w:p w14:paraId="1C2327E3">
      <w:pPr>
        <w:snapToGrid w:val="0"/>
        <w:spacing w:line="360" w:lineRule="auto"/>
        <w:ind w:firstLine="475" w:firstLineChars="198"/>
        <w:rPr>
          <w:rFonts w:hint="eastAsia" w:ascii="宋体" w:hAnsi="宋体" w:eastAsia="宋体" w:cs="宋体"/>
          <w:sz w:val="24"/>
          <w:szCs w:val="24"/>
        </w:rPr>
      </w:pPr>
      <w:r>
        <w:rPr>
          <w:rFonts w:hint="eastAsia" w:ascii="宋体" w:hAnsi="宋体" w:eastAsia="宋体" w:cs="宋体"/>
          <w:sz w:val="24"/>
          <w:szCs w:val="24"/>
        </w:rPr>
        <w:t>3.1.2.5负责提供、摆放、养护行政楼、综合实训楼、图书馆公共大厅、社会服务大楼、过道共120盆花草。</w:t>
      </w:r>
    </w:p>
    <w:p w14:paraId="29D5FFF0">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3.1.2.6日常绿化浇灌不得使用自来水和消防用水，尽量使用河水。</w:t>
      </w:r>
    </w:p>
    <w:p w14:paraId="5C953F1B">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3.1.2.7乙方保证每年绿化补种、除虫农药、化肥、花卉、绿化草籽等投入不少于2万元人民币，品种、数量双方协商。同时向甲方（后勤产业处）报备绿化苗木、农药等采购发票。</w:t>
      </w:r>
    </w:p>
    <w:p w14:paraId="7E932D68">
      <w:pPr>
        <w:spacing w:line="360" w:lineRule="auto"/>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3.1.3宿舍管理服务</w:t>
      </w:r>
    </w:p>
    <w:p w14:paraId="43A3A14D">
      <w:pPr>
        <w:spacing w:line="360" w:lineRule="auto"/>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3.1.3.1生活指导老师</w:t>
      </w:r>
    </w:p>
    <w:p w14:paraId="03CDC67C">
      <w:pPr>
        <w:snapToGrid w:val="0"/>
        <w:spacing w:line="360" w:lineRule="auto"/>
        <w:ind w:firstLine="475" w:firstLineChars="198"/>
        <w:rPr>
          <w:rFonts w:hint="eastAsia" w:ascii="宋体" w:hAnsi="宋体" w:eastAsia="宋体" w:cs="宋体"/>
          <w:sz w:val="24"/>
          <w:szCs w:val="24"/>
        </w:rPr>
      </w:pPr>
      <w:r>
        <w:rPr>
          <w:rFonts w:hint="eastAsia" w:ascii="宋体" w:hAnsi="宋体" w:eastAsia="宋体" w:cs="宋体"/>
          <w:sz w:val="24"/>
          <w:szCs w:val="24"/>
        </w:rPr>
        <w:t>3.1.3.1.1严格执行甲方宿舍管理各项规章制度，关爱学生，配合做好甲方准军事化工作。协助做好学生思想教育工作，及时疏导、化解学生之间的矛盾。遇紧急、突发事件及时向宿舍管理中心报告，并协助辅导员做好疏导、稳定工作。</w:t>
      </w:r>
    </w:p>
    <w:p w14:paraId="55B49410">
      <w:pPr>
        <w:snapToGrid w:val="0"/>
        <w:spacing w:line="360" w:lineRule="auto"/>
        <w:ind w:firstLine="475" w:firstLineChars="198"/>
        <w:rPr>
          <w:rFonts w:hint="eastAsia" w:ascii="宋体" w:hAnsi="宋体" w:eastAsia="宋体" w:cs="宋体"/>
          <w:sz w:val="24"/>
          <w:szCs w:val="24"/>
        </w:rPr>
      </w:pPr>
      <w:r>
        <w:rPr>
          <w:rFonts w:hint="eastAsia" w:ascii="宋体" w:hAnsi="宋体" w:eastAsia="宋体" w:cs="宋体"/>
          <w:sz w:val="24"/>
          <w:szCs w:val="24"/>
        </w:rPr>
        <w:t>3.1.3.1.2定期检查寝室的公物及公共场所的门窗玻璃与水电及消防设施设备安全情况，发现问题要及时向宿舍管理中心报修。负责学生宿舍的生活设施的正常运行及安全保卫工作，认真做好交接班工作。督促宿舍楼保洁员做好宿舍公共部分卫生保洁工作</w:t>
      </w:r>
    </w:p>
    <w:p w14:paraId="2FDE54DE">
      <w:pPr>
        <w:snapToGrid w:val="0"/>
        <w:spacing w:line="360" w:lineRule="auto"/>
        <w:ind w:firstLine="475" w:firstLineChars="198"/>
        <w:rPr>
          <w:rFonts w:hint="eastAsia" w:ascii="宋体" w:hAnsi="宋体" w:eastAsia="宋体" w:cs="宋体"/>
          <w:sz w:val="24"/>
          <w:szCs w:val="24"/>
        </w:rPr>
      </w:pPr>
      <w:r>
        <w:rPr>
          <w:rFonts w:hint="eastAsia" w:ascii="宋体" w:hAnsi="宋体" w:eastAsia="宋体" w:cs="宋体"/>
          <w:sz w:val="24"/>
          <w:szCs w:val="24"/>
        </w:rPr>
        <w:t>3.1.3.1.3按时熄灯，按规定时间开、关门禁系统。对晚归者要检查证件查明原因登记后方可进舍。除执行公务者外，严格控制男女学生互串寝室。加强安全防范措施，检查出入人员带出及带入物品，外来客人要检查证件并登记后进入宿舍，不准留宿。</w:t>
      </w:r>
    </w:p>
    <w:p w14:paraId="0426A99A">
      <w:pPr>
        <w:snapToGrid w:val="0"/>
        <w:spacing w:line="360" w:lineRule="auto"/>
        <w:ind w:firstLine="475" w:firstLineChars="198"/>
        <w:rPr>
          <w:rFonts w:hint="eastAsia" w:ascii="宋体" w:hAnsi="宋体" w:eastAsia="宋体" w:cs="宋体"/>
          <w:sz w:val="24"/>
          <w:szCs w:val="24"/>
        </w:rPr>
      </w:pPr>
      <w:r>
        <w:rPr>
          <w:rFonts w:hint="eastAsia" w:ascii="宋体" w:hAnsi="宋体" w:eastAsia="宋体" w:cs="宋体"/>
          <w:sz w:val="24"/>
          <w:szCs w:val="24"/>
        </w:rPr>
        <w:t>3.1.3.1.4失物招领要建账登记。配合学生处做好毕业生（退学）寝室公物检查工作，毕业生（实习生）钥匙押金退还手续。</w:t>
      </w:r>
    </w:p>
    <w:p w14:paraId="0D7E058E">
      <w:pPr>
        <w:snapToGrid w:val="0"/>
        <w:spacing w:line="360" w:lineRule="auto"/>
        <w:ind w:firstLine="475" w:firstLineChars="198"/>
        <w:rPr>
          <w:rFonts w:hint="eastAsia" w:ascii="宋体" w:hAnsi="宋体" w:eastAsia="宋体" w:cs="宋体"/>
          <w:sz w:val="24"/>
          <w:szCs w:val="24"/>
        </w:rPr>
      </w:pPr>
      <w:r>
        <w:rPr>
          <w:rFonts w:hint="eastAsia" w:ascii="宋体" w:hAnsi="宋体" w:eastAsia="宋体" w:cs="宋体"/>
          <w:sz w:val="24"/>
          <w:szCs w:val="24"/>
        </w:rPr>
        <w:t>3.1.3.1.5坚守岗位，值班室保证二十四小时有人值班，不得脱岗、空岗。做好值班记录，保持通讯信息畅通，节约使用电话费，不得公话私用。</w:t>
      </w:r>
    </w:p>
    <w:p w14:paraId="081A21B9">
      <w:pPr>
        <w:snapToGrid w:val="0"/>
        <w:spacing w:line="360" w:lineRule="auto"/>
        <w:ind w:firstLine="477" w:firstLineChars="198"/>
        <w:rPr>
          <w:rFonts w:hint="eastAsia" w:ascii="宋体" w:hAnsi="宋体" w:eastAsia="宋体" w:cs="宋体"/>
          <w:b/>
          <w:sz w:val="24"/>
          <w:szCs w:val="24"/>
        </w:rPr>
      </w:pPr>
      <w:r>
        <w:rPr>
          <w:rFonts w:hint="eastAsia" w:ascii="宋体" w:hAnsi="宋体" w:eastAsia="宋体" w:cs="宋体"/>
          <w:b/>
          <w:sz w:val="24"/>
          <w:szCs w:val="24"/>
        </w:rPr>
        <w:t>3.1.3.2宿舍维修工</w:t>
      </w:r>
    </w:p>
    <w:p w14:paraId="4223BE8F">
      <w:pPr>
        <w:snapToGrid w:val="0"/>
        <w:spacing w:line="360" w:lineRule="auto"/>
        <w:ind w:firstLine="475" w:firstLineChars="198"/>
        <w:rPr>
          <w:rFonts w:hint="eastAsia" w:ascii="宋体" w:hAnsi="宋体" w:eastAsia="宋体" w:cs="宋体"/>
          <w:sz w:val="24"/>
          <w:szCs w:val="24"/>
        </w:rPr>
      </w:pPr>
      <w:r>
        <w:rPr>
          <w:rFonts w:hint="eastAsia" w:ascii="宋体" w:hAnsi="宋体" w:eastAsia="宋体" w:cs="宋体"/>
          <w:sz w:val="24"/>
          <w:szCs w:val="24"/>
        </w:rPr>
        <w:t>3.1.3.2.1按报修单主动及时维修，并协同做好后勤服务；认真钻研业务，不断提高服务技术水平，平时要管好工具、材料，按章办事，合理用料。</w:t>
      </w:r>
    </w:p>
    <w:p w14:paraId="2217E81C">
      <w:pPr>
        <w:snapToGrid w:val="0"/>
        <w:spacing w:line="360" w:lineRule="auto"/>
        <w:ind w:firstLine="475" w:firstLineChars="198"/>
        <w:rPr>
          <w:rFonts w:hint="eastAsia" w:ascii="宋体" w:hAnsi="宋体" w:eastAsia="宋体" w:cs="宋体"/>
          <w:sz w:val="24"/>
          <w:szCs w:val="24"/>
        </w:rPr>
      </w:pPr>
      <w:r>
        <w:rPr>
          <w:rFonts w:hint="eastAsia" w:ascii="宋体" w:hAnsi="宋体" w:eastAsia="宋体" w:cs="宋体"/>
          <w:sz w:val="24"/>
          <w:szCs w:val="24"/>
        </w:rPr>
        <w:t xml:space="preserve"> 3.1.3.2.2每日巡视宿舍区照明情况，主动及时做好室内外照明维修工作；及时更换维修水电设备；参加宿管中心的突击工作；做好高配房管理和日常检查；保证一名水电工参加学校层面值班，一名木工参与学校层面工作。</w:t>
      </w:r>
    </w:p>
    <w:p w14:paraId="5D35AEEB">
      <w:pPr>
        <w:spacing w:line="360" w:lineRule="auto"/>
        <w:ind w:firstLine="472" w:firstLineChars="196"/>
        <w:rPr>
          <w:rFonts w:hint="eastAsia" w:ascii="宋体" w:hAnsi="宋体" w:eastAsia="宋体" w:cs="Times New Roman"/>
          <w:b/>
          <w:sz w:val="24"/>
          <w:szCs w:val="24"/>
        </w:rPr>
      </w:pPr>
      <w:r>
        <w:rPr>
          <w:rFonts w:hint="eastAsia" w:ascii="宋体" w:hAnsi="宋体" w:eastAsia="宋体" w:cs="Times New Roman"/>
          <w:b/>
          <w:sz w:val="24"/>
          <w:szCs w:val="24"/>
        </w:rPr>
        <w:t>3.2．甲方责任、要求</w:t>
      </w:r>
    </w:p>
    <w:p w14:paraId="42946B3A">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3.2.1为乙方有效开展工作提供必要的办公条件，包括办公用房、工具间、休息室、固定电话、桌椅和管理用房等；负责提供水、电。</w:t>
      </w:r>
    </w:p>
    <w:p w14:paraId="634B7091">
      <w:pPr>
        <w:widowControl/>
        <w:shd w:val="clear" w:color="auto" w:fill="FFFFFF"/>
        <w:wordWrap w:val="0"/>
        <w:spacing w:line="315" w:lineRule="atLeast"/>
        <w:jc w:val="left"/>
        <w:rPr>
          <w:rFonts w:hint="eastAsia" w:ascii="宋体" w:hAnsi="宋体" w:eastAsia="宋体" w:cs="Times New Roman"/>
          <w:sz w:val="24"/>
          <w:szCs w:val="24"/>
        </w:rPr>
      </w:pPr>
      <w:r>
        <w:rPr>
          <w:rFonts w:hint="eastAsia" w:ascii="宋体" w:hAnsi="宋体" w:eastAsia="宋体" w:cs="Times New Roman"/>
          <w:sz w:val="24"/>
          <w:szCs w:val="24"/>
        </w:rPr>
        <w:t>3.2.2宿舍管理服务的范围界定为学生宿舍楼内公共区域及宿舍周边环境（以下简称：宿舍区）。甲方后勤产业处具体负责学生宿舍区的物业、宿管和维修等工作的监管、考核。</w:t>
      </w:r>
      <w:r>
        <w:rPr>
          <w:rFonts w:hint="eastAsia" w:ascii="宋体" w:hAnsi="宋体" w:eastAsia="宋体" w:cs="Arial"/>
          <w:kern w:val="0"/>
          <w:sz w:val="24"/>
          <w:szCs w:val="24"/>
        </w:rPr>
        <w:t>宿舍维修为主的水电工和木工日常工作安排、完成情况和考勤管理由物业公司负责，参与学校维修及值班的水电工和泥工（杂工）日常工作和考勤由后勤产业处负责管理。</w:t>
      </w:r>
    </w:p>
    <w:p w14:paraId="652B1B51">
      <w:pPr>
        <w:spacing w:line="360" w:lineRule="auto"/>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3.3对乙方的考核</w:t>
      </w:r>
    </w:p>
    <w:p w14:paraId="2BC4465E">
      <w:pPr>
        <w:spacing w:line="360" w:lineRule="auto"/>
        <w:ind w:left="480"/>
        <w:rPr>
          <w:rFonts w:hint="eastAsia" w:ascii="宋体" w:hAnsi="宋体" w:eastAsia="宋体" w:cs="Times New Roman"/>
          <w:b/>
          <w:sz w:val="24"/>
          <w:szCs w:val="24"/>
        </w:rPr>
      </w:pPr>
      <w:r>
        <w:rPr>
          <w:rFonts w:hint="eastAsia" w:ascii="宋体" w:hAnsi="宋体" w:eastAsia="宋体" w:cs="Times New Roman"/>
          <w:b/>
          <w:sz w:val="24"/>
          <w:szCs w:val="24"/>
        </w:rPr>
        <w:t>3.3．1卫生保洁服务和绿化养护管理服务考核</w:t>
      </w:r>
    </w:p>
    <w:p w14:paraId="38FA11D2">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3.3.1.1严格按照投标文件及甲方保洁、绿化养护的要求实施，依据《</w:t>
      </w:r>
      <w:r>
        <w:rPr>
          <w:rFonts w:hint="eastAsia" w:ascii="宋体" w:hAnsi="宋体" w:eastAsia="宋体" w:cs="Times New Roman"/>
          <w:bCs/>
          <w:sz w:val="24"/>
          <w:szCs w:val="24"/>
        </w:rPr>
        <w:t>浙江国际海运职业技术学院保洁考核标准》</w:t>
      </w:r>
      <w:r>
        <w:rPr>
          <w:rFonts w:hint="eastAsia" w:ascii="宋体" w:hAnsi="宋体" w:eastAsia="宋体" w:cs="Times New Roman"/>
          <w:sz w:val="24"/>
          <w:szCs w:val="24"/>
        </w:rPr>
        <w:t>和《</w:t>
      </w:r>
      <w:r>
        <w:rPr>
          <w:rFonts w:hint="eastAsia" w:ascii="宋体" w:hAnsi="宋体" w:eastAsia="宋体" w:cs="Times New Roman"/>
          <w:bCs/>
          <w:sz w:val="24"/>
          <w:szCs w:val="24"/>
        </w:rPr>
        <w:t>浙江国际海运职业技术学院</w:t>
      </w:r>
      <w:r>
        <w:rPr>
          <w:rFonts w:hint="eastAsia" w:ascii="宋体" w:hAnsi="宋体" w:eastAsia="宋体" w:cs="Times New Roman"/>
          <w:sz w:val="24"/>
          <w:szCs w:val="24"/>
        </w:rPr>
        <w:t>绿化</w:t>
      </w:r>
      <w:r>
        <w:rPr>
          <w:rFonts w:hint="eastAsia" w:ascii="宋体" w:hAnsi="宋体" w:eastAsia="宋体" w:cs="Times New Roman"/>
          <w:bCs/>
          <w:sz w:val="24"/>
          <w:szCs w:val="24"/>
        </w:rPr>
        <w:t>考核标准》进行考核。</w:t>
      </w:r>
      <w:r>
        <w:rPr>
          <w:rFonts w:hint="eastAsia" w:ascii="宋体" w:hAnsi="宋体" w:eastAsia="宋体" w:cs="Times New Roman"/>
          <w:sz w:val="24"/>
          <w:szCs w:val="24"/>
        </w:rPr>
        <w:t>每周甲、乙双方共同考核一次，考核成绩按照80%计分(保洁50%、绿化30%)和并计入到甲方年度综合考核。</w:t>
      </w:r>
    </w:p>
    <w:p w14:paraId="46E74D52">
      <w:pPr>
        <w:autoSpaceDE w:val="0"/>
        <w:autoSpaceDN w:val="0"/>
        <w:snapToGrid w:val="0"/>
        <w:spacing w:line="360" w:lineRule="auto"/>
        <w:ind w:firstLine="480" w:firstLineChars="200"/>
        <w:textAlignment w:val="bottom"/>
        <w:rPr>
          <w:rFonts w:hint="eastAsia" w:ascii="宋体" w:hAnsi="宋体" w:eastAsia="宋体" w:cs="Times New Roman"/>
          <w:b/>
          <w:sz w:val="24"/>
          <w:szCs w:val="24"/>
          <w:shd w:val="clear" w:color="auto" w:fill="FFC000"/>
        </w:rPr>
      </w:pPr>
      <w:r>
        <w:rPr>
          <w:rFonts w:hint="eastAsia" w:ascii="宋体" w:hAnsi="宋体" w:eastAsia="宋体" w:cs="Times New Roman"/>
          <w:sz w:val="24"/>
          <w:szCs w:val="24"/>
        </w:rPr>
        <w:t>3.3.1.2由甲方组织相关人员对保洁、绿化及盆景摆设养护工作按照考核标准进行考核，甲方每周不定期抽查一次，查出的问题按考核标准执行。考核分在90分及以上的为优秀；85分及以上为良好。</w:t>
      </w:r>
    </w:p>
    <w:p w14:paraId="7FDF291C">
      <w:pPr>
        <w:autoSpaceDE w:val="0"/>
        <w:autoSpaceDN w:val="0"/>
        <w:snapToGrid w:val="0"/>
        <w:spacing w:line="360" w:lineRule="auto"/>
        <w:textAlignment w:val="bottom"/>
        <w:rPr>
          <w:rFonts w:hint="eastAsia" w:ascii="宋体" w:hAnsi="宋体" w:eastAsia="宋体" w:cs="Times New Roman"/>
          <w:b/>
          <w:sz w:val="24"/>
          <w:szCs w:val="24"/>
        </w:rPr>
      </w:pPr>
      <w:r>
        <w:rPr>
          <w:rFonts w:hint="eastAsia" w:ascii="宋体" w:hAnsi="宋体" w:eastAsia="宋体" w:cs="Times New Roman"/>
          <w:b/>
          <w:sz w:val="24"/>
          <w:szCs w:val="24"/>
        </w:rPr>
        <w:t xml:space="preserve">    </w:t>
      </w:r>
      <w:r>
        <w:rPr>
          <w:rFonts w:hint="eastAsia" w:ascii="宋体" w:hAnsi="宋体" w:eastAsia="宋体" w:cs="Times New Roman"/>
          <w:sz w:val="24"/>
          <w:szCs w:val="24"/>
        </w:rPr>
        <w:t>3.3.1.3乙方不得擅自减员。若减员，乙方应及时（三天内）补足规定人数，若不及时整改，则加倍扣除人员工资。</w:t>
      </w:r>
    </w:p>
    <w:p w14:paraId="2E4B7E40">
      <w:pPr>
        <w:autoSpaceDE w:val="0"/>
        <w:autoSpaceDN w:val="0"/>
        <w:snapToGrid w:val="0"/>
        <w:spacing w:line="360" w:lineRule="auto"/>
        <w:ind w:firstLine="420"/>
        <w:textAlignment w:val="bottom"/>
        <w:rPr>
          <w:rFonts w:hint="eastAsia" w:ascii="宋体" w:hAnsi="宋体" w:eastAsia="宋体" w:cs="Times New Roman"/>
          <w:sz w:val="24"/>
          <w:szCs w:val="24"/>
        </w:rPr>
      </w:pPr>
      <w:r>
        <w:rPr>
          <w:rFonts w:hint="eastAsia" w:ascii="宋体" w:hAnsi="宋体" w:eastAsia="宋体" w:cs="Times New Roman"/>
          <w:sz w:val="24"/>
          <w:szCs w:val="24"/>
        </w:rPr>
        <w:t>3.3.1.4未按规定时间及时完成垃圾清运（一天三次：上午8点至9点，下午1点半至2点半，晚上8点至9点)，每次扣除物业管理服务费500元。每天上午8：30 点以前未按时完成校园外部环境保洁，每次扣除1000元。因捡拾废品等而影响正常工作，每次扣除100元。</w:t>
      </w:r>
    </w:p>
    <w:p w14:paraId="35F016A0">
      <w:pPr>
        <w:autoSpaceDE w:val="0"/>
        <w:autoSpaceDN w:val="0"/>
        <w:snapToGrid w:val="0"/>
        <w:spacing w:line="360" w:lineRule="auto"/>
        <w:ind w:firstLine="420"/>
        <w:textAlignment w:val="bottom"/>
        <w:rPr>
          <w:rFonts w:hint="eastAsia" w:ascii="宋体" w:hAnsi="宋体" w:eastAsia="宋体" w:cs="Times New Roman"/>
          <w:b/>
          <w:sz w:val="24"/>
          <w:szCs w:val="24"/>
        </w:rPr>
      </w:pPr>
      <w:r>
        <w:rPr>
          <w:rFonts w:hint="eastAsia" w:ascii="宋体" w:hAnsi="宋体" w:eastAsia="宋体" w:cs="Times New Roman"/>
          <w:sz w:val="24"/>
          <w:szCs w:val="24"/>
        </w:rPr>
        <w:t>3.3.1.5每次保洁或绿化养护考核低于90分，按每分扣1000元计算（每月扣罚不超过月物业管理服务费的10%）。乙方须在年底12月份做好本年度工作总结报甲方。</w:t>
      </w:r>
    </w:p>
    <w:p w14:paraId="04507728">
      <w:pPr>
        <w:autoSpaceDE w:val="0"/>
        <w:autoSpaceDN w:val="0"/>
        <w:snapToGrid w:val="0"/>
        <w:spacing w:line="360" w:lineRule="auto"/>
        <w:textAlignment w:val="bottom"/>
        <w:rPr>
          <w:rFonts w:hint="eastAsia" w:ascii="宋体" w:hAnsi="宋体" w:eastAsia="宋体" w:cs="Times New Roman"/>
          <w:b/>
          <w:sz w:val="24"/>
          <w:szCs w:val="24"/>
        </w:rPr>
      </w:pPr>
      <w:r>
        <w:rPr>
          <w:rFonts w:hint="eastAsia" w:ascii="宋体" w:hAnsi="宋体" w:eastAsia="宋体" w:cs="Times New Roman"/>
          <w:b/>
          <w:sz w:val="24"/>
          <w:szCs w:val="24"/>
        </w:rPr>
        <w:t xml:space="preserve">  </w:t>
      </w:r>
      <w:r>
        <w:rPr>
          <w:rFonts w:hint="eastAsia" w:ascii="宋体" w:hAnsi="宋体" w:eastAsia="宋体" w:cs="Times New Roman"/>
          <w:sz w:val="24"/>
          <w:szCs w:val="24"/>
        </w:rPr>
        <w:t xml:space="preserve">  3.3.1.6 绿化树木养护过程中由于养护不专业造成树木损伤的，每次扣除乙方物业管理服务费1000元，损失超1000元的照价赔偿。</w:t>
      </w:r>
    </w:p>
    <w:p w14:paraId="62596264">
      <w:pPr>
        <w:spacing w:line="360" w:lineRule="auto"/>
        <w:rPr>
          <w:rFonts w:hint="eastAsia" w:ascii="宋体" w:hAnsi="宋体" w:eastAsia="宋体" w:cs="Times New Roman"/>
          <w:b/>
          <w:bCs/>
          <w:sz w:val="24"/>
          <w:szCs w:val="24"/>
        </w:rPr>
      </w:pPr>
      <w:r>
        <w:rPr>
          <w:rFonts w:hint="eastAsia" w:ascii="宋体" w:hAnsi="宋体" w:eastAsia="宋体" w:cs="Times New Roman"/>
          <w:b/>
          <w:bCs/>
          <w:sz w:val="24"/>
          <w:szCs w:val="24"/>
        </w:rPr>
        <w:t xml:space="preserve">    3.3.2 宿舍管理服务考核</w:t>
      </w:r>
    </w:p>
    <w:p w14:paraId="7285A818">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3.3.2.1 依据《浙江国际海运职业技术学院生活指导老师考核标准》对生活指导老师工作进行考核。由甲方后勤产业处和学生处共同考核，每月考核1次，每位生活指导老师月平均考核85分及以上为合格，如低于85分，每低1分扣物业管理服务费300元。</w:t>
      </w:r>
    </w:p>
    <w:p w14:paraId="5F563811">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3.3.2.2 依据《浙江国际海运职业技术学院维修工考核标准》对宿舍区的维修工作进行考核。由后勤产业处独立考核，每月考核1次，维修工月平均考核85分及以上为合格，如低于85分，每低1分扣物业管理服务费300元。</w:t>
      </w:r>
    </w:p>
    <w:p w14:paraId="1587910B">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3.3.2.3后勤产业处每月将生活指导老师、水电工、木工的考核结果汇总，考核成绩按照20%计入到年度综合考核，作为后勤产业处核付物业费的依据。</w:t>
      </w:r>
    </w:p>
    <w:p w14:paraId="02A87A27">
      <w:pPr>
        <w:spacing w:line="360" w:lineRule="auto"/>
        <w:ind w:firstLine="480"/>
        <w:rPr>
          <w:rFonts w:hint="eastAsia" w:ascii="宋体" w:hAnsi="宋体" w:eastAsia="宋体" w:cs="Times New Roman"/>
          <w:b/>
          <w:sz w:val="24"/>
          <w:szCs w:val="24"/>
        </w:rPr>
      </w:pPr>
      <w:r>
        <w:rPr>
          <w:rFonts w:hint="eastAsia" w:ascii="宋体" w:hAnsi="宋体" w:eastAsia="宋体" w:cs="Times New Roman"/>
          <w:b/>
          <w:sz w:val="24"/>
          <w:szCs w:val="24"/>
        </w:rPr>
        <w:t>3.3.3满意度考核</w:t>
      </w:r>
    </w:p>
    <w:p w14:paraId="629FABB1">
      <w:pPr>
        <w:autoSpaceDE w:val="0"/>
        <w:autoSpaceDN w:val="0"/>
        <w:snapToGrid w:val="0"/>
        <w:spacing w:line="360" w:lineRule="auto"/>
        <w:ind w:firstLine="420"/>
        <w:textAlignment w:val="bottom"/>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3.3.3.1 甲方每半学年向全校师生发放满意度调查表对乙方的服务质量进行测评，如综合满意度低于90%的，</w:t>
      </w:r>
      <w:r>
        <w:rPr>
          <w:rFonts w:ascii="仿宋_GB2312" w:hAnsi="仿宋_GB2312" w:eastAsia="宋体" w:cs="Times New Roman"/>
          <w:sz w:val="24"/>
          <w:szCs w:val="24"/>
          <w:highlight w:val="none"/>
        </w:rPr>
        <w:t>则甲方有权自行终止合同，并不作任何补偿，乙方应予以接受。</w:t>
      </w:r>
    </w:p>
    <w:p w14:paraId="58EF209C">
      <w:pPr>
        <w:autoSpaceDE w:val="0"/>
        <w:autoSpaceDN w:val="0"/>
        <w:snapToGrid w:val="0"/>
        <w:spacing w:line="360" w:lineRule="auto"/>
        <w:ind w:firstLine="420"/>
        <w:textAlignment w:val="bottom"/>
        <w:rPr>
          <w:rFonts w:hint="eastAsia" w:ascii="宋体" w:hAnsi="宋体" w:eastAsia="宋体" w:cs="Times New Roman"/>
          <w:b/>
          <w:sz w:val="24"/>
          <w:szCs w:val="24"/>
        </w:rPr>
      </w:pPr>
      <w:r>
        <w:rPr>
          <w:rFonts w:hint="eastAsia" w:ascii="宋体" w:hAnsi="宋体" w:eastAsia="宋体" w:cs="Times New Roman"/>
          <w:b/>
          <w:sz w:val="24"/>
          <w:szCs w:val="24"/>
        </w:rPr>
        <w:t>3.3.4 创城工作专项考核</w:t>
      </w:r>
    </w:p>
    <w:p w14:paraId="4E7D2006">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3.3.4.1在舟山市文明城市常态管理日常检查期间，乙方的卫生保洁、绿化工作要求达到《舟山市文明城市常态管理》中规定的测评计分标准，废弃物、垃圾收集符合甲方和政府主管部门垃圾分类的要求。甲方在舟山市文明城市常态管理日常检查中，一经发生涉及物业管理工作相关通报，市级及以上通报扣除物业管理服务费1000元/条。</w:t>
      </w:r>
    </w:p>
    <w:p w14:paraId="23CD53A7">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3.3.4.2根据甲方要求需额外增加人员的，费用另计，计费标准按投标报价执行。</w:t>
      </w:r>
    </w:p>
    <w:p w14:paraId="383CB3DA">
      <w:pPr>
        <w:spacing w:line="360" w:lineRule="auto"/>
        <w:ind w:firstLine="482" w:firstLineChars="200"/>
        <w:rPr>
          <w:rFonts w:hint="eastAsia" w:ascii="宋体" w:hAnsi="宋体" w:eastAsia="宋体" w:cs="Times New Roman"/>
          <w:b/>
          <w:bCs/>
          <w:sz w:val="24"/>
          <w:szCs w:val="24"/>
        </w:rPr>
      </w:pPr>
      <w:r>
        <w:rPr>
          <w:rFonts w:hint="eastAsia" w:ascii="宋体" w:hAnsi="宋体" w:eastAsia="宋体" w:cs="Times New Roman"/>
          <w:b/>
          <w:bCs/>
          <w:sz w:val="24"/>
          <w:szCs w:val="24"/>
        </w:rPr>
        <w:t>3.3.5疫情防控</w:t>
      </w:r>
    </w:p>
    <w:p w14:paraId="215F8A6A">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3.3.5.1在疫情期间，乙方须加强员工安全防疫管理，每天上岗前对员工进行体温检测和登记，不得隐瞒病情，虚假上报。</w:t>
      </w:r>
    </w:p>
    <w:p w14:paraId="77F4CCC0">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3.3.5.2乙方每日1次对所有公共区域、设施和公共教室卫生消毒。</w:t>
      </w:r>
    </w:p>
    <w:p w14:paraId="0DE85382">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3.3.5.3出现传染病例确诊或疑似病例时，乙方根据甲方安排要求，在疾控部门专业指导下对相关环境实施应急消毒。</w:t>
      </w:r>
    </w:p>
    <w:p w14:paraId="2AF9F25B">
      <w:pPr>
        <w:spacing w:line="360" w:lineRule="auto"/>
        <w:ind w:firstLine="482" w:firstLineChars="200"/>
        <w:rPr>
          <w:rFonts w:hint="eastAsia" w:ascii="宋体" w:hAnsi="宋体" w:eastAsia="宋体" w:cs="Times New Roman"/>
          <w:b/>
          <w:bCs/>
          <w:sz w:val="24"/>
          <w:szCs w:val="24"/>
        </w:rPr>
      </w:pPr>
      <w:r>
        <w:rPr>
          <w:rFonts w:hint="eastAsia" w:ascii="宋体" w:hAnsi="宋体" w:eastAsia="宋体" w:cs="Times New Roman"/>
          <w:b/>
          <w:bCs/>
          <w:sz w:val="24"/>
          <w:szCs w:val="24"/>
        </w:rPr>
        <w:t>3.3.6 其他</w:t>
      </w:r>
    </w:p>
    <w:p w14:paraId="2D548E1A">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3.3.6.1因乙方原因造成甲方经济损失或社会负面影响，甲方根据情节轻重有权对乙方进行处理，扣除相应的物业管理服务费或终止合同，直至追究法律责任。</w:t>
      </w:r>
    </w:p>
    <w:p w14:paraId="114FCDC4">
      <w:pPr>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rPr>
        <w:t>3.3.6.2乙方员工违反甲方的相关规定，甲方有权视情节严重扣除物业服务管</w:t>
      </w:r>
      <w:r>
        <w:rPr>
          <w:rFonts w:hint="eastAsia" w:ascii="宋体" w:hAnsi="宋体" w:eastAsia="宋体" w:cs="Times New Roman"/>
          <w:sz w:val="24"/>
          <w:szCs w:val="24"/>
          <w:highlight w:val="none"/>
        </w:rPr>
        <w:t>理费。</w:t>
      </w:r>
    </w:p>
    <w:p w14:paraId="2CBC6DC4">
      <w:pPr>
        <w:spacing w:line="360" w:lineRule="auto"/>
        <w:ind w:firstLine="482" w:firstLineChars="200"/>
        <w:rPr>
          <w:rFonts w:hint="eastAsia" w:ascii="宋体" w:hAnsi="宋体" w:eastAsia="宋体" w:cs="Times New Roman"/>
          <w:b/>
          <w:bCs/>
          <w:sz w:val="24"/>
          <w:szCs w:val="24"/>
          <w:highlight w:val="none"/>
        </w:rPr>
      </w:pPr>
      <w:r>
        <w:rPr>
          <w:rFonts w:hint="eastAsia" w:ascii="宋体" w:hAnsi="宋体" w:eastAsia="宋体" w:cs="Times New Roman"/>
          <w:b/>
          <w:bCs/>
          <w:sz w:val="24"/>
          <w:szCs w:val="24"/>
          <w:highlight w:val="none"/>
        </w:rPr>
        <w:t>四、乙方的优惠条件和承诺</w:t>
      </w:r>
    </w:p>
    <w:p w14:paraId="20757322">
      <w:pPr>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4.1</w:t>
      </w:r>
    </w:p>
    <w:p w14:paraId="44DCC2F2">
      <w:pPr>
        <w:spacing w:line="360" w:lineRule="auto"/>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五、其它</w:t>
      </w:r>
    </w:p>
    <w:p w14:paraId="0354FE73">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5.1甲方由后勤产业处负责对乙方的物业管理服务工作进行监督、检查和考核，负责人：</w:t>
      </w:r>
      <w:r>
        <w:rPr>
          <w:rFonts w:hint="eastAsia" w:ascii="宋体" w:hAnsi="宋体" w:eastAsia="宋体" w:cs="Times New Roman"/>
          <w:sz w:val="24"/>
          <w:szCs w:val="24"/>
          <w:u w:val="single"/>
        </w:rPr>
        <w:t xml:space="preserve">王丰  </w:t>
      </w:r>
      <w:r>
        <w:rPr>
          <w:rFonts w:hint="eastAsia" w:ascii="宋体" w:hAnsi="宋体" w:eastAsia="宋体" w:cs="Times New Roman"/>
          <w:sz w:val="24"/>
          <w:szCs w:val="24"/>
        </w:rPr>
        <w:t>，联系电话：</w:t>
      </w:r>
      <w:r>
        <w:rPr>
          <w:rFonts w:hint="eastAsia" w:ascii="宋体" w:hAnsi="宋体" w:eastAsia="宋体" w:cs="Times New Roman"/>
          <w:sz w:val="24"/>
          <w:szCs w:val="24"/>
          <w:u w:val="single"/>
        </w:rPr>
        <w:t>2095168 2095188</w:t>
      </w:r>
      <w:r>
        <w:rPr>
          <w:rFonts w:hint="eastAsia" w:ascii="宋体" w:hAnsi="宋体" w:eastAsia="宋体" w:cs="Times New Roman"/>
          <w:sz w:val="24"/>
          <w:szCs w:val="24"/>
        </w:rPr>
        <w:t>；乙方派驻的负责人：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 ，联系电话：</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；乙方综合协调联系人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，电话</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14:paraId="29221A40">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5.2乙方应具有主人翁意识，在灾害天气来临前主动做好相关防护预防工作，如台风来临前做好：树木高枝修剪、排水系统疏通、门窗加固、高空易坠物移除等，确保降低因灾害天气造成的损失。</w:t>
      </w:r>
    </w:p>
    <w:p w14:paraId="29B3698B">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5.3乙方负责校园楼宇卫生间、洗漱间等室内的管道疏通；因地基下沉、施工、台风等原因造成的物损由甲方负责维修。</w:t>
      </w:r>
    </w:p>
    <w:p w14:paraId="51D3F84E">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5.4乙方应根据《劳动法》为所有符合条件的员工办理三险一金和工伤保险，加强劳动保护工作。</w:t>
      </w:r>
    </w:p>
    <w:p w14:paraId="01371A29">
      <w:pPr>
        <w:spacing w:line="360" w:lineRule="auto"/>
        <w:ind w:firstLine="600" w:firstLineChars="250"/>
        <w:rPr>
          <w:rFonts w:hint="eastAsia" w:ascii="宋体" w:hAnsi="宋体" w:eastAsia="宋体" w:cs="Times New Roman"/>
          <w:sz w:val="24"/>
          <w:szCs w:val="24"/>
        </w:rPr>
      </w:pPr>
      <w:r>
        <w:rPr>
          <w:rFonts w:hint="eastAsia" w:ascii="宋体" w:hAnsi="宋体" w:eastAsia="宋体" w:cs="Times New Roman"/>
          <w:sz w:val="24"/>
          <w:szCs w:val="24"/>
        </w:rPr>
        <w:t>5.5乙方所拥有的保洁、绿化设施设备及工具，在甲方需要时提供无偿借用。</w:t>
      </w:r>
    </w:p>
    <w:p w14:paraId="7693BEC6">
      <w:pPr>
        <w:autoSpaceDE w:val="0"/>
        <w:autoSpaceDN w:val="0"/>
        <w:snapToGrid w:val="0"/>
        <w:spacing w:line="360" w:lineRule="auto"/>
        <w:ind w:firstLine="720" w:firstLineChars="300"/>
        <w:textAlignment w:val="bottom"/>
        <w:rPr>
          <w:rFonts w:hint="eastAsia" w:ascii="宋体" w:hAnsi="宋体" w:eastAsia="宋体" w:cs="Times New Roman"/>
          <w:b/>
          <w:sz w:val="24"/>
          <w:szCs w:val="24"/>
        </w:rPr>
      </w:pPr>
      <w:r>
        <w:rPr>
          <w:rFonts w:hint="eastAsia" w:ascii="宋体" w:hAnsi="宋体" w:eastAsia="宋体" w:cs="Times New Roman"/>
          <w:sz w:val="24"/>
          <w:szCs w:val="24"/>
        </w:rPr>
        <w:t>5.6 乙方更换物业管理人员须经甲方同意，否则不予支付相关物业管理服务费。乙方须保持员工队伍相对稳定，若有工作人员调动，须提前告知甲方并征得同意。若减员，乙方应及时（三天内）补足规定人数，若不及时整改，则加倍扣除人员工资。</w:t>
      </w:r>
    </w:p>
    <w:p w14:paraId="1E879AC0">
      <w:pPr>
        <w:autoSpaceDE w:val="0"/>
        <w:autoSpaceDN w:val="0"/>
        <w:snapToGrid w:val="0"/>
        <w:spacing w:line="360" w:lineRule="auto"/>
        <w:ind w:firstLine="480" w:firstLineChars="200"/>
        <w:textAlignment w:val="bottom"/>
        <w:rPr>
          <w:rFonts w:hint="eastAsia" w:ascii="宋体" w:hAnsi="宋体" w:eastAsia="宋体" w:cs="Times New Roman"/>
          <w:b/>
          <w:sz w:val="24"/>
          <w:szCs w:val="24"/>
        </w:rPr>
      </w:pPr>
      <w:r>
        <w:rPr>
          <w:rFonts w:hint="eastAsia" w:ascii="宋体" w:hAnsi="宋体" w:eastAsia="宋体" w:cs="Times New Roman"/>
          <w:sz w:val="24"/>
          <w:szCs w:val="24"/>
        </w:rPr>
        <w:t>5.7乙方必须合理安排员工工作日作息表，双休日及法定节假日必须安排值班人员，以确保校园环境整洁。相关值班表上报后勤产业处同意方可实施。</w:t>
      </w:r>
    </w:p>
    <w:p w14:paraId="70A5955C">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5.8乙方应对所有物业管理工作人员进行体检，并取得健康合格证方能上岗。在工作中员工因健康原因出现意外由乙方承担全部法律责任和赔偿责任。</w:t>
      </w:r>
    </w:p>
    <w:p w14:paraId="599DDE16">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5.9乙方须在年底12月份做好本年度工作总结报甲方。</w:t>
      </w:r>
    </w:p>
    <w:p w14:paraId="1AF17850">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5.10合同到期后乙方必须向甲方及时移交全部档案资料和相关管理用房等。</w:t>
      </w:r>
    </w:p>
    <w:p w14:paraId="35EC881C">
      <w:pPr>
        <w:spacing w:line="360" w:lineRule="auto"/>
        <w:ind w:firstLine="241" w:firstLineChars="100"/>
        <w:rPr>
          <w:rFonts w:hint="eastAsia" w:ascii="宋体" w:hAnsi="宋体" w:eastAsia="宋体" w:cs="Times New Roman"/>
          <w:b/>
          <w:sz w:val="24"/>
          <w:szCs w:val="24"/>
          <w:highlight w:val="none"/>
        </w:rPr>
      </w:pPr>
      <w:r>
        <w:rPr>
          <w:rFonts w:hint="eastAsia" w:ascii="宋体" w:hAnsi="宋体" w:eastAsia="宋体" w:cs="Times New Roman"/>
          <w:b/>
          <w:sz w:val="24"/>
          <w:szCs w:val="24"/>
          <w:highlight w:val="none"/>
        </w:rPr>
        <w:t>六、物业管理服务费的结算和支付</w:t>
      </w:r>
    </w:p>
    <w:p w14:paraId="3A538ABD">
      <w:pPr>
        <w:spacing w:line="360" w:lineRule="auto"/>
        <w:ind w:firstLine="480" w:firstLineChars="200"/>
        <w:rPr>
          <w:rFonts w:hint="eastAsia" w:ascii="宋体" w:hAnsi="宋体" w:eastAsia="宋体" w:cs="Times New Roman"/>
          <w:sz w:val="24"/>
          <w:szCs w:val="24"/>
          <w:highlight w:val="none"/>
          <w:shd w:val="clear" w:color="auto" w:fill="FFFFFF" w:themeFill="background1"/>
        </w:rPr>
      </w:pPr>
      <w:r>
        <w:rPr>
          <w:rFonts w:hint="eastAsia" w:ascii="宋体" w:hAnsi="宋体" w:eastAsia="宋体" w:cs="Times New Roman"/>
          <w:sz w:val="24"/>
          <w:szCs w:val="24"/>
          <w:highlight w:val="none"/>
          <w:shd w:val="clear" w:color="auto" w:fill="FFFFFF" w:themeFill="background1"/>
        </w:rPr>
        <w:t>6.1本合同的物业管理费按年度支付，每年度支付办法为：</w:t>
      </w:r>
    </w:p>
    <w:p w14:paraId="434E5C5F">
      <w:pPr>
        <w:spacing w:line="360" w:lineRule="auto"/>
        <w:ind w:firstLine="480" w:firstLineChars="200"/>
        <w:rPr>
          <w:rFonts w:hint="eastAsia" w:ascii="宋体" w:hAnsi="宋体" w:eastAsia="宋体" w:cs="Times New Roman"/>
          <w:sz w:val="24"/>
          <w:szCs w:val="24"/>
          <w:highlight w:val="none"/>
          <w:shd w:val="clear" w:color="auto" w:fill="FFFFFF" w:themeFill="background1"/>
        </w:rPr>
      </w:pPr>
      <w:r>
        <w:rPr>
          <w:rFonts w:hint="eastAsia" w:ascii="宋体" w:hAnsi="宋体" w:eastAsia="宋体" w:cs="Times New Roman"/>
          <w:sz w:val="24"/>
          <w:szCs w:val="24"/>
          <w:highlight w:val="none"/>
          <w:shd w:val="clear" w:color="auto" w:fill="FFFFFF" w:themeFill="background1"/>
        </w:rPr>
        <w:t>（1）预付款：在合同生效或通过年度考核验收并具备实施条件后的7个工作日内，采购人凭中标人提供的正规发票，按财政部门规定的支付方式支付当年度合同金额的25%给中标人。</w:t>
      </w:r>
    </w:p>
    <w:p w14:paraId="2824C187">
      <w:pPr>
        <w:spacing w:line="360" w:lineRule="auto"/>
        <w:ind w:firstLine="480" w:firstLineChars="200"/>
        <w:rPr>
          <w:rFonts w:hint="eastAsia" w:ascii="宋体" w:hAnsi="宋体" w:eastAsia="宋体" w:cs="Times New Roman"/>
          <w:sz w:val="24"/>
          <w:szCs w:val="24"/>
          <w:highlight w:val="none"/>
          <w:shd w:val="clear" w:color="auto" w:fill="FFFFFF" w:themeFill="background1"/>
        </w:rPr>
      </w:pPr>
      <w:r>
        <w:rPr>
          <w:rFonts w:hint="eastAsia" w:ascii="宋体" w:hAnsi="宋体" w:eastAsia="宋体" w:cs="Times New Roman"/>
          <w:sz w:val="24"/>
          <w:szCs w:val="24"/>
          <w:highlight w:val="none"/>
          <w:shd w:val="clear" w:color="auto" w:fill="FFFFFF" w:themeFill="background1"/>
        </w:rPr>
        <w:t>（2）剩余款项：剩余当年度合同金额的75%，满足合同约定支付条件的，从第四个月起按月平均支付。</w:t>
      </w:r>
    </w:p>
    <w:p w14:paraId="4EFBA1B5">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6.2本合同到期后，乙方应根据国家《物业管理条例》第三十九条规定：协助做好先后两家物业单位的平稳过渡和交接工作。如违反国家《物业管理条例》第三十九条规定，不移交有关资料的，按国家《物业管理条例》第五十九条规定执行：罚没履约保证金。合同结束顺利交接后十五天内，甲方退还全部履约保证金(无息)。</w:t>
      </w:r>
    </w:p>
    <w:p w14:paraId="5B5A33E4">
      <w:pPr>
        <w:spacing w:line="360" w:lineRule="auto"/>
        <w:rPr>
          <w:rFonts w:hint="eastAsia" w:ascii="宋体" w:hAnsi="宋体" w:eastAsia="宋体" w:cs="Times New Roman"/>
          <w:sz w:val="24"/>
          <w:szCs w:val="24"/>
        </w:rPr>
      </w:pPr>
      <w:r>
        <w:rPr>
          <w:rFonts w:hint="eastAsia" w:ascii="宋体" w:hAnsi="宋体" w:eastAsia="宋体" w:cs="Times New Roman"/>
          <w:b/>
          <w:sz w:val="24"/>
          <w:szCs w:val="24"/>
        </w:rPr>
        <w:t>七、服务要求</w:t>
      </w:r>
    </w:p>
    <w:p w14:paraId="0259B883">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乙方提供的服务应符合招标文件中所记载的详细要求（具体见招标文件）。</w:t>
      </w:r>
    </w:p>
    <w:p w14:paraId="25C512C5">
      <w:pPr>
        <w:spacing w:line="360" w:lineRule="auto"/>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八、履约保证金</w:t>
      </w:r>
    </w:p>
    <w:p w14:paraId="0E7DBF87">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8.1乙方应在本合同签订之前3天内向甲方一次性支付合同总价1%的履约保证金</w:t>
      </w:r>
      <w:r>
        <w:rPr>
          <w:rFonts w:hint="eastAsia" w:ascii="宋体" w:hAnsi="宋体" w:eastAsia="宋体" w:cs="Times New Roman"/>
          <w:sz w:val="24"/>
          <w:szCs w:val="24"/>
          <w:u w:val="single"/>
        </w:rPr>
        <w:t xml:space="preserve">             （      元）</w:t>
      </w:r>
      <w:r>
        <w:rPr>
          <w:rFonts w:hint="eastAsia" w:ascii="宋体" w:hAnsi="宋体" w:eastAsia="宋体" w:cs="Times New Roman"/>
          <w:sz w:val="24"/>
          <w:szCs w:val="24"/>
        </w:rPr>
        <w:t>（人民币）。</w:t>
      </w:r>
    </w:p>
    <w:p w14:paraId="5F21A8B9">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8.2 乙方完成合同规定的管理目标并按规定办妥移交手续，甲方在合同期满检查验收合格后15日内退还全部履约保证金(无息)。</w:t>
      </w:r>
    </w:p>
    <w:p w14:paraId="327C25B5">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8.3 如由于乙方过错，致使不能按规定履行合同，甲方有权从履约保证金中得到补偿。</w:t>
      </w:r>
    </w:p>
    <w:p w14:paraId="6B0DC6D9">
      <w:pPr>
        <w:spacing w:line="360" w:lineRule="auto"/>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九、违约责任和索赔</w:t>
      </w:r>
    </w:p>
    <w:p w14:paraId="2D6401BF">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9.1甲乙双方任何一方违反合同，造成对方经济损失的，应给予对方相应经济赔偿。</w:t>
      </w:r>
    </w:p>
    <w:p w14:paraId="1DA153B0">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9.2如果乙方无正当理由拖延管理或不按时提供服务，将承担以下责任：（1）不退还履约保证金；（2）加收违约损失赔偿。</w:t>
      </w:r>
    </w:p>
    <w:p w14:paraId="418B652E">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9.3乙方如给甲方造成的实际损失高于履约保证金的，对高出履约保证金的部分乙方应予以按实赔偿。</w:t>
      </w:r>
    </w:p>
    <w:p w14:paraId="5FFD90FA">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9.4乙方如延迟履行合同或未完全履行合同，除支付相应违约金外，乙方仍应实际履行合同；不履行或履行合同不符合约定，甲方均有权解除合同，并就乙方违约给甲方造成的损失向乙方索赔。</w:t>
      </w:r>
    </w:p>
    <w:p w14:paraId="355EC649">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9.5 乙方所提供服务若与合同要求不符并造成不良后果，且甲方已于合同规定的委托管理期内提出索赔，乙方应按甲方同意的下述一种或多种方法解决索赔事宜：</w:t>
      </w:r>
    </w:p>
    <w:p w14:paraId="47891420">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9.5.1乙方承认甲方取消其不符要求的服务项目，退还已经收取的该类项目的物业管理费等所有的该项费用。</w:t>
      </w:r>
    </w:p>
    <w:p w14:paraId="153D1B6C">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9.5.2对于情节轻微的，经双方协商，降低该类项目的物业管理服务价格。</w:t>
      </w:r>
    </w:p>
    <w:p w14:paraId="1FBAC7B6">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9.5.3对于情节严重的，造成甲方损失金额巨大的，由甲方终止全部委托管理合同项目，并向甲方赔偿因此造成的损失。</w:t>
      </w:r>
    </w:p>
    <w:p w14:paraId="609852CF">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9.6如果甲方提出索赔通知后30天内乙方未能予以答复，该索赔应视为已被乙方接受。若乙方未能在甲方提出索赔通知的30天内或甲方同意的更长时间内，按甲方同意的上述任何一种方式处理索赔事宜，甲方将从乙方提供的履约保证金中扣回索赔金额，同时保留进一步要求索赔的权利。</w:t>
      </w:r>
    </w:p>
    <w:p w14:paraId="526EF651">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9.7因甲方原因（如甲方未尽合同规定的义务和责任等原因）而使乙方不能很好履行职责，完不成质量目标，甲方应按乙方同意的下述一种或多种办法解决索赔事宜。</w:t>
      </w:r>
    </w:p>
    <w:p w14:paraId="008D207D">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9.7.1对于情节轻微的经双方协商解决。</w:t>
      </w:r>
    </w:p>
    <w:p w14:paraId="6EB3637F">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9.7.2对于情节严重的，造成乙方无法完成管理质量目标的，同意乙方终止全部受委托的管理合同项目，并赔偿乙方因此造成的损失。</w:t>
      </w:r>
    </w:p>
    <w:p w14:paraId="61B6144C">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9.8其它未尽事宜，以《中华人民共和国民法典》和其它有关法律、法规规定为准，无相关规定的，双方协商解决。</w:t>
      </w:r>
    </w:p>
    <w:p w14:paraId="5E4531F9">
      <w:pPr>
        <w:spacing w:line="360" w:lineRule="auto"/>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 xml:space="preserve"> </w:t>
      </w:r>
    </w:p>
    <w:p w14:paraId="2AC31F93">
      <w:pPr>
        <w:spacing w:line="360" w:lineRule="auto"/>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十、不可抗力及其它因素</w:t>
      </w:r>
    </w:p>
    <w:p w14:paraId="18E5E5C4">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10.1如果因法律规定范围内不可抗力而导致乙方不能履行合同义务，乙方的履约保证金不被没收，乙方也不承担违约责任。</w:t>
      </w:r>
    </w:p>
    <w:p w14:paraId="16FB60F6">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10.2不可抗力事件发生时，乙方应尽快以书面形式将不可抗力的情况和原因通知甲方，除甲方书面另行要求外，乙方应尽可能继续履行合同义务，并积极寻找采取合理的补救方案，履行不受不可抗力影响的其它事项。双方应通过友好协商在合理的时间内达成进一步履行合同的协议。</w:t>
      </w:r>
    </w:p>
    <w:p w14:paraId="6A03BDF8">
      <w:pPr>
        <w:spacing w:line="360" w:lineRule="auto"/>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 xml:space="preserve"> </w:t>
      </w:r>
    </w:p>
    <w:p w14:paraId="35883DF0">
      <w:pPr>
        <w:spacing w:line="360" w:lineRule="auto"/>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十一、争议解决</w:t>
      </w:r>
    </w:p>
    <w:p w14:paraId="782DF5D7">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11.1 在合同履行期间，如发生争议，由甲乙双方友好协商解决。如协商未果，任一方均可向舟山市定海区人民法院提起诉讼。</w:t>
      </w:r>
    </w:p>
    <w:p w14:paraId="64312F31">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11.2与本合同有关的一切争议均适用中华人民共和国的法律。在提交仲裁或诉讼期间，除有争议的部分外，甲乙双方仍应按合同条款规定继续履行各自的义务。</w:t>
      </w:r>
    </w:p>
    <w:p w14:paraId="20FC35EA">
      <w:pPr>
        <w:spacing w:line="360" w:lineRule="auto"/>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 xml:space="preserve"> </w:t>
      </w:r>
    </w:p>
    <w:p w14:paraId="29E91079">
      <w:pPr>
        <w:spacing w:line="360" w:lineRule="auto"/>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十二、合同修改</w:t>
      </w:r>
    </w:p>
    <w:p w14:paraId="76C20CEB">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本合同条款的任何改动，均须由合同签署双方签署合同修改书或合同补充协议。该合同修改或补充视为本合同的组成部分，具有与本合同同等法律效力。</w:t>
      </w:r>
    </w:p>
    <w:p w14:paraId="1A991AEE">
      <w:pPr>
        <w:spacing w:line="360" w:lineRule="auto"/>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 xml:space="preserve"> </w:t>
      </w:r>
    </w:p>
    <w:p w14:paraId="3A72D2F5">
      <w:pPr>
        <w:spacing w:line="360" w:lineRule="auto"/>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十三、适用法律</w:t>
      </w:r>
    </w:p>
    <w:p w14:paraId="244937DD">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本合同适用中华人民共和国法律解释。</w:t>
      </w:r>
    </w:p>
    <w:p w14:paraId="7DEDF061">
      <w:pPr>
        <w:spacing w:line="360" w:lineRule="auto"/>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 xml:space="preserve"> </w:t>
      </w:r>
    </w:p>
    <w:p w14:paraId="7E441B0D">
      <w:pPr>
        <w:spacing w:line="360" w:lineRule="auto"/>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十四、主导语言与计量单位</w:t>
      </w:r>
    </w:p>
    <w:p w14:paraId="590EE33D">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14.1合同应以中文形式书写。甲乙双方所有来往信函以及与合同有关的文件均应用中文。</w:t>
      </w:r>
    </w:p>
    <w:p w14:paraId="74135F36">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14.2计量单位使用中华人民共和国法定单位。</w:t>
      </w:r>
    </w:p>
    <w:p w14:paraId="7B488D8F">
      <w:pPr>
        <w:spacing w:line="360" w:lineRule="auto"/>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十五、本合同的未尽事宜</w:t>
      </w:r>
    </w:p>
    <w:p w14:paraId="492184BE">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本合同未尽事宜，经双方协商可签订补充协议，所签订的补充协议与本合同具有同等的法律效力。</w:t>
      </w:r>
    </w:p>
    <w:p w14:paraId="61F2A427">
      <w:pPr>
        <w:spacing w:line="360" w:lineRule="auto"/>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 xml:space="preserve"> </w:t>
      </w:r>
    </w:p>
    <w:p w14:paraId="6EE79DC9">
      <w:pPr>
        <w:spacing w:line="360" w:lineRule="auto"/>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十六、合同的生效</w:t>
      </w:r>
    </w:p>
    <w:p w14:paraId="722815B3">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本合同经甲、乙双方代表人签字并盖章，且甲方收到乙方履约保证金后合同生效。协议期满后，综合考核高于90分，综合满意度达90%以上，在预算保障的前提下，甲方可以根据原采购合同的约定续签合同。续签合同的实行一年一签，续签时均应满足上述要求且符合相关规定，原合同和续签合同累计履行期限不超过3年，且中标单价不予调整。合同期满但甲方未获得预算批复或需求取消，经甲方提前书面通知原供应商后，合同到期终止，不再顺延。</w:t>
      </w:r>
    </w:p>
    <w:p w14:paraId="5EFA86A0">
      <w:pPr>
        <w:spacing w:line="360" w:lineRule="auto"/>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十七、合同备案</w:t>
      </w:r>
    </w:p>
    <w:p w14:paraId="2C433814">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本合同一式四份，中文书写。甲方二份、乙方和舟山市公共资源交易中心各一份。</w:t>
      </w:r>
    </w:p>
    <w:p w14:paraId="01676F34">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    </w:t>
      </w:r>
    </w:p>
    <w:tbl>
      <w:tblPr>
        <w:tblStyle w:val="16"/>
        <w:tblW w:w="824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420"/>
        <w:gridCol w:w="4827"/>
      </w:tblGrid>
      <w:tr w14:paraId="1B56215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3420" w:type="dxa"/>
            <w:tcBorders>
              <w:top w:val="nil"/>
              <w:left w:val="nil"/>
              <w:bottom w:val="nil"/>
              <w:right w:val="nil"/>
            </w:tcBorders>
          </w:tcPr>
          <w:p w14:paraId="1EA753F9">
            <w:pPr>
              <w:spacing w:line="360" w:lineRule="auto"/>
              <w:ind w:left="19" w:hanging="19" w:hangingChars="8"/>
              <w:rPr>
                <w:rFonts w:ascii="宋体" w:hAnsi="宋体" w:eastAsia="宋体" w:cs="Times New Roman"/>
                <w:kern w:val="0"/>
                <w:sz w:val="24"/>
                <w:szCs w:val="24"/>
              </w:rPr>
            </w:pPr>
            <w:r>
              <w:rPr>
                <w:rFonts w:hint="eastAsia" w:ascii="宋体" w:hAnsi="宋体" w:eastAsia="宋体" w:cs="Times New Roman"/>
                <w:kern w:val="0"/>
                <w:sz w:val="24"/>
                <w:szCs w:val="24"/>
              </w:rPr>
              <w:t>甲方：浙江国际海运职业技术学院（盖章）</w:t>
            </w:r>
          </w:p>
        </w:tc>
        <w:tc>
          <w:tcPr>
            <w:tcW w:w="4827" w:type="dxa"/>
            <w:tcBorders>
              <w:top w:val="nil"/>
              <w:left w:val="nil"/>
              <w:bottom w:val="nil"/>
              <w:right w:val="nil"/>
            </w:tcBorders>
          </w:tcPr>
          <w:p w14:paraId="127AFC3E">
            <w:pPr>
              <w:spacing w:line="360" w:lineRule="auto"/>
              <w:ind w:firstLine="1680" w:firstLineChars="700"/>
              <w:jc w:val="left"/>
              <w:rPr>
                <w:rFonts w:ascii="宋体" w:hAnsi="宋体" w:eastAsia="宋体" w:cs="Times New Roman"/>
                <w:kern w:val="0"/>
                <w:sz w:val="24"/>
                <w:szCs w:val="24"/>
              </w:rPr>
            </w:pPr>
            <w:r>
              <w:rPr>
                <w:rFonts w:hint="eastAsia" w:ascii="宋体" w:hAnsi="宋体" w:eastAsia="宋体" w:cs="Times New Roman"/>
                <w:kern w:val="0"/>
                <w:sz w:val="24"/>
                <w:szCs w:val="24"/>
              </w:rPr>
              <w:t>乙方：</w:t>
            </w:r>
          </w:p>
          <w:p w14:paraId="2416FB71">
            <w:pPr>
              <w:spacing w:line="360" w:lineRule="auto"/>
              <w:ind w:firstLine="1680" w:firstLineChars="700"/>
              <w:jc w:val="left"/>
              <w:rPr>
                <w:rFonts w:ascii="宋体" w:hAnsi="宋体" w:eastAsia="宋体" w:cs="Times New Roman"/>
                <w:kern w:val="0"/>
                <w:sz w:val="24"/>
                <w:szCs w:val="24"/>
              </w:rPr>
            </w:pPr>
            <w:r>
              <w:rPr>
                <w:rFonts w:hint="eastAsia" w:ascii="宋体" w:hAnsi="宋体" w:eastAsia="宋体" w:cs="Times New Roman"/>
                <w:kern w:val="0"/>
                <w:sz w:val="24"/>
                <w:szCs w:val="24"/>
              </w:rPr>
              <w:t>（盖章）</w:t>
            </w:r>
          </w:p>
        </w:tc>
      </w:tr>
      <w:tr w14:paraId="49D8ECC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420" w:type="dxa"/>
            <w:tcBorders>
              <w:top w:val="nil"/>
              <w:left w:val="nil"/>
              <w:bottom w:val="nil"/>
              <w:right w:val="nil"/>
            </w:tcBorders>
          </w:tcPr>
          <w:p w14:paraId="22A9444D">
            <w:pPr>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代表人：</w:t>
            </w:r>
          </w:p>
        </w:tc>
        <w:tc>
          <w:tcPr>
            <w:tcW w:w="4827" w:type="dxa"/>
            <w:tcBorders>
              <w:top w:val="nil"/>
              <w:left w:val="nil"/>
              <w:bottom w:val="nil"/>
              <w:right w:val="nil"/>
            </w:tcBorders>
          </w:tcPr>
          <w:p w14:paraId="0EC9BC19">
            <w:pPr>
              <w:spacing w:line="360" w:lineRule="auto"/>
              <w:ind w:firstLine="1680" w:firstLineChars="700"/>
              <w:jc w:val="left"/>
              <w:rPr>
                <w:rFonts w:ascii="宋体" w:hAnsi="宋体" w:eastAsia="宋体" w:cs="Times New Roman"/>
                <w:kern w:val="0"/>
                <w:sz w:val="24"/>
                <w:szCs w:val="24"/>
              </w:rPr>
            </w:pPr>
            <w:r>
              <w:rPr>
                <w:rFonts w:hint="eastAsia" w:ascii="宋体" w:hAnsi="宋体" w:eastAsia="宋体" w:cs="Times New Roman"/>
                <w:kern w:val="0"/>
                <w:sz w:val="24"/>
                <w:szCs w:val="24"/>
              </w:rPr>
              <w:t>代表人：</w:t>
            </w:r>
          </w:p>
        </w:tc>
      </w:tr>
      <w:tr w14:paraId="584CF8B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3420" w:type="dxa"/>
            <w:tcBorders>
              <w:top w:val="nil"/>
              <w:left w:val="nil"/>
              <w:bottom w:val="nil"/>
              <w:right w:val="nil"/>
            </w:tcBorders>
          </w:tcPr>
          <w:p w14:paraId="5BA2C3EC">
            <w:pPr>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开户银行：</w:t>
            </w:r>
          </w:p>
        </w:tc>
        <w:tc>
          <w:tcPr>
            <w:tcW w:w="4827" w:type="dxa"/>
            <w:tcBorders>
              <w:top w:val="nil"/>
              <w:left w:val="nil"/>
              <w:bottom w:val="nil"/>
              <w:right w:val="nil"/>
            </w:tcBorders>
          </w:tcPr>
          <w:p w14:paraId="65F9FFAC">
            <w:pPr>
              <w:spacing w:line="360" w:lineRule="auto"/>
              <w:ind w:firstLine="1680" w:firstLineChars="700"/>
              <w:jc w:val="left"/>
              <w:rPr>
                <w:rFonts w:ascii="宋体" w:hAnsi="宋体" w:eastAsia="宋体" w:cs="Times New Roman"/>
                <w:kern w:val="0"/>
                <w:sz w:val="24"/>
                <w:szCs w:val="24"/>
              </w:rPr>
            </w:pPr>
            <w:r>
              <w:rPr>
                <w:rFonts w:hint="eastAsia" w:ascii="宋体" w:hAnsi="宋体" w:eastAsia="宋体" w:cs="Times New Roman"/>
                <w:kern w:val="0"/>
                <w:sz w:val="24"/>
                <w:szCs w:val="24"/>
              </w:rPr>
              <w:t>开户银行：</w:t>
            </w:r>
          </w:p>
        </w:tc>
      </w:tr>
      <w:tr w14:paraId="5C1B988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420" w:type="dxa"/>
            <w:tcBorders>
              <w:top w:val="nil"/>
              <w:left w:val="nil"/>
              <w:bottom w:val="nil"/>
              <w:right w:val="nil"/>
            </w:tcBorders>
          </w:tcPr>
          <w:p w14:paraId="388DC29B">
            <w:pPr>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帐号：</w:t>
            </w:r>
          </w:p>
        </w:tc>
        <w:tc>
          <w:tcPr>
            <w:tcW w:w="4827" w:type="dxa"/>
            <w:tcBorders>
              <w:top w:val="nil"/>
              <w:left w:val="nil"/>
              <w:bottom w:val="nil"/>
              <w:right w:val="nil"/>
            </w:tcBorders>
          </w:tcPr>
          <w:p w14:paraId="65111629">
            <w:pPr>
              <w:spacing w:line="360" w:lineRule="auto"/>
              <w:ind w:firstLine="1680" w:firstLineChars="700"/>
              <w:jc w:val="left"/>
              <w:rPr>
                <w:rFonts w:ascii="宋体" w:hAnsi="宋体" w:eastAsia="宋体" w:cs="Times New Roman"/>
                <w:kern w:val="0"/>
                <w:sz w:val="24"/>
                <w:szCs w:val="24"/>
              </w:rPr>
            </w:pPr>
            <w:r>
              <w:rPr>
                <w:rFonts w:hint="eastAsia" w:ascii="宋体" w:hAnsi="宋体" w:eastAsia="宋体" w:cs="Times New Roman"/>
                <w:kern w:val="0"/>
                <w:sz w:val="24"/>
                <w:szCs w:val="24"/>
              </w:rPr>
              <w:t>帐号：</w:t>
            </w:r>
          </w:p>
        </w:tc>
      </w:tr>
      <w:tr w14:paraId="2034900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420" w:type="dxa"/>
            <w:tcBorders>
              <w:top w:val="nil"/>
              <w:left w:val="nil"/>
              <w:bottom w:val="nil"/>
              <w:right w:val="nil"/>
            </w:tcBorders>
          </w:tcPr>
          <w:p w14:paraId="0B16BFA2">
            <w:pPr>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电话：</w:t>
            </w:r>
          </w:p>
        </w:tc>
        <w:tc>
          <w:tcPr>
            <w:tcW w:w="4827" w:type="dxa"/>
            <w:tcBorders>
              <w:top w:val="nil"/>
              <w:left w:val="nil"/>
              <w:bottom w:val="nil"/>
              <w:right w:val="nil"/>
            </w:tcBorders>
          </w:tcPr>
          <w:p w14:paraId="7E7C57D4">
            <w:pPr>
              <w:spacing w:line="360" w:lineRule="auto"/>
              <w:ind w:firstLine="1680" w:firstLineChars="700"/>
              <w:jc w:val="left"/>
              <w:rPr>
                <w:rFonts w:ascii="宋体" w:hAnsi="宋体" w:eastAsia="宋体" w:cs="Times New Roman"/>
                <w:kern w:val="0"/>
                <w:sz w:val="24"/>
                <w:szCs w:val="24"/>
              </w:rPr>
            </w:pPr>
            <w:r>
              <w:rPr>
                <w:rFonts w:hint="eastAsia" w:ascii="宋体" w:hAnsi="宋体" w:eastAsia="宋体" w:cs="Times New Roman"/>
                <w:kern w:val="0"/>
                <w:sz w:val="24"/>
                <w:szCs w:val="24"/>
              </w:rPr>
              <w:t>电话：</w:t>
            </w:r>
          </w:p>
        </w:tc>
      </w:tr>
      <w:tr w14:paraId="7AE7250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420" w:type="dxa"/>
            <w:tcBorders>
              <w:top w:val="nil"/>
              <w:left w:val="nil"/>
              <w:bottom w:val="nil"/>
              <w:right w:val="nil"/>
            </w:tcBorders>
          </w:tcPr>
          <w:p w14:paraId="5FD9D9E2">
            <w:pPr>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日期：    年   月   日</w:t>
            </w:r>
          </w:p>
        </w:tc>
        <w:tc>
          <w:tcPr>
            <w:tcW w:w="4827" w:type="dxa"/>
            <w:tcBorders>
              <w:top w:val="nil"/>
              <w:left w:val="nil"/>
              <w:bottom w:val="nil"/>
              <w:right w:val="nil"/>
            </w:tcBorders>
          </w:tcPr>
          <w:p w14:paraId="5D6FECA9">
            <w:pPr>
              <w:spacing w:line="360" w:lineRule="auto"/>
              <w:ind w:firstLine="1560" w:firstLineChars="650"/>
              <w:jc w:val="left"/>
              <w:rPr>
                <w:rFonts w:ascii="宋体" w:hAnsi="宋体" w:eastAsia="宋体" w:cs="Times New Roman"/>
                <w:kern w:val="0"/>
                <w:sz w:val="24"/>
                <w:szCs w:val="24"/>
              </w:rPr>
            </w:pPr>
            <w:r>
              <w:rPr>
                <w:rFonts w:hint="eastAsia" w:ascii="宋体" w:hAnsi="宋体" w:eastAsia="宋体" w:cs="Times New Roman"/>
                <w:kern w:val="0"/>
                <w:sz w:val="24"/>
                <w:szCs w:val="24"/>
              </w:rPr>
              <w:t>日期：      年     月     日</w:t>
            </w:r>
          </w:p>
        </w:tc>
      </w:tr>
    </w:tbl>
    <w:p w14:paraId="0C05035D">
      <w:pPr>
        <w:rPr>
          <w:rFonts w:hint="eastAsia" w:ascii="宋体" w:hAnsi="宋体" w:eastAsia="宋体" w:cs="Times New Roman"/>
          <w:sz w:val="24"/>
          <w:szCs w:val="24"/>
        </w:rPr>
      </w:pPr>
      <w:r>
        <w:rPr>
          <w:rFonts w:hint="eastAsia" w:ascii="宋体" w:hAnsi="宋体" w:eastAsia="宋体" w:cs="Times New Roman"/>
          <w:sz w:val="24"/>
          <w:szCs w:val="24"/>
        </w:rPr>
        <w:t xml:space="preserve"> </w:t>
      </w:r>
    </w:p>
    <w:p w14:paraId="266FF952">
      <w:pPr>
        <w:rPr>
          <w:rFonts w:hint="eastAsia" w:ascii="宋体" w:hAnsi="宋体" w:eastAsia="宋体" w:cs="Times New Roman"/>
          <w:sz w:val="24"/>
          <w:szCs w:val="24"/>
        </w:rPr>
      </w:pPr>
      <w:r>
        <w:rPr>
          <w:rFonts w:hint="eastAsia" w:ascii="宋体" w:hAnsi="宋体" w:eastAsia="宋体" w:cs="Times New Roman"/>
          <w:sz w:val="24"/>
          <w:szCs w:val="24"/>
        </w:rPr>
        <w:t xml:space="preserve"> </w:t>
      </w:r>
    </w:p>
    <w:p w14:paraId="7E99D5EB">
      <w:pPr>
        <w:rPr>
          <w:rFonts w:hint="eastAsia" w:ascii="宋体" w:hAnsi="宋体" w:eastAsia="宋体" w:cs="Times New Roman"/>
          <w:sz w:val="24"/>
          <w:szCs w:val="24"/>
        </w:rPr>
      </w:pPr>
      <w:r>
        <w:rPr>
          <w:rFonts w:hint="eastAsia" w:ascii="宋体" w:hAnsi="宋体" w:eastAsia="宋体" w:cs="Times New Roman"/>
          <w:sz w:val="24"/>
          <w:szCs w:val="24"/>
        </w:rPr>
        <w:t xml:space="preserve"> </w:t>
      </w:r>
    </w:p>
    <w:p w14:paraId="493B4BBC">
      <w:pPr>
        <w:rPr>
          <w:rFonts w:hint="eastAsia" w:ascii="宋体" w:hAnsi="宋体" w:eastAsia="宋体" w:cs="Times New Roman"/>
          <w:sz w:val="24"/>
          <w:szCs w:val="24"/>
        </w:rPr>
      </w:pPr>
      <w:r>
        <w:rPr>
          <w:rFonts w:hint="eastAsia" w:ascii="宋体" w:hAnsi="宋体" w:eastAsia="宋体" w:cs="Times New Roman"/>
          <w:sz w:val="24"/>
          <w:szCs w:val="24"/>
        </w:rPr>
        <w:t xml:space="preserve"> </w:t>
      </w:r>
    </w:p>
    <w:p w14:paraId="7E4BFCCC">
      <w:pPr>
        <w:rPr>
          <w:rFonts w:hint="eastAsia" w:ascii="宋体" w:hAnsi="宋体" w:eastAsia="宋体" w:cs="Times New Roman"/>
          <w:sz w:val="24"/>
          <w:szCs w:val="24"/>
        </w:rPr>
      </w:pPr>
      <w:r>
        <w:rPr>
          <w:rFonts w:hint="eastAsia" w:ascii="宋体" w:hAnsi="宋体" w:eastAsia="宋体" w:cs="Times New Roman"/>
          <w:sz w:val="24"/>
          <w:szCs w:val="24"/>
        </w:rPr>
        <w:t xml:space="preserve"> </w:t>
      </w:r>
    </w:p>
    <w:p w14:paraId="165E8771">
      <w:pPr>
        <w:jc w:val="center"/>
        <w:rPr>
          <w:rFonts w:hint="eastAsia" w:ascii="宋体" w:hAnsi="宋体" w:eastAsia="宋体" w:cs="Times New Roman"/>
          <w:b/>
          <w:sz w:val="24"/>
          <w:szCs w:val="24"/>
        </w:rPr>
      </w:pPr>
      <w:r>
        <w:rPr>
          <w:rFonts w:hint="eastAsia" w:ascii="宋体" w:hAnsi="宋体" w:eastAsia="宋体" w:cs="Times New Roman"/>
          <w:b/>
          <w:sz w:val="24"/>
          <w:szCs w:val="24"/>
        </w:rPr>
        <w:t xml:space="preserve"> </w:t>
      </w:r>
    </w:p>
    <w:p w14:paraId="0A354096">
      <w:pPr>
        <w:jc w:val="center"/>
        <w:rPr>
          <w:rFonts w:hint="eastAsia" w:ascii="宋体" w:hAnsi="宋体" w:eastAsia="宋体" w:cs="Times New Roman"/>
          <w:b/>
          <w:sz w:val="24"/>
          <w:szCs w:val="24"/>
        </w:rPr>
      </w:pPr>
      <w:r>
        <w:rPr>
          <w:rFonts w:hint="eastAsia" w:ascii="宋体" w:hAnsi="宋体" w:eastAsia="宋体" w:cs="Times New Roman"/>
          <w:b/>
          <w:sz w:val="24"/>
          <w:szCs w:val="24"/>
        </w:rPr>
        <w:t xml:space="preserve"> </w:t>
      </w:r>
    </w:p>
    <w:p w14:paraId="46829F8F">
      <w:pPr>
        <w:jc w:val="center"/>
        <w:rPr>
          <w:rFonts w:hint="eastAsia" w:ascii="宋体" w:hAnsi="宋体" w:eastAsia="宋体" w:cs="Times New Roman"/>
          <w:b/>
          <w:sz w:val="24"/>
          <w:szCs w:val="24"/>
        </w:rPr>
      </w:pPr>
      <w:r>
        <w:rPr>
          <w:rFonts w:hint="eastAsia" w:ascii="宋体" w:hAnsi="宋体" w:eastAsia="宋体" w:cs="Times New Roman"/>
          <w:b/>
          <w:sz w:val="24"/>
          <w:szCs w:val="24"/>
        </w:rPr>
        <w:t xml:space="preserve"> </w:t>
      </w:r>
    </w:p>
    <w:p w14:paraId="21C2F54E">
      <w:pPr>
        <w:jc w:val="center"/>
        <w:rPr>
          <w:rFonts w:hint="eastAsia" w:ascii="宋体" w:hAnsi="宋体" w:eastAsia="宋体" w:cs="Times New Roman"/>
          <w:b/>
          <w:sz w:val="24"/>
          <w:szCs w:val="24"/>
        </w:rPr>
      </w:pPr>
      <w:r>
        <w:rPr>
          <w:rFonts w:hint="eastAsia" w:ascii="宋体" w:hAnsi="宋体" w:eastAsia="宋体" w:cs="Times New Roman"/>
          <w:b/>
          <w:sz w:val="24"/>
          <w:szCs w:val="24"/>
        </w:rPr>
        <w:t>浙江国际海运职业技术学院保洁考核标准</w:t>
      </w:r>
    </w:p>
    <w:p w14:paraId="33BA85A9">
      <w:pPr>
        <w:ind w:right="-1413" w:rightChars="-673"/>
        <w:rPr>
          <w:rFonts w:hint="eastAsia" w:ascii="宋体" w:hAnsi="宋体" w:eastAsia="宋体" w:cs="Times New Roman"/>
          <w:sz w:val="24"/>
          <w:szCs w:val="24"/>
        </w:rPr>
      </w:pPr>
      <w:r>
        <w:rPr>
          <w:rFonts w:hint="eastAsia" w:ascii="宋体" w:hAnsi="宋体" w:eastAsia="宋体" w:cs="Times New Roman"/>
          <w:sz w:val="24"/>
          <w:szCs w:val="24"/>
        </w:rPr>
        <w:t xml:space="preserve"> 年   月    日</w:t>
      </w:r>
    </w:p>
    <w:tbl>
      <w:tblPr>
        <w:tblStyle w:val="15"/>
        <w:tblW w:w="9448"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568"/>
        <w:gridCol w:w="6662"/>
        <w:gridCol w:w="709"/>
        <w:gridCol w:w="893"/>
      </w:tblGrid>
      <w:tr w14:paraId="78ACC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tcBorders>
              <w:top w:val="single" w:color="auto" w:sz="4" w:space="0"/>
              <w:left w:val="single" w:color="auto" w:sz="4" w:space="0"/>
              <w:bottom w:val="single" w:color="auto" w:sz="4" w:space="0"/>
              <w:right w:val="single" w:color="auto" w:sz="4" w:space="0"/>
            </w:tcBorders>
            <w:vAlign w:val="center"/>
          </w:tcPr>
          <w:p w14:paraId="533EA8A1">
            <w:pPr>
              <w:jc w:val="left"/>
              <w:rPr>
                <w:rFonts w:ascii="宋体" w:hAnsi="宋体" w:eastAsia="宋体" w:cs="Times New Roman"/>
                <w:b/>
                <w:sz w:val="24"/>
                <w:szCs w:val="24"/>
              </w:rPr>
            </w:pPr>
            <w:r>
              <w:rPr>
                <w:rFonts w:hint="eastAsia" w:ascii="宋体" w:hAnsi="宋体" w:eastAsia="宋体" w:cs="Times New Roman"/>
                <w:b/>
                <w:sz w:val="24"/>
                <w:szCs w:val="24"/>
              </w:rPr>
              <w:t>项目</w:t>
            </w:r>
          </w:p>
        </w:tc>
        <w:tc>
          <w:tcPr>
            <w:tcW w:w="568" w:type="dxa"/>
            <w:tcBorders>
              <w:top w:val="single" w:color="auto" w:sz="4" w:space="0"/>
              <w:left w:val="single" w:color="auto" w:sz="4" w:space="0"/>
              <w:bottom w:val="single" w:color="auto" w:sz="4" w:space="0"/>
              <w:right w:val="single" w:color="auto" w:sz="4" w:space="0"/>
            </w:tcBorders>
            <w:vAlign w:val="center"/>
          </w:tcPr>
          <w:p w14:paraId="3EFFF86D">
            <w:pPr>
              <w:jc w:val="left"/>
              <w:rPr>
                <w:rFonts w:ascii="宋体" w:hAnsi="宋体" w:eastAsia="宋体" w:cs="Times New Roman"/>
                <w:b/>
                <w:sz w:val="24"/>
                <w:szCs w:val="24"/>
              </w:rPr>
            </w:pPr>
            <w:r>
              <w:rPr>
                <w:rFonts w:hint="eastAsia" w:ascii="宋体" w:hAnsi="宋体" w:eastAsia="宋体" w:cs="Times New Roman"/>
                <w:b/>
                <w:sz w:val="24"/>
                <w:szCs w:val="24"/>
              </w:rPr>
              <w:t>序号</w:t>
            </w:r>
          </w:p>
        </w:tc>
        <w:tc>
          <w:tcPr>
            <w:tcW w:w="6662" w:type="dxa"/>
            <w:tcBorders>
              <w:top w:val="single" w:color="auto" w:sz="4" w:space="0"/>
              <w:left w:val="single" w:color="auto" w:sz="4" w:space="0"/>
              <w:bottom w:val="single" w:color="auto" w:sz="4" w:space="0"/>
              <w:right w:val="single" w:color="auto" w:sz="4" w:space="0"/>
            </w:tcBorders>
            <w:vAlign w:val="center"/>
          </w:tcPr>
          <w:p w14:paraId="5E425A16">
            <w:pPr>
              <w:ind w:firstLine="3253" w:firstLineChars="1350"/>
              <w:jc w:val="left"/>
              <w:rPr>
                <w:rFonts w:ascii="宋体" w:hAnsi="宋体" w:eastAsia="宋体" w:cs="Times New Roman"/>
                <w:b/>
                <w:sz w:val="24"/>
                <w:szCs w:val="24"/>
              </w:rPr>
            </w:pPr>
            <w:r>
              <w:rPr>
                <w:rFonts w:hint="eastAsia" w:ascii="宋体" w:hAnsi="宋体" w:eastAsia="宋体" w:cs="Times New Roman"/>
                <w:b/>
                <w:sz w:val="24"/>
                <w:szCs w:val="24"/>
              </w:rPr>
              <w:t>具  体  内  容</w:t>
            </w:r>
          </w:p>
        </w:tc>
        <w:tc>
          <w:tcPr>
            <w:tcW w:w="709" w:type="dxa"/>
            <w:tcBorders>
              <w:top w:val="single" w:color="auto" w:sz="4" w:space="0"/>
              <w:left w:val="single" w:color="auto" w:sz="4" w:space="0"/>
              <w:bottom w:val="single" w:color="auto" w:sz="4" w:space="0"/>
              <w:right w:val="single" w:color="auto" w:sz="4" w:space="0"/>
            </w:tcBorders>
            <w:vAlign w:val="center"/>
          </w:tcPr>
          <w:p w14:paraId="08B43ED6">
            <w:pPr>
              <w:jc w:val="left"/>
              <w:rPr>
                <w:rFonts w:ascii="宋体" w:hAnsi="宋体" w:eastAsia="宋体" w:cs="Times New Roman"/>
                <w:b/>
                <w:sz w:val="24"/>
                <w:szCs w:val="24"/>
              </w:rPr>
            </w:pPr>
            <w:r>
              <w:rPr>
                <w:rFonts w:hint="eastAsia" w:ascii="宋体" w:hAnsi="宋体" w:eastAsia="宋体" w:cs="Times New Roman"/>
                <w:b/>
                <w:sz w:val="24"/>
                <w:szCs w:val="24"/>
              </w:rPr>
              <w:t>分值</w:t>
            </w:r>
          </w:p>
        </w:tc>
        <w:tc>
          <w:tcPr>
            <w:tcW w:w="893" w:type="dxa"/>
            <w:tcBorders>
              <w:top w:val="single" w:color="auto" w:sz="4" w:space="0"/>
              <w:left w:val="single" w:color="auto" w:sz="4" w:space="0"/>
              <w:bottom w:val="single" w:color="auto" w:sz="4" w:space="0"/>
              <w:right w:val="single" w:color="auto" w:sz="4" w:space="0"/>
            </w:tcBorders>
            <w:vAlign w:val="center"/>
          </w:tcPr>
          <w:p w14:paraId="10F67E11">
            <w:pPr>
              <w:jc w:val="left"/>
              <w:rPr>
                <w:rFonts w:ascii="宋体" w:hAnsi="宋体" w:eastAsia="宋体" w:cs="Times New Roman"/>
                <w:b/>
                <w:sz w:val="24"/>
                <w:szCs w:val="24"/>
              </w:rPr>
            </w:pPr>
            <w:r>
              <w:rPr>
                <w:rFonts w:hint="eastAsia" w:ascii="宋体" w:hAnsi="宋体" w:eastAsia="宋体" w:cs="Times New Roman"/>
                <w:b/>
                <w:sz w:val="24"/>
                <w:szCs w:val="24"/>
              </w:rPr>
              <w:t>考核分</w:t>
            </w:r>
          </w:p>
        </w:tc>
      </w:tr>
      <w:tr w14:paraId="4D62F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Merge w:val="restart"/>
            <w:tcBorders>
              <w:top w:val="nil"/>
              <w:left w:val="single" w:color="auto" w:sz="4" w:space="0"/>
              <w:bottom w:val="single" w:color="auto" w:sz="4" w:space="0"/>
              <w:right w:val="single" w:color="auto" w:sz="4" w:space="0"/>
            </w:tcBorders>
            <w:vAlign w:val="center"/>
          </w:tcPr>
          <w:p w14:paraId="1194B191">
            <w:pPr>
              <w:jc w:val="left"/>
              <w:rPr>
                <w:rFonts w:ascii="宋体" w:hAnsi="宋体" w:eastAsia="宋体" w:cs="Times New Roman"/>
                <w:sz w:val="24"/>
                <w:szCs w:val="24"/>
              </w:rPr>
            </w:pPr>
            <w:r>
              <w:rPr>
                <w:rFonts w:hint="eastAsia" w:ascii="宋体" w:hAnsi="宋体" w:eastAsia="宋体" w:cs="Times New Roman"/>
                <w:sz w:val="24"/>
                <w:szCs w:val="24"/>
              </w:rPr>
              <w:t>组</w:t>
            </w:r>
          </w:p>
          <w:p w14:paraId="1A8C08CE">
            <w:pPr>
              <w:jc w:val="left"/>
              <w:rPr>
                <w:rFonts w:hint="eastAsia" w:ascii="宋体" w:hAnsi="宋体" w:eastAsia="宋体" w:cs="Times New Roman"/>
                <w:sz w:val="24"/>
                <w:szCs w:val="24"/>
              </w:rPr>
            </w:pPr>
            <w:r>
              <w:rPr>
                <w:rFonts w:hint="eastAsia" w:ascii="宋体" w:hAnsi="宋体" w:eastAsia="宋体" w:cs="Times New Roman"/>
                <w:sz w:val="24"/>
                <w:szCs w:val="24"/>
              </w:rPr>
              <w:t>织</w:t>
            </w:r>
          </w:p>
          <w:p w14:paraId="1FA96EE1">
            <w:pPr>
              <w:jc w:val="left"/>
              <w:rPr>
                <w:rFonts w:hint="eastAsia" w:ascii="宋体" w:hAnsi="宋体" w:eastAsia="宋体" w:cs="Times New Roman"/>
                <w:sz w:val="24"/>
                <w:szCs w:val="24"/>
              </w:rPr>
            </w:pPr>
            <w:r>
              <w:rPr>
                <w:rFonts w:hint="eastAsia" w:ascii="宋体" w:hAnsi="宋体" w:eastAsia="宋体" w:cs="Times New Roman"/>
                <w:sz w:val="24"/>
                <w:szCs w:val="24"/>
              </w:rPr>
              <w:t>与</w:t>
            </w:r>
          </w:p>
          <w:p w14:paraId="075393A7">
            <w:pPr>
              <w:jc w:val="left"/>
              <w:rPr>
                <w:rFonts w:hint="eastAsia" w:ascii="宋体" w:hAnsi="宋体" w:eastAsia="宋体" w:cs="Times New Roman"/>
                <w:sz w:val="24"/>
                <w:szCs w:val="24"/>
              </w:rPr>
            </w:pPr>
            <w:r>
              <w:rPr>
                <w:rFonts w:hint="eastAsia" w:ascii="宋体" w:hAnsi="宋体" w:eastAsia="宋体" w:cs="Times New Roman"/>
                <w:sz w:val="24"/>
                <w:szCs w:val="24"/>
              </w:rPr>
              <w:t>管</w:t>
            </w:r>
          </w:p>
          <w:p w14:paraId="072B1CCB">
            <w:pPr>
              <w:jc w:val="left"/>
              <w:rPr>
                <w:rFonts w:hint="eastAsia" w:ascii="宋体" w:hAnsi="宋体" w:eastAsia="宋体" w:cs="Times New Roman"/>
                <w:sz w:val="24"/>
                <w:szCs w:val="24"/>
              </w:rPr>
            </w:pPr>
            <w:r>
              <w:rPr>
                <w:rFonts w:hint="eastAsia" w:ascii="宋体" w:hAnsi="宋体" w:eastAsia="宋体" w:cs="Times New Roman"/>
                <w:sz w:val="24"/>
                <w:szCs w:val="24"/>
              </w:rPr>
              <w:t>理</w:t>
            </w:r>
          </w:p>
          <w:p w14:paraId="6CF0B674">
            <w:pPr>
              <w:jc w:val="left"/>
              <w:rPr>
                <w:rFonts w:hint="eastAsia" w:ascii="宋体" w:hAnsi="宋体" w:eastAsia="宋体" w:cs="Times New Roman"/>
                <w:sz w:val="24"/>
                <w:szCs w:val="24"/>
              </w:rPr>
            </w:pPr>
            <w:r>
              <w:rPr>
                <w:rFonts w:hint="eastAsia" w:ascii="宋体" w:hAnsi="宋体" w:eastAsia="宋体" w:cs="Times New Roman"/>
                <w:sz w:val="24"/>
                <w:szCs w:val="24"/>
              </w:rPr>
              <w:t>要</w:t>
            </w:r>
          </w:p>
          <w:p w14:paraId="2128B966">
            <w:pPr>
              <w:jc w:val="left"/>
              <w:rPr>
                <w:rFonts w:hint="eastAsia" w:ascii="宋体" w:hAnsi="宋体" w:eastAsia="宋体" w:cs="Times New Roman"/>
                <w:sz w:val="24"/>
                <w:szCs w:val="24"/>
              </w:rPr>
            </w:pPr>
            <w:r>
              <w:rPr>
                <w:rFonts w:hint="eastAsia" w:ascii="宋体" w:hAnsi="宋体" w:eastAsia="宋体" w:cs="Times New Roman"/>
                <w:sz w:val="24"/>
                <w:szCs w:val="24"/>
              </w:rPr>
              <w:t>求</w:t>
            </w:r>
          </w:p>
          <w:p w14:paraId="42E64224">
            <w:pPr>
              <w:jc w:val="left"/>
              <w:rPr>
                <w:rFonts w:hint="eastAsia" w:ascii="宋体" w:hAnsi="宋体" w:eastAsia="宋体" w:cs="Times New Roman"/>
                <w:sz w:val="24"/>
                <w:szCs w:val="24"/>
              </w:rPr>
            </w:pPr>
          </w:p>
          <w:p w14:paraId="1D993A49">
            <w:pPr>
              <w:jc w:val="left"/>
              <w:rPr>
                <w:rFonts w:ascii="宋体" w:hAnsi="宋体" w:eastAsia="宋体" w:cs="Times New Roman"/>
                <w:sz w:val="24"/>
                <w:szCs w:val="24"/>
              </w:rPr>
            </w:pPr>
            <w:r>
              <w:rPr>
                <w:rFonts w:hint="eastAsia" w:ascii="宋体" w:hAnsi="宋体" w:eastAsia="宋体" w:cs="Times New Roman"/>
                <w:sz w:val="24"/>
                <w:szCs w:val="24"/>
              </w:rPr>
              <w:t>10分</w:t>
            </w:r>
          </w:p>
        </w:tc>
        <w:tc>
          <w:tcPr>
            <w:tcW w:w="568" w:type="dxa"/>
            <w:tcBorders>
              <w:top w:val="single" w:color="auto" w:sz="4" w:space="0"/>
              <w:left w:val="single" w:color="auto" w:sz="4" w:space="0"/>
              <w:bottom w:val="single" w:color="auto" w:sz="4" w:space="0"/>
              <w:right w:val="single" w:color="auto" w:sz="4" w:space="0"/>
            </w:tcBorders>
            <w:vAlign w:val="center"/>
          </w:tcPr>
          <w:p w14:paraId="0300BE69">
            <w:pPr>
              <w:jc w:val="left"/>
              <w:rPr>
                <w:rFonts w:ascii="宋体" w:hAnsi="宋体" w:eastAsia="宋体" w:cs="Times New Roman"/>
                <w:sz w:val="24"/>
                <w:szCs w:val="24"/>
              </w:rPr>
            </w:pPr>
            <w:r>
              <w:rPr>
                <w:rFonts w:hint="eastAsia" w:ascii="宋体" w:hAnsi="宋体" w:eastAsia="宋体" w:cs="Times New Roman"/>
                <w:sz w:val="24"/>
                <w:szCs w:val="24"/>
              </w:rPr>
              <w:t>1</w:t>
            </w:r>
          </w:p>
        </w:tc>
        <w:tc>
          <w:tcPr>
            <w:tcW w:w="6662" w:type="dxa"/>
            <w:tcBorders>
              <w:top w:val="single" w:color="auto" w:sz="4" w:space="0"/>
              <w:left w:val="single" w:color="auto" w:sz="4" w:space="0"/>
              <w:bottom w:val="single" w:color="auto" w:sz="4" w:space="0"/>
              <w:right w:val="single" w:color="auto" w:sz="4" w:space="0"/>
            </w:tcBorders>
          </w:tcPr>
          <w:p w14:paraId="741A6BA6">
            <w:pPr>
              <w:jc w:val="left"/>
              <w:rPr>
                <w:rFonts w:ascii="宋体" w:hAnsi="宋体" w:eastAsia="宋体" w:cs="Times New Roman"/>
                <w:sz w:val="24"/>
                <w:szCs w:val="24"/>
              </w:rPr>
            </w:pPr>
            <w:r>
              <w:rPr>
                <w:rFonts w:hint="eastAsia" w:ascii="宋体" w:hAnsi="宋体" w:eastAsia="宋体" w:cs="Times New Roman"/>
                <w:sz w:val="24"/>
                <w:szCs w:val="24"/>
              </w:rPr>
              <w:t>全体员工在管理服务期间，按相关规定穿戴工服、佩戴工牌。仪容仪表规范，举止大方，做到文明礼貌，热情周到。</w:t>
            </w:r>
          </w:p>
        </w:tc>
        <w:tc>
          <w:tcPr>
            <w:tcW w:w="709" w:type="dxa"/>
            <w:tcBorders>
              <w:top w:val="single" w:color="auto" w:sz="4" w:space="0"/>
              <w:left w:val="single" w:color="auto" w:sz="4" w:space="0"/>
              <w:bottom w:val="single" w:color="auto" w:sz="4" w:space="0"/>
              <w:right w:val="single" w:color="auto" w:sz="4" w:space="0"/>
            </w:tcBorders>
            <w:vAlign w:val="center"/>
          </w:tcPr>
          <w:p w14:paraId="6C2C6D7B">
            <w:pPr>
              <w:jc w:val="left"/>
              <w:rPr>
                <w:rFonts w:ascii="宋体" w:hAnsi="宋体" w:eastAsia="宋体" w:cs="Times New Roman"/>
                <w:sz w:val="24"/>
                <w:szCs w:val="24"/>
              </w:rPr>
            </w:pPr>
            <w:r>
              <w:rPr>
                <w:rFonts w:hint="eastAsia" w:ascii="宋体" w:hAnsi="宋体" w:eastAsia="宋体" w:cs="Times New Roman"/>
                <w:sz w:val="24"/>
                <w:szCs w:val="24"/>
              </w:rPr>
              <w:t>2</w:t>
            </w:r>
          </w:p>
        </w:tc>
        <w:tc>
          <w:tcPr>
            <w:tcW w:w="893" w:type="dxa"/>
            <w:tcBorders>
              <w:top w:val="single" w:color="auto" w:sz="4" w:space="0"/>
              <w:left w:val="single" w:color="auto" w:sz="4" w:space="0"/>
              <w:bottom w:val="single" w:color="auto" w:sz="4" w:space="0"/>
              <w:right w:val="single" w:color="auto" w:sz="4" w:space="0"/>
            </w:tcBorders>
            <w:vAlign w:val="center"/>
          </w:tcPr>
          <w:p w14:paraId="25C79309">
            <w:pPr>
              <w:jc w:val="left"/>
              <w:rPr>
                <w:rFonts w:ascii="宋体" w:hAnsi="宋体" w:eastAsia="宋体" w:cs="Times New Roman"/>
                <w:sz w:val="24"/>
                <w:szCs w:val="24"/>
              </w:rPr>
            </w:pPr>
          </w:p>
        </w:tc>
      </w:tr>
      <w:tr w14:paraId="09CE4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846" w:type="dxa"/>
            <w:vMerge w:val="continue"/>
            <w:tcBorders>
              <w:top w:val="nil"/>
              <w:left w:val="single" w:color="auto" w:sz="4" w:space="0"/>
              <w:bottom w:val="single" w:color="auto" w:sz="4" w:space="0"/>
              <w:right w:val="single" w:color="auto" w:sz="4" w:space="0"/>
            </w:tcBorders>
            <w:vAlign w:val="center"/>
          </w:tcPr>
          <w:p w14:paraId="33FF4A59">
            <w:pPr>
              <w:widowControl/>
              <w:jc w:val="left"/>
              <w:rPr>
                <w:rFonts w:ascii="宋体" w:hAnsi="宋体" w:eastAsia="宋体" w:cs="Times New Roman"/>
                <w:sz w:val="24"/>
                <w:szCs w:val="24"/>
              </w:rPr>
            </w:pPr>
          </w:p>
        </w:tc>
        <w:tc>
          <w:tcPr>
            <w:tcW w:w="568" w:type="dxa"/>
            <w:tcBorders>
              <w:top w:val="single" w:color="auto" w:sz="4" w:space="0"/>
              <w:left w:val="single" w:color="auto" w:sz="4" w:space="0"/>
              <w:bottom w:val="single" w:color="auto" w:sz="4" w:space="0"/>
              <w:right w:val="single" w:color="auto" w:sz="4" w:space="0"/>
            </w:tcBorders>
            <w:vAlign w:val="center"/>
          </w:tcPr>
          <w:p w14:paraId="58EC2E4F">
            <w:pPr>
              <w:jc w:val="left"/>
              <w:rPr>
                <w:rFonts w:ascii="宋体" w:hAnsi="宋体" w:eastAsia="宋体" w:cs="Times New Roman"/>
                <w:sz w:val="24"/>
                <w:szCs w:val="24"/>
              </w:rPr>
            </w:pPr>
            <w:r>
              <w:rPr>
                <w:rFonts w:hint="eastAsia" w:ascii="宋体" w:hAnsi="宋体" w:eastAsia="宋体" w:cs="Times New Roman"/>
                <w:sz w:val="24"/>
                <w:szCs w:val="24"/>
              </w:rPr>
              <w:t>2</w:t>
            </w:r>
          </w:p>
        </w:tc>
        <w:tc>
          <w:tcPr>
            <w:tcW w:w="6662" w:type="dxa"/>
            <w:tcBorders>
              <w:top w:val="single" w:color="auto" w:sz="4" w:space="0"/>
              <w:left w:val="single" w:color="auto" w:sz="4" w:space="0"/>
              <w:bottom w:val="single" w:color="auto" w:sz="4" w:space="0"/>
              <w:right w:val="single" w:color="auto" w:sz="4" w:space="0"/>
            </w:tcBorders>
          </w:tcPr>
          <w:p w14:paraId="238F63F5">
            <w:pPr>
              <w:jc w:val="left"/>
              <w:rPr>
                <w:rFonts w:ascii="宋体" w:hAnsi="宋体" w:eastAsia="宋体" w:cs="Times New Roman"/>
                <w:sz w:val="24"/>
                <w:szCs w:val="24"/>
              </w:rPr>
            </w:pPr>
            <w:r>
              <w:rPr>
                <w:rFonts w:hint="eastAsia" w:ascii="宋体" w:hAnsi="宋体" w:eastAsia="宋体" w:cs="Times New Roman"/>
                <w:sz w:val="24"/>
                <w:szCs w:val="24"/>
              </w:rPr>
              <w:t>学生宿舍楼内公共区域（盥洗间、淋浴间等）地面干净，无污渍、痰迹、水渍、灰尘等。其它部位，如墙面、台面、镜面、栏杆、楼梯等保持光亮、整洁；玻璃门、窗、框保持干净，光亮，无明显灰尘、污渍。</w:t>
            </w:r>
          </w:p>
        </w:tc>
        <w:tc>
          <w:tcPr>
            <w:tcW w:w="709" w:type="dxa"/>
            <w:tcBorders>
              <w:top w:val="single" w:color="auto" w:sz="4" w:space="0"/>
              <w:left w:val="single" w:color="auto" w:sz="4" w:space="0"/>
              <w:bottom w:val="single" w:color="auto" w:sz="4" w:space="0"/>
              <w:right w:val="single" w:color="auto" w:sz="4" w:space="0"/>
            </w:tcBorders>
            <w:vAlign w:val="center"/>
          </w:tcPr>
          <w:p w14:paraId="6EA8316F">
            <w:pPr>
              <w:jc w:val="left"/>
              <w:rPr>
                <w:rFonts w:ascii="宋体" w:hAnsi="宋体" w:eastAsia="宋体" w:cs="Times New Roman"/>
                <w:sz w:val="24"/>
                <w:szCs w:val="24"/>
              </w:rPr>
            </w:pPr>
            <w:r>
              <w:rPr>
                <w:rFonts w:hint="eastAsia" w:ascii="宋体" w:hAnsi="宋体" w:eastAsia="宋体" w:cs="Times New Roman"/>
                <w:sz w:val="24"/>
                <w:szCs w:val="24"/>
              </w:rPr>
              <w:t>8</w:t>
            </w:r>
          </w:p>
        </w:tc>
        <w:tc>
          <w:tcPr>
            <w:tcW w:w="893" w:type="dxa"/>
            <w:tcBorders>
              <w:top w:val="single" w:color="auto" w:sz="4" w:space="0"/>
              <w:left w:val="single" w:color="auto" w:sz="4" w:space="0"/>
              <w:bottom w:val="single" w:color="auto" w:sz="4" w:space="0"/>
              <w:right w:val="single" w:color="auto" w:sz="4" w:space="0"/>
            </w:tcBorders>
            <w:vAlign w:val="center"/>
          </w:tcPr>
          <w:p w14:paraId="6BB4884D">
            <w:pPr>
              <w:jc w:val="left"/>
              <w:rPr>
                <w:rFonts w:ascii="宋体" w:hAnsi="宋体" w:eastAsia="宋体" w:cs="Times New Roman"/>
                <w:sz w:val="24"/>
                <w:szCs w:val="24"/>
              </w:rPr>
            </w:pPr>
          </w:p>
        </w:tc>
      </w:tr>
      <w:tr w14:paraId="071ED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Merge w:val="restart"/>
            <w:tcBorders>
              <w:top w:val="nil"/>
              <w:left w:val="single" w:color="auto" w:sz="4" w:space="0"/>
              <w:bottom w:val="single" w:color="auto" w:sz="4" w:space="0"/>
              <w:right w:val="single" w:color="auto" w:sz="4" w:space="0"/>
            </w:tcBorders>
            <w:vAlign w:val="center"/>
          </w:tcPr>
          <w:p w14:paraId="17960DD2">
            <w:pPr>
              <w:jc w:val="left"/>
              <w:rPr>
                <w:rFonts w:ascii="宋体" w:hAnsi="宋体" w:eastAsia="宋体" w:cs="Times New Roman"/>
                <w:sz w:val="24"/>
                <w:szCs w:val="24"/>
              </w:rPr>
            </w:pPr>
            <w:r>
              <w:rPr>
                <w:rFonts w:hint="eastAsia" w:ascii="宋体" w:hAnsi="宋体" w:eastAsia="宋体" w:cs="Times New Roman"/>
                <w:sz w:val="24"/>
                <w:szCs w:val="24"/>
              </w:rPr>
              <w:t>保</w:t>
            </w:r>
          </w:p>
          <w:p w14:paraId="3D42EFDF">
            <w:pPr>
              <w:jc w:val="left"/>
              <w:rPr>
                <w:rFonts w:hint="eastAsia" w:ascii="宋体" w:hAnsi="宋体" w:eastAsia="宋体" w:cs="Times New Roman"/>
                <w:sz w:val="24"/>
                <w:szCs w:val="24"/>
              </w:rPr>
            </w:pPr>
            <w:r>
              <w:rPr>
                <w:rFonts w:hint="eastAsia" w:ascii="宋体" w:hAnsi="宋体" w:eastAsia="宋体" w:cs="Times New Roman"/>
                <w:sz w:val="24"/>
                <w:szCs w:val="24"/>
              </w:rPr>
              <w:t>洁</w:t>
            </w:r>
          </w:p>
          <w:p w14:paraId="4B6D0A28">
            <w:pPr>
              <w:jc w:val="left"/>
              <w:rPr>
                <w:rFonts w:hint="eastAsia" w:ascii="宋体" w:hAnsi="宋体" w:eastAsia="宋体" w:cs="Times New Roman"/>
                <w:sz w:val="24"/>
                <w:szCs w:val="24"/>
              </w:rPr>
            </w:pPr>
            <w:r>
              <w:rPr>
                <w:rFonts w:hint="eastAsia" w:ascii="宋体" w:hAnsi="宋体" w:eastAsia="宋体" w:cs="Times New Roman"/>
                <w:sz w:val="24"/>
                <w:szCs w:val="24"/>
              </w:rPr>
              <w:t>内</w:t>
            </w:r>
          </w:p>
          <w:p w14:paraId="248D1684">
            <w:pPr>
              <w:jc w:val="left"/>
              <w:rPr>
                <w:rFonts w:hint="eastAsia" w:ascii="宋体" w:hAnsi="宋体" w:eastAsia="宋体" w:cs="Times New Roman"/>
                <w:sz w:val="24"/>
                <w:szCs w:val="24"/>
              </w:rPr>
            </w:pPr>
            <w:r>
              <w:rPr>
                <w:rFonts w:hint="eastAsia" w:ascii="宋体" w:hAnsi="宋体" w:eastAsia="宋体" w:cs="Times New Roman"/>
                <w:sz w:val="24"/>
                <w:szCs w:val="24"/>
              </w:rPr>
              <w:t>容</w:t>
            </w:r>
          </w:p>
          <w:p w14:paraId="0D7E8582">
            <w:pPr>
              <w:jc w:val="left"/>
              <w:rPr>
                <w:rFonts w:hint="eastAsia" w:ascii="宋体" w:hAnsi="宋体" w:eastAsia="宋体" w:cs="Times New Roman"/>
                <w:sz w:val="24"/>
                <w:szCs w:val="24"/>
              </w:rPr>
            </w:pPr>
            <w:r>
              <w:rPr>
                <w:rFonts w:hint="eastAsia" w:ascii="宋体" w:hAnsi="宋体" w:eastAsia="宋体" w:cs="Times New Roman"/>
                <w:sz w:val="24"/>
                <w:szCs w:val="24"/>
              </w:rPr>
              <w:t>与</w:t>
            </w:r>
          </w:p>
          <w:p w14:paraId="33F5478D">
            <w:pPr>
              <w:jc w:val="left"/>
              <w:rPr>
                <w:rFonts w:hint="eastAsia" w:ascii="宋体" w:hAnsi="宋体" w:eastAsia="宋体" w:cs="Times New Roman"/>
                <w:sz w:val="24"/>
                <w:szCs w:val="24"/>
              </w:rPr>
            </w:pPr>
            <w:r>
              <w:rPr>
                <w:rFonts w:hint="eastAsia" w:ascii="宋体" w:hAnsi="宋体" w:eastAsia="宋体" w:cs="Times New Roman"/>
                <w:sz w:val="24"/>
                <w:szCs w:val="24"/>
              </w:rPr>
              <w:t>要</w:t>
            </w:r>
          </w:p>
          <w:p w14:paraId="6CABB18E">
            <w:pPr>
              <w:jc w:val="left"/>
              <w:rPr>
                <w:rFonts w:hint="eastAsia" w:ascii="宋体" w:hAnsi="宋体" w:eastAsia="宋体" w:cs="Times New Roman"/>
                <w:sz w:val="24"/>
                <w:szCs w:val="24"/>
              </w:rPr>
            </w:pPr>
            <w:r>
              <w:rPr>
                <w:rFonts w:hint="eastAsia" w:ascii="宋体" w:hAnsi="宋体" w:eastAsia="宋体" w:cs="Times New Roman"/>
                <w:sz w:val="24"/>
                <w:szCs w:val="24"/>
              </w:rPr>
              <w:t>求</w:t>
            </w:r>
          </w:p>
          <w:p w14:paraId="1AE6F559">
            <w:pPr>
              <w:jc w:val="left"/>
              <w:rPr>
                <w:rFonts w:hint="eastAsia" w:ascii="宋体" w:hAnsi="宋体" w:eastAsia="宋体" w:cs="Times New Roman"/>
                <w:sz w:val="24"/>
                <w:szCs w:val="24"/>
              </w:rPr>
            </w:pPr>
          </w:p>
          <w:p w14:paraId="3B8AE922">
            <w:pPr>
              <w:jc w:val="left"/>
              <w:rPr>
                <w:rFonts w:ascii="宋体" w:hAnsi="宋体" w:eastAsia="宋体" w:cs="Times New Roman"/>
                <w:sz w:val="24"/>
                <w:szCs w:val="24"/>
              </w:rPr>
            </w:pPr>
            <w:r>
              <w:rPr>
                <w:rFonts w:hint="eastAsia" w:ascii="宋体" w:hAnsi="宋体" w:eastAsia="宋体" w:cs="Times New Roman"/>
                <w:sz w:val="24"/>
                <w:szCs w:val="24"/>
              </w:rPr>
              <w:t>80分</w:t>
            </w:r>
          </w:p>
        </w:tc>
        <w:tc>
          <w:tcPr>
            <w:tcW w:w="568" w:type="dxa"/>
            <w:tcBorders>
              <w:top w:val="single" w:color="auto" w:sz="4" w:space="0"/>
              <w:left w:val="single" w:color="auto" w:sz="4" w:space="0"/>
              <w:bottom w:val="single" w:color="auto" w:sz="4" w:space="0"/>
              <w:right w:val="single" w:color="auto" w:sz="4" w:space="0"/>
            </w:tcBorders>
            <w:vAlign w:val="center"/>
          </w:tcPr>
          <w:p w14:paraId="7A22F0AA">
            <w:pPr>
              <w:jc w:val="left"/>
              <w:rPr>
                <w:rFonts w:ascii="宋体" w:hAnsi="宋体" w:eastAsia="宋体" w:cs="Times New Roman"/>
                <w:sz w:val="24"/>
                <w:szCs w:val="24"/>
              </w:rPr>
            </w:pPr>
            <w:r>
              <w:rPr>
                <w:rFonts w:hint="eastAsia" w:ascii="宋体" w:hAnsi="宋体" w:eastAsia="宋体" w:cs="Times New Roman"/>
                <w:sz w:val="24"/>
                <w:szCs w:val="24"/>
              </w:rPr>
              <w:t>6</w:t>
            </w:r>
          </w:p>
        </w:tc>
        <w:tc>
          <w:tcPr>
            <w:tcW w:w="6662" w:type="dxa"/>
            <w:tcBorders>
              <w:top w:val="single" w:color="auto" w:sz="4" w:space="0"/>
              <w:left w:val="single" w:color="auto" w:sz="4" w:space="0"/>
              <w:bottom w:val="single" w:color="auto" w:sz="4" w:space="0"/>
              <w:right w:val="single" w:color="auto" w:sz="4" w:space="0"/>
            </w:tcBorders>
          </w:tcPr>
          <w:p w14:paraId="76BAC52C">
            <w:pPr>
              <w:jc w:val="left"/>
              <w:rPr>
                <w:rFonts w:ascii="宋体" w:hAnsi="宋体" w:eastAsia="宋体" w:cs="Times New Roman"/>
                <w:sz w:val="24"/>
                <w:szCs w:val="24"/>
              </w:rPr>
            </w:pPr>
            <w:r>
              <w:rPr>
                <w:rFonts w:hint="eastAsia" w:ascii="宋体" w:hAnsi="宋体" w:eastAsia="宋体" w:cs="Times New Roman"/>
                <w:sz w:val="24"/>
                <w:szCs w:val="24"/>
              </w:rPr>
              <w:t>校园道路、广场、庭院等公共场地地面树叶、</w:t>
            </w:r>
            <w:r>
              <w:rPr>
                <w:rFonts w:hint="eastAsia" w:ascii="宋体" w:hAnsi="宋体" w:eastAsia="宋体" w:cs="Times New Roman"/>
                <w:kern w:val="0"/>
                <w:sz w:val="24"/>
                <w:szCs w:val="24"/>
              </w:rPr>
              <w:t>烟头、</w:t>
            </w:r>
            <w:r>
              <w:rPr>
                <w:rFonts w:hint="eastAsia" w:ascii="宋体" w:hAnsi="宋体" w:eastAsia="宋体" w:cs="Times New Roman"/>
                <w:sz w:val="24"/>
                <w:szCs w:val="24"/>
              </w:rPr>
              <w:t>纸屑、果皮、包装袋等杂物及时清洁，保持整洁、卫生。</w:t>
            </w:r>
          </w:p>
        </w:tc>
        <w:tc>
          <w:tcPr>
            <w:tcW w:w="709" w:type="dxa"/>
            <w:tcBorders>
              <w:top w:val="single" w:color="auto" w:sz="4" w:space="0"/>
              <w:left w:val="single" w:color="auto" w:sz="4" w:space="0"/>
              <w:bottom w:val="single" w:color="auto" w:sz="4" w:space="0"/>
              <w:right w:val="single" w:color="auto" w:sz="4" w:space="0"/>
            </w:tcBorders>
            <w:vAlign w:val="center"/>
          </w:tcPr>
          <w:p w14:paraId="4B7D1308">
            <w:pPr>
              <w:jc w:val="left"/>
              <w:rPr>
                <w:rFonts w:ascii="宋体" w:hAnsi="宋体" w:eastAsia="宋体" w:cs="Times New Roman"/>
                <w:sz w:val="24"/>
                <w:szCs w:val="24"/>
              </w:rPr>
            </w:pPr>
            <w:r>
              <w:rPr>
                <w:rFonts w:hint="eastAsia" w:ascii="宋体" w:hAnsi="宋体" w:eastAsia="宋体" w:cs="Times New Roman"/>
                <w:sz w:val="24"/>
                <w:szCs w:val="24"/>
              </w:rPr>
              <w:t>5</w:t>
            </w:r>
          </w:p>
        </w:tc>
        <w:tc>
          <w:tcPr>
            <w:tcW w:w="893" w:type="dxa"/>
            <w:tcBorders>
              <w:top w:val="single" w:color="auto" w:sz="4" w:space="0"/>
              <w:left w:val="single" w:color="auto" w:sz="4" w:space="0"/>
              <w:bottom w:val="single" w:color="auto" w:sz="4" w:space="0"/>
              <w:right w:val="single" w:color="auto" w:sz="4" w:space="0"/>
            </w:tcBorders>
            <w:vAlign w:val="center"/>
          </w:tcPr>
          <w:p w14:paraId="4C7BBFEF">
            <w:pPr>
              <w:jc w:val="left"/>
              <w:rPr>
                <w:rFonts w:ascii="宋体" w:hAnsi="宋体" w:eastAsia="宋体" w:cs="Times New Roman"/>
                <w:sz w:val="24"/>
                <w:szCs w:val="24"/>
              </w:rPr>
            </w:pPr>
          </w:p>
        </w:tc>
      </w:tr>
      <w:tr w14:paraId="4ACBF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846" w:type="dxa"/>
            <w:vMerge w:val="continue"/>
            <w:tcBorders>
              <w:top w:val="nil"/>
              <w:left w:val="single" w:color="auto" w:sz="4" w:space="0"/>
              <w:bottom w:val="single" w:color="auto" w:sz="4" w:space="0"/>
              <w:right w:val="single" w:color="auto" w:sz="4" w:space="0"/>
            </w:tcBorders>
            <w:vAlign w:val="center"/>
          </w:tcPr>
          <w:p w14:paraId="1C7F89C5">
            <w:pPr>
              <w:widowControl/>
              <w:jc w:val="left"/>
              <w:rPr>
                <w:rFonts w:ascii="宋体" w:hAnsi="宋体" w:eastAsia="宋体" w:cs="Times New Roman"/>
                <w:sz w:val="24"/>
                <w:szCs w:val="24"/>
              </w:rPr>
            </w:pPr>
          </w:p>
        </w:tc>
        <w:tc>
          <w:tcPr>
            <w:tcW w:w="568" w:type="dxa"/>
            <w:tcBorders>
              <w:top w:val="single" w:color="auto" w:sz="4" w:space="0"/>
              <w:left w:val="single" w:color="auto" w:sz="4" w:space="0"/>
              <w:bottom w:val="single" w:color="auto" w:sz="4" w:space="0"/>
              <w:right w:val="single" w:color="auto" w:sz="4" w:space="0"/>
            </w:tcBorders>
            <w:vAlign w:val="center"/>
          </w:tcPr>
          <w:p w14:paraId="714C44F2">
            <w:pPr>
              <w:jc w:val="left"/>
              <w:rPr>
                <w:rFonts w:ascii="宋体" w:hAnsi="宋体" w:eastAsia="宋体" w:cs="Times New Roman"/>
                <w:sz w:val="24"/>
                <w:szCs w:val="24"/>
              </w:rPr>
            </w:pPr>
            <w:r>
              <w:rPr>
                <w:rFonts w:hint="eastAsia" w:ascii="宋体" w:hAnsi="宋体" w:eastAsia="宋体" w:cs="Times New Roman"/>
                <w:sz w:val="24"/>
                <w:szCs w:val="24"/>
              </w:rPr>
              <w:t>7</w:t>
            </w:r>
          </w:p>
        </w:tc>
        <w:tc>
          <w:tcPr>
            <w:tcW w:w="6662" w:type="dxa"/>
            <w:tcBorders>
              <w:top w:val="single" w:color="auto" w:sz="4" w:space="0"/>
              <w:left w:val="single" w:color="auto" w:sz="4" w:space="0"/>
              <w:bottom w:val="single" w:color="auto" w:sz="4" w:space="0"/>
              <w:right w:val="single" w:color="auto" w:sz="4" w:space="0"/>
            </w:tcBorders>
          </w:tcPr>
          <w:p w14:paraId="53D0C6C6">
            <w:pPr>
              <w:jc w:val="left"/>
              <w:rPr>
                <w:rFonts w:ascii="宋体" w:hAnsi="宋体" w:eastAsia="宋体" w:cs="Times New Roman"/>
                <w:sz w:val="24"/>
                <w:szCs w:val="24"/>
              </w:rPr>
            </w:pPr>
            <w:r>
              <w:rPr>
                <w:rFonts w:hint="eastAsia" w:ascii="宋体" w:hAnsi="宋体" w:eastAsia="宋体" w:cs="Times New Roman"/>
                <w:sz w:val="24"/>
                <w:szCs w:val="24"/>
              </w:rPr>
              <w:t>公共灯具、宣传栏、消防箱等公共设施保持干净、清洁，</w:t>
            </w:r>
            <w:r>
              <w:rPr>
                <w:rFonts w:hint="eastAsia" w:ascii="宋体" w:hAnsi="宋体" w:eastAsia="宋体" w:cs="Times New Roman"/>
                <w:kern w:val="0"/>
                <w:sz w:val="24"/>
                <w:szCs w:val="24"/>
              </w:rPr>
              <w:t>无乱贴、乱画</w:t>
            </w:r>
            <w:r>
              <w:rPr>
                <w:rFonts w:hint="eastAsia" w:ascii="宋体" w:hAnsi="宋体" w:eastAsia="宋体" w:cs="Times New Roman"/>
                <w:sz w:val="24"/>
                <w:szCs w:val="24"/>
              </w:rPr>
              <w:t>。无明显灰尘、污渍。保持铁栏杆、雕像、装饰标牌等干净，金属部分保持光洁。</w:t>
            </w:r>
          </w:p>
        </w:tc>
        <w:tc>
          <w:tcPr>
            <w:tcW w:w="709" w:type="dxa"/>
            <w:tcBorders>
              <w:top w:val="single" w:color="auto" w:sz="4" w:space="0"/>
              <w:left w:val="single" w:color="auto" w:sz="4" w:space="0"/>
              <w:bottom w:val="single" w:color="auto" w:sz="4" w:space="0"/>
              <w:right w:val="single" w:color="auto" w:sz="4" w:space="0"/>
            </w:tcBorders>
            <w:vAlign w:val="center"/>
          </w:tcPr>
          <w:p w14:paraId="74C061C9">
            <w:pPr>
              <w:jc w:val="left"/>
              <w:rPr>
                <w:rFonts w:ascii="宋体" w:hAnsi="宋体" w:eastAsia="宋体" w:cs="Times New Roman"/>
                <w:sz w:val="24"/>
                <w:szCs w:val="24"/>
              </w:rPr>
            </w:pPr>
            <w:r>
              <w:rPr>
                <w:rFonts w:hint="eastAsia" w:ascii="宋体" w:hAnsi="宋体" w:eastAsia="宋体" w:cs="Times New Roman"/>
                <w:sz w:val="24"/>
                <w:szCs w:val="24"/>
              </w:rPr>
              <w:t>5</w:t>
            </w:r>
          </w:p>
        </w:tc>
        <w:tc>
          <w:tcPr>
            <w:tcW w:w="893" w:type="dxa"/>
            <w:tcBorders>
              <w:top w:val="single" w:color="auto" w:sz="4" w:space="0"/>
              <w:left w:val="single" w:color="auto" w:sz="4" w:space="0"/>
              <w:bottom w:val="single" w:color="auto" w:sz="4" w:space="0"/>
              <w:right w:val="single" w:color="auto" w:sz="4" w:space="0"/>
            </w:tcBorders>
            <w:vAlign w:val="center"/>
          </w:tcPr>
          <w:p w14:paraId="687ECAFD">
            <w:pPr>
              <w:jc w:val="left"/>
              <w:rPr>
                <w:rFonts w:ascii="宋体" w:hAnsi="宋体" w:eastAsia="宋体" w:cs="Times New Roman"/>
                <w:sz w:val="24"/>
                <w:szCs w:val="24"/>
              </w:rPr>
            </w:pPr>
          </w:p>
        </w:tc>
      </w:tr>
      <w:tr w14:paraId="568F1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46" w:type="dxa"/>
            <w:vMerge w:val="continue"/>
            <w:tcBorders>
              <w:top w:val="nil"/>
              <w:left w:val="single" w:color="auto" w:sz="4" w:space="0"/>
              <w:bottom w:val="single" w:color="auto" w:sz="4" w:space="0"/>
              <w:right w:val="single" w:color="auto" w:sz="4" w:space="0"/>
            </w:tcBorders>
            <w:vAlign w:val="center"/>
          </w:tcPr>
          <w:p w14:paraId="53065506">
            <w:pPr>
              <w:widowControl/>
              <w:jc w:val="left"/>
              <w:rPr>
                <w:rFonts w:ascii="宋体" w:hAnsi="宋体" w:eastAsia="宋体" w:cs="Times New Roman"/>
                <w:sz w:val="24"/>
                <w:szCs w:val="24"/>
              </w:rPr>
            </w:pPr>
          </w:p>
        </w:tc>
        <w:tc>
          <w:tcPr>
            <w:tcW w:w="568" w:type="dxa"/>
            <w:tcBorders>
              <w:top w:val="single" w:color="auto" w:sz="4" w:space="0"/>
              <w:left w:val="single" w:color="auto" w:sz="4" w:space="0"/>
              <w:bottom w:val="single" w:color="auto" w:sz="4" w:space="0"/>
              <w:right w:val="single" w:color="auto" w:sz="4" w:space="0"/>
            </w:tcBorders>
            <w:vAlign w:val="center"/>
          </w:tcPr>
          <w:p w14:paraId="483CFFFB">
            <w:pPr>
              <w:jc w:val="left"/>
              <w:rPr>
                <w:rFonts w:ascii="宋体" w:hAnsi="宋体" w:eastAsia="宋体" w:cs="Times New Roman"/>
                <w:sz w:val="24"/>
                <w:szCs w:val="24"/>
              </w:rPr>
            </w:pPr>
            <w:r>
              <w:rPr>
                <w:rFonts w:hint="eastAsia" w:ascii="宋体" w:hAnsi="宋体" w:eastAsia="宋体" w:cs="Times New Roman"/>
                <w:sz w:val="24"/>
                <w:szCs w:val="24"/>
              </w:rPr>
              <w:t>8</w:t>
            </w:r>
          </w:p>
        </w:tc>
        <w:tc>
          <w:tcPr>
            <w:tcW w:w="6662" w:type="dxa"/>
            <w:tcBorders>
              <w:top w:val="single" w:color="auto" w:sz="4" w:space="0"/>
              <w:left w:val="single" w:color="auto" w:sz="4" w:space="0"/>
              <w:bottom w:val="single" w:color="auto" w:sz="4" w:space="0"/>
              <w:right w:val="single" w:color="auto" w:sz="4" w:space="0"/>
            </w:tcBorders>
          </w:tcPr>
          <w:p w14:paraId="67F571EB">
            <w:pPr>
              <w:jc w:val="left"/>
              <w:rPr>
                <w:rFonts w:ascii="宋体" w:hAnsi="宋体" w:eastAsia="宋体" w:cs="Times New Roman"/>
                <w:sz w:val="24"/>
                <w:szCs w:val="24"/>
              </w:rPr>
            </w:pPr>
            <w:r>
              <w:rPr>
                <w:rFonts w:hint="eastAsia" w:ascii="宋体" w:hAnsi="宋体" w:eastAsia="宋体" w:cs="Times New Roman"/>
                <w:sz w:val="24"/>
                <w:szCs w:val="24"/>
              </w:rPr>
              <w:t>绿化地带无纸屑、树叶、白色垃圾、果皮、</w:t>
            </w:r>
            <w:r>
              <w:rPr>
                <w:rFonts w:hint="eastAsia" w:ascii="宋体" w:hAnsi="宋体" w:eastAsia="宋体" w:cs="Times New Roman"/>
                <w:kern w:val="0"/>
                <w:sz w:val="24"/>
                <w:szCs w:val="24"/>
              </w:rPr>
              <w:t>石块</w:t>
            </w:r>
            <w:r>
              <w:rPr>
                <w:rFonts w:hint="eastAsia" w:ascii="宋体" w:hAnsi="宋体" w:eastAsia="宋体" w:cs="Times New Roman"/>
                <w:sz w:val="24"/>
                <w:szCs w:val="24"/>
              </w:rPr>
              <w:t>等杂物，保持干净。</w:t>
            </w:r>
          </w:p>
        </w:tc>
        <w:tc>
          <w:tcPr>
            <w:tcW w:w="709" w:type="dxa"/>
            <w:tcBorders>
              <w:top w:val="single" w:color="auto" w:sz="4" w:space="0"/>
              <w:left w:val="single" w:color="auto" w:sz="4" w:space="0"/>
              <w:bottom w:val="single" w:color="auto" w:sz="4" w:space="0"/>
              <w:right w:val="single" w:color="auto" w:sz="4" w:space="0"/>
            </w:tcBorders>
            <w:vAlign w:val="center"/>
          </w:tcPr>
          <w:p w14:paraId="57E4F9C1">
            <w:pPr>
              <w:jc w:val="left"/>
              <w:rPr>
                <w:rFonts w:ascii="宋体" w:hAnsi="宋体" w:eastAsia="宋体" w:cs="Times New Roman"/>
                <w:sz w:val="24"/>
                <w:szCs w:val="24"/>
              </w:rPr>
            </w:pPr>
            <w:r>
              <w:rPr>
                <w:rFonts w:hint="eastAsia" w:ascii="宋体" w:hAnsi="宋体" w:eastAsia="宋体" w:cs="Times New Roman"/>
                <w:sz w:val="24"/>
                <w:szCs w:val="24"/>
              </w:rPr>
              <w:t>5</w:t>
            </w:r>
          </w:p>
        </w:tc>
        <w:tc>
          <w:tcPr>
            <w:tcW w:w="893" w:type="dxa"/>
            <w:tcBorders>
              <w:top w:val="single" w:color="auto" w:sz="4" w:space="0"/>
              <w:left w:val="single" w:color="auto" w:sz="4" w:space="0"/>
              <w:bottom w:val="single" w:color="auto" w:sz="4" w:space="0"/>
              <w:right w:val="single" w:color="auto" w:sz="4" w:space="0"/>
            </w:tcBorders>
            <w:vAlign w:val="center"/>
          </w:tcPr>
          <w:p w14:paraId="502F56CF">
            <w:pPr>
              <w:jc w:val="left"/>
              <w:rPr>
                <w:rFonts w:ascii="宋体" w:hAnsi="宋体" w:eastAsia="宋体" w:cs="Times New Roman"/>
                <w:sz w:val="24"/>
                <w:szCs w:val="24"/>
              </w:rPr>
            </w:pPr>
          </w:p>
        </w:tc>
      </w:tr>
      <w:tr w14:paraId="688AB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846" w:type="dxa"/>
            <w:vMerge w:val="continue"/>
            <w:tcBorders>
              <w:top w:val="nil"/>
              <w:left w:val="single" w:color="auto" w:sz="4" w:space="0"/>
              <w:bottom w:val="single" w:color="auto" w:sz="4" w:space="0"/>
              <w:right w:val="single" w:color="auto" w:sz="4" w:space="0"/>
            </w:tcBorders>
            <w:vAlign w:val="center"/>
          </w:tcPr>
          <w:p w14:paraId="75483C16">
            <w:pPr>
              <w:widowControl/>
              <w:jc w:val="left"/>
              <w:rPr>
                <w:rFonts w:ascii="宋体" w:hAnsi="宋体" w:eastAsia="宋体" w:cs="Times New Roman"/>
                <w:sz w:val="24"/>
                <w:szCs w:val="24"/>
              </w:rPr>
            </w:pPr>
          </w:p>
        </w:tc>
        <w:tc>
          <w:tcPr>
            <w:tcW w:w="568" w:type="dxa"/>
            <w:tcBorders>
              <w:top w:val="single" w:color="auto" w:sz="4" w:space="0"/>
              <w:left w:val="single" w:color="auto" w:sz="4" w:space="0"/>
              <w:bottom w:val="single" w:color="auto" w:sz="4" w:space="0"/>
              <w:right w:val="single" w:color="auto" w:sz="4" w:space="0"/>
            </w:tcBorders>
            <w:vAlign w:val="center"/>
          </w:tcPr>
          <w:p w14:paraId="6065FBBD">
            <w:pPr>
              <w:jc w:val="left"/>
              <w:rPr>
                <w:rFonts w:ascii="宋体" w:hAnsi="宋体" w:eastAsia="宋体" w:cs="Times New Roman"/>
                <w:sz w:val="24"/>
                <w:szCs w:val="24"/>
              </w:rPr>
            </w:pPr>
            <w:r>
              <w:rPr>
                <w:rFonts w:hint="eastAsia" w:ascii="宋体" w:hAnsi="宋体" w:eastAsia="宋体" w:cs="Times New Roman"/>
                <w:sz w:val="24"/>
                <w:szCs w:val="24"/>
              </w:rPr>
              <w:t>9</w:t>
            </w:r>
          </w:p>
        </w:tc>
        <w:tc>
          <w:tcPr>
            <w:tcW w:w="6662" w:type="dxa"/>
            <w:tcBorders>
              <w:top w:val="single" w:color="auto" w:sz="4" w:space="0"/>
              <w:left w:val="single" w:color="auto" w:sz="4" w:space="0"/>
              <w:bottom w:val="single" w:color="auto" w:sz="4" w:space="0"/>
              <w:right w:val="single" w:color="auto" w:sz="4" w:space="0"/>
            </w:tcBorders>
          </w:tcPr>
          <w:p w14:paraId="3A37ABE1">
            <w:pPr>
              <w:jc w:val="left"/>
              <w:rPr>
                <w:rFonts w:ascii="宋体" w:hAnsi="宋体" w:eastAsia="宋体" w:cs="Times New Roman"/>
                <w:sz w:val="24"/>
                <w:szCs w:val="24"/>
              </w:rPr>
            </w:pPr>
            <w:r>
              <w:rPr>
                <w:rFonts w:hint="eastAsia" w:ascii="宋体" w:hAnsi="宋体" w:eastAsia="宋体" w:cs="Times New Roman"/>
                <w:sz w:val="24"/>
                <w:szCs w:val="24"/>
              </w:rPr>
              <w:t>明沟、地沟等及时清理，出水通畅。河道、水景、喷水池等保持水体清洁，水面无杂物、漂浮物。</w:t>
            </w:r>
          </w:p>
        </w:tc>
        <w:tc>
          <w:tcPr>
            <w:tcW w:w="709" w:type="dxa"/>
            <w:tcBorders>
              <w:top w:val="single" w:color="auto" w:sz="4" w:space="0"/>
              <w:left w:val="single" w:color="auto" w:sz="4" w:space="0"/>
              <w:bottom w:val="single" w:color="auto" w:sz="4" w:space="0"/>
              <w:right w:val="single" w:color="auto" w:sz="4" w:space="0"/>
            </w:tcBorders>
            <w:vAlign w:val="center"/>
          </w:tcPr>
          <w:p w14:paraId="58B214D5">
            <w:pPr>
              <w:jc w:val="left"/>
              <w:rPr>
                <w:rFonts w:ascii="宋体" w:hAnsi="宋体" w:eastAsia="宋体" w:cs="Times New Roman"/>
                <w:sz w:val="24"/>
                <w:szCs w:val="24"/>
              </w:rPr>
            </w:pPr>
            <w:r>
              <w:rPr>
                <w:rFonts w:hint="eastAsia" w:ascii="宋体" w:hAnsi="宋体" w:eastAsia="宋体" w:cs="Times New Roman"/>
                <w:sz w:val="24"/>
                <w:szCs w:val="24"/>
              </w:rPr>
              <w:t>5</w:t>
            </w:r>
          </w:p>
        </w:tc>
        <w:tc>
          <w:tcPr>
            <w:tcW w:w="893" w:type="dxa"/>
            <w:tcBorders>
              <w:top w:val="single" w:color="auto" w:sz="4" w:space="0"/>
              <w:left w:val="single" w:color="auto" w:sz="4" w:space="0"/>
              <w:bottom w:val="single" w:color="auto" w:sz="4" w:space="0"/>
              <w:right w:val="single" w:color="auto" w:sz="4" w:space="0"/>
            </w:tcBorders>
            <w:vAlign w:val="center"/>
          </w:tcPr>
          <w:p w14:paraId="1DFA5729">
            <w:pPr>
              <w:jc w:val="left"/>
              <w:rPr>
                <w:rFonts w:ascii="宋体" w:hAnsi="宋体" w:eastAsia="宋体" w:cs="Times New Roman"/>
                <w:sz w:val="24"/>
                <w:szCs w:val="24"/>
              </w:rPr>
            </w:pPr>
          </w:p>
        </w:tc>
      </w:tr>
      <w:tr w14:paraId="16E90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846" w:type="dxa"/>
            <w:vMerge w:val="continue"/>
            <w:tcBorders>
              <w:top w:val="nil"/>
              <w:left w:val="single" w:color="auto" w:sz="4" w:space="0"/>
              <w:bottom w:val="single" w:color="auto" w:sz="4" w:space="0"/>
              <w:right w:val="single" w:color="auto" w:sz="4" w:space="0"/>
            </w:tcBorders>
            <w:vAlign w:val="center"/>
          </w:tcPr>
          <w:p w14:paraId="63F7A1DB">
            <w:pPr>
              <w:widowControl/>
              <w:jc w:val="left"/>
              <w:rPr>
                <w:rFonts w:ascii="宋体" w:hAnsi="宋体" w:eastAsia="宋体" w:cs="Times New Roman"/>
                <w:sz w:val="24"/>
                <w:szCs w:val="24"/>
              </w:rPr>
            </w:pPr>
          </w:p>
        </w:tc>
        <w:tc>
          <w:tcPr>
            <w:tcW w:w="568" w:type="dxa"/>
            <w:tcBorders>
              <w:top w:val="single" w:color="auto" w:sz="4" w:space="0"/>
              <w:left w:val="single" w:color="auto" w:sz="4" w:space="0"/>
              <w:bottom w:val="single" w:color="auto" w:sz="4" w:space="0"/>
              <w:right w:val="single" w:color="auto" w:sz="4" w:space="0"/>
            </w:tcBorders>
            <w:vAlign w:val="center"/>
          </w:tcPr>
          <w:p w14:paraId="39EE12C9">
            <w:pPr>
              <w:jc w:val="left"/>
              <w:rPr>
                <w:rFonts w:ascii="宋体" w:hAnsi="宋体" w:eastAsia="宋体" w:cs="Times New Roman"/>
                <w:sz w:val="24"/>
                <w:szCs w:val="24"/>
              </w:rPr>
            </w:pPr>
            <w:r>
              <w:rPr>
                <w:rFonts w:hint="eastAsia" w:ascii="宋体" w:hAnsi="宋体" w:eastAsia="宋体" w:cs="Times New Roman"/>
                <w:sz w:val="24"/>
                <w:szCs w:val="24"/>
              </w:rPr>
              <w:t>10</w:t>
            </w:r>
          </w:p>
        </w:tc>
        <w:tc>
          <w:tcPr>
            <w:tcW w:w="6662" w:type="dxa"/>
            <w:tcBorders>
              <w:top w:val="single" w:color="auto" w:sz="4" w:space="0"/>
              <w:left w:val="single" w:color="auto" w:sz="4" w:space="0"/>
              <w:bottom w:val="single" w:color="auto" w:sz="4" w:space="0"/>
              <w:right w:val="single" w:color="auto" w:sz="4" w:space="0"/>
            </w:tcBorders>
          </w:tcPr>
          <w:p w14:paraId="4611DC67">
            <w:pPr>
              <w:jc w:val="left"/>
              <w:rPr>
                <w:rFonts w:ascii="宋体" w:hAnsi="宋体" w:eastAsia="宋体" w:cs="Times New Roman"/>
                <w:sz w:val="24"/>
                <w:szCs w:val="24"/>
              </w:rPr>
            </w:pPr>
            <w:r>
              <w:rPr>
                <w:rFonts w:hint="eastAsia" w:ascii="宋体" w:hAnsi="宋体" w:eastAsia="宋体" w:cs="Times New Roman"/>
                <w:kern w:val="0"/>
                <w:sz w:val="24"/>
                <w:szCs w:val="24"/>
              </w:rPr>
              <w:t>露天垃圾箱、果皮箱、垃圾中转站实行标准化清洁保洁，</w:t>
            </w:r>
            <w:r>
              <w:rPr>
                <w:rFonts w:hint="eastAsia" w:ascii="宋体" w:hAnsi="宋体" w:eastAsia="宋体" w:cs="Times New Roman"/>
                <w:sz w:val="24"/>
                <w:szCs w:val="24"/>
              </w:rPr>
              <w:t>垃圾每天清理，做到垃圾日产日清。箱体每周清洗至少1次，保持干净。</w:t>
            </w:r>
            <w:r>
              <w:rPr>
                <w:rFonts w:hint="eastAsia" w:ascii="宋体" w:hAnsi="宋体" w:eastAsia="宋体" w:cs="Times New Roman"/>
                <w:kern w:val="0"/>
                <w:sz w:val="24"/>
                <w:szCs w:val="24"/>
              </w:rPr>
              <w:t>定期进行卫生灭杀，定期进行卫生消毒。</w:t>
            </w:r>
            <w:r>
              <w:rPr>
                <w:rFonts w:hint="eastAsia" w:ascii="宋体" w:hAnsi="宋体" w:eastAsia="宋体" w:cs="Times New Roman"/>
                <w:sz w:val="24"/>
                <w:szCs w:val="24"/>
              </w:rPr>
              <w:t>对损坏的卫生设施及时进行清理、更换。箱内垃圾存储不超三分之二。</w:t>
            </w:r>
          </w:p>
        </w:tc>
        <w:tc>
          <w:tcPr>
            <w:tcW w:w="709" w:type="dxa"/>
            <w:tcBorders>
              <w:top w:val="single" w:color="auto" w:sz="4" w:space="0"/>
              <w:left w:val="single" w:color="auto" w:sz="4" w:space="0"/>
              <w:bottom w:val="single" w:color="auto" w:sz="4" w:space="0"/>
              <w:right w:val="single" w:color="auto" w:sz="4" w:space="0"/>
            </w:tcBorders>
            <w:vAlign w:val="center"/>
          </w:tcPr>
          <w:p w14:paraId="6D4AF502">
            <w:pPr>
              <w:jc w:val="left"/>
              <w:rPr>
                <w:rFonts w:ascii="宋体" w:hAnsi="宋体" w:eastAsia="宋体" w:cs="Times New Roman"/>
                <w:sz w:val="24"/>
                <w:szCs w:val="24"/>
              </w:rPr>
            </w:pPr>
            <w:r>
              <w:rPr>
                <w:rFonts w:hint="eastAsia" w:ascii="宋体" w:hAnsi="宋体" w:eastAsia="宋体" w:cs="Times New Roman"/>
                <w:sz w:val="24"/>
                <w:szCs w:val="24"/>
              </w:rPr>
              <w:t>5</w:t>
            </w:r>
          </w:p>
        </w:tc>
        <w:tc>
          <w:tcPr>
            <w:tcW w:w="893" w:type="dxa"/>
            <w:tcBorders>
              <w:top w:val="single" w:color="auto" w:sz="4" w:space="0"/>
              <w:left w:val="single" w:color="auto" w:sz="4" w:space="0"/>
              <w:bottom w:val="single" w:color="auto" w:sz="4" w:space="0"/>
              <w:right w:val="single" w:color="auto" w:sz="4" w:space="0"/>
            </w:tcBorders>
            <w:vAlign w:val="center"/>
          </w:tcPr>
          <w:p w14:paraId="5B56D344">
            <w:pPr>
              <w:jc w:val="left"/>
              <w:rPr>
                <w:rFonts w:ascii="宋体" w:hAnsi="宋体" w:eastAsia="宋体" w:cs="Times New Roman"/>
                <w:sz w:val="24"/>
                <w:szCs w:val="24"/>
              </w:rPr>
            </w:pPr>
          </w:p>
        </w:tc>
      </w:tr>
      <w:tr w14:paraId="624A7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846" w:type="dxa"/>
            <w:vMerge w:val="continue"/>
            <w:tcBorders>
              <w:top w:val="nil"/>
              <w:left w:val="single" w:color="auto" w:sz="4" w:space="0"/>
              <w:bottom w:val="single" w:color="auto" w:sz="4" w:space="0"/>
              <w:right w:val="single" w:color="auto" w:sz="4" w:space="0"/>
            </w:tcBorders>
            <w:vAlign w:val="center"/>
          </w:tcPr>
          <w:p w14:paraId="49AB6675">
            <w:pPr>
              <w:widowControl/>
              <w:jc w:val="left"/>
              <w:rPr>
                <w:rFonts w:ascii="宋体" w:hAnsi="宋体" w:eastAsia="宋体" w:cs="Times New Roman"/>
                <w:sz w:val="24"/>
                <w:szCs w:val="24"/>
              </w:rPr>
            </w:pPr>
          </w:p>
        </w:tc>
        <w:tc>
          <w:tcPr>
            <w:tcW w:w="568" w:type="dxa"/>
            <w:tcBorders>
              <w:top w:val="single" w:color="auto" w:sz="4" w:space="0"/>
              <w:left w:val="single" w:color="auto" w:sz="4" w:space="0"/>
              <w:bottom w:val="single" w:color="auto" w:sz="4" w:space="0"/>
              <w:right w:val="single" w:color="auto" w:sz="4" w:space="0"/>
            </w:tcBorders>
            <w:vAlign w:val="center"/>
          </w:tcPr>
          <w:p w14:paraId="2BB09938">
            <w:pPr>
              <w:jc w:val="left"/>
              <w:rPr>
                <w:rFonts w:ascii="宋体" w:hAnsi="宋体" w:eastAsia="宋体" w:cs="Times New Roman"/>
                <w:sz w:val="24"/>
                <w:szCs w:val="24"/>
              </w:rPr>
            </w:pPr>
            <w:r>
              <w:rPr>
                <w:rFonts w:hint="eastAsia" w:ascii="宋体" w:hAnsi="宋体" w:eastAsia="宋体" w:cs="Times New Roman"/>
                <w:sz w:val="24"/>
                <w:szCs w:val="24"/>
              </w:rPr>
              <w:t>11</w:t>
            </w:r>
          </w:p>
        </w:tc>
        <w:tc>
          <w:tcPr>
            <w:tcW w:w="6662" w:type="dxa"/>
            <w:tcBorders>
              <w:top w:val="single" w:color="auto" w:sz="4" w:space="0"/>
              <w:left w:val="single" w:color="auto" w:sz="4" w:space="0"/>
              <w:bottom w:val="single" w:color="auto" w:sz="4" w:space="0"/>
              <w:right w:val="single" w:color="auto" w:sz="4" w:space="0"/>
            </w:tcBorders>
          </w:tcPr>
          <w:p w14:paraId="62F458F5">
            <w:pPr>
              <w:widowControl/>
              <w:spacing w:after="90"/>
              <w:ind w:right="75"/>
              <w:jc w:val="left"/>
              <w:rPr>
                <w:rFonts w:ascii="宋体" w:hAnsi="宋体" w:eastAsia="宋体" w:cs="Times New Roman"/>
                <w:sz w:val="24"/>
                <w:szCs w:val="24"/>
              </w:rPr>
            </w:pPr>
            <w:r>
              <w:rPr>
                <w:rFonts w:hint="eastAsia" w:ascii="宋体" w:hAnsi="宋体" w:eastAsia="宋体" w:cs="Times New Roman"/>
                <w:sz w:val="24"/>
                <w:szCs w:val="24"/>
              </w:rPr>
              <w:t>教室保持地面、墙壁、设施清洁，窗明几净，无蜘蛛网、污渍等。黑板及粉笔槽、讲台、立台电脑桌等用湿抹布擦洗保持清洁。保持课桌椅整齐、无垃圾。教室内外墙面及时清理张贴痕迹、残留的纸张等。</w:t>
            </w:r>
          </w:p>
        </w:tc>
        <w:tc>
          <w:tcPr>
            <w:tcW w:w="709" w:type="dxa"/>
            <w:tcBorders>
              <w:top w:val="single" w:color="auto" w:sz="4" w:space="0"/>
              <w:left w:val="single" w:color="auto" w:sz="4" w:space="0"/>
              <w:bottom w:val="single" w:color="auto" w:sz="4" w:space="0"/>
              <w:right w:val="single" w:color="auto" w:sz="4" w:space="0"/>
            </w:tcBorders>
            <w:vAlign w:val="center"/>
          </w:tcPr>
          <w:p w14:paraId="2DF53145">
            <w:pPr>
              <w:jc w:val="left"/>
              <w:rPr>
                <w:rFonts w:ascii="宋体" w:hAnsi="宋体" w:eastAsia="宋体" w:cs="Times New Roman"/>
                <w:sz w:val="24"/>
                <w:szCs w:val="24"/>
              </w:rPr>
            </w:pPr>
            <w:r>
              <w:rPr>
                <w:rFonts w:hint="eastAsia" w:ascii="宋体" w:hAnsi="宋体" w:eastAsia="宋体" w:cs="Times New Roman"/>
                <w:sz w:val="24"/>
                <w:szCs w:val="24"/>
              </w:rPr>
              <w:t>5</w:t>
            </w:r>
          </w:p>
        </w:tc>
        <w:tc>
          <w:tcPr>
            <w:tcW w:w="893" w:type="dxa"/>
            <w:tcBorders>
              <w:top w:val="single" w:color="auto" w:sz="4" w:space="0"/>
              <w:left w:val="single" w:color="auto" w:sz="4" w:space="0"/>
              <w:bottom w:val="single" w:color="auto" w:sz="4" w:space="0"/>
              <w:right w:val="single" w:color="auto" w:sz="4" w:space="0"/>
            </w:tcBorders>
            <w:vAlign w:val="center"/>
          </w:tcPr>
          <w:p w14:paraId="31C36959">
            <w:pPr>
              <w:jc w:val="left"/>
              <w:rPr>
                <w:rFonts w:ascii="宋体" w:hAnsi="宋体" w:eastAsia="宋体" w:cs="Times New Roman"/>
                <w:sz w:val="24"/>
                <w:szCs w:val="24"/>
              </w:rPr>
            </w:pPr>
          </w:p>
        </w:tc>
      </w:tr>
      <w:tr w14:paraId="4B7B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46" w:type="dxa"/>
            <w:vMerge w:val="continue"/>
            <w:tcBorders>
              <w:top w:val="nil"/>
              <w:left w:val="single" w:color="auto" w:sz="4" w:space="0"/>
              <w:bottom w:val="single" w:color="auto" w:sz="4" w:space="0"/>
              <w:right w:val="single" w:color="auto" w:sz="4" w:space="0"/>
            </w:tcBorders>
            <w:vAlign w:val="center"/>
          </w:tcPr>
          <w:p w14:paraId="3A22A610">
            <w:pPr>
              <w:widowControl/>
              <w:jc w:val="left"/>
              <w:rPr>
                <w:rFonts w:ascii="宋体" w:hAnsi="宋体" w:eastAsia="宋体" w:cs="Times New Roman"/>
                <w:sz w:val="24"/>
                <w:szCs w:val="24"/>
              </w:rPr>
            </w:pPr>
          </w:p>
        </w:tc>
        <w:tc>
          <w:tcPr>
            <w:tcW w:w="568" w:type="dxa"/>
            <w:tcBorders>
              <w:top w:val="single" w:color="auto" w:sz="4" w:space="0"/>
              <w:left w:val="single" w:color="auto" w:sz="4" w:space="0"/>
              <w:bottom w:val="single" w:color="auto" w:sz="4" w:space="0"/>
              <w:right w:val="single" w:color="auto" w:sz="4" w:space="0"/>
            </w:tcBorders>
            <w:vAlign w:val="center"/>
          </w:tcPr>
          <w:p w14:paraId="13CDEC4D">
            <w:pPr>
              <w:jc w:val="left"/>
              <w:rPr>
                <w:rFonts w:ascii="宋体" w:hAnsi="宋体" w:eastAsia="宋体" w:cs="Times New Roman"/>
                <w:sz w:val="24"/>
                <w:szCs w:val="24"/>
              </w:rPr>
            </w:pPr>
            <w:r>
              <w:rPr>
                <w:rFonts w:hint="eastAsia" w:ascii="宋体" w:hAnsi="宋体" w:eastAsia="宋体" w:cs="Times New Roman"/>
                <w:sz w:val="24"/>
                <w:szCs w:val="24"/>
              </w:rPr>
              <w:t>12</w:t>
            </w:r>
          </w:p>
        </w:tc>
        <w:tc>
          <w:tcPr>
            <w:tcW w:w="6662" w:type="dxa"/>
            <w:tcBorders>
              <w:top w:val="single" w:color="auto" w:sz="4" w:space="0"/>
              <w:left w:val="single" w:color="auto" w:sz="4" w:space="0"/>
              <w:bottom w:val="single" w:color="auto" w:sz="4" w:space="0"/>
              <w:right w:val="single" w:color="auto" w:sz="4" w:space="0"/>
            </w:tcBorders>
          </w:tcPr>
          <w:p w14:paraId="3581DF52">
            <w:pPr>
              <w:jc w:val="left"/>
              <w:rPr>
                <w:rFonts w:ascii="宋体" w:hAnsi="宋体" w:eastAsia="宋体" w:cs="Times New Roman"/>
                <w:sz w:val="24"/>
                <w:szCs w:val="24"/>
              </w:rPr>
            </w:pPr>
            <w:r>
              <w:rPr>
                <w:rFonts w:hint="eastAsia" w:ascii="宋体" w:hAnsi="宋体" w:eastAsia="宋体" w:cs="Times New Roman"/>
                <w:sz w:val="24"/>
                <w:szCs w:val="24"/>
              </w:rPr>
              <w:t>公共各楼层、过道、走廊、楼梯地面整洁，无杂物，无明显脚印、污渍、痰迹、灰尘等。内墙面、顶棚、设施、门框、通风口，保持干净清洁，无蜘蛛网、无明显灰尘，灯罩内无灰尘。走廊四角及踢脚板保持干净卫生。房屋天台、屋顶保持清洁，无垃圾、杂物。</w:t>
            </w:r>
          </w:p>
        </w:tc>
        <w:tc>
          <w:tcPr>
            <w:tcW w:w="709" w:type="dxa"/>
            <w:tcBorders>
              <w:top w:val="single" w:color="auto" w:sz="4" w:space="0"/>
              <w:left w:val="single" w:color="auto" w:sz="4" w:space="0"/>
              <w:bottom w:val="single" w:color="auto" w:sz="4" w:space="0"/>
              <w:right w:val="single" w:color="auto" w:sz="4" w:space="0"/>
            </w:tcBorders>
            <w:vAlign w:val="center"/>
          </w:tcPr>
          <w:p w14:paraId="310161BD">
            <w:pPr>
              <w:jc w:val="left"/>
              <w:rPr>
                <w:rFonts w:ascii="宋体" w:hAnsi="宋体" w:eastAsia="宋体" w:cs="Times New Roman"/>
                <w:sz w:val="24"/>
                <w:szCs w:val="24"/>
              </w:rPr>
            </w:pPr>
            <w:r>
              <w:rPr>
                <w:rFonts w:hint="eastAsia" w:ascii="宋体" w:hAnsi="宋体" w:eastAsia="宋体" w:cs="Times New Roman"/>
                <w:sz w:val="24"/>
                <w:szCs w:val="24"/>
              </w:rPr>
              <w:t>5</w:t>
            </w:r>
          </w:p>
        </w:tc>
        <w:tc>
          <w:tcPr>
            <w:tcW w:w="893" w:type="dxa"/>
            <w:tcBorders>
              <w:top w:val="single" w:color="auto" w:sz="4" w:space="0"/>
              <w:left w:val="single" w:color="auto" w:sz="4" w:space="0"/>
              <w:bottom w:val="single" w:color="auto" w:sz="4" w:space="0"/>
              <w:right w:val="single" w:color="auto" w:sz="4" w:space="0"/>
            </w:tcBorders>
            <w:vAlign w:val="center"/>
          </w:tcPr>
          <w:p w14:paraId="7FBD6254">
            <w:pPr>
              <w:jc w:val="left"/>
              <w:rPr>
                <w:rFonts w:ascii="宋体" w:hAnsi="宋体" w:eastAsia="宋体" w:cs="Times New Roman"/>
                <w:sz w:val="24"/>
                <w:szCs w:val="24"/>
              </w:rPr>
            </w:pPr>
          </w:p>
        </w:tc>
      </w:tr>
      <w:tr w14:paraId="10003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846" w:type="dxa"/>
            <w:vMerge w:val="continue"/>
            <w:tcBorders>
              <w:top w:val="nil"/>
              <w:left w:val="single" w:color="auto" w:sz="4" w:space="0"/>
              <w:bottom w:val="single" w:color="auto" w:sz="4" w:space="0"/>
              <w:right w:val="single" w:color="auto" w:sz="4" w:space="0"/>
            </w:tcBorders>
            <w:vAlign w:val="center"/>
          </w:tcPr>
          <w:p w14:paraId="49FF52CE">
            <w:pPr>
              <w:widowControl/>
              <w:jc w:val="left"/>
              <w:rPr>
                <w:rFonts w:ascii="宋体" w:hAnsi="宋体" w:eastAsia="宋体" w:cs="Times New Roman"/>
                <w:sz w:val="24"/>
                <w:szCs w:val="24"/>
              </w:rPr>
            </w:pPr>
          </w:p>
        </w:tc>
        <w:tc>
          <w:tcPr>
            <w:tcW w:w="568" w:type="dxa"/>
            <w:tcBorders>
              <w:top w:val="single" w:color="auto" w:sz="4" w:space="0"/>
              <w:left w:val="single" w:color="auto" w:sz="4" w:space="0"/>
              <w:bottom w:val="single" w:color="auto" w:sz="4" w:space="0"/>
              <w:right w:val="single" w:color="auto" w:sz="4" w:space="0"/>
            </w:tcBorders>
            <w:vAlign w:val="center"/>
          </w:tcPr>
          <w:p w14:paraId="6F64DC8B">
            <w:pPr>
              <w:jc w:val="left"/>
              <w:rPr>
                <w:rFonts w:ascii="宋体" w:hAnsi="宋体" w:eastAsia="宋体" w:cs="Times New Roman"/>
                <w:sz w:val="24"/>
                <w:szCs w:val="24"/>
              </w:rPr>
            </w:pPr>
            <w:r>
              <w:rPr>
                <w:rFonts w:hint="eastAsia" w:ascii="宋体" w:hAnsi="宋体" w:eastAsia="宋体" w:cs="Times New Roman"/>
                <w:sz w:val="24"/>
                <w:szCs w:val="24"/>
              </w:rPr>
              <w:t>13</w:t>
            </w:r>
          </w:p>
        </w:tc>
        <w:tc>
          <w:tcPr>
            <w:tcW w:w="6662" w:type="dxa"/>
            <w:tcBorders>
              <w:top w:val="single" w:color="auto" w:sz="4" w:space="0"/>
              <w:left w:val="single" w:color="auto" w:sz="4" w:space="0"/>
              <w:bottom w:val="single" w:color="auto" w:sz="4" w:space="0"/>
              <w:right w:val="single" w:color="auto" w:sz="4" w:space="0"/>
            </w:tcBorders>
          </w:tcPr>
          <w:p w14:paraId="52D15968">
            <w:pPr>
              <w:jc w:val="left"/>
              <w:rPr>
                <w:rFonts w:ascii="宋体" w:hAnsi="宋体" w:eastAsia="宋体" w:cs="Times New Roman"/>
                <w:sz w:val="24"/>
                <w:szCs w:val="24"/>
              </w:rPr>
            </w:pPr>
            <w:r>
              <w:rPr>
                <w:rFonts w:hint="eastAsia" w:ascii="宋体" w:hAnsi="宋体" w:eastAsia="宋体" w:cs="Times New Roman"/>
                <w:sz w:val="24"/>
                <w:szCs w:val="24"/>
              </w:rPr>
              <w:t>防火门、消防栓柜、灯具、空调、楼梯扶手、护栏、地脚线、装饰标牌、开关、过道门、框、工作间、应急灯等共用设施，保持干净。楼梯台阶、扶手上无灰尘、烟蒂和垃圾。不锈钢扶手保持整洁。</w:t>
            </w:r>
          </w:p>
        </w:tc>
        <w:tc>
          <w:tcPr>
            <w:tcW w:w="709" w:type="dxa"/>
            <w:tcBorders>
              <w:top w:val="single" w:color="auto" w:sz="4" w:space="0"/>
              <w:left w:val="single" w:color="auto" w:sz="4" w:space="0"/>
              <w:bottom w:val="single" w:color="auto" w:sz="4" w:space="0"/>
              <w:right w:val="single" w:color="auto" w:sz="4" w:space="0"/>
            </w:tcBorders>
            <w:vAlign w:val="center"/>
          </w:tcPr>
          <w:p w14:paraId="3A22E33D">
            <w:pPr>
              <w:jc w:val="left"/>
              <w:rPr>
                <w:rFonts w:ascii="宋体" w:hAnsi="宋体" w:eastAsia="宋体" w:cs="Times New Roman"/>
                <w:sz w:val="24"/>
                <w:szCs w:val="24"/>
              </w:rPr>
            </w:pPr>
            <w:r>
              <w:rPr>
                <w:rFonts w:hint="eastAsia" w:ascii="宋体" w:hAnsi="宋体" w:eastAsia="宋体" w:cs="Times New Roman"/>
                <w:sz w:val="24"/>
                <w:szCs w:val="24"/>
              </w:rPr>
              <w:t>5</w:t>
            </w:r>
          </w:p>
        </w:tc>
        <w:tc>
          <w:tcPr>
            <w:tcW w:w="893" w:type="dxa"/>
            <w:tcBorders>
              <w:top w:val="single" w:color="auto" w:sz="4" w:space="0"/>
              <w:left w:val="single" w:color="auto" w:sz="4" w:space="0"/>
              <w:bottom w:val="single" w:color="auto" w:sz="4" w:space="0"/>
              <w:right w:val="single" w:color="auto" w:sz="4" w:space="0"/>
            </w:tcBorders>
            <w:vAlign w:val="center"/>
          </w:tcPr>
          <w:p w14:paraId="65C8C379">
            <w:pPr>
              <w:jc w:val="left"/>
              <w:rPr>
                <w:rFonts w:ascii="宋体" w:hAnsi="宋体" w:eastAsia="宋体" w:cs="Times New Roman"/>
                <w:sz w:val="24"/>
                <w:szCs w:val="24"/>
              </w:rPr>
            </w:pPr>
          </w:p>
        </w:tc>
      </w:tr>
      <w:tr w14:paraId="6FFFE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46" w:type="dxa"/>
            <w:vMerge w:val="continue"/>
            <w:tcBorders>
              <w:top w:val="nil"/>
              <w:left w:val="single" w:color="auto" w:sz="4" w:space="0"/>
              <w:bottom w:val="single" w:color="auto" w:sz="4" w:space="0"/>
              <w:right w:val="single" w:color="auto" w:sz="4" w:space="0"/>
            </w:tcBorders>
            <w:vAlign w:val="center"/>
          </w:tcPr>
          <w:p w14:paraId="06EDE395">
            <w:pPr>
              <w:widowControl/>
              <w:jc w:val="left"/>
              <w:rPr>
                <w:rFonts w:ascii="宋体" w:hAnsi="宋体" w:eastAsia="宋体" w:cs="Times New Roman"/>
                <w:sz w:val="24"/>
                <w:szCs w:val="24"/>
              </w:rPr>
            </w:pPr>
          </w:p>
        </w:tc>
        <w:tc>
          <w:tcPr>
            <w:tcW w:w="568" w:type="dxa"/>
            <w:tcBorders>
              <w:top w:val="single" w:color="auto" w:sz="4" w:space="0"/>
              <w:left w:val="single" w:color="auto" w:sz="4" w:space="0"/>
              <w:bottom w:val="single" w:color="auto" w:sz="4" w:space="0"/>
              <w:right w:val="single" w:color="auto" w:sz="4" w:space="0"/>
            </w:tcBorders>
            <w:vAlign w:val="center"/>
          </w:tcPr>
          <w:p w14:paraId="26E3C048">
            <w:pPr>
              <w:jc w:val="left"/>
              <w:rPr>
                <w:rFonts w:ascii="宋体" w:hAnsi="宋体" w:eastAsia="宋体" w:cs="Times New Roman"/>
                <w:sz w:val="24"/>
                <w:szCs w:val="24"/>
              </w:rPr>
            </w:pPr>
            <w:r>
              <w:rPr>
                <w:rFonts w:hint="eastAsia" w:ascii="宋体" w:hAnsi="宋体" w:eastAsia="宋体" w:cs="Times New Roman"/>
                <w:sz w:val="24"/>
                <w:szCs w:val="24"/>
              </w:rPr>
              <w:t>14</w:t>
            </w:r>
          </w:p>
        </w:tc>
        <w:tc>
          <w:tcPr>
            <w:tcW w:w="6662" w:type="dxa"/>
            <w:tcBorders>
              <w:top w:val="single" w:color="auto" w:sz="4" w:space="0"/>
              <w:left w:val="single" w:color="auto" w:sz="4" w:space="0"/>
              <w:bottom w:val="single" w:color="auto" w:sz="4" w:space="0"/>
              <w:right w:val="single" w:color="auto" w:sz="4" w:space="0"/>
            </w:tcBorders>
          </w:tcPr>
          <w:p w14:paraId="46A62480">
            <w:pPr>
              <w:jc w:val="left"/>
              <w:rPr>
                <w:rFonts w:ascii="宋体" w:hAnsi="宋体" w:eastAsia="宋体" w:cs="Times New Roman"/>
                <w:sz w:val="24"/>
                <w:szCs w:val="24"/>
              </w:rPr>
            </w:pPr>
            <w:r>
              <w:rPr>
                <w:rFonts w:hint="eastAsia" w:ascii="宋体" w:hAnsi="宋体" w:eastAsia="宋体" w:cs="Times New Roman"/>
                <w:sz w:val="24"/>
                <w:szCs w:val="24"/>
              </w:rPr>
              <w:t>行政楼大厅内外地面干净、地毯光洁，无明显脚印、污渍、痰迹、水渍、灰尘等。其它部位，如墙面、台面、栏杆、楼梯等保持光亮、整洁；大厅玻璃门、窗、框保持干净，光亮，无明显灰尘、污渍。花盆表面清洁，盆内无垃圾、烟蒂等杂物。</w:t>
            </w:r>
          </w:p>
        </w:tc>
        <w:tc>
          <w:tcPr>
            <w:tcW w:w="709" w:type="dxa"/>
            <w:tcBorders>
              <w:top w:val="single" w:color="auto" w:sz="4" w:space="0"/>
              <w:left w:val="single" w:color="auto" w:sz="4" w:space="0"/>
              <w:bottom w:val="single" w:color="auto" w:sz="4" w:space="0"/>
              <w:right w:val="single" w:color="auto" w:sz="4" w:space="0"/>
            </w:tcBorders>
            <w:vAlign w:val="center"/>
          </w:tcPr>
          <w:p w14:paraId="3DFAABEF">
            <w:pPr>
              <w:jc w:val="left"/>
              <w:rPr>
                <w:rFonts w:ascii="宋体" w:hAnsi="宋体" w:eastAsia="宋体" w:cs="Times New Roman"/>
                <w:sz w:val="24"/>
                <w:szCs w:val="24"/>
              </w:rPr>
            </w:pPr>
            <w:r>
              <w:rPr>
                <w:rFonts w:hint="eastAsia" w:ascii="宋体" w:hAnsi="宋体" w:eastAsia="宋体" w:cs="Times New Roman"/>
                <w:sz w:val="24"/>
                <w:szCs w:val="24"/>
              </w:rPr>
              <w:t>5</w:t>
            </w:r>
          </w:p>
        </w:tc>
        <w:tc>
          <w:tcPr>
            <w:tcW w:w="893" w:type="dxa"/>
            <w:tcBorders>
              <w:top w:val="single" w:color="auto" w:sz="4" w:space="0"/>
              <w:left w:val="single" w:color="auto" w:sz="4" w:space="0"/>
              <w:bottom w:val="single" w:color="auto" w:sz="4" w:space="0"/>
              <w:right w:val="single" w:color="auto" w:sz="4" w:space="0"/>
            </w:tcBorders>
            <w:vAlign w:val="center"/>
          </w:tcPr>
          <w:p w14:paraId="36EF79F5">
            <w:pPr>
              <w:jc w:val="left"/>
              <w:rPr>
                <w:rFonts w:ascii="宋体" w:hAnsi="宋体" w:eastAsia="宋体" w:cs="Times New Roman"/>
                <w:sz w:val="24"/>
                <w:szCs w:val="24"/>
              </w:rPr>
            </w:pPr>
          </w:p>
        </w:tc>
      </w:tr>
      <w:tr w14:paraId="17255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846" w:type="dxa"/>
            <w:vMerge w:val="continue"/>
            <w:tcBorders>
              <w:top w:val="nil"/>
              <w:left w:val="single" w:color="auto" w:sz="4" w:space="0"/>
              <w:bottom w:val="single" w:color="auto" w:sz="4" w:space="0"/>
              <w:right w:val="single" w:color="auto" w:sz="4" w:space="0"/>
            </w:tcBorders>
            <w:vAlign w:val="center"/>
          </w:tcPr>
          <w:p w14:paraId="153AA49D">
            <w:pPr>
              <w:widowControl/>
              <w:jc w:val="left"/>
              <w:rPr>
                <w:rFonts w:ascii="宋体" w:hAnsi="宋体" w:eastAsia="宋体" w:cs="Times New Roman"/>
                <w:sz w:val="24"/>
                <w:szCs w:val="24"/>
              </w:rPr>
            </w:pPr>
          </w:p>
        </w:tc>
        <w:tc>
          <w:tcPr>
            <w:tcW w:w="568" w:type="dxa"/>
            <w:tcBorders>
              <w:top w:val="single" w:color="auto" w:sz="4" w:space="0"/>
              <w:left w:val="single" w:color="auto" w:sz="4" w:space="0"/>
              <w:bottom w:val="single" w:color="auto" w:sz="4" w:space="0"/>
              <w:right w:val="single" w:color="auto" w:sz="4" w:space="0"/>
            </w:tcBorders>
            <w:vAlign w:val="center"/>
          </w:tcPr>
          <w:p w14:paraId="6F958FEC">
            <w:pPr>
              <w:jc w:val="left"/>
              <w:rPr>
                <w:rFonts w:ascii="宋体" w:hAnsi="宋体" w:eastAsia="宋体" w:cs="Times New Roman"/>
                <w:sz w:val="24"/>
                <w:szCs w:val="24"/>
              </w:rPr>
            </w:pPr>
            <w:r>
              <w:rPr>
                <w:rFonts w:hint="eastAsia" w:ascii="宋体" w:hAnsi="宋体" w:eastAsia="宋体" w:cs="Times New Roman"/>
                <w:sz w:val="24"/>
                <w:szCs w:val="24"/>
              </w:rPr>
              <w:t>15</w:t>
            </w:r>
          </w:p>
        </w:tc>
        <w:tc>
          <w:tcPr>
            <w:tcW w:w="6662" w:type="dxa"/>
            <w:tcBorders>
              <w:top w:val="single" w:color="auto" w:sz="4" w:space="0"/>
              <w:left w:val="single" w:color="auto" w:sz="4" w:space="0"/>
              <w:bottom w:val="single" w:color="auto" w:sz="4" w:space="0"/>
              <w:right w:val="single" w:color="auto" w:sz="4" w:space="0"/>
            </w:tcBorders>
          </w:tcPr>
          <w:p w14:paraId="3A199A40">
            <w:pPr>
              <w:ind w:left="720" w:hanging="720" w:hangingChars="300"/>
              <w:jc w:val="left"/>
              <w:rPr>
                <w:rFonts w:ascii="宋体" w:hAnsi="宋体" w:eastAsia="宋体" w:cs="Times New Roman"/>
                <w:sz w:val="24"/>
                <w:szCs w:val="24"/>
              </w:rPr>
            </w:pPr>
            <w:r>
              <w:rPr>
                <w:rFonts w:hint="eastAsia" w:ascii="宋体" w:hAnsi="宋体" w:eastAsia="宋体" w:cs="Times New Roman"/>
                <w:sz w:val="24"/>
                <w:szCs w:val="24"/>
              </w:rPr>
              <w:t>室内公共场所垃圾筒摆设整齐，把垃圾袋套在垃圾箱内。筒内垃圾及时清理，</w:t>
            </w:r>
          </w:p>
          <w:p w14:paraId="40E271CE">
            <w:pPr>
              <w:jc w:val="left"/>
              <w:rPr>
                <w:rFonts w:hint="eastAsia" w:ascii="宋体" w:hAnsi="宋体" w:eastAsia="宋体" w:cs="Times New Roman"/>
                <w:sz w:val="24"/>
                <w:szCs w:val="24"/>
              </w:rPr>
            </w:pPr>
            <w:r>
              <w:rPr>
                <w:rFonts w:hint="eastAsia" w:ascii="宋体" w:hAnsi="宋体" w:eastAsia="宋体" w:cs="Times New Roman"/>
                <w:sz w:val="24"/>
                <w:szCs w:val="24"/>
              </w:rPr>
              <w:t>箱内存储不超三分之二。四周无散积垃圾、无异味。垃圾筒、果壳箱表面保持干净，</w:t>
            </w:r>
          </w:p>
          <w:p w14:paraId="23164B3A">
            <w:pPr>
              <w:ind w:left="720" w:hanging="720" w:hangingChars="300"/>
              <w:jc w:val="left"/>
              <w:rPr>
                <w:rFonts w:ascii="宋体" w:hAnsi="宋体" w:eastAsia="宋体" w:cs="Times New Roman"/>
                <w:sz w:val="24"/>
                <w:szCs w:val="24"/>
              </w:rPr>
            </w:pPr>
            <w:r>
              <w:rPr>
                <w:rFonts w:hint="eastAsia" w:ascii="宋体" w:hAnsi="宋体" w:eastAsia="宋体" w:cs="Times New Roman"/>
                <w:sz w:val="24"/>
                <w:szCs w:val="24"/>
              </w:rPr>
              <w:t>无明显污渍，一周擦拭一次。</w:t>
            </w:r>
          </w:p>
        </w:tc>
        <w:tc>
          <w:tcPr>
            <w:tcW w:w="709" w:type="dxa"/>
            <w:tcBorders>
              <w:top w:val="single" w:color="auto" w:sz="4" w:space="0"/>
              <w:left w:val="single" w:color="auto" w:sz="4" w:space="0"/>
              <w:bottom w:val="single" w:color="auto" w:sz="4" w:space="0"/>
              <w:right w:val="single" w:color="auto" w:sz="4" w:space="0"/>
            </w:tcBorders>
            <w:vAlign w:val="center"/>
          </w:tcPr>
          <w:p w14:paraId="6E8D1317">
            <w:pPr>
              <w:jc w:val="left"/>
              <w:rPr>
                <w:rFonts w:ascii="宋体" w:hAnsi="宋体" w:eastAsia="宋体" w:cs="Times New Roman"/>
                <w:sz w:val="24"/>
                <w:szCs w:val="24"/>
              </w:rPr>
            </w:pPr>
            <w:r>
              <w:rPr>
                <w:rFonts w:hint="eastAsia" w:ascii="宋体" w:hAnsi="宋体" w:eastAsia="宋体" w:cs="Times New Roman"/>
                <w:sz w:val="24"/>
                <w:szCs w:val="24"/>
              </w:rPr>
              <w:t>5</w:t>
            </w:r>
          </w:p>
        </w:tc>
        <w:tc>
          <w:tcPr>
            <w:tcW w:w="893" w:type="dxa"/>
            <w:tcBorders>
              <w:top w:val="single" w:color="auto" w:sz="4" w:space="0"/>
              <w:left w:val="single" w:color="auto" w:sz="4" w:space="0"/>
              <w:bottom w:val="single" w:color="auto" w:sz="4" w:space="0"/>
              <w:right w:val="single" w:color="auto" w:sz="4" w:space="0"/>
            </w:tcBorders>
            <w:vAlign w:val="center"/>
          </w:tcPr>
          <w:p w14:paraId="1C80C1A3">
            <w:pPr>
              <w:jc w:val="left"/>
              <w:rPr>
                <w:rFonts w:ascii="宋体" w:hAnsi="宋体" w:eastAsia="宋体" w:cs="Times New Roman"/>
                <w:sz w:val="24"/>
                <w:szCs w:val="24"/>
              </w:rPr>
            </w:pPr>
          </w:p>
        </w:tc>
      </w:tr>
      <w:tr w14:paraId="5A661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846" w:type="dxa"/>
            <w:vMerge w:val="continue"/>
            <w:tcBorders>
              <w:top w:val="nil"/>
              <w:left w:val="single" w:color="auto" w:sz="4" w:space="0"/>
              <w:bottom w:val="single" w:color="auto" w:sz="4" w:space="0"/>
              <w:right w:val="single" w:color="auto" w:sz="4" w:space="0"/>
            </w:tcBorders>
            <w:vAlign w:val="center"/>
          </w:tcPr>
          <w:p w14:paraId="1663A643">
            <w:pPr>
              <w:widowControl/>
              <w:jc w:val="left"/>
              <w:rPr>
                <w:rFonts w:ascii="宋体" w:hAnsi="宋体" w:eastAsia="宋体" w:cs="Times New Roman"/>
                <w:sz w:val="24"/>
                <w:szCs w:val="24"/>
              </w:rPr>
            </w:pPr>
          </w:p>
        </w:tc>
        <w:tc>
          <w:tcPr>
            <w:tcW w:w="568" w:type="dxa"/>
            <w:tcBorders>
              <w:top w:val="single" w:color="auto" w:sz="4" w:space="0"/>
              <w:left w:val="single" w:color="auto" w:sz="4" w:space="0"/>
              <w:bottom w:val="single" w:color="auto" w:sz="4" w:space="0"/>
              <w:right w:val="single" w:color="auto" w:sz="4" w:space="0"/>
            </w:tcBorders>
            <w:vAlign w:val="center"/>
          </w:tcPr>
          <w:p w14:paraId="1D7B68AA">
            <w:pPr>
              <w:jc w:val="left"/>
              <w:rPr>
                <w:rFonts w:ascii="宋体" w:hAnsi="宋体" w:eastAsia="宋体" w:cs="Times New Roman"/>
                <w:sz w:val="24"/>
                <w:szCs w:val="24"/>
              </w:rPr>
            </w:pPr>
            <w:r>
              <w:rPr>
                <w:rFonts w:hint="eastAsia" w:ascii="宋体" w:hAnsi="宋体" w:eastAsia="宋体" w:cs="Times New Roman"/>
                <w:sz w:val="24"/>
                <w:szCs w:val="24"/>
              </w:rPr>
              <w:t>16</w:t>
            </w:r>
          </w:p>
        </w:tc>
        <w:tc>
          <w:tcPr>
            <w:tcW w:w="6662" w:type="dxa"/>
            <w:tcBorders>
              <w:top w:val="single" w:color="auto" w:sz="4" w:space="0"/>
              <w:left w:val="single" w:color="auto" w:sz="4" w:space="0"/>
              <w:bottom w:val="single" w:color="auto" w:sz="4" w:space="0"/>
              <w:right w:val="single" w:color="auto" w:sz="4" w:space="0"/>
            </w:tcBorders>
          </w:tcPr>
          <w:p w14:paraId="0E8523CE">
            <w:pPr>
              <w:jc w:val="left"/>
              <w:rPr>
                <w:rFonts w:ascii="宋体" w:hAnsi="宋体" w:eastAsia="宋体" w:cs="Times New Roman"/>
                <w:sz w:val="24"/>
                <w:szCs w:val="24"/>
              </w:rPr>
            </w:pPr>
            <w:r>
              <w:rPr>
                <w:rFonts w:hint="eastAsia" w:ascii="宋体" w:hAnsi="宋体" w:eastAsia="宋体" w:cs="Times New Roman"/>
                <w:sz w:val="24"/>
                <w:szCs w:val="24"/>
              </w:rPr>
              <w:t>指定的公场所、接待室、会议室等保持桌面、台面、摆设、桌椅、茶几、沙发光亮、整洁，无烟灰、手印和其他残留物。电器、电脑、灯具表面无灰尘、手指印。</w:t>
            </w:r>
          </w:p>
        </w:tc>
        <w:tc>
          <w:tcPr>
            <w:tcW w:w="709" w:type="dxa"/>
            <w:tcBorders>
              <w:top w:val="single" w:color="auto" w:sz="4" w:space="0"/>
              <w:left w:val="single" w:color="auto" w:sz="4" w:space="0"/>
              <w:bottom w:val="single" w:color="auto" w:sz="4" w:space="0"/>
              <w:right w:val="single" w:color="auto" w:sz="4" w:space="0"/>
            </w:tcBorders>
            <w:vAlign w:val="center"/>
          </w:tcPr>
          <w:p w14:paraId="1D154DA3">
            <w:pPr>
              <w:jc w:val="left"/>
              <w:rPr>
                <w:rFonts w:ascii="宋体" w:hAnsi="宋体" w:eastAsia="宋体" w:cs="Times New Roman"/>
                <w:sz w:val="24"/>
                <w:szCs w:val="24"/>
              </w:rPr>
            </w:pPr>
            <w:r>
              <w:rPr>
                <w:rFonts w:hint="eastAsia" w:ascii="宋体" w:hAnsi="宋体" w:eastAsia="宋体" w:cs="Times New Roman"/>
                <w:sz w:val="24"/>
                <w:szCs w:val="24"/>
              </w:rPr>
              <w:t>5</w:t>
            </w:r>
          </w:p>
        </w:tc>
        <w:tc>
          <w:tcPr>
            <w:tcW w:w="893" w:type="dxa"/>
            <w:tcBorders>
              <w:top w:val="single" w:color="auto" w:sz="4" w:space="0"/>
              <w:left w:val="single" w:color="auto" w:sz="4" w:space="0"/>
              <w:bottom w:val="single" w:color="auto" w:sz="4" w:space="0"/>
              <w:right w:val="single" w:color="auto" w:sz="4" w:space="0"/>
            </w:tcBorders>
            <w:vAlign w:val="center"/>
          </w:tcPr>
          <w:p w14:paraId="2F005A20">
            <w:pPr>
              <w:jc w:val="left"/>
              <w:rPr>
                <w:rFonts w:ascii="宋体" w:hAnsi="宋体" w:eastAsia="宋体" w:cs="Times New Roman"/>
                <w:sz w:val="24"/>
                <w:szCs w:val="24"/>
              </w:rPr>
            </w:pPr>
          </w:p>
        </w:tc>
      </w:tr>
      <w:tr w14:paraId="58F13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846" w:type="dxa"/>
            <w:vMerge w:val="continue"/>
            <w:tcBorders>
              <w:top w:val="nil"/>
              <w:left w:val="single" w:color="auto" w:sz="4" w:space="0"/>
              <w:bottom w:val="single" w:color="auto" w:sz="4" w:space="0"/>
              <w:right w:val="single" w:color="auto" w:sz="4" w:space="0"/>
            </w:tcBorders>
            <w:vAlign w:val="center"/>
          </w:tcPr>
          <w:p w14:paraId="013FDD64">
            <w:pPr>
              <w:widowControl/>
              <w:jc w:val="left"/>
              <w:rPr>
                <w:rFonts w:ascii="宋体" w:hAnsi="宋体" w:eastAsia="宋体" w:cs="Times New Roman"/>
                <w:sz w:val="24"/>
                <w:szCs w:val="24"/>
              </w:rPr>
            </w:pPr>
          </w:p>
        </w:tc>
        <w:tc>
          <w:tcPr>
            <w:tcW w:w="568" w:type="dxa"/>
            <w:tcBorders>
              <w:top w:val="single" w:color="auto" w:sz="4" w:space="0"/>
              <w:left w:val="single" w:color="auto" w:sz="4" w:space="0"/>
              <w:bottom w:val="single" w:color="auto" w:sz="4" w:space="0"/>
              <w:right w:val="single" w:color="auto" w:sz="4" w:space="0"/>
            </w:tcBorders>
            <w:vAlign w:val="center"/>
          </w:tcPr>
          <w:p w14:paraId="46D8EFC4">
            <w:pPr>
              <w:jc w:val="left"/>
              <w:rPr>
                <w:rFonts w:ascii="宋体" w:hAnsi="宋体" w:eastAsia="宋体" w:cs="Times New Roman"/>
                <w:sz w:val="24"/>
                <w:szCs w:val="24"/>
              </w:rPr>
            </w:pPr>
            <w:r>
              <w:rPr>
                <w:rFonts w:hint="eastAsia" w:ascii="宋体" w:hAnsi="宋体" w:eastAsia="宋体" w:cs="Times New Roman"/>
                <w:sz w:val="24"/>
                <w:szCs w:val="24"/>
              </w:rPr>
              <w:t>17</w:t>
            </w:r>
          </w:p>
        </w:tc>
        <w:tc>
          <w:tcPr>
            <w:tcW w:w="6662" w:type="dxa"/>
            <w:tcBorders>
              <w:top w:val="single" w:color="auto" w:sz="4" w:space="0"/>
              <w:left w:val="single" w:color="auto" w:sz="4" w:space="0"/>
              <w:bottom w:val="single" w:color="auto" w:sz="4" w:space="0"/>
              <w:right w:val="single" w:color="auto" w:sz="4" w:space="0"/>
            </w:tcBorders>
          </w:tcPr>
          <w:p w14:paraId="3986FD54">
            <w:pPr>
              <w:jc w:val="left"/>
              <w:rPr>
                <w:rFonts w:ascii="宋体" w:hAnsi="宋体" w:eastAsia="宋体" w:cs="Times New Roman"/>
                <w:sz w:val="24"/>
                <w:szCs w:val="24"/>
              </w:rPr>
            </w:pPr>
            <w:r>
              <w:rPr>
                <w:rFonts w:hint="eastAsia" w:ascii="宋体" w:hAnsi="宋体" w:eastAsia="宋体" w:cs="Times New Roman"/>
                <w:sz w:val="24"/>
                <w:szCs w:val="24"/>
              </w:rPr>
              <w:t>卫生间卫生球视情况随时摆放，随时打扫，保持洁具、</w:t>
            </w:r>
            <w:r>
              <w:rPr>
                <w:rFonts w:hint="eastAsia" w:ascii="宋体" w:hAnsi="宋体" w:eastAsia="宋体" w:cs="Times New Roman"/>
                <w:kern w:val="0"/>
                <w:sz w:val="24"/>
                <w:szCs w:val="24"/>
              </w:rPr>
              <w:t>洗面台、镜子、</w:t>
            </w:r>
            <w:r>
              <w:rPr>
                <w:rFonts w:hint="eastAsia" w:ascii="宋体" w:hAnsi="宋体" w:eastAsia="宋体" w:cs="Times New Roman"/>
                <w:sz w:val="24"/>
                <w:szCs w:val="24"/>
              </w:rPr>
              <w:t>墙面、地面、玻璃等室内设施的清洁、</w:t>
            </w:r>
            <w:r>
              <w:rPr>
                <w:rFonts w:hint="eastAsia" w:ascii="宋体" w:hAnsi="宋体" w:eastAsia="宋体" w:cs="Times New Roman"/>
                <w:kern w:val="0"/>
                <w:sz w:val="24"/>
                <w:szCs w:val="24"/>
              </w:rPr>
              <w:t>无污水或污迹。</w:t>
            </w:r>
            <w:r>
              <w:rPr>
                <w:rFonts w:hint="eastAsia" w:ascii="宋体" w:hAnsi="宋体" w:eastAsia="宋体" w:cs="Times New Roman"/>
                <w:sz w:val="24"/>
                <w:szCs w:val="24"/>
              </w:rPr>
              <w:t>行政楼区域的卫生间、洗手间卫生纸质要柔软并足量保障，洗手液</w:t>
            </w:r>
            <w:r>
              <w:rPr>
                <w:rFonts w:hint="eastAsia" w:ascii="宋体" w:hAnsi="宋体" w:eastAsia="宋体" w:cs="Times New Roman"/>
                <w:kern w:val="0"/>
                <w:sz w:val="24"/>
                <w:szCs w:val="24"/>
              </w:rPr>
              <w:t>无缺少</w:t>
            </w:r>
            <w:r>
              <w:rPr>
                <w:rFonts w:hint="eastAsia" w:ascii="宋体" w:hAnsi="宋体" w:eastAsia="宋体" w:cs="Times New Roman"/>
                <w:sz w:val="24"/>
                <w:szCs w:val="24"/>
              </w:rPr>
              <w:t>，擦手纸吸水性好并足量保障。</w:t>
            </w:r>
          </w:p>
        </w:tc>
        <w:tc>
          <w:tcPr>
            <w:tcW w:w="709" w:type="dxa"/>
            <w:tcBorders>
              <w:top w:val="single" w:color="auto" w:sz="4" w:space="0"/>
              <w:left w:val="single" w:color="auto" w:sz="4" w:space="0"/>
              <w:bottom w:val="single" w:color="auto" w:sz="4" w:space="0"/>
              <w:right w:val="single" w:color="auto" w:sz="4" w:space="0"/>
            </w:tcBorders>
            <w:vAlign w:val="center"/>
          </w:tcPr>
          <w:p w14:paraId="616AF5F5">
            <w:pPr>
              <w:jc w:val="left"/>
              <w:rPr>
                <w:rFonts w:ascii="宋体" w:hAnsi="宋体" w:eastAsia="宋体" w:cs="Times New Roman"/>
                <w:sz w:val="24"/>
                <w:szCs w:val="24"/>
              </w:rPr>
            </w:pPr>
            <w:r>
              <w:rPr>
                <w:rFonts w:hint="eastAsia" w:ascii="宋体" w:hAnsi="宋体" w:eastAsia="宋体" w:cs="Times New Roman"/>
                <w:sz w:val="24"/>
                <w:szCs w:val="24"/>
              </w:rPr>
              <w:t>5</w:t>
            </w:r>
          </w:p>
        </w:tc>
        <w:tc>
          <w:tcPr>
            <w:tcW w:w="893" w:type="dxa"/>
            <w:tcBorders>
              <w:top w:val="single" w:color="auto" w:sz="4" w:space="0"/>
              <w:left w:val="single" w:color="auto" w:sz="4" w:space="0"/>
              <w:bottom w:val="single" w:color="auto" w:sz="4" w:space="0"/>
              <w:right w:val="single" w:color="auto" w:sz="4" w:space="0"/>
            </w:tcBorders>
            <w:vAlign w:val="center"/>
          </w:tcPr>
          <w:p w14:paraId="1FC8B348">
            <w:pPr>
              <w:jc w:val="left"/>
              <w:rPr>
                <w:rFonts w:ascii="宋体" w:hAnsi="宋体" w:eastAsia="宋体" w:cs="Times New Roman"/>
                <w:sz w:val="24"/>
                <w:szCs w:val="24"/>
              </w:rPr>
            </w:pPr>
          </w:p>
        </w:tc>
      </w:tr>
      <w:tr w14:paraId="75F5B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846" w:type="dxa"/>
            <w:vMerge w:val="continue"/>
            <w:tcBorders>
              <w:top w:val="nil"/>
              <w:left w:val="single" w:color="auto" w:sz="4" w:space="0"/>
              <w:bottom w:val="single" w:color="auto" w:sz="4" w:space="0"/>
              <w:right w:val="single" w:color="auto" w:sz="4" w:space="0"/>
            </w:tcBorders>
            <w:vAlign w:val="center"/>
          </w:tcPr>
          <w:p w14:paraId="018E6ED0">
            <w:pPr>
              <w:widowControl/>
              <w:jc w:val="left"/>
              <w:rPr>
                <w:rFonts w:ascii="宋体" w:hAnsi="宋体" w:eastAsia="宋体" w:cs="Times New Roman"/>
                <w:sz w:val="24"/>
                <w:szCs w:val="24"/>
              </w:rPr>
            </w:pPr>
          </w:p>
        </w:tc>
        <w:tc>
          <w:tcPr>
            <w:tcW w:w="568" w:type="dxa"/>
            <w:tcBorders>
              <w:top w:val="single" w:color="auto" w:sz="4" w:space="0"/>
              <w:left w:val="single" w:color="auto" w:sz="4" w:space="0"/>
              <w:bottom w:val="single" w:color="auto" w:sz="4" w:space="0"/>
              <w:right w:val="single" w:color="auto" w:sz="4" w:space="0"/>
            </w:tcBorders>
            <w:vAlign w:val="center"/>
          </w:tcPr>
          <w:p w14:paraId="15815EBC">
            <w:pPr>
              <w:jc w:val="left"/>
              <w:rPr>
                <w:rFonts w:ascii="宋体" w:hAnsi="宋体" w:eastAsia="宋体" w:cs="Times New Roman"/>
                <w:sz w:val="24"/>
                <w:szCs w:val="24"/>
              </w:rPr>
            </w:pPr>
            <w:r>
              <w:rPr>
                <w:rFonts w:hint="eastAsia" w:ascii="宋体" w:hAnsi="宋体" w:eastAsia="宋体" w:cs="Times New Roman"/>
                <w:sz w:val="24"/>
                <w:szCs w:val="24"/>
              </w:rPr>
              <w:t>18</w:t>
            </w:r>
          </w:p>
        </w:tc>
        <w:tc>
          <w:tcPr>
            <w:tcW w:w="6662" w:type="dxa"/>
            <w:tcBorders>
              <w:top w:val="single" w:color="auto" w:sz="4" w:space="0"/>
              <w:left w:val="single" w:color="auto" w:sz="4" w:space="0"/>
              <w:bottom w:val="single" w:color="auto" w:sz="4" w:space="0"/>
              <w:right w:val="single" w:color="auto" w:sz="4" w:space="0"/>
            </w:tcBorders>
            <w:vAlign w:val="center"/>
          </w:tcPr>
          <w:p w14:paraId="798D434C">
            <w:pPr>
              <w:jc w:val="left"/>
              <w:rPr>
                <w:rFonts w:ascii="宋体" w:hAnsi="宋体" w:eastAsia="宋体" w:cs="Times New Roman"/>
                <w:sz w:val="24"/>
                <w:szCs w:val="24"/>
              </w:rPr>
            </w:pPr>
            <w:r>
              <w:rPr>
                <w:rFonts w:hint="eastAsia" w:ascii="宋体" w:hAnsi="宋体" w:eastAsia="宋体" w:cs="Times New Roman"/>
                <w:sz w:val="24"/>
                <w:szCs w:val="24"/>
              </w:rPr>
              <w:t>每天上午8点以前完成校园外部环境保洁。</w:t>
            </w:r>
          </w:p>
        </w:tc>
        <w:tc>
          <w:tcPr>
            <w:tcW w:w="709" w:type="dxa"/>
            <w:tcBorders>
              <w:top w:val="single" w:color="auto" w:sz="4" w:space="0"/>
              <w:left w:val="single" w:color="auto" w:sz="4" w:space="0"/>
              <w:bottom w:val="single" w:color="auto" w:sz="4" w:space="0"/>
              <w:right w:val="single" w:color="auto" w:sz="4" w:space="0"/>
            </w:tcBorders>
            <w:vAlign w:val="center"/>
          </w:tcPr>
          <w:p w14:paraId="03C80EEC">
            <w:pPr>
              <w:jc w:val="left"/>
              <w:rPr>
                <w:rFonts w:ascii="宋体" w:hAnsi="宋体" w:eastAsia="宋体" w:cs="Times New Roman"/>
                <w:sz w:val="24"/>
                <w:szCs w:val="24"/>
              </w:rPr>
            </w:pPr>
            <w:r>
              <w:rPr>
                <w:rFonts w:hint="eastAsia" w:ascii="宋体" w:hAnsi="宋体" w:eastAsia="宋体" w:cs="Times New Roman"/>
                <w:sz w:val="24"/>
                <w:szCs w:val="24"/>
              </w:rPr>
              <w:t>10</w:t>
            </w:r>
          </w:p>
        </w:tc>
        <w:tc>
          <w:tcPr>
            <w:tcW w:w="893" w:type="dxa"/>
            <w:tcBorders>
              <w:top w:val="single" w:color="auto" w:sz="4" w:space="0"/>
              <w:left w:val="single" w:color="auto" w:sz="4" w:space="0"/>
              <w:bottom w:val="single" w:color="auto" w:sz="4" w:space="0"/>
              <w:right w:val="single" w:color="auto" w:sz="4" w:space="0"/>
            </w:tcBorders>
            <w:vAlign w:val="center"/>
          </w:tcPr>
          <w:p w14:paraId="5E8FB5C8">
            <w:pPr>
              <w:jc w:val="left"/>
              <w:rPr>
                <w:rFonts w:ascii="宋体" w:hAnsi="宋体" w:eastAsia="宋体" w:cs="Times New Roman"/>
                <w:sz w:val="24"/>
                <w:szCs w:val="24"/>
              </w:rPr>
            </w:pPr>
          </w:p>
        </w:tc>
      </w:tr>
      <w:tr w14:paraId="1F37E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846" w:type="dxa"/>
            <w:vMerge w:val="continue"/>
            <w:tcBorders>
              <w:top w:val="nil"/>
              <w:left w:val="single" w:color="auto" w:sz="4" w:space="0"/>
              <w:bottom w:val="single" w:color="auto" w:sz="4" w:space="0"/>
              <w:right w:val="single" w:color="auto" w:sz="4" w:space="0"/>
            </w:tcBorders>
            <w:vAlign w:val="center"/>
          </w:tcPr>
          <w:p w14:paraId="41E104D8">
            <w:pPr>
              <w:widowControl/>
              <w:jc w:val="left"/>
              <w:rPr>
                <w:rFonts w:ascii="宋体" w:hAnsi="宋体" w:eastAsia="宋体" w:cs="Times New Roman"/>
                <w:sz w:val="24"/>
                <w:szCs w:val="24"/>
              </w:rPr>
            </w:pPr>
          </w:p>
        </w:tc>
        <w:tc>
          <w:tcPr>
            <w:tcW w:w="568" w:type="dxa"/>
            <w:tcBorders>
              <w:top w:val="single" w:color="auto" w:sz="4" w:space="0"/>
              <w:left w:val="single" w:color="auto" w:sz="4" w:space="0"/>
              <w:bottom w:val="single" w:color="auto" w:sz="4" w:space="0"/>
              <w:right w:val="single" w:color="auto" w:sz="4" w:space="0"/>
            </w:tcBorders>
            <w:vAlign w:val="center"/>
          </w:tcPr>
          <w:p w14:paraId="35251168">
            <w:pPr>
              <w:jc w:val="left"/>
              <w:rPr>
                <w:rFonts w:ascii="宋体" w:hAnsi="宋体" w:eastAsia="宋体" w:cs="Times New Roman"/>
                <w:sz w:val="24"/>
                <w:szCs w:val="24"/>
              </w:rPr>
            </w:pPr>
            <w:r>
              <w:rPr>
                <w:rFonts w:hint="eastAsia" w:ascii="宋体" w:hAnsi="宋体" w:eastAsia="宋体" w:cs="Times New Roman"/>
                <w:sz w:val="24"/>
                <w:szCs w:val="24"/>
              </w:rPr>
              <w:t>19</w:t>
            </w:r>
          </w:p>
        </w:tc>
        <w:tc>
          <w:tcPr>
            <w:tcW w:w="6662" w:type="dxa"/>
            <w:tcBorders>
              <w:top w:val="single" w:color="auto" w:sz="4" w:space="0"/>
              <w:left w:val="single" w:color="auto" w:sz="4" w:space="0"/>
              <w:bottom w:val="single" w:color="auto" w:sz="4" w:space="0"/>
              <w:right w:val="single" w:color="auto" w:sz="4" w:space="0"/>
            </w:tcBorders>
            <w:vAlign w:val="center"/>
          </w:tcPr>
          <w:p w14:paraId="766AC60F">
            <w:pPr>
              <w:jc w:val="left"/>
              <w:rPr>
                <w:rFonts w:ascii="宋体" w:hAnsi="宋体" w:eastAsia="宋体" w:cs="Times New Roman"/>
                <w:sz w:val="24"/>
                <w:szCs w:val="24"/>
              </w:rPr>
            </w:pPr>
            <w:r>
              <w:rPr>
                <w:rFonts w:hint="eastAsia" w:ascii="宋体" w:hAnsi="宋体" w:eastAsia="宋体" w:cs="Times New Roman"/>
                <w:sz w:val="24"/>
                <w:szCs w:val="24"/>
              </w:rPr>
              <w:t>一天三次(上午8点至9点，下午1点半至2点半，晚上8点至9点，特殊时期视情提前)清空垃圾运送至政府环保部门定点垃圾场处理。</w:t>
            </w:r>
          </w:p>
        </w:tc>
        <w:tc>
          <w:tcPr>
            <w:tcW w:w="709" w:type="dxa"/>
            <w:tcBorders>
              <w:top w:val="single" w:color="auto" w:sz="4" w:space="0"/>
              <w:left w:val="single" w:color="auto" w:sz="4" w:space="0"/>
              <w:bottom w:val="single" w:color="auto" w:sz="4" w:space="0"/>
              <w:right w:val="single" w:color="auto" w:sz="4" w:space="0"/>
            </w:tcBorders>
            <w:vAlign w:val="center"/>
          </w:tcPr>
          <w:p w14:paraId="72F52B95">
            <w:pPr>
              <w:jc w:val="left"/>
              <w:rPr>
                <w:rFonts w:ascii="宋体" w:hAnsi="宋体" w:eastAsia="宋体" w:cs="Times New Roman"/>
                <w:sz w:val="24"/>
                <w:szCs w:val="24"/>
              </w:rPr>
            </w:pPr>
            <w:r>
              <w:rPr>
                <w:rFonts w:hint="eastAsia" w:ascii="宋体" w:hAnsi="宋体" w:eastAsia="宋体" w:cs="Times New Roman"/>
                <w:sz w:val="24"/>
                <w:szCs w:val="24"/>
              </w:rPr>
              <w:t>5</w:t>
            </w:r>
          </w:p>
        </w:tc>
        <w:tc>
          <w:tcPr>
            <w:tcW w:w="893" w:type="dxa"/>
            <w:tcBorders>
              <w:top w:val="single" w:color="auto" w:sz="4" w:space="0"/>
              <w:left w:val="single" w:color="auto" w:sz="4" w:space="0"/>
              <w:bottom w:val="single" w:color="auto" w:sz="4" w:space="0"/>
              <w:right w:val="single" w:color="auto" w:sz="4" w:space="0"/>
            </w:tcBorders>
            <w:vAlign w:val="center"/>
          </w:tcPr>
          <w:p w14:paraId="06ACFEA7">
            <w:pPr>
              <w:jc w:val="left"/>
              <w:rPr>
                <w:rFonts w:ascii="宋体" w:hAnsi="宋体" w:eastAsia="宋体" w:cs="Times New Roman"/>
                <w:sz w:val="24"/>
                <w:szCs w:val="24"/>
              </w:rPr>
            </w:pPr>
          </w:p>
        </w:tc>
      </w:tr>
      <w:tr w14:paraId="5EF6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846" w:type="dxa"/>
            <w:vMerge w:val="continue"/>
            <w:tcBorders>
              <w:top w:val="nil"/>
              <w:left w:val="single" w:color="auto" w:sz="4" w:space="0"/>
              <w:bottom w:val="single" w:color="auto" w:sz="4" w:space="0"/>
              <w:right w:val="single" w:color="auto" w:sz="4" w:space="0"/>
            </w:tcBorders>
            <w:vAlign w:val="center"/>
          </w:tcPr>
          <w:p w14:paraId="7CEEFB7E">
            <w:pPr>
              <w:widowControl/>
              <w:jc w:val="left"/>
              <w:rPr>
                <w:rFonts w:ascii="宋体" w:hAnsi="宋体" w:eastAsia="宋体" w:cs="Times New Roman"/>
                <w:sz w:val="24"/>
                <w:szCs w:val="24"/>
              </w:rPr>
            </w:pPr>
          </w:p>
        </w:tc>
        <w:tc>
          <w:tcPr>
            <w:tcW w:w="568" w:type="dxa"/>
            <w:tcBorders>
              <w:top w:val="single" w:color="auto" w:sz="4" w:space="0"/>
              <w:left w:val="single" w:color="auto" w:sz="4" w:space="0"/>
              <w:bottom w:val="single" w:color="auto" w:sz="4" w:space="0"/>
              <w:right w:val="single" w:color="auto" w:sz="4" w:space="0"/>
            </w:tcBorders>
            <w:vAlign w:val="center"/>
          </w:tcPr>
          <w:p w14:paraId="037F96C0">
            <w:pPr>
              <w:jc w:val="left"/>
              <w:rPr>
                <w:rFonts w:ascii="宋体" w:hAnsi="宋体" w:eastAsia="宋体" w:cs="Times New Roman"/>
                <w:sz w:val="24"/>
                <w:szCs w:val="24"/>
              </w:rPr>
            </w:pPr>
            <w:r>
              <w:rPr>
                <w:rFonts w:hint="eastAsia" w:ascii="宋体" w:hAnsi="宋体" w:eastAsia="宋体" w:cs="Times New Roman"/>
                <w:sz w:val="24"/>
                <w:szCs w:val="24"/>
              </w:rPr>
              <w:t>20</w:t>
            </w:r>
          </w:p>
        </w:tc>
        <w:tc>
          <w:tcPr>
            <w:tcW w:w="6662" w:type="dxa"/>
            <w:tcBorders>
              <w:top w:val="single" w:color="auto" w:sz="4" w:space="0"/>
              <w:left w:val="single" w:color="auto" w:sz="4" w:space="0"/>
              <w:bottom w:val="single" w:color="auto" w:sz="4" w:space="0"/>
              <w:right w:val="single" w:color="auto" w:sz="4" w:space="0"/>
            </w:tcBorders>
            <w:vAlign w:val="center"/>
          </w:tcPr>
          <w:p w14:paraId="5A48AD54">
            <w:pPr>
              <w:jc w:val="left"/>
              <w:rPr>
                <w:rFonts w:ascii="宋体" w:hAnsi="宋体" w:eastAsia="宋体" w:cs="Times New Roman"/>
                <w:sz w:val="24"/>
                <w:szCs w:val="24"/>
              </w:rPr>
            </w:pPr>
            <w:r>
              <w:rPr>
                <w:rFonts w:hint="eastAsia" w:ascii="宋体" w:hAnsi="宋体" w:eastAsia="宋体" w:cs="Times New Roman"/>
                <w:sz w:val="24"/>
                <w:szCs w:val="24"/>
              </w:rPr>
              <w:t>因捡拾废品等而影响正常工作。</w:t>
            </w:r>
          </w:p>
        </w:tc>
        <w:tc>
          <w:tcPr>
            <w:tcW w:w="709" w:type="dxa"/>
            <w:tcBorders>
              <w:top w:val="single" w:color="auto" w:sz="4" w:space="0"/>
              <w:left w:val="single" w:color="auto" w:sz="4" w:space="0"/>
              <w:bottom w:val="single" w:color="auto" w:sz="4" w:space="0"/>
              <w:right w:val="single" w:color="auto" w:sz="4" w:space="0"/>
            </w:tcBorders>
            <w:vAlign w:val="center"/>
          </w:tcPr>
          <w:p w14:paraId="6C03A2D6">
            <w:pPr>
              <w:jc w:val="left"/>
              <w:rPr>
                <w:rFonts w:ascii="宋体" w:hAnsi="宋体" w:eastAsia="宋体" w:cs="Times New Roman"/>
                <w:sz w:val="24"/>
                <w:szCs w:val="24"/>
              </w:rPr>
            </w:pPr>
            <w:r>
              <w:rPr>
                <w:rFonts w:hint="eastAsia" w:ascii="宋体" w:hAnsi="宋体" w:eastAsia="宋体" w:cs="Times New Roman"/>
                <w:sz w:val="24"/>
                <w:szCs w:val="24"/>
              </w:rPr>
              <w:t>5</w:t>
            </w:r>
          </w:p>
        </w:tc>
        <w:tc>
          <w:tcPr>
            <w:tcW w:w="893" w:type="dxa"/>
            <w:tcBorders>
              <w:top w:val="single" w:color="auto" w:sz="4" w:space="0"/>
              <w:left w:val="single" w:color="auto" w:sz="4" w:space="0"/>
              <w:bottom w:val="single" w:color="auto" w:sz="4" w:space="0"/>
              <w:right w:val="single" w:color="auto" w:sz="4" w:space="0"/>
            </w:tcBorders>
            <w:vAlign w:val="center"/>
          </w:tcPr>
          <w:p w14:paraId="1F4E3519">
            <w:pPr>
              <w:jc w:val="left"/>
              <w:rPr>
                <w:rFonts w:ascii="宋体" w:hAnsi="宋体" w:eastAsia="宋体" w:cs="Times New Roman"/>
                <w:sz w:val="24"/>
                <w:szCs w:val="24"/>
              </w:rPr>
            </w:pPr>
          </w:p>
        </w:tc>
      </w:tr>
      <w:tr w14:paraId="75AD4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16" w:type="dxa"/>
            <w:vMerge w:val="restart"/>
            <w:tcBorders>
              <w:top w:val="nil"/>
              <w:left w:val="single" w:color="auto" w:sz="4" w:space="0"/>
              <w:bottom w:val="single" w:color="auto" w:sz="4" w:space="0"/>
              <w:right w:val="single" w:color="auto" w:sz="4" w:space="0"/>
            </w:tcBorders>
            <w:vAlign w:val="center"/>
          </w:tcPr>
          <w:p w14:paraId="1AE29E0B">
            <w:pPr>
              <w:jc w:val="left"/>
              <w:rPr>
                <w:rFonts w:ascii="宋体" w:hAnsi="宋体" w:eastAsia="宋体" w:cs="Times New Roman"/>
                <w:sz w:val="24"/>
                <w:szCs w:val="24"/>
              </w:rPr>
            </w:pPr>
            <w:r>
              <w:rPr>
                <w:rFonts w:hint="eastAsia" w:ascii="宋体" w:hAnsi="宋体" w:eastAsia="宋体" w:cs="Times New Roman"/>
                <w:sz w:val="24"/>
                <w:szCs w:val="24"/>
              </w:rPr>
              <w:t>对投</w:t>
            </w:r>
          </w:p>
          <w:p w14:paraId="6AFF3D33">
            <w:pPr>
              <w:jc w:val="left"/>
              <w:rPr>
                <w:rFonts w:hint="eastAsia" w:ascii="宋体" w:hAnsi="宋体" w:eastAsia="宋体" w:cs="Times New Roman"/>
                <w:sz w:val="24"/>
                <w:szCs w:val="24"/>
              </w:rPr>
            </w:pPr>
            <w:r>
              <w:rPr>
                <w:rFonts w:hint="eastAsia" w:ascii="宋体" w:hAnsi="宋体" w:eastAsia="宋体" w:cs="Times New Roman"/>
                <w:sz w:val="24"/>
                <w:szCs w:val="24"/>
              </w:rPr>
              <w:t>诉的</w:t>
            </w:r>
          </w:p>
          <w:p w14:paraId="06FBE16A">
            <w:pPr>
              <w:jc w:val="left"/>
              <w:rPr>
                <w:rFonts w:hint="eastAsia" w:ascii="宋体" w:hAnsi="宋体" w:eastAsia="宋体" w:cs="Times New Roman"/>
                <w:sz w:val="24"/>
                <w:szCs w:val="24"/>
              </w:rPr>
            </w:pPr>
            <w:r>
              <w:rPr>
                <w:rFonts w:hint="eastAsia" w:ascii="宋体" w:hAnsi="宋体" w:eastAsia="宋体" w:cs="Times New Roman"/>
                <w:sz w:val="24"/>
                <w:szCs w:val="24"/>
              </w:rPr>
              <w:t>处理</w:t>
            </w:r>
          </w:p>
          <w:p w14:paraId="1B1E9CD1">
            <w:pPr>
              <w:jc w:val="left"/>
              <w:rPr>
                <w:rFonts w:ascii="宋体" w:hAnsi="宋体" w:eastAsia="宋体" w:cs="Times New Roman"/>
                <w:sz w:val="24"/>
                <w:szCs w:val="24"/>
              </w:rPr>
            </w:pPr>
            <w:r>
              <w:rPr>
                <w:rFonts w:hint="eastAsia" w:ascii="宋体" w:hAnsi="宋体" w:eastAsia="宋体" w:cs="Times New Roman"/>
                <w:sz w:val="24"/>
                <w:szCs w:val="24"/>
              </w:rPr>
              <w:t>5分</w:t>
            </w:r>
          </w:p>
        </w:tc>
        <w:tc>
          <w:tcPr>
            <w:tcW w:w="568" w:type="dxa"/>
            <w:tcBorders>
              <w:top w:val="single" w:color="auto" w:sz="4" w:space="0"/>
              <w:left w:val="single" w:color="auto" w:sz="4" w:space="0"/>
              <w:bottom w:val="single" w:color="auto" w:sz="4" w:space="0"/>
              <w:right w:val="single" w:color="auto" w:sz="4" w:space="0"/>
            </w:tcBorders>
            <w:vAlign w:val="center"/>
          </w:tcPr>
          <w:p w14:paraId="06B604E3">
            <w:pPr>
              <w:jc w:val="left"/>
              <w:rPr>
                <w:rFonts w:ascii="宋体" w:hAnsi="宋体" w:eastAsia="宋体" w:cs="Times New Roman"/>
                <w:sz w:val="24"/>
                <w:szCs w:val="24"/>
              </w:rPr>
            </w:pPr>
            <w:r>
              <w:rPr>
                <w:rFonts w:hint="eastAsia" w:ascii="宋体" w:hAnsi="宋体" w:eastAsia="宋体" w:cs="Times New Roman"/>
                <w:sz w:val="24"/>
                <w:szCs w:val="24"/>
              </w:rPr>
              <w:t>21</w:t>
            </w:r>
          </w:p>
        </w:tc>
        <w:tc>
          <w:tcPr>
            <w:tcW w:w="6662" w:type="dxa"/>
            <w:tcBorders>
              <w:top w:val="single" w:color="auto" w:sz="4" w:space="0"/>
              <w:left w:val="single" w:color="auto" w:sz="4" w:space="0"/>
              <w:bottom w:val="single" w:color="auto" w:sz="4" w:space="0"/>
              <w:right w:val="single" w:color="auto" w:sz="4" w:space="0"/>
            </w:tcBorders>
          </w:tcPr>
          <w:p w14:paraId="3084F0E7">
            <w:pPr>
              <w:jc w:val="left"/>
              <w:rPr>
                <w:rFonts w:ascii="宋体" w:hAnsi="宋体" w:eastAsia="宋体" w:cs="Times New Roman"/>
                <w:sz w:val="24"/>
                <w:szCs w:val="24"/>
              </w:rPr>
            </w:pPr>
            <w:r>
              <w:rPr>
                <w:rFonts w:hint="eastAsia" w:ascii="宋体" w:hAnsi="宋体" w:eastAsia="宋体" w:cs="Times New Roman"/>
                <w:sz w:val="24"/>
                <w:szCs w:val="24"/>
              </w:rPr>
              <w:t>是否遭到学校各部门或老师、学生投诉。</w:t>
            </w:r>
          </w:p>
        </w:tc>
        <w:tc>
          <w:tcPr>
            <w:tcW w:w="709" w:type="dxa"/>
            <w:tcBorders>
              <w:top w:val="single" w:color="auto" w:sz="4" w:space="0"/>
              <w:left w:val="single" w:color="auto" w:sz="4" w:space="0"/>
              <w:bottom w:val="single" w:color="auto" w:sz="4" w:space="0"/>
              <w:right w:val="single" w:color="auto" w:sz="4" w:space="0"/>
            </w:tcBorders>
            <w:vAlign w:val="center"/>
          </w:tcPr>
          <w:p w14:paraId="1A74AF14">
            <w:pPr>
              <w:jc w:val="left"/>
              <w:rPr>
                <w:rFonts w:ascii="宋体" w:hAnsi="宋体" w:eastAsia="宋体" w:cs="Times New Roman"/>
                <w:sz w:val="24"/>
                <w:szCs w:val="24"/>
              </w:rPr>
            </w:pPr>
            <w:r>
              <w:rPr>
                <w:rFonts w:hint="eastAsia" w:ascii="宋体" w:hAnsi="宋体" w:eastAsia="宋体" w:cs="Times New Roman"/>
                <w:sz w:val="24"/>
                <w:szCs w:val="24"/>
              </w:rPr>
              <w:t>3</w:t>
            </w:r>
          </w:p>
        </w:tc>
        <w:tc>
          <w:tcPr>
            <w:tcW w:w="893" w:type="dxa"/>
            <w:tcBorders>
              <w:top w:val="single" w:color="auto" w:sz="4" w:space="0"/>
              <w:left w:val="single" w:color="auto" w:sz="4" w:space="0"/>
              <w:bottom w:val="single" w:color="auto" w:sz="4" w:space="0"/>
              <w:right w:val="single" w:color="auto" w:sz="4" w:space="0"/>
            </w:tcBorders>
            <w:vAlign w:val="center"/>
          </w:tcPr>
          <w:p w14:paraId="477810CF">
            <w:pPr>
              <w:jc w:val="left"/>
              <w:rPr>
                <w:rFonts w:ascii="宋体" w:hAnsi="宋体" w:eastAsia="宋体" w:cs="Times New Roman"/>
                <w:sz w:val="24"/>
                <w:szCs w:val="24"/>
              </w:rPr>
            </w:pPr>
          </w:p>
        </w:tc>
      </w:tr>
      <w:tr w14:paraId="78EF3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846" w:type="dxa"/>
            <w:vMerge w:val="continue"/>
            <w:tcBorders>
              <w:top w:val="nil"/>
              <w:left w:val="single" w:color="auto" w:sz="4" w:space="0"/>
              <w:bottom w:val="single" w:color="auto" w:sz="4" w:space="0"/>
              <w:right w:val="single" w:color="auto" w:sz="4" w:space="0"/>
            </w:tcBorders>
            <w:vAlign w:val="center"/>
          </w:tcPr>
          <w:p w14:paraId="4C7BEB7A">
            <w:pPr>
              <w:widowControl/>
              <w:jc w:val="left"/>
              <w:rPr>
                <w:rFonts w:ascii="宋体" w:hAnsi="宋体" w:eastAsia="宋体" w:cs="Times New Roman"/>
                <w:sz w:val="24"/>
                <w:szCs w:val="24"/>
              </w:rPr>
            </w:pPr>
          </w:p>
        </w:tc>
        <w:tc>
          <w:tcPr>
            <w:tcW w:w="568" w:type="dxa"/>
            <w:tcBorders>
              <w:top w:val="single" w:color="auto" w:sz="4" w:space="0"/>
              <w:left w:val="single" w:color="auto" w:sz="4" w:space="0"/>
              <w:bottom w:val="single" w:color="auto" w:sz="4" w:space="0"/>
              <w:right w:val="single" w:color="auto" w:sz="4" w:space="0"/>
            </w:tcBorders>
            <w:vAlign w:val="center"/>
          </w:tcPr>
          <w:p w14:paraId="5C883F49">
            <w:pPr>
              <w:ind w:firstLine="120" w:firstLineChars="50"/>
              <w:jc w:val="left"/>
              <w:rPr>
                <w:rFonts w:ascii="宋体" w:hAnsi="宋体" w:eastAsia="宋体" w:cs="Times New Roman"/>
                <w:sz w:val="24"/>
                <w:szCs w:val="24"/>
              </w:rPr>
            </w:pPr>
            <w:r>
              <w:rPr>
                <w:rFonts w:hint="eastAsia" w:ascii="宋体" w:hAnsi="宋体" w:eastAsia="宋体" w:cs="Times New Roman"/>
                <w:sz w:val="24"/>
                <w:szCs w:val="24"/>
              </w:rPr>
              <w:t>22</w:t>
            </w:r>
          </w:p>
        </w:tc>
        <w:tc>
          <w:tcPr>
            <w:tcW w:w="6662" w:type="dxa"/>
            <w:tcBorders>
              <w:top w:val="single" w:color="auto" w:sz="4" w:space="0"/>
              <w:left w:val="single" w:color="auto" w:sz="4" w:space="0"/>
              <w:bottom w:val="single" w:color="auto" w:sz="4" w:space="0"/>
              <w:right w:val="single" w:color="auto" w:sz="4" w:space="0"/>
            </w:tcBorders>
            <w:vAlign w:val="center"/>
          </w:tcPr>
          <w:p w14:paraId="647D7BC9">
            <w:pPr>
              <w:jc w:val="left"/>
              <w:rPr>
                <w:rFonts w:ascii="宋体" w:hAnsi="宋体" w:eastAsia="宋体" w:cs="Times New Roman"/>
                <w:sz w:val="24"/>
                <w:szCs w:val="24"/>
              </w:rPr>
            </w:pPr>
            <w:r>
              <w:rPr>
                <w:rFonts w:hint="eastAsia" w:ascii="宋体" w:hAnsi="宋体" w:eastAsia="宋体" w:cs="Times New Roman"/>
                <w:sz w:val="24"/>
                <w:szCs w:val="24"/>
              </w:rPr>
              <w:t>有用户投诉和服务要求时，应在10-15分钟时间内向相关部门发出工作通知单，</w:t>
            </w:r>
          </w:p>
          <w:p w14:paraId="72DDB038">
            <w:pPr>
              <w:jc w:val="left"/>
              <w:rPr>
                <w:rFonts w:ascii="宋体" w:hAnsi="宋体" w:eastAsia="宋体" w:cs="Times New Roman"/>
                <w:sz w:val="24"/>
                <w:szCs w:val="24"/>
              </w:rPr>
            </w:pPr>
            <w:r>
              <w:rPr>
                <w:rFonts w:hint="eastAsia" w:ascii="宋体" w:hAnsi="宋体" w:eastAsia="宋体" w:cs="Times New Roman"/>
                <w:sz w:val="24"/>
                <w:szCs w:val="24"/>
              </w:rPr>
              <w:t>对于投诉应在一个工作日内电话或书面或上门回复客户处理进展情况。投诉率2‰以内；处理和回访率100%。</w:t>
            </w:r>
          </w:p>
        </w:tc>
        <w:tc>
          <w:tcPr>
            <w:tcW w:w="709" w:type="dxa"/>
            <w:tcBorders>
              <w:top w:val="single" w:color="auto" w:sz="4" w:space="0"/>
              <w:left w:val="single" w:color="auto" w:sz="4" w:space="0"/>
              <w:bottom w:val="single" w:color="auto" w:sz="4" w:space="0"/>
              <w:right w:val="single" w:color="auto" w:sz="4" w:space="0"/>
            </w:tcBorders>
            <w:vAlign w:val="center"/>
          </w:tcPr>
          <w:p w14:paraId="670FA347">
            <w:pPr>
              <w:jc w:val="left"/>
              <w:rPr>
                <w:rFonts w:ascii="宋体" w:hAnsi="宋体" w:eastAsia="宋体" w:cs="Times New Roman"/>
                <w:sz w:val="24"/>
                <w:szCs w:val="24"/>
              </w:rPr>
            </w:pPr>
            <w:r>
              <w:rPr>
                <w:rFonts w:hint="eastAsia" w:ascii="宋体" w:hAnsi="宋体" w:eastAsia="宋体" w:cs="Times New Roman"/>
                <w:sz w:val="24"/>
                <w:szCs w:val="24"/>
              </w:rPr>
              <w:t>2</w:t>
            </w:r>
          </w:p>
        </w:tc>
        <w:tc>
          <w:tcPr>
            <w:tcW w:w="893" w:type="dxa"/>
            <w:tcBorders>
              <w:top w:val="single" w:color="auto" w:sz="4" w:space="0"/>
              <w:left w:val="single" w:color="auto" w:sz="4" w:space="0"/>
              <w:bottom w:val="single" w:color="auto" w:sz="4" w:space="0"/>
              <w:right w:val="single" w:color="auto" w:sz="4" w:space="0"/>
            </w:tcBorders>
            <w:vAlign w:val="center"/>
          </w:tcPr>
          <w:p w14:paraId="3D37B2AF">
            <w:pPr>
              <w:jc w:val="left"/>
              <w:rPr>
                <w:rFonts w:ascii="宋体" w:hAnsi="宋体" w:eastAsia="宋体" w:cs="Times New Roman"/>
                <w:sz w:val="24"/>
                <w:szCs w:val="24"/>
              </w:rPr>
            </w:pPr>
          </w:p>
        </w:tc>
      </w:tr>
      <w:tr w14:paraId="1EB64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dxa"/>
            <w:vMerge w:val="restart"/>
            <w:tcBorders>
              <w:top w:val="nil"/>
              <w:left w:val="single" w:color="auto" w:sz="4" w:space="0"/>
              <w:bottom w:val="single" w:color="auto" w:sz="4" w:space="0"/>
              <w:right w:val="single" w:color="auto" w:sz="4" w:space="0"/>
            </w:tcBorders>
            <w:vAlign w:val="center"/>
          </w:tcPr>
          <w:p w14:paraId="2F7671E0">
            <w:pPr>
              <w:jc w:val="left"/>
              <w:rPr>
                <w:rFonts w:ascii="宋体" w:hAnsi="宋体" w:eastAsia="宋体" w:cs="Times New Roman"/>
                <w:sz w:val="24"/>
                <w:szCs w:val="24"/>
              </w:rPr>
            </w:pPr>
            <w:r>
              <w:rPr>
                <w:rFonts w:hint="eastAsia" w:ascii="宋体" w:hAnsi="宋体" w:eastAsia="宋体" w:cs="Times New Roman"/>
                <w:sz w:val="24"/>
                <w:szCs w:val="24"/>
              </w:rPr>
              <w:t>其它要求</w:t>
            </w:r>
          </w:p>
          <w:p w14:paraId="51B3917D">
            <w:pPr>
              <w:jc w:val="left"/>
              <w:rPr>
                <w:rFonts w:ascii="宋体" w:hAnsi="宋体" w:eastAsia="宋体" w:cs="Times New Roman"/>
                <w:sz w:val="24"/>
                <w:szCs w:val="24"/>
              </w:rPr>
            </w:pPr>
            <w:r>
              <w:rPr>
                <w:rFonts w:hint="eastAsia" w:ascii="宋体" w:hAnsi="宋体" w:eastAsia="宋体" w:cs="Times New Roman"/>
                <w:sz w:val="24"/>
                <w:szCs w:val="24"/>
              </w:rPr>
              <w:t>5分</w:t>
            </w:r>
          </w:p>
        </w:tc>
        <w:tc>
          <w:tcPr>
            <w:tcW w:w="568" w:type="dxa"/>
            <w:tcBorders>
              <w:top w:val="single" w:color="auto" w:sz="4" w:space="0"/>
              <w:left w:val="single" w:color="auto" w:sz="4" w:space="0"/>
              <w:bottom w:val="single" w:color="auto" w:sz="4" w:space="0"/>
              <w:right w:val="single" w:color="auto" w:sz="4" w:space="0"/>
            </w:tcBorders>
            <w:vAlign w:val="center"/>
          </w:tcPr>
          <w:p w14:paraId="340F762F">
            <w:pPr>
              <w:jc w:val="left"/>
              <w:rPr>
                <w:rFonts w:ascii="宋体" w:hAnsi="宋体" w:eastAsia="宋体" w:cs="Times New Roman"/>
                <w:sz w:val="24"/>
                <w:szCs w:val="24"/>
              </w:rPr>
            </w:pPr>
            <w:r>
              <w:rPr>
                <w:rFonts w:hint="eastAsia" w:ascii="宋体" w:hAnsi="宋体" w:eastAsia="宋体" w:cs="Times New Roman"/>
                <w:sz w:val="24"/>
                <w:szCs w:val="24"/>
              </w:rPr>
              <w:t>23</w:t>
            </w:r>
          </w:p>
        </w:tc>
        <w:tc>
          <w:tcPr>
            <w:tcW w:w="6662" w:type="dxa"/>
            <w:tcBorders>
              <w:top w:val="single" w:color="auto" w:sz="4" w:space="0"/>
              <w:left w:val="single" w:color="auto" w:sz="4" w:space="0"/>
              <w:bottom w:val="single" w:color="auto" w:sz="4" w:space="0"/>
              <w:right w:val="single" w:color="auto" w:sz="4" w:space="0"/>
            </w:tcBorders>
          </w:tcPr>
          <w:p w14:paraId="49662B37">
            <w:pPr>
              <w:jc w:val="left"/>
              <w:rPr>
                <w:rFonts w:ascii="宋体" w:hAnsi="宋体" w:eastAsia="宋体" w:cs="Times New Roman"/>
                <w:sz w:val="24"/>
                <w:szCs w:val="24"/>
              </w:rPr>
            </w:pPr>
            <w:r>
              <w:rPr>
                <w:rFonts w:hint="eastAsia" w:ascii="宋体" w:hAnsi="宋体" w:eastAsia="宋体" w:cs="Times New Roman"/>
                <w:sz w:val="24"/>
                <w:szCs w:val="24"/>
              </w:rPr>
              <w:t>校园内公物损坏情况每日汇总后汇报后勤部门。</w:t>
            </w:r>
          </w:p>
        </w:tc>
        <w:tc>
          <w:tcPr>
            <w:tcW w:w="709" w:type="dxa"/>
            <w:tcBorders>
              <w:top w:val="single" w:color="auto" w:sz="4" w:space="0"/>
              <w:left w:val="single" w:color="auto" w:sz="4" w:space="0"/>
              <w:bottom w:val="single" w:color="auto" w:sz="4" w:space="0"/>
              <w:right w:val="single" w:color="auto" w:sz="4" w:space="0"/>
            </w:tcBorders>
            <w:vAlign w:val="center"/>
          </w:tcPr>
          <w:p w14:paraId="1F7B4AC6">
            <w:pPr>
              <w:jc w:val="left"/>
              <w:rPr>
                <w:rFonts w:ascii="宋体" w:hAnsi="宋体" w:eastAsia="宋体" w:cs="Times New Roman"/>
                <w:sz w:val="24"/>
                <w:szCs w:val="24"/>
              </w:rPr>
            </w:pPr>
            <w:r>
              <w:rPr>
                <w:rFonts w:hint="eastAsia" w:ascii="宋体" w:hAnsi="宋体" w:eastAsia="宋体" w:cs="Times New Roman"/>
                <w:sz w:val="24"/>
                <w:szCs w:val="24"/>
              </w:rPr>
              <w:t>1</w:t>
            </w:r>
          </w:p>
        </w:tc>
        <w:tc>
          <w:tcPr>
            <w:tcW w:w="893" w:type="dxa"/>
            <w:tcBorders>
              <w:top w:val="single" w:color="auto" w:sz="4" w:space="0"/>
              <w:left w:val="single" w:color="auto" w:sz="4" w:space="0"/>
              <w:bottom w:val="nil"/>
              <w:right w:val="single" w:color="auto" w:sz="4" w:space="0"/>
            </w:tcBorders>
            <w:vAlign w:val="center"/>
          </w:tcPr>
          <w:p w14:paraId="77183E0F">
            <w:pPr>
              <w:jc w:val="left"/>
              <w:rPr>
                <w:rFonts w:ascii="宋体" w:hAnsi="宋体" w:eastAsia="宋体" w:cs="Times New Roman"/>
                <w:sz w:val="24"/>
                <w:szCs w:val="24"/>
              </w:rPr>
            </w:pPr>
          </w:p>
        </w:tc>
      </w:tr>
      <w:tr w14:paraId="7C59B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846" w:type="dxa"/>
            <w:vMerge w:val="continue"/>
            <w:tcBorders>
              <w:top w:val="nil"/>
              <w:left w:val="single" w:color="auto" w:sz="4" w:space="0"/>
              <w:bottom w:val="single" w:color="auto" w:sz="4" w:space="0"/>
              <w:right w:val="single" w:color="auto" w:sz="4" w:space="0"/>
            </w:tcBorders>
            <w:vAlign w:val="center"/>
          </w:tcPr>
          <w:p w14:paraId="77A4C22C">
            <w:pPr>
              <w:widowControl/>
              <w:jc w:val="left"/>
              <w:rPr>
                <w:rFonts w:ascii="宋体" w:hAnsi="宋体" w:eastAsia="宋体" w:cs="Times New Roman"/>
                <w:sz w:val="24"/>
                <w:szCs w:val="24"/>
              </w:rPr>
            </w:pPr>
          </w:p>
        </w:tc>
        <w:tc>
          <w:tcPr>
            <w:tcW w:w="568" w:type="dxa"/>
            <w:tcBorders>
              <w:top w:val="single" w:color="auto" w:sz="4" w:space="0"/>
              <w:left w:val="single" w:color="auto" w:sz="4" w:space="0"/>
              <w:bottom w:val="single" w:color="auto" w:sz="4" w:space="0"/>
              <w:right w:val="single" w:color="auto" w:sz="4" w:space="0"/>
            </w:tcBorders>
            <w:vAlign w:val="center"/>
          </w:tcPr>
          <w:p w14:paraId="7E640CA3">
            <w:pPr>
              <w:jc w:val="left"/>
              <w:rPr>
                <w:rFonts w:ascii="宋体" w:hAnsi="宋体" w:eastAsia="宋体" w:cs="Times New Roman"/>
                <w:sz w:val="24"/>
                <w:szCs w:val="24"/>
              </w:rPr>
            </w:pPr>
            <w:r>
              <w:rPr>
                <w:rFonts w:hint="eastAsia" w:ascii="宋体" w:hAnsi="宋体" w:eastAsia="宋体" w:cs="Times New Roman"/>
                <w:sz w:val="24"/>
                <w:szCs w:val="24"/>
              </w:rPr>
              <w:t>24</w:t>
            </w:r>
          </w:p>
        </w:tc>
        <w:tc>
          <w:tcPr>
            <w:tcW w:w="6662" w:type="dxa"/>
            <w:tcBorders>
              <w:top w:val="single" w:color="auto" w:sz="4" w:space="0"/>
              <w:left w:val="single" w:color="auto" w:sz="4" w:space="0"/>
              <w:bottom w:val="single" w:color="auto" w:sz="4" w:space="0"/>
              <w:right w:val="single" w:color="auto" w:sz="4" w:space="0"/>
            </w:tcBorders>
          </w:tcPr>
          <w:p w14:paraId="47BB10FC">
            <w:pPr>
              <w:jc w:val="left"/>
              <w:rPr>
                <w:rFonts w:ascii="宋体" w:hAnsi="宋体" w:eastAsia="宋体" w:cs="Times New Roman"/>
                <w:sz w:val="24"/>
                <w:szCs w:val="24"/>
              </w:rPr>
            </w:pPr>
            <w:r>
              <w:rPr>
                <w:rFonts w:hint="eastAsia" w:ascii="宋体" w:hAnsi="宋体" w:eastAsia="宋体" w:cs="Times New Roman"/>
                <w:sz w:val="24"/>
                <w:szCs w:val="24"/>
              </w:rPr>
              <w:t>必须服从、落实甲方的管理服务要求，及时落实学校管理部门要求的其它合理服务事项。</w:t>
            </w:r>
          </w:p>
        </w:tc>
        <w:tc>
          <w:tcPr>
            <w:tcW w:w="709" w:type="dxa"/>
            <w:tcBorders>
              <w:top w:val="single" w:color="auto" w:sz="4" w:space="0"/>
              <w:left w:val="single" w:color="auto" w:sz="4" w:space="0"/>
              <w:bottom w:val="single" w:color="auto" w:sz="4" w:space="0"/>
              <w:right w:val="single" w:color="auto" w:sz="4" w:space="0"/>
            </w:tcBorders>
            <w:vAlign w:val="center"/>
          </w:tcPr>
          <w:p w14:paraId="6EE93AE6">
            <w:pPr>
              <w:jc w:val="left"/>
              <w:rPr>
                <w:rFonts w:ascii="宋体" w:hAnsi="宋体" w:eastAsia="宋体" w:cs="Times New Roman"/>
                <w:sz w:val="24"/>
                <w:szCs w:val="24"/>
              </w:rPr>
            </w:pPr>
            <w:r>
              <w:rPr>
                <w:rFonts w:hint="eastAsia" w:ascii="宋体" w:hAnsi="宋体" w:eastAsia="宋体" w:cs="Times New Roman"/>
                <w:sz w:val="24"/>
                <w:szCs w:val="24"/>
              </w:rPr>
              <w:t>2</w:t>
            </w:r>
          </w:p>
        </w:tc>
        <w:tc>
          <w:tcPr>
            <w:tcW w:w="893" w:type="dxa"/>
            <w:tcBorders>
              <w:top w:val="single" w:color="auto" w:sz="4" w:space="0"/>
              <w:left w:val="single" w:color="auto" w:sz="4" w:space="0"/>
              <w:bottom w:val="single" w:color="auto" w:sz="4" w:space="0"/>
              <w:right w:val="single" w:color="auto" w:sz="4" w:space="0"/>
            </w:tcBorders>
            <w:vAlign w:val="center"/>
          </w:tcPr>
          <w:p w14:paraId="348CEFD5">
            <w:pPr>
              <w:jc w:val="left"/>
              <w:rPr>
                <w:rFonts w:ascii="宋体" w:hAnsi="宋体" w:eastAsia="宋体" w:cs="Times New Roman"/>
                <w:sz w:val="24"/>
                <w:szCs w:val="24"/>
              </w:rPr>
            </w:pPr>
          </w:p>
        </w:tc>
      </w:tr>
      <w:tr w14:paraId="1F89C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846" w:type="dxa"/>
            <w:vMerge w:val="continue"/>
            <w:tcBorders>
              <w:top w:val="nil"/>
              <w:left w:val="single" w:color="auto" w:sz="4" w:space="0"/>
              <w:bottom w:val="single" w:color="auto" w:sz="4" w:space="0"/>
              <w:right w:val="single" w:color="auto" w:sz="4" w:space="0"/>
            </w:tcBorders>
            <w:vAlign w:val="center"/>
          </w:tcPr>
          <w:p w14:paraId="78D73734">
            <w:pPr>
              <w:widowControl/>
              <w:jc w:val="left"/>
              <w:rPr>
                <w:rFonts w:ascii="宋体" w:hAnsi="宋体" w:eastAsia="宋体" w:cs="Times New Roman"/>
                <w:sz w:val="24"/>
                <w:szCs w:val="24"/>
              </w:rPr>
            </w:pPr>
          </w:p>
        </w:tc>
        <w:tc>
          <w:tcPr>
            <w:tcW w:w="568" w:type="dxa"/>
            <w:tcBorders>
              <w:top w:val="single" w:color="auto" w:sz="4" w:space="0"/>
              <w:left w:val="single" w:color="auto" w:sz="4" w:space="0"/>
              <w:bottom w:val="single" w:color="auto" w:sz="4" w:space="0"/>
              <w:right w:val="single" w:color="auto" w:sz="4" w:space="0"/>
            </w:tcBorders>
            <w:vAlign w:val="center"/>
          </w:tcPr>
          <w:p w14:paraId="2101C5AA">
            <w:pPr>
              <w:jc w:val="left"/>
              <w:rPr>
                <w:rFonts w:ascii="宋体" w:hAnsi="宋体" w:eastAsia="宋体" w:cs="Times New Roman"/>
                <w:sz w:val="24"/>
                <w:szCs w:val="24"/>
              </w:rPr>
            </w:pPr>
            <w:r>
              <w:rPr>
                <w:rFonts w:hint="eastAsia" w:ascii="宋体" w:hAnsi="宋体" w:eastAsia="宋体" w:cs="Times New Roman"/>
                <w:sz w:val="24"/>
                <w:szCs w:val="24"/>
              </w:rPr>
              <w:t>25</w:t>
            </w:r>
          </w:p>
        </w:tc>
        <w:tc>
          <w:tcPr>
            <w:tcW w:w="6662" w:type="dxa"/>
            <w:tcBorders>
              <w:top w:val="single" w:color="auto" w:sz="4" w:space="0"/>
              <w:left w:val="single" w:color="auto" w:sz="4" w:space="0"/>
              <w:bottom w:val="single" w:color="auto" w:sz="4" w:space="0"/>
              <w:right w:val="single" w:color="auto" w:sz="4" w:space="0"/>
            </w:tcBorders>
          </w:tcPr>
          <w:p w14:paraId="61AC0617">
            <w:pPr>
              <w:jc w:val="left"/>
              <w:rPr>
                <w:rFonts w:ascii="宋体" w:hAnsi="宋体" w:eastAsia="宋体" w:cs="Times New Roman"/>
                <w:sz w:val="24"/>
                <w:szCs w:val="24"/>
              </w:rPr>
            </w:pPr>
            <w:r>
              <w:rPr>
                <w:rFonts w:hint="eastAsia" w:ascii="宋体" w:hAnsi="宋体" w:eastAsia="宋体" w:cs="Times New Roman"/>
                <w:sz w:val="24"/>
                <w:szCs w:val="24"/>
              </w:rPr>
              <w:t>每日至少二次对所管辖区域进行巡视检查，及时发现并解决问题，并有检查及问题处理情况的记录。</w:t>
            </w:r>
          </w:p>
        </w:tc>
        <w:tc>
          <w:tcPr>
            <w:tcW w:w="709" w:type="dxa"/>
            <w:tcBorders>
              <w:top w:val="single" w:color="auto" w:sz="4" w:space="0"/>
              <w:left w:val="single" w:color="auto" w:sz="4" w:space="0"/>
              <w:bottom w:val="single" w:color="auto" w:sz="4" w:space="0"/>
              <w:right w:val="single" w:color="auto" w:sz="4" w:space="0"/>
            </w:tcBorders>
            <w:vAlign w:val="center"/>
          </w:tcPr>
          <w:p w14:paraId="16C2A3BC">
            <w:pPr>
              <w:jc w:val="left"/>
              <w:rPr>
                <w:rFonts w:ascii="宋体" w:hAnsi="宋体" w:eastAsia="宋体" w:cs="Times New Roman"/>
                <w:sz w:val="24"/>
                <w:szCs w:val="24"/>
              </w:rPr>
            </w:pPr>
            <w:r>
              <w:rPr>
                <w:rFonts w:hint="eastAsia" w:ascii="宋体" w:hAnsi="宋体" w:eastAsia="宋体" w:cs="Times New Roman"/>
                <w:sz w:val="24"/>
                <w:szCs w:val="24"/>
              </w:rPr>
              <w:t>2</w:t>
            </w:r>
          </w:p>
        </w:tc>
        <w:tc>
          <w:tcPr>
            <w:tcW w:w="893" w:type="dxa"/>
            <w:tcBorders>
              <w:top w:val="single" w:color="auto" w:sz="4" w:space="0"/>
              <w:left w:val="single" w:color="auto" w:sz="4" w:space="0"/>
              <w:bottom w:val="single" w:color="auto" w:sz="4" w:space="0"/>
              <w:right w:val="single" w:color="auto" w:sz="4" w:space="0"/>
            </w:tcBorders>
            <w:vAlign w:val="center"/>
          </w:tcPr>
          <w:p w14:paraId="6888F43A">
            <w:pPr>
              <w:jc w:val="left"/>
              <w:rPr>
                <w:rFonts w:ascii="宋体" w:hAnsi="宋体" w:eastAsia="宋体" w:cs="Times New Roman"/>
                <w:sz w:val="24"/>
                <w:szCs w:val="24"/>
              </w:rPr>
            </w:pPr>
          </w:p>
        </w:tc>
      </w:tr>
      <w:tr w14:paraId="70308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846" w:type="dxa"/>
            <w:gridSpan w:val="3"/>
            <w:tcBorders>
              <w:top w:val="single" w:color="auto" w:sz="4" w:space="0"/>
              <w:left w:val="single" w:color="auto" w:sz="4" w:space="0"/>
              <w:bottom w:val="single" w:color="auto" w:sz="4" w:space="0"/>
              <w:right w:val="single" w:color="auto" w:sz="4" w:space="0"/>
            </w:tcBorders>
            <w:vAlign w:val="center"/>
          </w:tcPr>
          <w:p w14:paraId="02073434">
            <w:pPr>
              <w:jc w:val="left"/>
              <w:rPr>
                <w:rFonts w:ascii="宋体" w:hAnsi="宋体" w:eastAsia="宋体" w:cs="Times New Roman"/>
                <w:sz w:val="24"/>
                <w:szCs w:val="24"/>
              </w:rPr>
            </w:pPr>
            <w:r>
              <w:rPr>
                <w:rFonts w:hint="eastAsia" w:ascii="宋体" w:hAnsi="宋体" w:eastAsia="宋体" w:cs="Times New Roman"/>
                <w:sz w:val="24"/>
                <w:szCs w:val="24"/>
              </w:rPr>
              <w:t>合 计</w:t>
            </w:r>
          </w:p>
        </w:tc>
        <w:tc>
          <w:tcPr>
            <w:tcW w:w="709" w:type="dxa"/>
            <w:tcBorders>
              <w:top w:val="single" w:color="auto" w:sz="4" w:space="0"/>
              <w:left w:val="single" w:color="auto" w:sz="4" w:space="0"/>
              <w:bottom w:val="single" w:color="auto" w:sz="4" w:space="0"/>
              <w:right w:val="single" w:color="auto" w:sz="4" w:space="0"/>
            </w:tcBorders>
            <w:vAlign w:val="center"/>
          </w:tcPr>
          <w:p w14:paraId="610C641A">
            <w:pPr>
              <w:jc w:val="left"/>
              <w:rPr>
                <w:rFonts w:ascii="宋体" w:hAnsi="宋体" w:eastAsia="宋体" w:cs="Times New Roman"/>
                <w:sz w:val="24"/>
                <w:szCs w:val="24"/>
              </w:rPr>
            </w:pPr>
            <w:r>
              <w:rPr>
                <w:rFonts w:hint="eastAsia" w:ascii="宋体" w:hAnsi="宋体" w:eastAsia="宋体" w:cs="Times New Roman"/>
                <w:sz w:val="24"/>
                <w:szCs w:val="24"/>
              </w:rPr>
              <w:t>100</w:t>
            </w:r>
          </w:p>
        </w:tc>
        <w:tc>
          <w:tcPr>
            <w:tcW w:w="893" w:type="dxa"/>
            <w:tcBorders>
              <w:top w:val="single" w:color="auto" w:sz="4" w:space="0"/>
              <w:left w:val="single" w:color="auto" w:sz="4" w:space="0"/>
              <w:bottom w:val="single" w:color="auto" w:sz="4" w:space="0"/>
              <w:right w:val="single" w:color="auto" w:sz="4" w:space="0"/>
            </w:tcBorders>
            <w:vAlign w:val="center"/>
          </w:tcPr>
          <w:p w14:paraId="765D6A5B">
            <w:pPr>
              <w:jc w:val="left"/>
              <w:rPr>
                <w:rFonts w:ascii="宋体" w:hAnsi="宋体" w:eastAsia="宋体" w:cs="Times New Roman"/>
                <w:sz w:val="24"/>
                <w:szCs w:val="24"/>
              </w:rPr>
            </w:pPr>
          </w:p>
        </w:tc>
      </w:tr>
    </w:tbl>
    <w:p w14:paraId="03C05824">
      <w:pPr>
        <w:ind w:left="-899" w:leftChars="-428"/>
        <w:rPr>
          <w:rFonts w:hint="eastAsia" w:ascii="宋体" w:hAnsi="宋体" w:eastAsia="宋体" w:cs="Times New Roman"/>
          <w:sz w:val="24"/>
          <w:szCs w:val="24"/>
        </w:rPr>
      </w:pPr>
      <w:r>
        <w:rPr>
          <w:rFonts w:hint="eastAsia" w:ascii="宋体" w:hAnsi="宋体" w:eastAsia="宋体" w:cs="Times New Roman"/>
          <w:sz w:val="24"/>
          <w:szCs w:val="24"/>
        </w:rPr>
        <w:t>说明：90分及以上为优秀，85分及以上为良好。</w:t>
      </w:r>
    </w:p>
    <w:p w14:paraId="23E29E23">
      <w:pPr>
        <w:ind w:firstLine="460" w:firstLineChars="200"/>
        <w:rPr>
          <w:rFonts w:hint="eastAsia" w:ascii="宋体" w:hAnsi="宋体" w:eastAsia="宋体" w:cs="Times New Roman"/>
          <w:spacing w:val="-5"/>
          <w:kern w:val="0"/>
          <w:sz w:val="24"/>
          <w:szCs w:val="24"/>
        </w:rPr>
      </w:pPr>
      <w:r>
        <w:rPr>
          <w:rFonts w:hint="eastAsia" w:ascii="宋体" w:hAnsi="宋体" w:eastAsia="宋体" w:cs="Times New Roman"/>
          <w:spacing w:val="-5"/>
          <w:kern w:val="0"/>
          <w:sz w:val="24"/>
          <w:szCs w:val="24"/>
        </w:rPr>
        <w:t xml:space="preserve"> </w:t>
      </w:r>
    </w:p>
    <w:p w14:paraId="7A940422">
      <w:pPr>
        <w:rPr>
          <w:rFonts w:hint="eastAsia" w:ascii="宋体" w:hAnsi="宋体" w:eastAsia="宋体" w:cs="Times New Roman"/>
          <w:sz w:val="24"/>
          <w:szCs w:val="24"/>
        </w:rPr>
      </w:pPr>
      <w:r>
        <w:rPr>
          <w:rFonts w:hint="eastAsia" w:ascii="宋体" w:hAnsi="宋体" w:eastAsia="宋体" w:cs="Times New Roman"/>
          <w:sz w:val="24"/>
          <w:szCs w:val="24"/>
        </w:rPr>
        <w:t>考核人签名（盖章）：                                 被考核人签名(盖章）：</w:t>
      </w:r>
    </w:p>
    <w:p w14:paraId="153E7E8C">
      <w:pPr>
        <w:rPr>
          <w:rFonts w:hint="eastAsia" w:ascii="宋体" w:hAnsi="宋体" w:eastAsia="宋体" w:cs="Times New Roman"/>
          <w:sz w:val="24"/>
          <w:szCs w:val="24"/>
        </w:rPr>
      </w:pPr>
      <w:r>
        <w:rPr>
          <w:rFonts w:hint="eastAsia" w:ascii="宋体" w:hAnsi="宋体" w:eastAsia="宋体" w:cs="Times New Roman"/>
          <w:b/>
          <w:sz w:val="24"/>
          <w:szCs w:val="24"/>
        </w:rPr>
        <w:t xml:space="preserve">     </w:t>
      </w:r>
    </w:p>
    <w:p w14:paraId="21B5B96A">
      <w:pPr>
        <w:widowControl/>
        <w:jc w:val="left"/>
        <w:rPr>
          <w:rFonts w:hint="eastAsia" w:ascii="宋体" w:hAnsi="宋体" w:eastAsia="宋体" w:cs="Times New Roman"/>
          <w:b/>
          <w:sz w:val="24"/>
          <w:szCs w:val="24"/>
        </w:rPr>
      </w:pPr>
      <w:r>
        <w:rPr>
          <w:rFonts w:hint="eastAsia" w:ascii="宋体" w:hAnsi="宋体" w:eastAsia="宋体" w:cs="Times New Roman"/>
          <w:b/>
          <w:sz w:val="24"/>
          <w:szCs w:val="24"/>
        </w:rPr>
        <w:br w:type="page"/>
      </w:r>
    </w:p>
    <w:p w14:paraId="296631C1">
      <w:pPr>
        <w:jc w:val="center"/>
        <w:rPr>
          <w:rFonts w:hint="eastAsia" w:ascii="宋体" w:hAnsi="宋体" w:eastAsia="宋体" w:cs="Times New Roman"/>
          <w:b/>
          <w:sz w:val="24"/>
          <w:szCs w:val="24"/>
        </w:rPr>
      </w:pPr>
      <w:r>
        <w:rPr>
          <w:rFonts w:hint="eastAsia" w:ascii="宋体" w:hAnsi="宋体" w:eastAsia="宋体" w:cs="Times New Roman"/>
          <w:b/>
          <w:sz w:val="24"/>
          <w:szCs w:val="24"/>
        </w:rPr>
        <w:t>浙江国际海运职业技术学院绿化考核标准</w:t>
      </w:r>
    </w:p>
    <w:p w14:paraId="644CCCC1">
      <w:pPr>
        <w:ind w:right="-1413" w:rightChars="-673" w:firstLine="6480" w:firstLineChars="2700"/>
        <w:rPr>
          <w:rFonts w:hint="eastAsia" w:ascii="宋体" w:hAnsi="宋体" w:eastAsia="宋体" w:cs="Times New Roman"/>
          <w:sz w:val="24"/>
          <w:szCs w:val="24"/>
        </w:rPr>
      </w:pPr>
      <w:r>
        <w:rPr>
          <w:rFonts w:hint="eastAsia" w:ascii="宋体" w:hAnsi="宋体" w:eastAsia="宋体" w:cs="Times New Roman"/>
          <w:sz w:val="24"/>
          <w:szCs w:val="24"/>
        </w:rPr>
        <w:t>年   月    日</w:t>
      </w:r>
    </w:p>
    <w:tbl>
      <w:tblPr>
        <w:tblStyle w:val="15"/>
        <w:tblW w:w="9126"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06"/>
        <w:gridCol w:w="6520"/>
        <w:gridCol w:w="567"/>
        <w:gridCol w:w="713"/>
      </w:tblGrid>
      <w:tr w14:paraId="0BFCC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14:paraId="452C9448">
            <w:pPr>
              <w:jc w:val="center"/>
              <w:rPr>
                <w:rFonts w:ascii="宋体" w:hAnsi="宋体" w:eastAsia="宋体" w:cs="Times New Roman"/>
                <w:b/>
                <w:sz w:val="24"/>
                <w:szCs w:val="24"/>
              </w:rPr>
            </w:pPr>
            <w:r>
              <w:rPr>
                <w:rFonts w:hint="eastAsia" w:ascii="宋体" w:hAnsi="宋体" w:eastAsia="宋体" w:cs="Times New Roman"/>
                <w:b/>
                <w:sz w:val="24"/>
                <w:szCs w:val="24"/>
              </w:rPr>
              <w:t>项目</w:t>
            </w:r>
          </w:p>
        </w:tc>
        <w:tc>
          <w:tcPr>
            <w:tcW w:w="606" w:type="dxa"/>
            <w:tcBorders>
              <w:top w:val="single" w:color="auto" w:sz="4" w:space="0"/>
              <w:left w:val="single" w:color="auto" w:sz="4" w:space="0"/>
              <w:bottom w:val="single" w:color="auto" w:sz="4" w:space="0"/>
              <w:right w:val="single" w:color="auto" w:sz="4" w:space="0"/>
            </w:tcBorders>
            <w:vAlign w:val="center"/>
          </w:tcPr>
          <w:p w14:paraId="6A74370D">
            <w:pPr>
              <w:jc w:val="center"/>
              <w:rPr>
                <w:rFonts w:ascii="宋体" w:hAnsi="宋体" w:eastAsia="宋体" w:cs="Times New Roman"/>
                <w:b/>
                <w:sz w:val="24"/>
                <w:szCs w:val="24"/>
              </w:rPr>
            </w:pPr>
            <w:r>
              <w:rPr>
                <w:rFonts w:hint="eastAsia" w:ascii="宋体" w:hAnsi="宋体" w:eastAsia="宋体" w:cs="Times New Roman"/>
                <w:b/>
                <w:sz w:val="24"/>
                <w:szCs w:val="24"/>
              </w:rPr>
              <w:t>序号</w:t>
            </w:r>
          </w:p>
        </w:tc>
        <w:tc>
          <w:tcPr>
            <w:tcW w:w="6520" w:type="dxa"/>
            <w:tcBorders>
              <w:top w:val="single" w:color="auto" w:sz="4" w:space="0"/>
              <w:left w:val="single" w:color="auto" w:sz="4" w:space="0"/>
              <w:bottom w:val="single" w:color="auto" w:sz="4" w:space="0"/>
              <w:right w:val="single" w:color="auto" w:sz="4" w:space="0"/>
            </w:tcBorders>
            <w:vAlign w:val="center"/>
          </w:tcPr>
          <w:p w14:paraId="73755EA0">
            <w:pPr>
              <w:ind w:firstLine="3253" w:firstLineChars="1350"/>
              <w:rPr>
                <w:rFonts w:ascii="宋体" w:hAnsi="宋体" w:eastAsia="宋体" w:cs="Times New Roman"/>
                <w:b/>
                <w:sz w:val="24"/>
                <w:szCs w:val="24"/>
              </w:rPr>
            </w:pPr>
            <w:r>
              <w:rPr>
                <w:rFonts w:hint="eastAsia" w:ascii="宋体" w:hAnsi="宋体" w:eastAsia="宋体" w:cs="Times New Roman"/>
                <w:b/>
                <w:sz w:val="24"/>
                <w:szCs w:val="24"/>
              </w:rPr>
              <w:t>具  体  内  容</w:t>
            </w:r>
          </w:p>
        </w:tc>
        <w:tc>
          <w:tcPr>
            <w:tcW w:w="567" w:type="dxa"/>
            <w:tcBorders>
              <w:top w:val="single" w:color="auto" w:sz="4" w:space="0"/>
              <w:left w:val="single" w:color="auto" w:sz="4" w:space="0"/>
              <w:bottom w:val="single" w:color="auto" w:sz="4" w:space="0"/>
              <w:right w:val="single" w:color="auto" w:sz="4" w:space="0"/>
            </w:tcBorders>
            <w:vAlign w:val="center"/>
          </w:tcPr>
          <w:p w14:paraId="353DA93B">
            <w:pPr>
              <w:jc w:val="center"/>
              <w:rPr>
                <w:rFonts w:ascii="宋体" w:hAnsi="宋体" w:eastAsia="宋体" w:cs="Times New Roman"/>
                <w:b/>
                <w:sz w:val="24"/>
                <w:szCs w:val="24"/>
              </w:rPr>
            </w:pPr>
            <w:r>
              <w:rPr>
                <w:rFonts w:hint="eastAsia" w:ascii="宋体" w:hAnsi="宋体" w:eastAsia="宋体" w:cs="Times New Roman"/>
                <w:b/>
                <w:sz w:val="24"/>
                <w:szCs w:val="24"/>
              </w:rPr>
              <w:t>分值</w:t>
            </w:r>
          </w:p>
        </w:tc>
        <w:tc>
          <w:tcPr>
            <w:tcW w:w="713" w:type="dxa"/>
            <w:tcBorders>
              <w:top w:val="single" w:color="auto" w:sz="4" w:space="0"/>
              <w:left w:val="single" w:color="auto" w:sz="4" w:space="0"/>
              <w:bottom w:val="single" w:color="auto" w:sz="4" w:space="0"/>
              <w:right w:val="single" w:color="auto" w:sz="4" w:space="0"/>
            </w:tcBorders>
            <w:vAlign w:val="center"/>
          </w:tcPr>
          <w:p w14:paraId="2D324532">
            <w:pPr>
              <w:jc w:val="center"/>
              <w:rPr>
                <w:rFonts w:ascii="宋体" w:hAnsi="宋体" w:eastAsia="宋体" w:cs="Times New Roman"/>
                <w:b/>
                <w:sz w:val="24"/>
                <w:szCs w:val="24"/>
              </w:rPr>
            </w:pPr>
            <w:r>
              <w:rPr>
                <w:rFonts w:hint="eastAsia" w:ascii="宋体" w:hAnsi="宋体" w:eastAsia="宋体" w:cs="Times New Roman"/>
                <w:b/>
                <w:sz w:val="24"/>
                <w:szCs w:val="24"/>
              </w:rPr>
              <w:t>考核分</w:t>
            </w:r>
          </w:p>
        </w:tc>
      </w:tr>
      <w:tr w14:paraId="246C6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20" w:type="dxa"/>
            <w:vMerge w:val="restart"/>
            <w:tcBorders>
              <w:top w:val="nil"/>
              <w:left w:val="single" w:color="auto" w:sz="4" w:space="0"/>
              <w:bottom w:val="single" w:color="auto" w:sz="4" w:space="0"/>
              <w:right w:val="single" w:color="auto" w:sz="4" w:space="0"/>
            </w:tcBorders>
            <w:vAlign w:val="center"/>
          </w:tcPr>
          <w:p w14:paraId="6CADF30F">
            <w:pPr>
              <w:jc w:val="center"/>
              <w:rPr>
                <w:rFonts w:ascii="宋体" w:hAnsi="宋体" w:eastAsia="宋体" w:cs="Times New Roman"/>
                <w:sz w:val="24"/>
                <w:szCs w:val="24"/>
              </w:rPr>
            </w:pPr>
            <w:r>
              <w:rPr>
                <w:rFonts w:hint="eastAsia" w:ascii="宋体" w:hAnsi="宋体" w:eastAsia="宋体" w:cs="Times New Roman"/>
                <w:sz w:val="24"/>
                <w:szCs w:val="24"/>
              </w:rPr>
              <w:t>组</w:t>
            </w:r>
          </w:p>
          <w:p w14:paraId="01617264">
            <w:pPr>
              <w:jc w:val="center"/>
              <w:rPr>
                <w:rFonts w:hint="eastAsia" w:ascii="宋体" w:hAnsi="宋体" w:eastAsia="宋体" w:cs="Times New Roman"/>
                <w:sz w:val="24"/>
                <w:szCs w:val="24"/>
              </w:rPr>
            </w:pPr>
            <w:r>
              <w:rPr>
                <w:rFonts w:hint="eastAsia" w:ascii="宋体" w:hAnsi="宋体" w:eastAsia="宋体" w:cs="Times New Roman"/>
                <w:sz w:val="24"/>
                <w:szCs w:val="24"/>
              </w:rPr>
              <w:t>织</w:t>
            </w:r>
          </w:p>
          <w:p w14:paraId="710FDDE2">
            <w:pPr>
              <w:jc w:val="center"/>
              <w:rPr>
                <w:rFonts w:hint="eastAsia" w:ascii="宋体" w:hAnsi="宋体" w:eastAsia="宋体" w:cs="Times New Roman"/>
                <w:sz w:val="24"/>
                <w:szCs w:val="24"/>
              </w:rPr>
            </w:pPr>
            <w:r>
              <w:rPr>
                <w:rFonts w:hint="eastAsia" w:ascii="宋体" w:hAnsi="宋体" w:eastAsia="宋体" w:cs="Times New Roman"/>
                <w:sz w:val="24"/>
                <w:szCs w:val="24"/>
              </w:rPr>
              <w:t>与</w:t>
            </w:r>
          </w:p>
          <w:p w14:paraId="702F11F2">
            <w:pPr>
              <w:jc w:val="center"/>
              <w:rPr>
                <w:rFonts w:hint="eastAsia" w:ascii="宋体" w:hAnsi="宋体" w:eastAsia="宋体" w:cs="Times New Roman"/>
                <w:sz w:val="24"/>
                <w:szCs w:val="24"/>
              </w:rPr>
            </w:pPr>
            <w:r>
              <w:rPr>
                <w:rFonts w:hint="eastAsia" w:ascii="宋体" w:hAnsi="宋体" w:eastAsia="宋体" w:cs="Times New Roman"/>
                <w:sz w:val="24"/>
                <w:szCs w:val="24"/>
              </w:rPr>
              <w:t>管</w:t>
            </w:r>
          </w:p>
          <w:p w14:paraId="6D23D4BD">
            <w:pPr>
              <w:jc w:val="center"/>
              <w:rPr>
                <w:rFonts w:hint="eastAsia" w:ascii="宋体" w:hAnsi="宋体" w:eastAsia="宋体" w:cs="Times New Roman"/>
                <w:sz w:val="24"/>
                <w:szCs w:val="24"/>
              </w:rPr>
            </w:pPr>
            <w:r>
              <w:rPr>
                <w:rFonts w:hint="eastAsia" w:ascii="宋体" w:hAnsi="宋体" w:eastAsia="宋体" w:cs="Times New Roman"/>
                <w:sz w:val="24"/>
                <w:szCs w:val="24"/>
              </w:rPr>
              <w:t>理</w:t>
            </w:r>
          </w:p>
          <w:p w14:paraId="00AEED4F">
            <w:pPr>
              <w:jc w:val="center"/>
              <w:rPr>
                <w:rFonts w:hint="eastAsia" w:ascii="宋体" w:hAnsi="宋体" w:eastAsia="宋体" w:cs="Times New Roman"/>
                <w:sz w:val="24"/>
                <w:szCs w:val="24"/>
              </w:rPr>
            </w:pPr>
            <w:r>
              <w:rPr>
                <w:rFonts w:hint="eastAsia" w:ascii="宋体" w:hAnsi="宋体" w:eastAsia="宋体" w:cs="Times New Roman"/>
                <w:sz w:val="24"/>
                <w:szCs w:val="24"/>
              </w:rPr>
              <w:t>要</w:t>
            </w:r>
          </w:p>
          <w:p w14:paraId="4769D6F9">
            <w:pPr>
              <w:jc w:val="center"/>
              <w:rPr>
                <w:rFonts w:hint="eastAsia" w:ascii="宋体" w:hAnsi="宋体" w:eastAsia="宋体" w:cs="Times New Roman"/>
                <w:sz w:val="24"/>
                <w:szCs w:val="24"/>
              </w:rPr>
            </w:pPr>
            <w:r>
              <w:rPr>
                <w:rFonts w:hint="eastAsia" w:ascii="宋体" w:hAnsi="宋体" w:eastAsia="宋体" w:cs="Times New Roman"/>
                <w:sz w:val="24"/>
                <w:szCs w:val="24"/>
              </w:rPr>
              <w:t>求</w:t>
            </w:r>
          </w:p>
          <w:p w14:paraId="1FBF9763">
            <w:pPr>
              <w:jc w:val="center"/>
              <w:rPr>
                <w:rFonts w:hint="eastAsia" w:ascii="宋体" w:hAnsi="宋体" w:eastAsia="宋体" w:cs="Times New Roman"/>
                <w:sz w:val="24"/>
                <w:szCs w:val="24"/>
              </w:rPr>
            </w:pPr>
          </w:p>
          <w:p w14:paraId="194F9231">
            <w:pPr>
              <w:jc w:val="center"/>
              <w:rPr>
                <w:rFonts w:ascii="宋体" w:hAnsi="宋体" w:eastAsia="宋体" w:cs="Times New Roman"/>
                <w:sz w:val="24"/>
                <w:szCs w:val="24"/>
              </w:rPr>
            </w:pPr>
            <w:r>
              <w:rPr>
                <w:rFonts w:hint="eastAsia" w:ascii="宋体" w:hAnsi="宋体" w:eastAsia="宋体" w:cs="Times New Roman"/>
                <w:sz w:val="24"/>
                <w:szCs w:val="24"/>
              </w:rPr>
              <w:t>10分</w:t>
            </w:r>
          </w:p>
        </w:tc>
        <w:tc>
          <w:tcPr>
            <w:tcW w:w="606" w:type="dxa"/>
            <w:tcBorders>
              <w:top w:val="single" w:color="auto" w:sz="4" w:space="0"/>
              <w:left w:val="nil"/>
              <w:bottom w:val="single" w:color="auto" w:sz="4" w:space="0"/>
              <w:right w:val="single" w:color="auto" w:sz="4" w:space="0"/>
            </w:tcBorders>
            <w:vAlign w:val="center"/>
          </w:tcPr>
          <w:p w14:paraId="2F4CF3BB">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6520" w:type="dxa"/>
            <w:tcBorders>
              <w:top w:val="single" w:color="auto" w:sz="4" w:space="0"/>
              <w:left w:val="single" w:color="auto" w:sz="4" w:space="0"/>
              <w:bottom w:val="single" w:color="auto" w:sz="4" w:space="0"/>
              <w:right w:val="single" w:color="auto" w:sz="4" w:space="0"/>
            </w:tcBorders>
            <w:vAlign w:val="center"/>
          </w:tcPr>
          <w:p w14:paraId="221E82ED">
            <w:pPr>
              <w:rPr>
                <w:rFonts w:ascii="宋体" w:hAnsi="宋体" w:eastAsia="宋体" w:cs="Times New Roman"/>
                <w:sz w:val="24"/>
                <w:szCs w:val="24"/>
              </w:rPr>
            </w:pPr>
            <w:r>
              <w:rPr>
                <w:rFonts w:hint="eastAsia" w:ascii="宋体" w:hAnsi="宋体" w:eastAsia="宋体" w:cs="Times New Roman"/>
                <w:sz w:val="24"/>
                <w:szCs w:val="24"/>
              </w:rPr>
              <w:t>全体员工在管理服务期间，按相关规定穿戴工服、佩戴工牌。仪容仪表规范，举止大方做到文明礼貌，热情周到。</w:t>
            </w:r>
          </w:p>
        </w:tc>
        <w:tc>
          <w:tcPr>
            <w:tcW w:w="567" w:type="dxa"/>
            <w:tcBorders>
              <w:top w:val="single" w:color="auto" w:sz="4" w:space="0"/>
              <w:left w:val="single" w:color="auto" w:sz="4" w:space="0"/>
              <w:bottom w:val="single" w:color="auto" w:sz="4" w:space="0"/>
              <w:right w:val="single" w:color="auto" w:sz="4" w:space="0"/>
            </w:tcBorders>
            <w:vAlign w:val="center"/>
          </w:tcPr>
          <w:p w14:paraId="3A5AE2E2">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713" w:type="dxa"/>
            <w:tcBorders>
              <w:top w:val="single" w:color="auto" w:sz="4" w:space="0"/>
              <w:left w:val="single" w:color="auto" w:sz="4" w:space="0"/>
              <w:bottom w:val="single" w:color="auto" w:sz="4" w:space="0"/>
              <w:right w:val="single" w:color="auto" w:sz="4" w:space="0"/>
            </w:tcBorders>
            <w:vAlign w:val="center"/>
          </w:tcPr>
          <w:p w14:paraId="20BB28A1">
            <w:pPr>
              <w:jc w:val="center"/>
              <w:rPr>
                <w:rFonts w:ascii="宋体" w:hAnsi="宋体" w:eastAsia="宋体" w:cs="Times New Roman"/>
                <w:sz w:val="24"/>
                <w:szCs w:val="24"/>
              </w:rPr>
            </w:pPr>
          </w:p>
        </w:tc>
      </w:tr>
      <w:tr w14:paraId="3585D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vMerge w:val="continue"/>
            <w:tcBorders>
              <w:top w:val="nil"/>
              <w:left w:val="single" w:color="auto" w:sz="4" w:space="0"/>
              <w:bottom w:val="single" w:color="auto" w:sz="4" w:space="0"/>
              <w:right w:val="single" w:color="auto" w:sz="4" w:space="0"/>
            </w:tcBorders>
            <w:vAlign w:val="center"/>
          </w:tcPr>
          <w:p w14:paraId="4822BB32">
            <w:pPr>
              <w:widowControl/>
              <w:jc w:val="left"/>
              <w:rPr>
                <w:rFonts w:ascii="宋体" w:hAnsi="宋体" w:eastAsia="宋体" w:cs="Times New Roman"/>
                <w:sz w:val="24"/>
                <w:szCs w:val="24"/>
              </w:rPr>
            </w:pPr>
          </w:p>
        </w:tc>
        <w:tc>
          <w:tcPr>
            <w:tcW w:w="606" w:type="dxa"/>
            <w:tcBorders>
              <w:top w:val="single" w:color="auto" w:sz="4" w:space="0"/>
              <w:left w:val="nil"/>
              <w:bottom w:val="single" w:color="auto" w:sz="4" w:space="0"/>
              <w:right w:val="single" w:color="auto" w:sz="4" w:space="0"/>
            </w:tcBorders>
            <w:vAlign w:val="center"/>
          </w:tcPr>
          <w:p w14:paraId="20E41D38">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6520" w:type="dxa"/>
            <w:tcBorders>
              <w:top w:val="single" w:color="auto" w:sz="4" w:space="0"/>
              <w:left w:val="single" w:color="auto" w:sz="4" w:space="0"/>
              <w:bottom w:val="single" w:color="auto" w:sz="4" w:space="0"/>
              <w:right w:val="single" w:color="auto" w:sz="4" w:space="0"/>
            </w:tcBorders>
            <w:vAlign w:val="center"/>
          </w:tcPr>
          <w:p w14:paraId="6EF4B9F7">
            <w:pPr>
              <w:rPr>
                <w:rFonts w:ascii="宋体" w:hAnsi="宋体" w:eastAsia="宋体" w:cs="Times New Roman"/>
                <w:sz w:val="24"/>
                <w:szCs w:val="24"/>
              </w:rPr>
            </w:pPr>
            <w:r>
              <w:rPr>
                <w:rFonts w:hint="eastAsia" w:ascii="宋体" w:hAnsi="宋体" w:eastAsia="宋体" w:cs="Times New Roman"/>
                <w:sz w:val="24"/>
                <w:szCs w:val="24"/>
              </w:rPr>
              <w:t>保持员工队伍相对稳定，若调整技术骨干，须经甲方同意。按合同书绿化员工岗位设置要求配足人员，不得擅自减少。</w:t>
            </w:r>
          </w:p>
        </w:tc>
        <w:tc>
          <w:tcPr>
            <w:tcW w:w="567" w:type="dxa"/>
            <w:tcBorders>
              <w:top w:val="single" w:color="auto" w:sz="4" w:space="0"/>
              <w:left w:val="single" w:color="auto" w:sz="4" w:space="0"/>
              <w:bottom w:val="single" w:color="auto" w:sz="4" w:space="0"/>
              <w:right w:val="single" w:color="auto" w:sz="4" w:space="0"/>
            </w:tcBorders>
            <w:vAlign w:val="center"/>
          </w:tcPr>
          <w:p w14:paraId="28CF16D7">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713" w:type="dxa"/>
            <w:tcBorders>
              <w:top w:val="single" w:color="auto" w:sz="4" w:space="0"/>
              <w:left w:val="single" w:color="auto" w:sz="4" w:space="0"/>
              <w:bottom w:val="single" w:color="auto" w:sz="4" w:space="0"/>
              <w:right w:val="single" w:color="auto" w:sz="4" w:space="0"/>
            </w:tcBorders>
            <w:vAlign w:val="center"/>
          </w:tcPr>
          <w:p w14:paraId="6ABDB54C">
            <w:pPr>
              <w:jc w:val="center"/>
              <w:rPr>
                <w:rFonts w:ascii="宋体" w:hAnsi="宋体" w:eastAsia="宋体" w:cs="Times New Roman"/>
                <w:sz w:val="24"/>
                <w:szCs w:val="24"/>
              </w:rPr>
            </w:pPr>
          </w:p>
        </w:tc>
      </w:tr>
      <w:tr w14:paraId="025AA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vMerge w:val="continue"/>
            <w:tcBorders>
              <w:top w:val="nil"/>
              <w:left w:val="single" w:color="auto" w:sz="4" w:space="0"/>
              <w:bottom w:val="single" w:color="auto" w:sz="4" w:space="0"/>
              <w:right w:val="single" w:color="auto" w:sz="4" w:space="0"/>
            </w:tcBorders>
            <w:vAlign w:val="center"/>
          </w:tcPr>
          <w:p w14:paraId="698E4A0D">
            <w:pPr>
              <w:widowControl/>
              <w:jc w:val="left"/>
              <w:rPr>
                <w:rFonts w:ascii="宋体" w:hAnsi="宋体" w:eastAsia="宋体" w:cs="Times New Roman"/>
                <w:sz w:val="24"/>
                <w:szCs w:val="24"/>
              </w:rPr>
            </w:pPr>
          </w:p>
        </w:tc>
        <w:tc>
          <w:tcPr>
            <w:tcW w:w="606" w:type="dxa"/>
            <w:tcBorders>
              <w:top w:val="single" w:color="auto" w:sz="4" w:space="0"/>
              <w:left w:val="nil"/>
              <w:bottom w:val="single" w:color="auto" w:sz="4" w:space="0"/>
              <w:right w:val="single" w:color="auto" w:sz="4" w:space="0"/>
            </w:tcBorders>
            <w:vAlign w:val="center"/>
          </w:tcPr>
          <w:p w14:paraId="5B8AB2C9">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6520" w:type="dxa"/>
            <w:tcBorders>
              <w:top w:val="single" w:color="auto" w:sz="4" w:space="0"/>
              <w:left w:val="single" w:color="auto" w:sz="4" w:space="0"/>
              <w:bottom w:val="single" w:color="auto" w:sz="4" w:space="0"/>
              <w:right w:val="single" w:color="auto" w:sz="4" w:space="0"/>
            </w:tcBorders>
            <w:vAlign w:val="center"/>
          </w:tcPr>
          <w:p w14:paraId="2F70AB5B">
            <w:pPr>
              <w:rPr>
                <w:rFonts w:ascii="宋体" w:hAnsi="宋体" w:eastAsia="宋体" w:cs="Times New Roman"/>
                <w:sz w:val="24"/>
                <w:szCs w:val="24"/>
              </w:rPr>
            </w:pPr>
            <w:r>
              <w:rPr>
                <w:rFonts w:hint="eastAsia" w:ascii="宋体" w:hAnsi="宋体" w:eastAsia="宋体" w:cs="Times New Roman"/>
                <w:sz w:val="24"/>
                <w:szCs w:val="24"/>
              </w:rPr>
              <w:t>绿化管理服务标准按照国家园林绿化三级标准执行，并细化考核细则。建立和制定可操作性的绿化、花卉养护管理服务制度和程序文件。建立绿化养护管理和操作流程。</w:t>
            </w:r>
          </w:p>
        </w:tc>
        <w:tc>
          <w:tcPr>
            <w:tcW w:w="567" w:type="dxa"/>
            <w:tcBorders>
              <w:top w:val="single" w:color="auto" w:sz="4" w:space="0"/>
              <w:left w:val="single" w:color="auto" w:sz="4" w:space="0"/>
              <w:bottom w:val="single" w:color="auto" w:sz="4" w:space="0"/>
              <w:right w:val="single" w:color="auto" w:sz="4" w:space="0"/>
            </w:tcBorders>
            <w:vAlign w:val="center"/>
          </w:tcPr>
          <w:p w14:paraId="73C28BD6">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713" w:type="dxa"/>
            <w:tcBorders>
              <w:top w:val="single" w:color="auto" w:sz="4" w:space="0"/>
              <w:left w:val="single" w:color="auto" w:sz="4" w:space="0"/>
              <w:bottom w:val="single" w:color="auto" w:sz="4" w:space="0"/>
              <w:right w:val="single" w:color="auto" w:sz="4" w:space="0"/>
            </w:tcBorders>
            <w:vAlign w:val="center"/>
          </w:tcPr>
          <w:p w14:paraId="4505447D">
            <w:pPr>
              <w:jc w:val="center"/>
              <w:rPr>
                <w:rFonts w:ascii="宋体" w:hAnsi="宋体" w:eastAsia="宋体" w:cs="Times New Roman"/>
                <w:sz w:val="24"/>
                <w:szCs w:val="24"/>
              </w:rPr>
            </w:pPr>
          </w:p>
        </w:tc>
      </w:tr>
      <w:tr w14:paraId="2A128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26" w:type="dxa"/>
            <w:vMerge w:val="continue"/>
            <w:tcBorders>
              <w:top w:val="nil"/>
              <w:left w:val="single" w:color="auto" w:sz="4" w:space="0"/>
              <w:bottom w:val="single" w:color="auto" w:sz="4" w:space="0"/>
              <w:right w:val="single" w:color="auto" w:sz="4" w:space="0"/>
            </w:tcBorders>
            <w:vAlign w:val="center"/>
          </w:tcPr>
          <w:p w14:paraId="14DB17CA">
            <w:pPr>
              <w:widowControl/>
              <w:jc w:val="left"/>
              <w:rPr>
                <w:rFonts w:ascii="宋体" w:hAnsi="宋体" w:eastAsia="宋体" w:cs="Times New Roman"/>
                <w:sz w:val="24"/>
                <w:szCs w:val="24"/>
              </w:rPr>
            </w:pPr>
          </w:p>
        </w:tc>
        <w:tc>
          <w:tcPr>
            <w:tcW w:w="606" w:type="dxa"/>
            <w:tcBorders>
              <w:top w:val="single" w:color="auto" w:sz="4" w:space="0"/>
              <w:left w:val="nil"/>
              <w:bottom w:val="single" w:color="auto" w:sz="4" w:space="0"/>
              <w:right w:val="single" w:color="auto" w:sz="4" w:space="0"/>
            </w:tcBorders>
            <w:vAlign w:val="center"/>
          </w:tcPr>
          <w:p w14:paraId="4F399B61">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6520" w:type="dxa"/>
            <w:tcBorders>
              <w:top w:val="single" w:color="auto" w:sz="4" w:space="0"/>
              <w:left w:val="single" w:color="auto" w:sz="4" w:space="0"/>
              <w:bottom w:val="single" w:color="auto" w:sz="4" w:space="0"/>
              <w:right w:val="single" w:color="auto" w:sz="4" w:space="0"/>
            </w:tcBorders>
            <w:vAlign w:val="center"/>
          </w:tcPr>
          <w:p w14:paraId="5397F758">
            <w:pPr>
              <w:rPr>
                <w:rFonts w:ascii="宋体" w:hAnsi="宋体" w:eastAsia="宋体" w:cs="Times New Roman"/>
                <w:sz w:val="24"/>
                <w:szCs w:val="24"/>
              </w:rPr>
            </w:pPr>
            <w:r>
              <w:rPr>
                <w:rFonts w:hint="eastAsia" w:ascii="宋体" w:hAnsi="宋体" w:eastAsia="宋体" w:cs="Times New Roman"/>
                <w:sz w:val="24"/>
                <w:szCs w:val="24"/>
              </w:rPr>
              <w:t>通过养护管理进一步完善植物的生态群落，丰富景观层次，保证整体景观效果。根据季节转换特点，主动做好绿化调整工作。</w:t>
            </w:r>
          </w:p>
        </w:tc>
        <w:tc>
          <w:tcPr>
            <w:tcW w:w="567" w:type="dxa"/>
            <w:tcBorders>
              <w:top w:val="single" w:color="auto" w:sz="4" w:space="0"/>
              <w:left w:val="single" w:color="auto" w:sz="4" w:space="0"/>
              <w:bottom w:val="single" w:color="auto" w:sz="4" w:space="0"/>
              <w:right w:val="single" w:color="auto" w:sz="4" w:space="0"/>
            </w:tcBorders>
            <w:vAlign w:val="center"/>
          </w:tcPr>
          <w:p w14:paraId="4417E221">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713" w:type="dxa"/>
            <w:tcBorders>
              <w:top w:val="single" w:color="auto" w:sz="4" w:space="0"/>
              <w:left w:val="single" w:color="auto" w:sz="4" w:space="0"/>
              <w:bottom w:val="single" w:color="auto" w:sz="4" w:space="0"/>
              <w:right w:val="single" w:color="auto" w:sz="4" w:space="0"/>
            </w:tcBorders>
            <w:vAlign w:val="center"/>
          </w:tcPr>
          <w:p w14:paraId="3B2028E4">
            <w:pPr>
              <w:jc w:val="center"/>
              <w:rPr>
                <w:rFonts w:ascii="宋体" w:hAnsi="宋体" w:eastAsia="宋体" w:cs="Times New Roman"/>
                <w:sz w:val="24"/>
                <w:szCs w:val="24"/>
              </w:rPr>
            </w:pPr>
          </w:p>
        </w:tc>
      </w:tr>
      <w:tr w14:paraId="67C29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326" w:type="dxa"/>
            <w:vMerge w:val="continue"/>
            <w:tcBorders>
              <w:top w:val="nil"/>
              <w:left w:val="single" w:color="auto" w:sz="4" w:space="0"/>
              <w:bottom w:val="single" w:color="auto" w:sz="4" w:space="0"/>
              <w:right w:val="single" w:color="auto" w:sz="4" w:space="0"/>
            </w:tcBorders>
            <w:vAlign w:val="center"/>
          </w:tcPr>
          <w:p w14:paraId="44B2090A">
            <w:pPr>
              <w:widowControl/>
              <w:jc w:val="left"/>
              <w:rPr>
                <w:rFonts w:ascii="宋体" w:hAnsi="宋体" w:eastAsia="宋体" w:cs="Times New Roman"/>
                <w:sz w:val="24"/>
                <w:szCs w:val="24"/>
              </w:rPr>
            </w:pPr>
          </w:p>
        </w:tc>
        <w:tc>
          <w:tcPr>
            <w:tcW w:w="606" w:type="dxa"/>
            <w:tcBorders>
              <w:top w:val="single" w:color="auto" w:sz="4" w:space="0"/>
              <w:left w:val="nil"/>
              <w:bottom w:val="single" w:color="auto" w:sz="4" w:space="0"/>
              <w:right w:val="single" w:color="auto" w:sz="4" w:space="0"/>
            </w:tcBorders>
            <w:vAlign w:val="center"/>
          </w:tcPr>
          <w:p w14:paraId="6675250F">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6520" w:type="dxa"/>
            <w:tcBorders>
              <w:top w:val="single" w:color="auto" w:sz="4" w:space="0"/>
              <w:left w:val="single" w:color="auto" w:sz="4" w:space="0"/>
              <w:bottom w:val="single" w:color="auto" w:sz="4" w:space="0"/>
              <w:right w:val="single" w:color="auto" w:sz="4" w:space="0"/>
            </w:tcBorders>
            <w:vAlign w:val="center"/>
          </w:tcPr>
          <w:p w14:paraId="0A81A2B4">
            <w:pPr>
              <w:rPr>
                <w:rFonts w:ascii="宋体" w:hAnsi="宋体" w:eastAsia="宋体" w:cs="Times New Roman"/>
                <w:sz w:val="24"/>
                <w:szCs w:val="24"/>
              </w:rPr>
            </w:pPr>
            <w:r>
              <w:rPr>
                <w:rFonts w:hint="eastAsia" w:ascii="宋体" w:hAnsi="宋体" w:eastAsia="宋体" w:cs="Times New Roman"/>
                <w:sz w:val="24"/>
                <w:szCs w:val="24"/>
              </w:rPr>
              <w:t>制定绿化服务回访制度，每月回访一次，听取意见，改进工作。每月底向学校管理部门提交绿化管理服务运行情况工作报告和工作计划。</w:t>
            </w:r>
          </w:p>
        </w:tc>
        <w:tc>
          <w:tcPr>
            <w:tcW w:w="567" w:type="dxa"/>
            <w:tcBorders>
              <w:top w:val="single" w:color="auto" w:sz="4" w:space="0"/>
              <w:left w:val="single" w:color="auto" w:sz="4" w:space="0"/>
              <w:bottom w:val="single" w:color="auto" w:sz="4" w:space="0"/>
              <w:right w:val="single" w:color="auto" w:sz="4" w:space="0"/>
            </w:tcBorders>
            <w:vAlign w:val="center"/>
          </w:tcPr>
          <w:p w14:paraId="150563BE">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713" w:type="dxa"/>
            <w:tcBorders>
              <w:top w:val="single" w:color="auto" w:sz="4" w:space="0"/>
              <w:left w:val="single" w:color="auto" w:sz="4" w:space="0"/>
              <w:bottom w:val="single" w:color="auto" w:sz="4" w:space="0"/>
              <w:right w:val="single" w:color="auto" w:sz="4" w:space="0"/>
            </w:tcBorders>
            <w:vAlign w:val="center"/>
          </w:tcPr>
          <w:p w14:paraId="5E1BEF4C">
            <w:pPr>
              <w:jc w:val="center"/>
              <w:rPr>
                <w:rFonts w:ascii="宋体" w:hAnsi="宋体" w:eastAsia="宋体" w:cs="Times New Roman"/>
                <w:sz w:val="24"/>
                <w:szCs w:val="24"/>
              </w:rPr>
            </w:pPr>
          </w:p>
        </w:tc>
      </w:tr>
      <w:tr w14:paraId="4B654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nil"/>
              <w:left w:val="single" w:color="auto" w:sz="4" w:space="0"/>
              <w:bottom w:val="single" w:color="auto" w:sz="4" w:space="0"/>
              <w:right w:val="single" w:color="auto" w:sz="4" w:space="0"/>
            </w:tcBorders>
            <w:vAlign w:val="center"/>
          </w:tcPr>
          <w:p w14:paraId="4D0F80B7">
            <w:pPr>
              <w:jc w:val="center"/>
              <w:rPr>
                <w:rFonts w:ascii="宋体" w:hAnsi="宋体" w:eastAsia="宋体" w:cs="Times New Roman"/>
                <w:sz w:val="24"/>
                <w:szCs w:val="24"/>
              </w:rPr>
            </w:pPr>
          </w:p>
          <w:p w14:paraId="4A6C829F">
            <w:pPr>
              <w:jc w:val="center"/>
              <w:rPr>
                <w:rFonts w:hint="eastAsia" w:ascii="宋体" w:hAnsi="宋体" w:eastAsia="宋体" w:cs="Times New Roman"/>
                <w:sz w:val="24"/>
                <w:szCs w:val="24"/>
              </w:rPr>
            </w:pPr>
          </w:p>
          <w:p w14:paraId="7A1D06A9">
            <w:pPr>
              <w:jc w:val="center"/>
              <w:rPr>
                <w:rFonts w:hint="eastAsia" w:ascii="宋体" w:hAnsi="宋体" w:eastAsia="宋体" w:cs="Times New Roman"/>
                <w:sz w:val="24"/>
                <w:szCs w:val="24"/>
              </w:rPr>
            </w:pPr>
            <w:r>
              <w:rPr>
                <w:rFonts w:hint="eastAsia" w:ascii="宋体" w:hAnsi="宋体" w:eastAsia="宋体" w:cs="Times New Roman"/>
                <w:sz w:val="24"/>
                <w:szCs w:val="24"/>
              </w:rPr>
              <w:t>绿</w:t>
            </w:r>
          </w:p>
          <w:p w14:paraId="0FE25725">
            <w:pPr>
              <w:jc w:val="center"/>
              <w:rPr>
                <w:rFonts w:hint="eastAsia" w:ascii="宋体" w:hAnsi="宋体" w:eastAsia="宋体" w:cs="Times New Roman"/>
                <w:sz w:val="24"/>
                <w:szCs w:val="24"/>
              </w:rPr>
            </w:pPr>
            <w:r>
              <w:rPr>
                <w:rFonts w:hint="eastAsia" w:ascii="宋体" w:hAnsi="宋体" w:eastAsia="宋体" w:cs="Times New Roman"/>
                <w:sz w:val="24"/>
                <w:szCs w:val="24"/>
              </w:rPr>
              <w:t>化</w:t>
            </w:r>
          </w:p>
          <w:p w14:paraId="243982C9">
            <w:pPr>
              <w:jc w:val="center"/>
              <w:rPr>
                <w:rFonts w:hint="eastAsia" w:ascii="宋体" w:hAnsi="宋体" w:eastAsia="宋体" w:cs="Times New Roman"/>
                <w:sz w:val="24"/>
                <w:szCs w:val="24"/>
              </w:rPr>
            </w:pPr>
            <w:r>
              <w:rPr>
                <w:rFonts w:hint="eastAsia" w:ascii="宋体" w:hAnsi="宋体" w:eastAsia="宋体" w:cs="Times New Roman"/>
                <w:sz w:val="24"/>
                <w:szCs w:val="24"/>
              </w:rPr>
              <w:t>养</w:t>
            </w:r>
          </w:p>
          <w:p w14:paraId="686985E6">
            <w:pPr>
              <w:jc w:val="center"/>
              <w:rPr>
                <w:rFonts w:hint="eastAsia" w:ascii="宋体" w:hAnsi="宋体" w:eastAsia="宋体" w:cs="Times New Roman"/>
                <w:sz w:val="24"/>
                <w:szCs w:val="24"/>
              </w:rPr>
            </w:pPr>
            <w:r>
              <w:rPr>
                <w:rFonts w:hint="eastAsia" w:ascii="宋体" w:hAnsi="宋体" w:eastAsia="宋体" w:cs="Times New Roman"/>
                <w:sz w:val="24"/>
                <w:szCs w:val="24"/>
              </w:rPr>
              <w:t>护</w:t>
            </w:r>
          </w:p>
          <w:p w14:paraId="03D2C7D5">
            <w:pPr>
              <w:jc w:val="center"/>
              <w:rPr>
                <w:rFonts w:hint="eastAsia" w:ascii="宋体" w:hAnsi="宋体" w:eastAsia="宋体" w:cs="Times New Roman"/>
                <w:sz w:val="24"/>
                <w:szCs w:val="24"/>
              </w:rPr>
            </w:pPr>
            <w:r>
              <w:rPr>
                <w:rFonts w:hint="eastAsia" w:ascii="宋体" w:hAnsi="宋体" w:eastAsia="宋体" w:cs="Times New Roman"/>
                <w:sz w:val="24"/>
                <w:szCs w:val="24"/>
              </w:rPr>
              <w:t>内</w:t>
            </w:r>
          </w:p>
          <w:p w14:paraId="424640B8">
            <w:pPr>
              <w:jc w:val="center"/>
              <w:rPr>
                <w:rFonts w:hint="eastAsia" w:ascii="宋体" w:hAnsi="宋体" w:eastAsia="宋体" w:cs="Times New Roman"/>
                <w:sz w:val="24"/>
                <w:szCs w:val="24"/>
              </w:rPr>
            </w:pPr>
            <w:r>
              <w:rPr>
                <w:rFonts w:hint="eastAsia" w:ascii="宋体" w:hAnsi="宋体" w:eastAsia="宋体" w:cs="Times New Roman"/>
                <w:sz w:val="24"/>
                <w:szCs w:val="24"/>
              </w:rPr>
              <w:t>容</w:t>
            </w:r>
          </w:p>
          <w:p w14:paraId="249C02D3">
            <w:pPr>
              <w:jc w:val="center"/>
              <w:rPr>
                <w:rFonts w:hint="eastAsia" w:ascii="宋体" w:hAnsi="宋体" w:eastAsia="宋体" w:cs="Times New Roman"/>
                <w:sz w:val="24"/>
                <w:szCs w:val="24"/>
              </w:rPr>
            </w:pPr>
            <w:r>
              <w:rPr>
                <w:rFonts w:hint="eastAsia" w:ascii="宋体" w:hAnsi="宋体" w:eastAsia="宋体" w:cs="Times New Roman"/>
                <w:sz w:val="24"/>
                <w:szCs w:val="24"/>
              </w:rPr>
              <w:t>与</w:t>
            </w:r>
          </w:p>
          <w:p w14:paraId="64C9C1AA">
            <w:pPr>
              <w:jc w:val="center"/>
              <w:rPr>
                <w:rFonts w:hint="eastAsia" w:ascii="宋体" w:hAnsi="宋体" w:eastAsia="宋体" w:cs="Times New Roman"/>
                <w:sz w:val="24"/>
                <w:szCs w:val="24"/>
              </w:rPr>
            </w:pPr>
            <w:r>
              <w:rPr>
                <w:rFonts w:hint="eastAsia" w:ascii="宋体" w:hAnsi="宋体" w:eastAsia="宋体" w:cs="Times New Roman"/>
                <w:sz w:val="24"/>
                <w:szCs w:val="24"/>
              </w:rPr>
              <w:t>要</w:t>
            </w:r>
          </w:p>
          <w:p w14:paraId="43620CB4">
            <w:pPr>
              <w:jc w:val="center"/>
              <w:rPr>
                <w:rFonts w:hint="eastAsia" w:ascii="宋体" w:hAnsi="宋体" w:eastAsia="宋体" w:cs="Times New Roman"/>
                <w:sz w:val="24"/>
                <w:szCs w:val="24"/>
              </w:rPr>
            </w:pPr>
            <w:r>
              <w:rPr>
                <w:rFonts w:hint="eastAsia" w:ascii="宋体" w:hAnsi="宋体" w:eastAsia="宋体" w:cs="Times New Roman"/>
                <w:sz w:val="24"/>
                <w:szCs w:val="24"/>
              </w:rPr>
              <w:t>求</w:t>
            </w:r>
          </w:p>
          <w:p w14:paraId="44D9EC28">
            <w:pPr>
              <w:jc w:val="center"/>
              <w:rPr>
                <w:rFonts w:hint="eastAsia" w:ascii="宋体" w:hAnsi="宋体" w:eastAsia="宋体" w:cs="Times New Roman"/>
                <w:sz w:val="24"/>
                <w:szCs w:val="24"/>
              </w:rPr>
            </w:pPr>
          </w:p>
          <w:p w14:paraId="2E8238F5">
            <w:pPr>
              <w:jc w:val="center"/>
              <w:rPr>
                <w:rFonts w:ascii="宋体" w:hAnsi="宋体" w:eastAsia="宋体" w:cs="Times New Roman"/>
                <w:sz w:val="24"/>
                <w:szCs w:val="24"/>
              </w:rPr>
            </w:pPr>
            <w:r>
              <w:rPr>
                <w:rFonts w:hint="eastAsia" w:ascii="宋体" w:hAnsi="宋体" w:eastAsia="宋体" w:cs="Times New Roman"/>
                <w:sz w:val="24"/>
                <w:szCs w:val="24"/>
              </w:rPr>
              <w:t>80分</w:t>
            </w:r>
          </w:p>
        </w:tc>
        <w:tc>
          <w:tcPr>
            <w:tcW w:w="606" w:type="dxa"/>
            <w:tcBorders>
              <w:top w:val="single" w:color="auto" w:sz="4" w:space="0"/>
              <w:left w:val="single" w:color="auto" w:sz="4" w:space="0"/>
              <w:bottom w:val="single" w:color="auto" w:sz="4" w:space="0"/>
              <w:right w:val="single" w:color="auto" w:sz="4" w:space="0"/>
            </w:tcBorders>
            <w:vAlign w:val="center"/>
          </w:tcPr>
          <w:p w14:paraId="58E15397">
            <w:pPr>
              <w:jc w:val="center"/>
              <w:rPr>
                <w:rFonts w:ascii="宋体" w:hAnsi="宋体" w:eastAsia="宋体" w:cs="Times New Roman"/>
                <w:sz w:val="24"/>
                <w:szCs w:val="24"/>
              </w:rPr>
            </w:pPr>
            <w:r>
              <w:rPr>
                <w:rFonts w:hint="eastAsia" w:ascii="宋体" w:hAnsi="宋体" w:eastAsia="宋体" w:cs="Times New Roman"/>
                <w:sz w:val="24"/>
                <w:szCs w:val="24"/>
              </w:rPr>
              <w:t>6</w:t>
            </w:r>
          </w:p>
        </w:tc>
        <w:tc>
          <w:tcPr>
            <w:tcW w:w="6520" w:type="dxa"/>
            <w:tcBorders>
              <w:top w:val="single" w:color="auto" w:sz="4" w:space="0"/>
              <w:left w:val="single" w:color="auto" w:sz="4" w:space="0"/>
              <w:bottom w:val="single" w:color="auto" w:sz="4" w:space="0"/>
              <w:right w:val="single" w:color="auto" w:sz="4" w:space="0"/>
            </w:tcBorders>
            <w:vAlign w:val="center"/>
          </w:tcPr>
          <w:p w14:paraId="226C76D8">
            <w:pPr>
              <w:widowControl/>
              <w:rPr>
                <w:rFonts w:ascii="宋体" w:hAnsi="宋体" w:eastAsia="宋体" w:cs="Times New Roman"/>
                <w:kern w:val="0"/>
                <w:sz w:val="24"/>
                <w:szCs w:val="24"/>
              </w:rPr>
            </w:pPr>
            <w:r>
              <w:rPr>
                <w:rFonts w:hint="eastAsia" w:ascii="宋体" w:hAnsi="宋体" w:eastAsia="宋体" w:cs="Times New Roman"/>
                <w:kern w:val="0"/>
                <w:sz w:val="24"/>
                <w:szCs w:val="24"/>
              </w:rPr>
              <w:t>熟悉校园内绿化面积和布局，充分利用发展地面积，合理布置花草树木品种及数量。</w:t>
            </w:r>
          </w:p>
        </w:tc>
        <w:tc>
          <w:tcPr>
            <w:tcW w:w="567" w:type="dxa"/>
            <w:tcBorders>
              <w:top w:val="single" w:color="auto" w:sz="4" w:space="0"/>
              <w:left w:val="single" w:color="auto" w:sz="4" w:space="0"/>
              <w:bottom w:val="single" w:color="auto" w:sz="4" w:space="0"/>
              <w:right w:val="single" w:color="auto" w:sz="4" w:space="0"/>
            </w:tcBorders>
            <w:vAlign w:val="center"/>
          </w:tcPr>
          <w:p w14:paraId="3DD4BF17">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713" w:type="dxa"/>
            <w:tcBorders>
              <w:top w:val="single" w:color="auto" w:sz="4" w:space="0"/>
              <w:left w:val="single" w:color="auto" w:sz="4" w:space="0"/>
              <w:bottom w:val="single" w:color="auto" w:sz="4" w:space="0"/>
              <w:right w:val="single" w:color="auto" w:sz="4" w:space="0"/>
            </w:tcBorders>
            <w:vAlign w:val="center"/>
          </w:tcPr>
          <w:p w14:paraId="3A6D07F4">
            <w:pPr>
              <w:jc w:val="center"/>
              <w:rPr>
                <w:rFonts w:ascii="宋体" w:hAnsi="宋体" w:eastAsia="宋体" w:cs="Times New Roman"/>
                <w:sz w:val="24"/>
                <w:szCs w:val="24"/>
              </w:rPr>
            </w:pPr>
          </w:p>
        </w:tc>
      </w:tr>
      <w:tr w14:paraId="3D43E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vMerge w:val="continue"/>
            <w:tcBorders>
              <w:top w:val="nil"/>
              <w:left w:val="single" w:color="auto" w:sz="4" w:space="0"/>
              <w:bottom w:val="single" w:color="auto" w:sz="4" w:space="0"/>
              <w:right w:val="single" w:color="auto" w:sz="4" w:space="0"/>
            </w:tcBorders>
            <w:vAlign w:val="center"/>
          </w:tcPr>
          <w:p w14:paraId="158F3B33">
            <w:pPr>
              <w:widowControl/>
              <w:jc w:val="left"/>
              <w:rPr>
                <w:rFonts w:ascii="宋体" w:hAnsi="宋体" w:eastAsia="宋体" w:cs="Times New Roman"/>
                <w:sz w:val="24"/>
                <w:szCs w:val="24"/>
              </w:rPr>
            </w:pPr>
          </w:p>
        </w:tc>
        <w:tc>
          <w:tcPr>
            <w:tcW w:w="606" w:type="dxa"/>
            <w:tcBorders>
              <w:top w:val="single" w:color="auto" w:sz="4" w:space="0"/>
              <w:left w:val="single" w:color="auto" w:sz="4" w:space="0"/>
              <w:bottom w:val="single" w:color="auto" w:sz="4" w:space="0"/>
              <w:right w:val="single" w:color="auto" w:sz="4" w:space="0"/>
            </w:tcBorders>
            <w:vAlign w:val="center"/>
          </w:tcPr>
          <w:p w14:paraId="17AD8214">
            <w:pPr>
              <w:jc w:val="center"/>
              <w:rPr>
                <w:rFonts w:ascii="宋体" w:hAnsi="宋体" w:eastAsia="宋体" w:cs="Times New Roman"/>
                <w:sz w:val="24"/>
                <w:szCs w:val="24"/>
              </w:rPr>
            </w:pPr>
            <w:r>
              <w:rPr>
                <w:rFonts w:hint="eastAsia" w:ascii="宋体" w:hAnsi="宋体" w:eastAsia="宋体" w:cs="Times New Roman"/>
                <w:sz w:val="24"/>
                <w:szCs w:val="24"/>
              </w:rPr>
              <w:t>7</w:t>
            </w:r>
          </w:p>
        </w:tc>
        <w:tc>
          <w:tcPr>
            <w:tcW w:w="6520" w:type="dxa"/>
            <w:tcBorders>
              <w:top w:val="single" w:color="auto" w:sz="4" w:space="0"/>
              <w:left w:val="single" w:color="auto" w:sz="4" w:space="0"/>
              <w:bottom w:val="single" w:color="auto" w:sz="4" w:space="0"/>
              <w:right w:val="single" w:color="auto" w:sz="4" w:space="0"/>
            </w:tcBorders>
            <w:vAlign w:val="center"/>
          </w:tcPr>
          <w:p w14:paraId="54E2380C">
            <w:pPr>
              <w:rPr>
                <w:rFonts w:ascii="宋体" w:hAnsi="宋体" w:eastAsia="宋体" w:cs="Times New Roman"/>
                <w:sz w:val="24"/>
                <w:szCs w:val="24"/>
              </w:rPr>
            </w:pPr>
            <w:r>
              <w:rPr>
                <w:rFonts w:hint="eastAsia" w:ascii="宋体" w:hAnsi="宋体" w:eastAsia="宋体" w:cs="Times New Roman"/>
                <w:sz w:val="24"/>
                <w:szCs w:val="24"/>
              </w:rPr>
              <w:t>校园植物定期养护、定期组织培土、浇灌、施肥和松土，定期喷洒药物，预防病虫害。做好防旱、防涝、防冻。根据每种植物的不同生长习性及长势，采取相应的养护方法，使植物长势良好、无病虫害，草坪空秃逐步减少。</w:t>
            </w:r>
          </w:p>
        </w:tc>
        <w:tc>
          <w:tcPr>
            <w:tcW w:w="567" w:type="dxa"/>
            <w:tcBorders>
              <w:top w:val="single" w:color="auto" w:sz="4" w:space="0"/>
              <w:left w:val="single" w:color="auto" w:sz="4" w:space="0"/>
              <w:bottom w:val="single" w:color="auto" w:sz="4" w:space="0"/>
              <w:right w:val="single" w:color="auto" w:sz="4" w:space="0"/>
            </w:tcBorders>
            <w:vAlign w:val="center"/>
          </w:tcPr>
          <w:p w14:paraId="55CE566C">
            <w:pPr>
              <w:jc w:val="center"/>
              <w:rPr>
                <w:rFonts w:ascii="宋体" w:hAnsi="宋体" w:eastAsia="宋体" w:cs="Times New Roman"/>
                <w:sz w:val="24"/>
                <w:szCs w:val="24"/>
              </w:rPr>
            </w:pPr>
            <w:r>
              <w:rPr>
                <w:rFonts w:hint="eastAsia" w:ascii="宋体" w:hAnsi="宋体" w:eastAsia="宋体" w:cs="Times New Roman"/>
                <w:sz w:val="24"/>
                <w:szCs w:val="24"/>
              </w:rPr>
              <w:t>15</w:t>
            </w:r>
          </w:p>
        </w:tc>
        <w:tc>
          <w:tcPr>
            <w:tcW w:w="713" w:type="dxa"/>
            <w:tcBorders>
              <w:top w:val="single" w:color="auto" w:sz="4" w:space="0"/>
              <w:left w:val="single" w:color="auto" w:sz="4" w:space="0"/>
              <w:bottom w:val="single" w:color="auto" w:sz="4" w:space="0"/>
              <w:right w:val="single" w:color="auto" w:sz="4" w:space="0"/>
            </w:tcBorders>
            <w:vAlign w:val="center"/>
          </w:tcPr>
          <w:p w14:paraId="26742654">
            <w:pPr>
              <w:jc w:val="center"/>
              <w:rPr>
                <w:rFonts w:ascii="宋体" w:hAnsi="宋体" w:eastAsia="宋体" w:cs="Times New Roman"/>
                <w:sz w:val="24"/>
                <w:szCs w:val="24"/>
              </w:rPr>
            </w:pPr>
          </w:p>
        </w:tc>
      </w:tr>
      <w:tr w14:paraId="73E06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vMerge w:val="continue"/>
            <w:tcBorders>
              <w:top w:val="nil"/>
              <w:left w:val="single" w:color="auto" w:sz="4" w:space="0"/>
              <w:bottom w:val="single" w:color="auto" w:sz="4" w:space="0"/>
              <w:right w:val="single" w:color="auto" w:sz="4" w:space="0"/>
            </w:tcBorders>
            <w:vAlign w:val="center"/>
          </w:tcPr>
          <w:p w14:paraId="79AF96B3">
            <w:pPr>
              <w:widowControl/>
              <w:jc w:val="left"/>
              <w:rPr>
                <w:rFonts w:ascii="宋体" w:hAnsi="宋体" w:eastAsia="宋体" w:cs="Times New Roman"/>
                <w:sz w:val="24"/>
                <w:szCs w:val="24"/>
              </w:rPr>
            </w:pPr>
          </w:p>
        </w:tc>
        <w:tc>
          <w:tcPr>
            <w:tcW w:w="606" w:type="dxa"/>
            <w:tcBorders>
              <w:top w:val="single" w:color="auto" w:sz="4" w:space="0"/>
              <w:left w:val="single" w:color="auto" w:sz="4" w:space="0"/>
              <w:bottom w:val="single" w:color="auto" w:sz="4" w:space="0"/>
              <w:right w:val="single" w:color="auto" w:sz="4" w:space="0"/>
            </w:tcBorders>
            <w:vAlign w:val="center"/>
          </w:tcPr>
          <w:p w14:paraId="16CBD404">
            <w:pPr>
              <w:jc w:val="center"/>
              <w:rPr>
                <w:rFonts w:ascii="宋体" w:hAnsi="宋体" w:eastAsia="宋体" w:cs="Times New Roman"/>
                <w:sz w:val="24"/>
                <w:szCs w:val="24"/>
              </w:rPr>
            </w:pPr>
            <w:r>
              <w:rPr>
                <w:rFonts w:hint="eastAsia" w:ascii="宋体" w:hAnsi="宋体" w:eastAsia="宋体" w:cs="Times New Roman"/>
                <w:sz w:val="24"/>
                <w:szCs w:val="24"/>
              </w:rPr>
              <w:t>8</w:t>
            </w:r>
          </w:p>
        </w:tc>
        <w:tc>
          <w:tcPr>
            <w:tcW w:w="6520" w:type="dxa"/>
            <w:tcBorders>
              <w:top w:val="single" w:color="auto" w:sz="4" w:space="0"/>
              <w:left w:val="single" w:color="auto" w:sz="4" w:space="0"/>
              <w:bottom w:val="single" w:color="auto" w:sz="4" w:space="0"/>
              <w:right w:val="single" w:color="auto" w:sz="4" w:space="0"/>
            </w:tcBorders>
            <w:vAlign w:val="center"/>
          </w:tcPr>
          <w:p w14:paraId="59FC6581">
            <w:pPr>
              <w:rPr>
                <w:rFonts w:ascii="宋体" w:hAnsi="宋体" w:eastAsia="宋体" w:cs="Times New Roman"/>
                <w:sz w:val="24"/>
                <w:szCs w:val="24"/>
              </w:rPr>
            </w:pPr>
            <w:r>
              <w:rPr>
                <w:rFonts w:hint="eastAsia" w:ascii="宋体" w:hAnsi="宋体" w:eastAsia="宋体" w:cs="Times New Roman"/>
                <w:sz w:val="24"/>
                <w:szCs w:val="24"/>
              </w:rPr>
              <w:t>确保苗木种植质量，提高绿化整体效果和成活率，绿化效果有群体特色，利用植树节等对缺株、死苗进行补种，补植品种、规格保持一致。</w:t>
            </w:r>
          </w:p>
        </w:tc>
        <w:tc>
          <w:tcPr>
            <w:tcW w:w="567" w:type="dxa"/>
            <w:tcBorders>
              <w:top w:val="single" w:color="auto" w:sz="4" w:space="0"/>
              <w:left w:val="single" w:color="auto" w:sz="4" w:space="0"/>
              <w:bottom w:val="single" w:color="auto" w:sz="4" w:space="0"/>
              <w:right w:val="single" w:color="auto" w:sz="4" w:space="0"/>
            </w:tcBorders>
            <w:vAlign w:val="center"/>
          </w:tcPr>
          <w:p w14:paraId="7E790587">
            <w:pPr>
              <w:jc w:val="center"/>
              <w:rPr>
                <w:rFonts w:ascii="宋体" w:hAnsi="宋体" w:eastAsia="宋体" w:cs="Times New Roman"/>
                <w:sz w:val="24"/>
                <w:szCs w:val="24"/>
              </w:rPr>
            </w:pPr>
            <w:r>
              <w:rPr>
                <w:rFonts w:hint="eastAsia" w:ascii="宋体" w:hAnsi="宋体" w:eastAsia="宋体" w:cs="Times New Roman"/>
                <w:sz w:val="24"/>
                <w:szCs w:val="24"/>
              </w:rPr>
              <w:t>10</w:t>
            </w:r>
          </w:p>
        </w:tc>
        <w:tc>
          <w:tcPr>
            <w:tcW w:w="713" w:type="dxa"/>
            <w:tcBorders>
              <w:top w:val="single" w:color="auto" w:sz="4" w:space="0"/>
              <w:left w:val="single" w:color="auto" w:sz="4" w:space="0"/>
              <w:bottom w:val="single" w:color="auto" w:sz="4" w:space="0"/>
              <w:right w:val="single" w:color="auto" w:sz="4" w:space="0"/>
            </w:tcBorders>
            <w:vAlign w:val="center"/>
          </w:tcPr>
          <w:p w14:paraId="364C3690">
            <w:pPr>
              <w:jc w:val="center"/>
              <w:rPr>
                <w:rFonts w:ascii="宋体" w:hAnsi="宋体" w:eastAsia="宋体" w:cs="Times New Roman"/>
                <w:sz w:val="24"/>
                <w:szCs w:val="24"/>
              </w:rPr>
            </w:pPr>
          </w:p>
        </w:tc>
      </w:tr>
      <w:tr w14:paraId="65C01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vMerge w:val="continue"/>
            <w:tcBorders>
              <w:top w:val="nil"/>
              <w:left w:val="single" w:color="auto" w:sz="4" w:space="0"/>
              <w:bottom w:val="single" w:color="auto" w:sz="4" w:space="0"/>
              <w:right w:val="single" w:color="auto" w:sz="4" w:space="0"/>
            </w:tcBorders>
            <w:vAlign w:val="center"/>
          </w:tcPr>
          <w:p w14:paraId="25257D13">
            <w:pPr>
              <w:widowControl/>
              <w:jc w:val="left"/>
              <w:rPr>
                <w:rFonts w:ascii="宋体" w:hAnsi="宋体" w:eastAsia="宋体" w:cs="Times New Roman"/>
                <w:sz w:val="24"/>
                <w:szCs w:val="24"/>
              </w:rPr>
            </w:pPr>
          </w:p>
        </w:tc>
        <w:tc>
          <w:tcPr>
            <w:tcW w:w="606" w:type="dxa"/>
            <w:tcBorders>
              <w:top w:val="single" w:color="auto" w:sz="4" w:space="0"/>
              <w:left w:val="single" w:color="auto" w:sz="4" w:space="0"/>
              <w:bottom w:val="single" w:color="auto" w:sz="4" w:space="0"/>
              <w:right w:val="single" w:color="auto" w:sz="4" w:space="0"/>
            </w:tcBorders>
            <w:vAlign w:val="center"/>
          </w:tcPr>
          <w:p w14:paraId="373B8921">
            <w:pPr>
              <w:jc w:val="center"/>
              <w:rPr>
                <w:rFonts w:ascii="宋体" w:hAnsi="宋体" w:eastAsia="宋体" w:cs="Times New Roman"/>
                <w:sz w:val="24"/>
                <w:szCs w:val="24"/>
              </w:rPr>
            </w:pPr>
            <w:r>
              <w:rPr>
                <w:rFonts w:hint="eastAsia" w:ascii="宋体" w:hAnsi="宋体" w:eastAsia="宋体" w:cs="Times New Roman"/>
                <w:sz w:val="24"/>
                <w:szCs w:val="24"/>
              </w:rPr>
              <w:t>9</w:t>
            </w:r>
          </w:p>
        </w:tc>
        <w:tc>
          <w:tcPr>
            <w:tcW w:w="6520" w:type="dxa"/>
            <w:tcBorders>
              <w:top w:val="single" w:color="auto" w:sz="4" w:space="0"/>
              <w:left w:val="single" w:color="auto" w:sz="4" w:space="0"/>
              <w:bottom w:val="single" w:color="auto" w:sz="4" w:space="0"/>
              <w:right w:val="single" w:color="auto" w:sz="4" w:space="0"/>
            </w:tcBorders>
            <w:vAlign w:val="center"/>
          </w:tcPr>
          <w:p w14:paraId="5113E250">
            <w:pPr>
              <w:rPr>
                <w:rFonts w:ascii="宋体" w:hAnsi="宋体" w:eastAsia="宋体" w:cs="Times New Roman"/>
                <w:sz w:val="24"/>
                <w:szCs w:val="24"/>
              </w:rPr>
            </w:pPr>
            <w:r>
              <w:rPr>
                <w:rFonts w:hint="eastAsia" w:ascii="宋体" w:hAnsi="宋体" w:eastAsia="宋体" w:cs="Times New Roman"/>
                <w:sz w:val="24"/>
                <w:szCs w:val="24"/>
              </w:rPr>
              <w:t>根据植物生长特性及形态美观的需要及时进行修剪。花灌木按时修剪、开花，绿篱、球灌修剪良好成半球形，针叶树保持明显的顶端优势，整形树按观赏要求养护成一定形态。</w:t>
            </w:r>
            <w:r>
              <w:rPr>
                <w:rFonts w:hint="eastAsia" w:ascii="宋体" w:hAnsi="宋体" w:eastAsia="宋体" w:cs="Times New Roman"/>
                <w:kern w:val="0"/>
                <w:sz w:val="24"/>
                <w:szCs w:val="24"/>
              </w:rPr>
              <w:t>无折损、无斑秃及长势不好现象。</w:t>
            </w:r>
          </w:p>
        </w:tc>
        <w:tc>
          <w:tcPr>
            <w:tcW w:w="567" w:type="dxa"/>
            <w:tcBorders>
              <w:top w:val="single" w:color="auto" w:sz="4" w:space="0"/>
              <w:left w:val="single" w:color="auto" w:sz="4" w:space="0"/>
              <w:bottom w:val="single" w:color="auto" w:sz="4" w:space="0"/>
              <w:right w:val="single" w:color="auto" w:sz="4" w:space="0"/>
            </w:tcBorders>
            <w:vAlign w:val="center"/>
          </w:tcPr>
          <w:p w14:paraId="0FA42573">
            <w:pPr>
              <w:jc w:val="center"/>
              <w:rPr>
                <w:rFonts w:ascii="宋体" w:hAnsi="宋体" w:eastAsia="宋体" w:cs="Times New Roman"/>
                <w:sz w:val="24"/>
                <w:szCs w:val="24"/>
              </w:rPr>
            </w:pPr>
            <w:r>
              <w:rPr>
                <w:rFonts w:hint="eastAsia" w:ascii="宋体" w:hAnsi="宋体" w:eastAsia="宋体" w:cs="Times New Roman"/>
                <w:sz w:val="24"/>
                <w:szCs w:val="24"/>
              </w:rPr>
              <w:t>10</w:t>
            </w:r>
          </w:p>
        </w:tc>
        <w:tc>
          <w:tcPr>
            <w:tcW w:w="713" w:type="dxa"/>
            <w:tcBorders>
              <w:top w:val="single" w:color="auto" w:sz="4" w:space="0"/>
              <w:left w:val="single" w:color="auto" w:sz="4" w:space="0"/>
              <w:bottom w:val="single" w:color="auto" w:sz="4" w:space="0"/>
              <w:right w:val="single" w:color="auto" w:sz="4" w:space="0"/>
            </w:tcBorders>
            <w:vAlign w:val="center"/>
          </w:tcPr>
          <w:p w14:paraId="6A008CD0">
            <w:pPr>
              <w:jc w:val="center"/>
              <w:rPr>
                <w:rFonts w:ascii="宋体" w:hAnsi="宋体" w:eastAsia="宋体" w:cs="Times New Roman"/>
                <w:sz w:val="24"/>
                <w:szCs w:val="24"/>
              </w:rPr>
            </w:pPr>
          </w:p>
        </w:tc>
      </w:tr>
      <w:tr w14:paraId="1CF71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26" w:type="dxa"/>
            <w:vMerge w:val="continue"/>
            <w:tcBorders>
              <w:top w:val="nil"/>
              <w:left w:val="single" w:color="auto" w:sz="4" w:space="0"/>
              <w:bottom w:val="single" w:color="auto" w:sz="4" w:space="0"/>
              <w:right w:val="single" w:color="auto" w:sz="4" w:space="0"/>
            </w:tcBorders>
            <w:vAlign w:val="center"/>
          </w:tcPr>
          <w:p w14:paraId="064BC313">
            <w:pPr>
              <w:widowControl/>
              <w:jc w:val="left"/>
              <w:rPr>
                <w:rFonts w:ascii="宋体" w:hAnsi="宋体" w:eastAsia="宋体" w:cs="Times New Roman"/>
                <w:sz w:val="24"/>
                <w:szCs w:val="24"/>
              </w:rPr>
            </w:pPr>
          </w:p>
        </w:tc>
        <w:tc>
          <w:tcPr>
            <w:tcW w:w="606" w:type="dxa"/>
            <w:tcBorders>
              <w:top w:val="single" w:color="auto" w:sz="4" w:space="0"/>
              <w:left w:val="single" w:color="auto" w:sz="4" w:space="0"/>
              <w:bottom w:val="single" w:color="auto" w:sz="4" w:space="0"/>
              <w:right w:val="single" w:color="auto" w:sz="4" w:space="0"/>
            </w:tcBorders>
            <w:vAlign w:val="center"/>
          </w:tcPr>
          <w:p w14:paraId="6188DEBD">
            <w:pPr>
              <w:jc w:val="center"/>
              <w:rPr>
                <w:rFonts w:ascii="宋体" w:hAnsi="宋体" w:eastAsia="宋体" w:cs="Times New Roman"/>
                <w:sz w:val="24"/>
                <w:szCs w:val="24"/>
              </w:rPr>
            </w:pPr>
            <w:r>
              <w:rPr>
                <w:rFonts w:hint="eastAsia" w:ascii="宋体" w:hAnsi="宋体" w:eastAsia="宋体" w:cs="Times New Roman"/>
                <w:sz w:val="24"/>
                <w:szCs w:val="24"/>
              </w:rPr>
              <w:t>10</w:t>
            </w:r>
          </w:p>
        </w:tc>
        <w:tc>
          <w:tcPr>
            <w:tcW w:w="6520" w:type="dxa"/>
            <w:tcBorders>
              <w:top w:val="single" w:color="auto" w:sz="4" w:space="0"/>
              <w:left w:val="single" w:color="auto" w:sz="4" w:space="0"/>
              <w:bottom w:val="single" w:color="auto" w:sz="4" w:space="0"/>
              <w:right w:val="single" w:color="auto" w:sz="4" w:space="0"/>
            </w:tcBorders>
            <w:vAlign w:val="center"/>
          </w:tcPr>
          <w:p w14:paraId="55A34C76">
            <w:pPr>
              <w:rPr>
                <w:rFonts w:ascii="宋体" w:hAnsi="宋体" w:eastAsia="宋体" w:cs="Times New Roman"/>
                <w:sz w:val="24"/>
                <w:szCs w:val="24"/>
              </w:rPr>
            </w:pPr>
            <w:r>
              <w:rPr>
                <w:rFonts w:hint="eastAsia" w:ascii="宋体" w:hAnsi="宋体" w:eastAsia="宋体" w:cs="Times New Roman"/>
                <w:sz w:val="24"/>
                <w:szCs w:val="24"/>
              </w:rPr>
              <w:t>绿地应保持整洁，对绿化范围内的垃圾、石块、杂物、杂草、树根等影响美观和苗木生长的残留物做到及时清理。树木生长良好，无高大杂草，死树和枯枝及时清理。</w:t>
            </w:r>
          </w:p>
        </w:tc>
        <w:tc>
          <w:tcPr>
            <w:tcW w:w="567" w:type="dxa"/>
            <w:tcBorders>
              <w:top w:val="single" w:color="auto" w:sz="4" w:space="0"/>
              <w:left w:val="single" w:color="auto" w:sz="4" w:space="0"/>
              <w:bottom w:val="single" w:color="auto" w:sz="4" w:space="0"/>
              <w:right w:val="single" w:color="auto" w:sz="4" w:space="0"/>
            </w:tcBorders>
            <w:vAlign w:val="center"/>
          </w:tcPr>
          <w:p w14:paraId="273B95F6">
            <w:pPr>
              <w:jc w:val="center"/>
              <w:rPr>
                <w:rFonts w:ascii="宋体" w:hAnsi="宋体" w:eastAsia="宋体" w:cs="Times New Roman"/>
                <w:sz w:val="24"/>
                <w:szCs w:val="24"/>
              </w:rPr>
            </w:pPr>
            <w:r>
              <w:rPr>
                <w:rFonts w:hint="eastAsia" w:ascii="宋体" w:hAnsi="宋体" w:eastAsia="宋体" w:cs="Times New Roman"/>
                <w:sz w:val="24"/>
                <w:szCs w:val="24"/>
              </w:rPr>
              <w:t>15</w:t>
            </w:r>
          </w:p>
        </w:tc>
        <w:tc>
          <w:tcPr>
            <w:tcW w:w="713" w:type="dxa"/>
            <w:tcBorders>
              <w:top w:val="single" w:color="auto" w:sz="4" w:space="0"/>
              <w:left w:val="single" w:color="auto" w:sz="4" w:space="0"/>
              <w:bottom w:val="single" w:color="auto" w:sz="4" w:space="0"/>
              <w:right w:val="single" w:color="auto" w:sz="4" w:space="0"/>
            </w:tcBorders>
            <w:vAlign w:val="center"/>
          </w:tcPr>
          <w:p w14:paraId="4FF4A8B5">
            <w:pPr>
              <w:jc w:val="center"/>
              <w:rPr>
                <w:rFonts w:ascii="宋体" w:hAnsi="宋体" w:eastAsia="宋体" w:cs="Times New Roman"/>
                <w:sz w:val="24"/>
                <w:szCs w:val="24"/>
              </w:rPr>
            </w:pPr>
          </w:p>
        </w:tc>
      </w:tr>
      <w:tr w14:paraId="2E563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6" w:type="dxa"/>
            <w:vMerge w:val="continue"/>
            <w:tcBorders>
              <w:top w:val="nil"/>
              <w:left w:val="single" w:color="auto" w:sz="4" w:space="0"/>
              <w:bottom w:val="single" w:color="auto" w:sz="4" w:space="0"/>
              <w:right w:val="single" w:color="auto" w:sz="4" w:space="0"/>
            </w:tcBorders>
            <w:vAlign w:val="center"/>
          </w:tcPr>
          <w:p w14:paraId="5C965722">
            <w:pPr>
              <w:widowControl/>
              <w:jc w:val="left"/>
              <w:rPr>
                <w:rFonts w:ascii="宋体" w:hAnsi="宋体" w:eastAsia="宋体" w:cs="Times New Roman"/>
                <w:sz w:val="24"/>
                <w:szCs w:val="24"/>
              </w:rPr>
            </w:pPr>
          </w:p>
        </w:tc>
        <w:tc>
          <w:tcPr>
            <w:tcW w:w="606" w:type="dxa"/>
            <w:tcBorders>
              <w:top w:val="single" w:color="auto" w:sz="4" w:space="0"/>
              <w:left w:val="single" w:color="auto" w:sz="4" w:space="0"/>
              <w:bottom w:val="single" w:color="auto" w:sz="4" w:space="0"/>
              <w:right w:val="single" w:color="auto" w:sz="4" w:space="0"/>
            </w:tcBorders>
            <w:vAlign w:val="center"/>
          </w:tcPr>
          <w:p w14:paraId="1CAD0A76">
            <w:pPr>
              <w:jc w:val="center"/>
              <w:rPr>
                <w:rFonts w:ascii="宋体" w:hAnsi="宋体" w:eastAsia="宋体" w:cs="Times New Roman"/>
                <w:sz w:val="24"/>
                <w:szCs w:val="24"/>
              </w:rPr>
            </w:pPr>
            <w:r>
              <w:rPr>
                <w:rFonts w:hint="eastAsia" w:ascii="宋体" w:hAnsi="宋体" w:eastAsia="宋体" w:cs="Times New Roman"/>
                <w:sz w:val="24"/>
                <w:szCs w:val="24"/>
              </w:rPr>
              <w:t>11</w:t>
            </w:r>
          </w:p>
        </w:tc>
        <w:tc>
          <w:tcPr>
            <w:tcW w:w="6520" w:type="dxa"/>
            <w:tcBorders>
              <w:top w:val="single" w:color="auto" w:sz="4" w:space="0"/>
              <w:left w:val="single" w:color="auto" w:sz="4" w:space="0"/>
              <w:bottom w:val="single" w:color="auto" w:sz="4" w:space="0"/>
              <w:right w:val="single" w:color="auto" w:sz="4" w:space="0"/>
            </w:tcBorders>
            <w:vAlign w:val="center"/>
          </w:tcPr>
          <w:p w14:paraId="6225C9CC">
            <w:pPr>
              <w:rPr>
                <w:rFonts w:ascii="宋体" w:hAnsi="宋体" w:eastAsia="宋体" w:cs="Times New Roman"/>
                <w:sz w:val="24"/>
                <w:szCs w:val="24"/>
              </w:rPr>
            </w:pPr>
            <w:r>
              <w:rPr>
                <w:rFonts w:hint="eastAsia" w:ascii="宋体" w:hAnsi="宋体" w:eastAsia="宋体" w:cs="Times New Roman"/>
                <w:sz w:val="24"/>
                <w:szCs w:val="24"/>
              </w:rPr>
              <w:t>在恶劣天气、台风季节采取相应保护措施，防止造成较大损失，发现倒伏及时扶好。</w:t>
            </w:r>
          </w:p>
        </w:tc>
        <w:tc>
          <w:tcPr>
            <w:tcW w:w="567" w:type="dxa"/>
            <w:tcBorders>
              <w:top w:val="single" w:color="auto" w:sz="4" w:space="0"/>
              <w:left w:val="single" w:color="auto" w:sz="4" w:space="0"/>
              <w:bottom w:val="single" w:color="auto" w:sz="4" w:space="0"/>
              <w:right w:val="single" w:color="auto" w:sz="4" w:space="0"/>
            </w:tcBorders>
            <w:vAlign w:val="center"/>
          </w:tcPr>
          <w:p w14:paraId="1FA3F768">
            <w:pPr>
              <w:jc w:val="center"/>
              <w:rPr>
                <w:rFonts w:ascii="宋体" w:hAnsi="宋体" w:eastAsia="宋体" w:cs="Times New Roman"/>
                <w:sz w:val="24"/>
                <w:szCs w:val="24"/>
              </w:rPr>
            </w:pPr>
            <w:r>
              <w:rPr>
                <w:rFonts w:hint="eastAsia" w:ascii="宋体" w:hAnsi="宋体" w:eastAsia="宋体" w:cs="Times New Roman"/>
                <w:sz w:val="24"/>
                <w:szCs w:val="24"/>
              </w:rPr>
              <w:t>10</w:t>
            </w:r>
          </w:p>
        </w:tc>
        <w:tc>
          <w:tcPr>
            <w:tcW w:w="713" w:type="dxa"/>
            <w:tcBorders>
              <w:top w:val="single" w:color="auto" w:sz="4" w:space="0"/>
              <w:left w:val="single" w:color="auto" w:sz="4" w:space="0"/>
              <w:bottom w:val="single" w:color="auto" w:sz="4" w:space="0"/>
              <w:right w:val="single" w:color="auto" w:sz="4" w:space="0"/>
            </w:tcBorders>
            <w:vAlign w:val="center"/>
          </w:tcPr>
          <w:p w14:paraId="0BCB1896">
            <w:pPr>
              <w:jc w:val="center"/>
              <w:rPr>
                <w:rFonts w:ascii="宋体" w:hAnsi="宋体" w:eastAsia="宋体" w:cs="Times New Roman"/>
                <w:sz w:val="24"/>
                <w:szCs w:val="24"/>
              </w:rPr>
            </w:pPr>
          </w:p>
        </w:tc>
      </w:tr>
      <w:tr w14:paraId="2CBBC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26" w:type="dxa"/>
            <w:vMerge w:val="continue"/>
            <w:tcBorders>
              <w:top w:val="nil"/>
              <w:left w:val="single" w:color="auto" w:sz="4" w:space="0"/>
              <w:bottom w:val="single" w:color="auto" w:sz="4" w:space="0"/>
              <w:right w:val="single" w:color="auto" w:sz="4" w:space="0"/>
            </w:tcBorders>
            <w:vAlign w:val="center"/>
          </w:tcPr>
          <w:p w14:paraId="2C1F68A8">
            <w:pPr>
              <w:widowControl/>
              <w:jc w:val="left"/>
              <w:rPr>
                <w:rFonts w:ascii="宋体" w:hAnsi="宋体" w:eastAsia="宋体" w:cs="Times New Roman"/>
                <w:sz w:val="24"/>
                <w:szCs w:val="24"/>
              </w:rPr>
            </w:pPr>
          </w:p>
        </w:tc>
        <w:tc>
          <w:tcPr>
            <w:tcW w:w="606" w:type="dxa"/>
            <w:tcBorders>
              <w:top w:val="single" w:color="auto" w:sz="4" w:space="0"/>
              <w:left w:val="single" w:color="auto" w:sz="4" w:space="0"/>
              <w:bottom w:val="single" w:color="auto" w:sz="4" w:space="0"/>
              <w:right w:val="single" w:color="auto" w:sz="4" w:space="0"/>
            </w:tcBorders>
            <w:vAlign w:val="center"/>
          </w:tcPr>
          <w:p w14:paraId="07CA5F2F">
            <w:pPr>
              <w:jc w:val="center"/>
              <w:rPr>
                <w:rFonts w:ascii="宋体" w:hAnsi="宋体" w:eastAsia="宋体" w:cs="Times New Roman"/>
                <w:sz w:val="24"/>
                <w:szCs w:val="24"/>
              </w:rPr>
            </w:pPr>
            <w:r>
              <w:rPr>
                <w:rFonts w:hint="eastAsia" w:ascii="宋体" w:hAnsi="宋体" w:eastAsia="宋体" w:cs="Times New Roman"/>
                <w:sz w:val="24"/>
                <w:szCs w:val="24"/>
              </w:rPr>
              <w:t>12</w:t>
            </w:r>
          </w:p>
        </w:tc>
        <w:tc>
          <w:tcPr>
            <w:tcW w:w="6520" w:type="dxa"/>
            <w:tcBorders>
              <w:top w:val="single" w:color="auto" w:sz="4" w:space="0"/>
              <w:left w:val="single" w:color="auto" w:sz="4" w:space="0"/>
              <w:bottom w:val="single" w:color="auto" w:sz="4" w:space="0"/>
              <w:right w:val="single" w:color="auto" w:sz="4" w:space="0"/>
            </w:tcBorders>
            <w:vAlign w:val="center"/>
          </w:tcPr>
          <w:p w14:paraId="634E99EB">
            <w:pPr>
              <w:rPr>
                <w:rFonts w:ascii="宋体" w:hAnsi="宋体" w:eastAsia="宋体" w:cs="Times New Roman"/>
                <w:sz w:val="24"/>
                <w:szCs w:val="24"/>
              </w:rPr>
            </w:pPr>
            <w:r>
              <w:rPr>
                <w:rFonts w:hint="eastAsia" w:ascii="宋体" w:hAnsi="宋体" w:eastAsia="宋体" w:cs="Times New Roman"/>
                <w:sz w:val="24"/>
                <w:szCs w:val="24"/>
              </w:rPr>
              <w:t>做好行政楼、图书馆公共大厅和楼内公共部位盆景、花卉养护，保持办公楼摆设花卉</w:t>
            </w:r>
            <w:r>
              <w:rPr>
                <w:rFonts w:hint="eastAsia" w:ascii="宋体" w:hAnsi="宋体" w:eastAsia="宋体" w:cs="Times New Roman"/>
                <w:kern w:val="0"/>
                <w:sz w:val="24"/>
                <w:szCs w:val="24"/>
              </w:rPr>
              <w:t>整齐、</w:t>
            </w:r>
            <w:r>
              <w:rPr>
                <w:rFonts w:hint="eastAsia" w:ascii="宋体" w:hAnsi="宋体" w:eastAsia="宋体" w:cs="Times New Roman"/>
                <w:sz w:val="24"/>
                <w:szCs w:val="24"/>
              </w:rPr>
              <w:t>美观，</w:t>
            </w:r>
            <w:r>
              <w:rPr>
                <w:rFonts w:hint="eastAsia" w:ascii="宋体" w:hAnsi="宋体" w:eastAsia="宋体" w:cs="Times New Roman"/>
                <w:kern w:val="0"/>
                <w:sz w:val="24"/>
                <w:szCs w:val="24"/>
              </w:rPr>
              <w:t>无灰尘、无杂物、无枯死。</w:t>
            </w:r>
          </w:p>
        </w:tc>
        <w:tc>
          <w:tcPr>
            <w:tcW w:w="567" w:type="dxa"/>
            <w:tcBorders>
              <w:top w:val="single" w:color="auto" w:sz="4" w:space="0"/>
              <w:left w:val="single" w:color="auto" w:sz="4" w:space="0"/>
              <w:bottom w:val="single" w:color="auto" w:sz="4" w:space="0"/>
              <w:right w:val="single" w:color="auto" w:sz="4" w:space="0"/>
            </w:tcBorders>
            <w:vAlign w:val="center"/>
          </w:tcPr>
          <w:p w14:paraId="35B01A9A">
            <w:pPr>
              <w:jc w:val="center"/>
              <w:rPr>
                <w:rFonts w:ascii="宋体" w:hAnsi="宋体" w:eastAsia="宋体" w:cs="Times New Roman"/>
                <w:sz w:val="24"/>
                <w:szCs w:val="24"/>
              </w:rPr>
            </w:pPr>
            <w:r>
              <w:rPr>
                <w:rFonts w:hint="eastAsia" w:ascii="宋体" w:hAnsi="宋体" w:eastAsia="宋体" w:cs="Times New Roman"/>
                <w:sz w:val="24"/>
                <w:szCs w:val="24"/>
              </w:rPr>
              <w:t>10</w:t>
            </w:r>
          </w:p>
        </w:tc>
        <w:tc>
          <w:tcPr>
            <w:tcW w:w="713" w:type="dxa"/>
            <w:tcBorders>
              <w:top w:val="single" w:color="auto" w:sz="4" w:space="0"/>
              <w:left w:val="single" w:color="auto" w:sz="4" w:space="0"/>
              <w:bottom w:val="single" w:color="auto" w:sz="4" w:space="0"/>
              <w:right w:val="single" w:color="auto" w:sz="4" w:space="0"/>
            </w:tcBorders>
            <w:vAlign w:val="center"/>
          </w:tcPr>
          <w:p w14:paraId="65393C2E">
            <w:pPr>
              <w:jc w:val="center"/>
              <w:rPr>
                <w:rFonts w:ascii="宋体" w:hAnsi="宋体" w:eastAsia="宋体" w:cs="Times New Roman"/>
                <w:sz w:val="24"/>
                <w:szCs w:val="24"/>
              </w:rPr>
            </w:pPr>
          </w:p>
        </w:tc>
      </w:tr>
      <w:tr w14:paraId="0A379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326" w:type="dxa"/>
            <w:vMerge w:val="continue"/>
            <w:tcBorders>
              <w:top w:val="nil"/>
              <w:left w:val="single" w:color="auto" w:sz="4" w:space="0"/>
              <w:bottom w:val="single" w:color="auto" w:sz="4" w:space="0"/>
              <w:right w:val="single" w:color="auto" w:sz="4" w:space="0"/>
            </w:tcBorders>
            <w:vAlign w:val="center"/>
          </w:tcPr>
          <w:p w14:paraId="128BE630">
            <w:pPr>
              <w:widowControl/>
              <w:jc w:val="left"/>
              <w:rPr>
                <w:rFonts w:ascii="宋体" w:hAnsi="宋体" w:eastAsia="宋体" w:cs="Times New Roman"/>
                <w:sz w:val="24"/>
                <w:szCs w:val="24"/>
              </w:rPr>
            </w:pPr>
          </w:p>
        </w:tc>
        <w:tc>
          <w:tcPr>
            <w:tcW w:w="606" w:type="dxa"/>
            <w:tcBorders>
              <w:top w:val="single" w:color="auto" w:sz="4" w:space="0"/>
              <w:left w:val="single" w:color="auto" w:sz="4" w:space="0"/>
              <w:bottom w:val="single" w:color="auto" w:sz="4" w:space="0"/>
              <w:right w:val="single" w:color="auto" w:sz="4" w:space="0"/>
            </w:tcBorders>
            <w:vAlign w:val="center"/>
          </w:tcPr>
          <w:p w14:paraId="420FCA7D">
            <w:pPr>
              <w:jc w:val="center"/>
              <w:rPr>
                <w:rFonts w:ascii="宋体" w:hAnsi="宋体" w:eastAsia="宋体" w:cs="Times New Roman"/>
                <w:sz w:val="24"/>
                <w:szCs w:val="24"/>
              </w:rPr>
            </w:pPr>
            <w:r>
              <w:rPr>
                <w:rFonts w:hint="eastAsia" w:ascii="宋体" w:hAnsi="宋体" w:eastAsia="宋体" w:cs="Times New Roman"/>
                <w:sz w:val="24"/>
                <w:szCs w:val="24"/>
              </w:rPr>
              <w:t>13</w:t>
            </w:r>
          </w:p>
        </w:tc>
        <w:tc>
          <w:tcPr>
            <w:tcW w:w="6520" w:type="dxa"/>
            <w:tcBorders>
              <w:top w:val="single" w:color="auto" w:sz="4" w:space="0"/>
              <w:left w:val="single" w:color="auto" w:sz="4" w:space="0"/>
              <w:bottom w:val="single" w:color="auto" w:sz="4" w:space="0"/>
              <w:right w:val="single" w:color="auto" w:sz="4" w:space="0"/>
            </w:tcBorders>
            <w:vAlign w:val="center"/>
          </w:tcPr>
          <w:p w14:paraId="3284F5ED">
            <w:pPr>
              <w:widowControl/>
              <w:rPr>
                <w:rFonts w:ascii="宋体" w:hAnsi="宋体" w:eastAsia="宋体" w:cs="Times New Roman"/>
                <w:kern w:val="0"/>
                <w:sz w:val="24"/>
                <w:szCs w:val="24"/>
              </w:rPr>
            </w:pPr>
            <w:r>
              <w:rPr>
                <w:rFonts w:hint="eastAsia" w:ascii="宋体" w:hAnsi="宋体" w:eastAsia="宋体" w:cs="Times New Roman"/>
                <w:kern w:val="0"/>
                <w:sz w:val="24"/>
                <w:szCs w:val="24"/>
              </w:rPr>
              <w:t>协助做好学校会议、重大节日（活动）的环境优化、美化工作。</w:t>
            </w:r>
          </w:p>
        </w:tc>
        <w:tc>
          <w:tcPr>
            <w:tcW w:w="567" w:type="dxa"/>
            <w:tcBorders>
              <w:top w:val="single" w:color="auto" w:sz="4" w:space="0"/>
              <w:left w:val="single" w:color="auto" w:sz="4" w:space="0"/>
              <w:bottom w:val="single" w:color="auto" w:sz="4" w:space="0"/>
              <w:right w:val="single" w:color="auto" w:sz="4" w:space="0"/>
            </w:tcBorders>
            <w:vAlign w:val="center"/>
          </w:tcPr>
          <w:p w14:paraId="1BE58C7F">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713" w:type="dxa"/>
            <w:tcBorders>
              <w:top w:val="single" w:color="auto" w:sz="4" w:space="0"/>
              <w:left w:val="single" w:color="auto" w:sz="4" w:space="0"/>
              <w:bottom w:val="single" w:color="auto" w:sz="4" w:space="0"/>
              <w:right w:val="single" w:color="auto" w:sz="4" w:space="0"/>
            </w:tcBorders>
            <w:vAlign w:val="center"/>
          </w:tcPr>
          <w:p w14:paraId="0528F3CD">
            <w:pPr>
              <w:jc w:val="center"/>
              <w:rPr>
                <w:rFonts w:ascii="宋体" w:hAnsi="宋体" w:eastAsia="宋体" w:cs="Times New Roman"/>
                <w:sz w:val="24"/>
                <w:szCs w:val="24"/>
              </w:rPr>
            </w:pPr>
          </w:p>
        </w:tc>
      </w:tr>
      <w:tr w14:paraId="6E58F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20" w:type="dxa"/>
            <w:vMerge w:val="restart"/>
            <w:tcBorders>
              <w:top w:val="nil"/>
              <w:left w:val="single" w:color="auto" w:sz="4" w:space="0"/>
              <w:bottom w:val="single" w:color="auto" w:sz="4" w:space="0"/>
              <w:right w:val="single" w:color="auto" w:sz="4" w:space="0"/>
            </w:tcBorders>
            <w:vAlign w:val="center"/>
          </w:tcPr>
          <w:p w14:paraId="4409F246">
            <w:pPr>
              <w:jc w:val="center"/>
              <w:rPr>
                <w:rFonts w:ascii="宋体" w:hAnsi="宋体" w:eastAsia="宋体" w:cs="Times New Roman"/>
                <w:sz w:val="24"/>
                <w:szCs w:val="24"/>
              </w:rPr>
            </w:pPr>
            <w:r>
              <w:rPr>
                <w:rFonts w:hint="eastAsia" w:ascii="宋体" w:hAnsi="宋体" w:eastAsia="宋体" w:cs="Times New Roman"/>
                <w:sz w:val="24"/>
                <w:szCs w:val="24"/>
              </w:rPr>
              <w:t>对投</w:t>
            </w:r>
          </w:p>
          <w:p w14:paraId="36E94578">
            <w:pPr>
              <w:jc w:val="center"/>
              <w:rPr>
                <w:rFonts w:hint="eastAsia" w:ascii="宋体" w:hAnsi="宋体" w:eastAsia="宋体" w:cs="Times New Roman"/>
                <w:sz w:val="24"/>
                <w:szCs w:val="24"/>
              </w:rPr>
            </w:pPr>
            <w:r>
              <w:rPr>
                <w:rFonts w:hint="eastAsia" w:ascii="宋体" w:hAnsi="宋体" w:eastAsia="宋体" w:cs="Times New Roman"/>
                <w:sz w:val="24"/>
                <w:szCs w:val="24"/>
              </w:rPr>
              <w:t>诉的</w:t>
            </w:r>
          </w:p>
          <w:p w14:paraId="3078E825">
            <w:pPr>
              <w:jc w:val="center"/>
              <w:rPr>
                <w:rFonts w:hint="eastAsia" w:ascii="宋体" w:hAnsi="宋体" w:eastAsia="宋体" w:cs="Times New Roman"/>
                <w:sz w:val="24"/>
                <w:szCs w:val="24"/>
              </w:rPr>
            </w:pPr>
            <w:r>
              <w:rPr>
                <w:rFonts w:hint="eastAsia" w:ascii="宋体" w:hAnsi="宋体" w:eastAsia="宋体" w:cs="Times New Roman"/>
                <w:sz w:val="24"/>
                <w:szCs w:val="24"/>
              </w:rPr>
              <w:t>处理</w:t>
            </w:r>
          </w:p>
          <w:p w14:paraId="1CC9E4DE">
            <w:pPr>
              <w:jc w:val="center"/>
              <w:rPr>
                <w:rFonts w:ascii="宋体" w:hAnsi="宋体" w:eastAsia="宋体" w:cs="Times New Roman"/>
                <w:sz w:val="24"/>
                <w:szCs w:val="24"/>
              </w:rPr>
            </w:pPr>
            <w:r>
              <w:rPr>
                <w:rFonts w:hint="eastAsia" w:ascii="宋体" w:hAnsi="宋体" w:eastAsia="宋体" w:cs="Times New Roman"/>
                <w:sz w:val="24"/>
                <w:szCs w:val="24"/>
              </w:rPr>
              <w:t>5分</w:t>
            </w:r>
          </w:p>
        </w:tc>
        <w:tc>
          <w:tcPr>
            <w:tcW w:w="606" w:type="dxa"/>
            <w:tcBorders>
              <w:top w:val="single" w:color="auto" w:sz="4" w:space="0"/>
              <w:left w:val="single" w:color="auto" w:sz="4" w:space="0"/>
              <w:bottom w:val="single" w:color="auto" w:sz="4" w:space="0"/>
              <w:right w:val="single" w:color="auto" w:sz="4" w:space="0"/>
            </w:tcBorders>
            <w:vAlign w:val="center"/>
          </w:tcPr>
          <w:p w14:paraId="3455472B">
            <w:pPr>
              <w:jc w:val="center"/>
              <w:rPr>
                <w:rFonts w:ascii="宋体" w:hAnsi="宋体" w:eastAsia="宋体" w:cs="Times New Roman"/>
                <w:sz w:val="24"/>
                <w:szCs w:val="24"/>
              </w:rPr>
            </w:pPr>
            <w:r>
              <w:rPr>
                <w:rFonts w:hint="eastAsia" w:ascii="宋体" w:hAnsi="宋体" w:eastAsia="宋体" w:cs="Times New Roman"/>
                <w:sz w:val="24"/>
                <w:szCs w:val="24"/>
              </w:rPr>
              <w:t>14</w:t>
            </w:r>
          </w:p>
        </w:tc>
        <w:tc>
          <w:tcPr>
            <w:tcW w:w="6520" w:type="dxa"/>
            <w:tcBorders>
              <w:top w:val="single" w:color="auto" w:sz="4" w:space="0"/>
              <w:left w:val="single" w:color="auto" w:sz="4" w:space="0"/>
              <w:bottom w:val="single" w:color="auto" w:sz="4" w:space="0"/>
              <w:right w:val="single" w:color="auto" w:sz="4" w:space="0"/>
            </w:tcBorders>
            <w:vAlign w:val="center"/>
          </w:tcPr>
          <w:p w14:paraId="5AFFD414">
            <w:pPr>
              <w:rPr>
                <w:rFonts w:ascii="宋体" w:hAnsi="宋体" w:eastAsia="宋体" w:cs="Times New Roman"/>
                <w:sz w:val="24"/>
                <w:szCs w:val="24"/>
              </w:rPr>
            </w:pPr>
            <w:r>
              <w:rPr>
                <w:rFonts w:hint="eastAsia" w:ascii="宋体" w:hAnsi="宋体" w:eastAsia="宋体" w:cs="Times New Roman"/>
                <w:sz w:val="24"/>
                <w:szCs w:val="24"/>
              </w:rPr>
              <w:t>是否遭到学校各部门或老师、学生投诉。</w:t>
            </w:r>
          </w:p>
        </w:tc>
        <w:tc>
          <w:tcPr>
            <w:tcW w:w="567" w:type="dxa"/>
            <w:tcBorders>
              <w:top w:val="single" w:color="auto" w:sz="4" w:space="0"/>
              <w:left w:val="single" w:color="auto" w:sz="4" w:space="0"/>
              <w:bottom w:val="single" w:color="auto" w:sz="4" w:space="0"/>
              <w:right w:val="single" w:color="auto" w:sz="4" w:space="0"/>
            </w:tcBorders>
            <w:vAlign w:val="center"/>
          </w:tcPr>
          <w:p w14:paraId="0921D4CA">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713" w:type="dxa"/>
            <w:tcBorders>
              <w:top w:val="single" w:color="auto" w:sz="4" w:space="0"/>
              <w:left w:val="single" w:color="auto" w:sz="4" w:space="0"/>
              <w:bottom w:val="single" w:color="auto" w:sz="4" w:space="0"/>
              <w:right w:val="single" w:color="auto" w:sz="4" w:space="0"/>
            </w:tcBorders>
            <w:vAlign w:val="center"/>
          </w:tcPr>
          <w:p w14:paraId="6517E575">
            <w:pPr>
              <w:jc w:val="center"/>
              <w:rPr>
                <w:rFonts w:ascii="宋体" w:hAnsi="宋体" w:eastAsia="宋体" w:cs="Times New Roman"/>
                <w:sz w:val="24"/>
                <w:szCs w:val="24"/>
              </w:rPr>
            </w:pPr>
          </w:p>
        </w:tc>
      </w:tr>
      <w:tr w14:paraId="717E5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326" w:type="dxa"/>
            <w:vMerge w:val="continue"/>
            <w:tcBorders>
              <w:top w:val="nil"/>
              <w:left w:val="single" w:color="auto" w:sz="4" w:space="0"/>
              <w:bottom w:val="single" w:color="auto" w:sz="4" w:space="0"/>
              <w:right w:val="single" w:color="auto" w:sz="4" w:space="0"/>
            </w:tcBorders>
            <w:vAlign w:val="center"/>
          </w:tcPr>
          <w:p w14:paraId="1088E61A">
            <w:pPr>
              <w:widowControl/>
              <w:jc w:val="left"/>
              <w:rPr>
                <w:rFonts w:ascii="宋体" w:hAnsi="宋体" w:eastAsia="宋体" w:cs="Times New Roman"/>
                <w:sz w:val="24"/>
                <w:szCs w:val="24"/>
              </w:rPr>
            </w:pPr>
          </w:p>
        </w:tc>
        <w:tc>
          <w:tcPr>
            <w:tcW w:w="606" w:type="dxa"/>
            <w:tcBorders>
              <w:top w:val="single" w:color="auto" w:sz="4" w:space="0"/>
              <w:left w:val="single" w:color="auto" w:sz="4" w:space="0"/>
              <w:bottom w:val="single" w:color="auto" w:sz="4" w:space="0"/>
              <w:right w:val="single" w:color="auto" w:sz="4" w:space="0"/>
            </w:tcBorders>
            <w:vAlign w:val="center"/>
          </w:tcPr>
          <w:p w14:paraId="5D6D2960">
            <w:pPr>
              <w:jc w:val="center"/>
              <w:rPr>
                <w:rFonts w:ascii="宋体" w:hAnsi="宋体" w:eastAsia="宋体" w:cs="Times New Roman"/>
                <w:sz w:val="24"/>
                <w:szCs w:val="24"/>
              </w:rPr>
            </w:pPr>
            <w:r>
              <w:rPr>
                <w:rFonts w:hint="eastAsia" w:ascii="宋体" w:hAnsi="宋体" w:eastAsia="宋体" w:cs="Times New Roman"/>
                <w:sz w:val="24"/>
                <w:szCs w:val="24"/>
              </w:rPr>
              <w:t>15</w:t>
            </w:r>
          </w:p>
        </w:tc>
        <w:tc>
          <w:tcPr>
            <w:tcW w:w="6520" w:type="dxa"/>
            <w:tcBorders>
              <w:top w:val="single" w:color="auto" w:sz="4" w:space="0"/>
              <w:left w:val="single" w:color="auto" w:sz="4" w:space="0"/>
              <w:bottom w:val="single" w:color="auto" w:sz="4" w:space="0"/>
              <w:right w:val="single" w:color="auto" w:sz="4" w:space="0"/>
            </w:tcBorders>
            <w:vAlign w:val="center"/>
          </w:tcPr>
          <w:p w14:paraId="13A207DF">
            <w:pPr>
              <w:rPr>
                <w:rFonts w:ascii="宋体" w:hAnsi="宋体" w:eastAsia="宋体" w:cs="Times New Roman"/>
                <w:sz w:val="24"/>
                <w:szCs w:val="24"/>
              </w:rPr>
            </w:pPr>
            <w:r>
              <w:rPr>
                <w:rFonts w:hint="eastAsia" w:ascii="宋体" w:hAnsi="宋体" w:eastAsia="宋体" w:cs="Times New Roman"/>
                <w:sz w:val="24"/>
                <w:szCs w:val="24"/>
              </w:rPr>
              <w:t>有用户投诉和服务要求时，应在10-15分钟时间内向相关部门发出工作通知单，对于投诉应在一个工作日内电话或书面或上门回复客户处理进展情况。</w:t>
            </w:r>
          </w:p>
          <w:p w14:paraId="7975338B">
            <w:pPr>
              <w:rPr>
                <w:rFonts w:ascii="宋体" w:hAnsi="宋体" w:eastAsia="宋体" w:cs="Times New Roman"/>
                <w:sz w:val="24"/>
                <w:szCs w:val="24"/>
              </w:rPr>
            </w:pPr>
            <w:r>
              <w:rPr>
                <w:rFonts w:hint="eastAsia" w:ascii="宋体" w:hAnsi="宋体" w:eastAsia="宋体" w:cs="Times New Roman"/>
                <w:sz w:val="24"/>
                <w:szCs w:val="24"/>
              </w:rPr>
              <w:t>投诉率2‰以内；处理和回访率100%。</w:t>
            </w:r>
          </w:p>
        </w:tc>
        <w:tc>
          <w:tcPr>
            <w:tcW w:w="567" w:type="dxa"/>
            <w:tcBorders>
              <w:top w:val="single" w:color="auto" w:sz="4" w:space="0"/>
              <w:left w:val="single" w:color="auto" w:sz="4" w:space="0"/>
              <w:bottom w:val="single" w:color="auto" w:sz="4" w:space="0"/>
              <w:right w:val="single" w:color="auto" w:sz="4" w:space="0"/>
            </w:tcBorders>
            <w:vAlign w:val="center"/>
          </w:tcPr>
          <w:p w14:paraId="594274BB">
            <w:pPr>
              <w:ind w:firstLine="120" w:firstLineChars="50"/>
              <w:jc w:val="center"/>
              <w:rPr>
                <w:rFonts w:ascii="宋体" w:hAnsi="宋体" w:eastAsia="宋体" w:cs="Times New Roman"/>
                <w:sz w:val="24"/>
                <w:szCs w:val="24"/>
              </w:rPr>
            </w:pPr>
            <w:r>
              <w:rPr>
                <w:rFonts w:hint="eastAsia" w:ascii="宋体" w:hAnsi="宋体" w:eastAsia="宋体" w:cs="Times New Roman"/>
                <w:sz w:val="24"/>
                <w:szCs w:val="24"/>
              </w:rPr>
              <w:t>3</w:t>
            </w:r>
          </w:p>
        </w:tc>
        <w:tc>
          <w:tcPr>
            <w:tcW w:w="713" w:type="dxa"/>
            <w:tcBorders>
              <w:top w:val="single" w:color="auto" w:sz="4" w:space="0"/>
              <w:left w:val="single" w:color="auto" w:sz="4" w:space="0"/>
              <w:bottom w:val="single" w:color="auto" w:sz="4" w:space="0"/>
              <w:right w:val="single" w:color="auto" w:sz="4" w:space="0"/>
            </w:tcBorders>
            <w:vAlign w:val="center"/>
          </w:tcPr>
          <w:p w14:paraId="41C6DEB5">
            <w:pPr>
              <w:jc w:val="center"/>
              <w:rPr>
                <w:rFonts w:ascii="宋体" w:hAnsi="宋体" w:eastAsia="宋体" w:cs="Times New Roman"/>
                <w:sz w:val="24"/>
                <w:szCs w:val="24"/>
              </w:rPr>
            </w:pPr>
          </w:p>
        </w:tc>
      </w:tr>
      <w:tr w14:paraId="0F620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20" w:type="dxa"/>
            <w:vMerge w:val="restart"/>
            <w:tcBorders>
              <w:top w:val="nil"/>
              <w:left w:val="single" w:color="auto" w:sz="4" w:space="0"/>
              <w:bottom w:val="single" w:color="auto" w:sz="4" w:space="0"/>
              <w:right w:val="single" w:color="auto" w:sz="4" w:space="0"/>
            </w:tcBorders>
          </w:tcPr>
          <w:p w14:paraId="6F00CF59">
            <w:pPr>
              <w:jc w:val="center"/>
              <w:rPr>
                <w:rFonts w:ascii="宋体" w:hAnsi="宋体" w:eastAsia="宋体" w:cs="Times New Roman"/>
                <w:sz w:val="24"/>
                <w:szCs w:val="24"/>
              </w:rPr>
            </w:pPr>
          </w:p>
          <w:p w14:paraId="6527426C">
            <w:pPr>
              <w:jc w:val="center"/>
              <w:rPr>
                <w:rFonts w:hint="eastAsia" w:ascii="宋体" w:hAnsi="宋体" w:eastAsia="宋体" w:cs="Times New Roman"/>
                <w:sz w:val="24"/>
                <w:szCs w:val="24"/>
              </w:rPr>
            </w:pPr>
            <w:r>
              <w:rPr>
                <w:rFonts w:hint="eastAsia" w:ascii="宋体" w:hAnsi="宋体" w:eastAsia="宋体" w:cs="Times New Roman"/>
                <w:sz w:val="24"/>
                <w:szCs w:val="24"/>
              </w:rPr>
              <w:t>其它要求</w:t>
            </w:r>
          </w:p>
          <w:p w14:paraId="16CFF35D">
            <w:pPr>
              <w:jc w:val="center"/>
              <w:rPr>
                <w:rFonts w:ascii="宋体" w:hAnsi="宋体" w:eastAsia="宋体" w:cs="Times New Roman"/>
                <w:sz w:val="24"/>
                <w:szCs w:val="24"/>
              </w:rPr>
            </w:pPr>
            <w:r>
              <w:rPr>
                <w:rFonts w:hint="eastAsia" w:ascii="宋体" w:hAnsi="宋体" w:eastAsia="宋体" w:cs="Times New Roman"/>
                <w:sz w:val="24"/>
                <w:szCs w:val="24"/>
              </w:rPr>
              <w:t>5分</w:t>
            </w:r>
          </w:p>
        </w:tc>
        <w:tc>
          <w:tcPr>
            <w:tcW w:w="606" w:type="dxa"/>
            <w:tcBorders>
              <w:top w:val="single" w:color="auto" w:sz="4" w:space="0"/>
              <w:left w:val="single" w:color="auto" w:sz="4" w:space="0"/>
              <w:bottom w:val="single" w:color="auto" w:sz="4" w:space="0"/>
              <w:right w:val="single" w:color="auto" w:sz="4" w:space="0"/>
            </w:tcBorders>
            <w:vAlign w:val="center"/>
          </w:tcPr>
          <w:p w14:paraId="0157E619">
            <w:pPr>
              <w:jc w:val="center"/>
              <w:rPr>
                <w:rFonts w:ascii="宋体" w:hAnsi="宋体" w:eastAsia="宋体" w:cs="Times New Roman"/>
                <w:sz w:val="24"/>
                <w:szCs w:val="24"/>
              </w:rPr>
            </w:pPr>
            <w:r>
              <w:rPr>
                <w:rFonts w:hint="eastAsia" w:ascii="宋体" w:hAnsi="宋体" w:eastAsia="宋体" w:cs="Times New Roman"/>
                <w:sz w:val="24"/>
                <w:szCs w:val="24"/>
              </w:rPr>
              <w:t>16</w:t>
            </w:r>
          </w:p>
        </w:tc>
        <w:tc>
          <w:tcPr>
            <w:tcW w:w="6520" w:type="dxa"/>
            <w:tcBorders>
              <w:top w:val="single" w:color="auto" w:sz="4" w:space="0"/>
              <w:left w:val="single" w:color="auto" w:sz="4" w:space="0"/>
              <w:bottom w:val="single" w:color="auto" w:sz="4" w:space="0"/>
              <w:right w:val="single" w:color="auto" w:sz="4" w:space="0"/>
            </w:tcBorders>
            <w:vAlign w:val="center"/>
          </w:tcPr>
          <w:p w14:paraId="5C0B56CE">
            <w:pPr>
              <w:rPr>
                <w:rFonts w:ascii="宋体" w:hAnsi="宋体" w:eastAsia="宋体" w:cs="Times New Roman"/>
                <w:sz w:val="24"/>
                <w:szCs w:val="24"/>
              </w:rPr>
            </w:pPr>
            <w:r>
              <w:rPr>
                <w:rFonts w:hint="eastAsia" w:ascii="宋体" w:hAnsi="宋体" w:eastAsia="宋体" w:cs="Times New Roman"/>
                <w:sz w:val="24"/>
                <w:szCs w:val="24"/>
              </w:rPr>
              <w:t>未经甲方同意不允许分包。</w:t>
            </w:r>
          </w:p>
        </w:tc>
        <w:tc>
          <w:tcPr>
            <w:tcW w:w="567" w:type="dxa"/>
            <w:tcBorders>
              <w:top w:val="single" w:color="auto" w:sz="4" w:space="0"/>
              <w:left w:val="single" w:color="auto" w:sz="4" w:space="0"/>
              <w:bottom w:val="single" w:color="auto" w:sz="4" w:space="0"/>
              <w:right w:val="single" w:color="auto" w:sz="4" w:space="0"/>
            </w:tcBorders>
            <w:vAlign w:val="center"/>
          </w:tcPr>
          <w:p w14:paraId="4F7A987F">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713" w:type="dxa"/>
            <w:tcBorders>
              <w:top w:val="single" w:color="auto" w:sz="4" w:space="0"/>
              <w:left w:val="single" w:color="auto" w:sz="4" w:space="0"/>
              <w:bottom w:val="single" w:color="auto" w:sz="4" w:space="0"/>
              <w:right w:val="single" w:color="auto" w:sz="4" w:space="0"/>
            </w:tcBorders>
            <w:vAlign w:val="center"/>
          </w:tcPr>
          <w:p w14:paraId="015C4943">
            <w:pPr>
              <w:jc w:val="center"/>
              <w:rPr>
                <w:rFonts w:ascii="宋体" w:hAnsi="宋体" w:eastAsia="宋体" w:cs="Times New Roman"/>
                <w:sz w:val="24"/>
                <w:szCs w:val="24"/>
              </w:rPr>
            </w:pPr>
          </w:p>
        </w:tc>
      </w:tr>
      <w:tr w14:paraId="2AB2A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26" w:type="dxa"/>
            <w:vMerge w:val="continue"/>
            <w:tcBorders>
              <w:top w:val="nil"/>
              <w:left w:val="single" w:color="auto" w:sz="4" w:space="0"/>
              <w:bottom w:val="single" w:color="auto" w:sz="4" w:space="0"/>
              <w:right w:val="single" w:color="auto" w:sz="4" w:space="0"/>
            </w:tcBorders>
            <w:vAlign w:val="center"/>
          </w:tcPr>
          <w:p w14:paraId="2ACB85E5">
            <w:pPr>
              <w:widowControl/>
              <w:jc w:val="left"/>
              <w:rPr>
                <w:rFonts w:ascii="宋体" w:hAnsi="宋体" w:eastAsia="宋体" w:cs="Times New Roman"/>
                <w:sz w:val="24"/>
                <w:szCs w:val="24"/>
              </w:rPr>
            </w:pPr>
          </w:p>
        </w:tc>
        <w:tc>
          <w:tcPr>
            <w:tcW w:w="606" w:type="dxa"/>
            <w:tcBorders>
              <w:top w:val="single" w:color="auto" w:sz="4" w:space="0"/>
              <w:left w:val="single" w:color="auto" w:sz="4" w:space="0"/>
              <w:bottom w:val="single" w:color="auto" w:sz="4" w:space="0"/>
              <w:right w:val="single" w:color="auto" w:sz="4" w:space="0"/>
            </w:tcBorders>
            <w:vAlign w:val="center"/>
          </w:tcPr>
          <w:p w14:paraId="080993CF">
            <w:pPr>
              <w:jc w:val="center"/>
              <w:rPr>
                <w:rFonts w:ascii="宋体" w:hAnsi="宋体" w:eastAsia="宋体" w:cs="Times New Roman"/>
                <w:sz w:val="24"/>
                <w:szCs w:val="24"/>
              </w:rPr>
            </w:pPr>
            <w:r>
              <w:rPr>
                <w:rFonts w:hint="eastAsia" w:ascii="宋体" w:hAnsi="宋体" w:eastAsia="宋体" w:cs="Times New Roman"/>
                <w:sz w:val="24"/>
                <w:szCs w:val="24"/>
              </w:rPr>
              <w:t>17</w:t>
            </w:r>
          </w:p>
        </w:tc>
        <w:tc>
          <w:tcPr>
            <w:tcW w:w="6520" w:type="dxa"/>
            <w:tcBorders>
              <w:top w:val="single" w:color="auto" w:sz="4" w:space="0"/>
              <w:left w:val="single" w:color="auto" w:sz="4" w:space="0"/>
              <w:bottom w:val="single" w:color="auto" w:sz="4" w:space="0"/>
              <w:right w:val="single" w:color="auto" w:sz="4" w:space="0"/>
            </w:tcBorders>
            <w:vAlign w:val="center"/>
          </w:tcPr>
          <w:p w14:paraId="4D2752AC">
            <w:pPr>
              <w:rPr>
                <w:rFonts w:ascii="宋体" w:hAnsi="宋体" w:eastAsia="宋体" w:cs="Times New Roman"/>
                <w:sz w:val="24"/>
                <w:szCs w:val="24"/>
              </w:rPr>
            </w:pPr>
            <w:r>
              <w:rPr>
                <w:rFonts w:hint="eastAsia" w:ascii="宋体" w:hAnsi="宋体" w:eastAsia="宋体" w:cs="Times New Roman"/>
                <w:sz w:val="24"/>
                <w:szCs w:val="24"/>
              </w:rPr>
              <w:t>每日至少一次对绿化区域进行巡视检查，及时发现并解决问题，并有检查及问题处理情况的记录。</w:t>
            </w:r>
          </w:p>
        </w:tc>
        <w:tc>
          <w:tcPr>
            <w:tcW w:w="567" w:type="dxa"/>
            <w:tcBorders>
              <w:top w:val="single" w:color="auto" w:sz="4" w:space="0"/>
              <w:left w:val="single" w:color="auto" w:sz="4" w:space="0"/>
              <w:bottom w:val="single" w:color="auto" w:sz="4" w:space="0"/>
              <w:right w:val="single" w:color="auto" w:sz="4" w:space="0"/>
            </w:tcBorders>
            <w:vAlign w:val="center"/>
          </w:tcPr>
          <w:p w14:paraId="41E6B8AE">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713" w:type="dxa"/>
            <w:tcBorders>
              <w:top w:val="single" w:color="auto" w:sz="4" w:space="0"/>
              <w:left w:val="single" w:color="auto" w:sz="4" w:space="0"/>
              <w:bottom w:val="single" w:color="auto" w:sz="4" w:space="0"/>
              <w:right w:val="single" w:color="auto" w:sz="4" w:space="0"/>
            </w:tcBorders>
            <w:vAlign w:val="center"/>
          </w:tcPr>
          <w:p w14:paraId="5BF71C43">
            <w:pPr>
              <w:jc w:val="center"/>
              <w:rPr>
                <w:rFonts w:ascii="宋体" w:hAnsi="宋体" w:eastAsia="宋体" w:cs="Times New Roman"/>
                <w:sz w:val="24"/>
                <w:szCs w:val="24"/>
              </w:rPr>
            </w:pPr>
          </w:p>
        </w:tc>
      </w:tr>
      <w:tr w14:paraId="14C23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326" w:type="dxa"/>
            <w:vMerge w:val="continue"/>
            <w:tcBorders>
              <w:top w:val="nil"/>
              <w:left w:val="single" w:color="auto" w:sz="4" w:space="0"/>
              <w:bottom w:val="single" w:color="auto" w:sz="4" w:space="0"/>
              <w:right w:val="single" w:color="auto" w:sz="4" w:space="0"/>
            </w:tcBorders>
            <w:vAlign w:val="center"/>
          </w:tcPr>
          <w:p w14:paraId="0535CC1D">
            <w:pPr>
              <w:widowControl/>
              <w:jc w:val="left"/>
              <w:rPr>
                <w:rFonts w:ascii="宋体" w:hAnsi="宋体" w:eastAsia="宋体" w:cs="Times New Roman"/>
                <w:sz w:val="24"/>
                <w:szCs w:val="24"/>
              </w:rPr>
            </w:pPr>
          </w:p>
        </w:tc>
        <w:tc>
          <w:tcPr>
            <w:tcW w:w="606" w:type="dxa"/>
            <w:tcBorders>
              <w:top w:val="single" w:color="auto" w:sz="4" w:space="0"/>
              <w:left w:val="single" w:color="auto" w:sz="4" w:space="0"/>
              <w:bottom w:val="single" w:color="auto" w:sz="4" w:space="0"/>
              <w:right w:val="single" w:color="auto" w:sz="4" w:space="0"/>
            </w:tcBorders>
            <w:vAlign w:val="center"/>
          </w:tcPr>
          <w:p w14:paraId="41FD05CE">
            <w:pPr>
              <w:jc w:val="center"/>
              <w:rPr>
                <w:rFonts w:ascii="宋体" w:hAnsi="宋体" w:eastAsia="宋体" w:cs="Times New Roman"/>
                <w:sz w:val="24"/>
                <w:szCs w:val="24"/>
              </w:rPr>
            </w:pPr>
            <w:r>
              <w:rPr>
                <w:rFonts w:hint="eastAsia" w:ascii="宋体" w:hAnsi="宋体" w:eastAsia="宋体" w:cs="Times New Roman"/>
                <w:sz w:val="24"/>
                <w:szCs w:val="24"/>
              </w:rPr>
              <w:t>18</w:t>
            </w:r>
          </w:p>
        </w:tc>
        <w:tc>
          <w:tcPr>
            <w:tcW w:w="6520" w:type="dxa"/>
            <w:tcBorders>
              <w:top w:val="single" w:color="auto" w:sz="4" w:space="0"/>
              <w:left w:val="single" w:color="auto" w:sz="4" w:space="0"/>
              <w:bottom w:val="single" w:color="auto" w:sz="4" w:space="0"/>
              <w:right w:val="single" w:color="auto" w:sz="4" w:space="0"/>
            </w:tcBorders>
            <w:vAlign w:val="center"/>
          </w:tcPr>
          <w:p w14:paraId="41710667">
            <w:pPr>
              <w:rPr>
                <w:rFonts w:ascii="宋体" w:hAnsi="宋体" w:eastAsia="宋体" w:cs="Times New Roman"/>
                <w:sz w:val="24"/>
                <w:szCs w:val="24"/>
              </w:rPr>
            </w:pPr>
            <w:r>
              <w:rPr>
                <w:rFonts w:hint="eastAsia" w:ascii="宋体" w:hAnsi="宋体" w:eastAsia="宋体" w:cs="Times New Roman"/>
                <w:sz w:val="24"/>
                <w:szCs w:val="24"/>
              </w:rPr>
              <w:t>必须服从、落实甲方的管理服务要求。及时落实学校管理部门要求的其它合理服务事项。</w:t>
            </w:r>
          </w:p>
        </w:tc>
        <w:tc>
          <w:tcPr>
            <w:tcW w:w="567" w:type="dxa"/>
            <w:tcBorders>
              <w:top w:val="single" w:color="auto" w:sz="4" w:space="0"/>
              <w:left w:val="single" w:color="auto" w:sz="4" w:space="0"/>
              <w:bottom w:val="single" w:color="auto" w:sz="4" w:space="0"/>
              <w:right w:val="single" w:color="auto" w:sz="4" w:space="0"/>
            </w:tcBorders>
            <w:vAlign w:val="center"/>
          </w:tcPr>
          <w:p w14:paraId="5BD5A9D3">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713" w:type="dxa"/>
            <w:tcBorders>
              <w:top w:val="single" w:color="auto" w:sz="4" w:space="0"/>
              <w:left w:val="single" w:color="auto" w:sz="4" w:space="0"/>
              <w:bottom w:val="single" w:color="auto" w:sz="4" w:space="0"/>
              <w:right w:val="single" w:color="auto" w:sz="4" w:space="0"/>
            </w:tcBorders>
            <w:vAlign w:val="center"/>
          </w:tcPr>
          <w:p w14:paraId="71C33411">
            <w:pPr>
              <w:jc w:val="center"/>
              <w:rPr>
                <w:rFonts w:ascii="宋体" w:hAnsi="宋体" w:eastAsia="宋体" w:cs="Times New Roman"/>
                <w:sz w:val="24"/>
                <w:szCs w:val="24"/>
              </w:rPr>
            </w:pPr>
          </w:p>
        </w:tc>
      </w:tr>
      <w:tr w14:paraId="18F5A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326" w:type="dxa"/>
            <w:gridSpan w:val="2"/>
            <w:tcBorders>
              <w:top w:val="single" w:color="auto" w:sz="4" w:space="0"/>
              <w:left w:val="single" w:color="auto" w:sz="4" w:space="0"/>
              <w:bottom w:val="single" w:color="auto" w:sz="4" w:space="0"/>
              <w:right w:val="single" w:color="auto" w:sz="4" w:space="0"/>
            </w:tcBorders>
            <w:vAlign w:val="center"/>
          </w:tcPr>
          <w:p w14:paraId="1F4B6BD6">
            <w:pPr>
              <w:ind w:firstLine="240" w:firstLineChars="100"/>
              <w:jc w:val="center"/>
              <w:rPr>
                <w:rFonts w:ascii="宋体" w:hAnsi="宋体" w:eastAsia="宋体" w:cs="Times New Roman"/>
                <w:sz w:val="24"/>
                <w:szCs w:val="24"/>
              </w:rPr>
            </w:pPr>
            <w:r>
              <w:rPr>
                <w:rFonts w:hint="eastAsia" w:ascii="宋体" w:hAnsi="宋体" w:eastAsia="宋体" w:cs="Times New Roman"/>
                <w:sz w:val="24"/>
                <w:szCs w:val="24"/>
              </w:rPr>
              <w:t>合 计</w:t>
            </w:r>
          </w:p>
        </w:tc>
        <w:tc>
          <w:tcPr>
            <w:tcW w:w="6520" w:type="dxa"/>
            <w:tcBorders>
              <w:top w:val="single" w:color="auto" w:sz="4" w:space="0"/>
              <w:left w:val="single" w:color="auto" w:sz="4" w:space="0"/>
              <w:bottom w:val="single" w:color="auto" w:sz="4" w:space="0"/>
              <w:right w:val="single" w:color="auto" w:sz="4" w:space="0"/>
            </w:tcBorders>
            <w:vAlign w:val="center"/>
          </w:tcPr>
          <w:p w14:paraId="401C4814">
            <w:pPr>
              <w:jc w:val="center"/>
              <w:rPr>
                <w:rFonts w:ascii="宋体" w:hAnsi="宋体" w:eastAsia="宋体" w:cs="Times New Roman"/>
                <w:sz w:val="24"/>
                <w:szCs w:val="24"/>
              </w:rPr>
            </w:pPr>
          </w:p>
        </w:tc>
        <w:tc>
          <w:tcPr>
            <w:tcW w:w="567" w:type="dxa"/>
            <w:tcBorders>
              <w:top w:val="single" w:color="auto" w:sz="4" w:space="0"/>
              <w:left w:val="single" w:color="auto" w:sz="4" w:space="0"/>
              <w:bottom w:val="single" w:color="auto" w:sz="4" w:space="0"/>
              <w:right w:val="single" w:color="auto" w:sz="4" w:space="0"/>
            </w:tcBorders>
            <w:vAlign w:val="center"/>
          </w:tcPr>
          <w:p w14:paraId="1B7E8AF7">
            <w:pPr>
              <w:jc w:val="center"/>
              <w:rPr>
                <w:rFonts w:ascii="宋体" w:hAnsi="宋体" w:eastAsia="宋体" w:cs="Times New Roman"/>
                <w:sz w:val="24"/>
                <w:szCs w:val="24"/>
              </w:rPr>
            </w:pPr>
            <w:r>
              <w:rPr>
                <w:rFonts w:hint="eastAsia" w:ascii="宋体" w:hAnsi="宋体" w:eastAsia="宋体" w:cs="Times New Roman"/>
                <w:sz w:val="24"/>
                <w:szCs w:val="24"/>
              </w:rPr>
              <w:t>100</w:t>
            </w:r>
          </w:p>
        </w:tc>
        <w:tc>
          <w:tcPr>
            <w:tcW w:w="713" w:type="dxa"/>
            <w:tcBorders>
              <w:top w:val="single" w:color="auto" w:sz="4" w:space="0"/>
              <w:left w:val="single" w:color="auto" w:sz="4" w:space="0"/>
              <w:bottom w:val="single" w:color="auto" w:sz="4" w:space="0"/>
              <w:right w:val="single" w:color="auto" w:sz="4" w:space="0"/>
            </w:tcBorders>
            <w:vAlign w:val="center"/>
          </w:tcPr>
          <w:p w14:paraId="5E3F7510">
            <w:pPr>
              <w:jc w:val="center"/>
              <w:rPr>
                <w:rFonts w:ascii="宋体" w:hAnsi="宋体" w:eastAsia="宋体" w:cs="Times New Roman"/>
                <w:sz w:val="24"/>
                <w:szCs w:val="24"/>
              </w:rPr>
            </w:pPr>
          </w:p>
        </w:tc>
      </w:tr>
    </w:tbl>
    <w:p w14:paraId="4F5DA858">
      <w:pPr>
        <w:ind w:left="-899" w:leftChars="-428"/>
        <w:rPr>
          <w:rFonts w:hint="eastAsia" w:ascii="宋体" w:hAnsi="宋体" w:eastAsia="宋体" w:cs="Times New Roman"/>
          <w:sz w:val="24"/>
          <w:szCs w:val="24"/>
        </w:rPr>
      </w:pPr>
      <w:r>
        <w:rPr>
          <w:rFonts w:hint="eastAsia" w:ascii="宋体" w:hAnsi="宋体" w:eastAsia="宋体" w:cs="Times New Roman"/>
          <w:sz w:val="24"/>
          <w:szCs w:val="24"/>
        </w:rPr>
        <w:t>说明：90分及以上为优秀，85分及以上为良好。</w:t>
      </w:r>
    </w:p>
    <w:p w14:paraId="5A0129D6">
      <w:pPr>
        <w:rPr>
          <w:rFonts w:hint="eastAsia" w:ascii="宋体" w:hAnsi="宋体" w:eastAsia="宋体" w:cs="Times New Roman"/>
          <w:sz w:val="24"/>
          <w:szCs w:val="24"/>
        </w:rPr>
      </w:pPr>
      <w:r>
        <w:rPr>
          <w:rFonts w:hint="eastAsia" w:ascii="宋体" w:hAnsi="宋体" w:eastAsia="宋体" w:cs="Times New Roman"/>
          <w:sz w:val="24"/>
          <w:szCs w:val="24"/>
        </w:rPr>
        <w:t>考核人签名（盖章）：                                        被考核人签名(盖章）：</w:t>
      </w:r>
    </w:p>
    <w:p w14:paraId="1DFBD9FC">
      <w:pPr>
        <w:tabs>
          <w:tab w:val="center" w:pos="4535"/>
        </w:tabs>
        <w:rPr>
          <w:rFonts w:hint="eastAsia" w:ascii="宋体" w:hAnsi="宋体" w:eastAsia="宋体" w:cs="Times New Roman"/>
          <w:bCs/>
          <w:sz w:val="24"/>
          <w:szCs w:val="24"/>
        </w:rPr>
      </w:pPr>
      <w:r>
        <w:rPr>
          <w:rFonts w:hint="eastAsia" w:ascii="宋体" w:hAnsi="宋体" w:eastAsia="宋体" w:cs="Times New Roman"/>
          <w:bCs/>
          <w:sz w:val="24"/>
          <w:szCs w:val="24"/>
        </w:rPr>
        <w:t xml:space="preserve"> </w:t>
      </w:r>
    </w:p>
    <w:p w14:paraId="43161641">
      <w:pPr>
        <w:tabs>
          <w:tab w:val="center" w:pos="4535"/>
        </w:tabs>
        <w:rPr>
          <w:rFonts w:hint="eastAsia" w:ascii="宋体" w:hAnsi="宋体" w:eastAsia="宋体" w:cs="Times New Roman"/>
          <w:bCs/>
          <w:sz w:val="24"/>
          <w:szCs w:val="24"/>
        </w:rPr>
      </w:pPr>
      <w:r>
        <w:rPr>
          <w:rFonts w:hint="eastAsia" w:ascii="宋体" w:hAnsi="宋体" w:eastAsia="宋体" w:cs="Times New Roman"/>
          <w:bCs/>
          <w:sz w:val="24"/>
          <w:szCs w:val="24"/>
        </w:rPr>
        <w:t xml:space="preserve"> </w:t>
      </w:r>
    </w:p>
    <w:p w14:paraId="3B043253">
      <w:pPr>
        <w:tabs>
          <w:tab w:val="center" w:pos="4535"/>
        </w:tabs>
        <w:spacing w:line="360" w:lineRule="auto"/>
        <w:rPr>
          <w:rFonts w:hint="eastAsia" w:ascii="宋体" w:hAnsi="宋体" w:eastAsia="宋体" w:cs="Times New Roman"/>
          <w:bCs/>
          <w:sz w:val="24"/>
          <w:szCs w:val="24"/>
        </w:rPr>
      </w:pPr>
      <w:r>
        <w:rPr>
          <w:rFonts w:hint="eastAsia" w:ascii="宋体" w:hAnsi="宋体" w:eastAsia="宋体" w:cs="Times New Roman"/>
          <w:bCs/>
          <w:sz w:val="24"/>
          <w:szCs w:val="24"/>
        </w:rPr>
        <w:t xml:space="preserve"> </w:t>
      </w:r>
    </w:p>
    <w:p w14:paraId="67D7277A">
      <w:pPr>
        <w:ind w:firstLine="460" w:firstLineChars="200"/>
        <w:rPr>
          <w:rFonts w:hint="eastAsia" w:ascii="宋体" w:hAnsi="宋体" w:eastAsia="宋体" w:cs="Times New Roman"/>
          <w:bCs/>
          <w:spacing w:val="-5"/>
          <w:kern w:val="0"/>
          <w:sz w:val="24"/>
          <w:szCs w:val="24"/>
        </w:rPr>
      </w:pPr>
      <w:r>
        <w:rPr>
          <w:rFonts w:hint="eastAsia" w:ascii="宋体" w:hAnsi="宋体" w:eastAsia="宋体" w:cs="Times New Roman"/>
          <w:bCs/>
          <w:spacing w:val="-5"/>
          <w:kern w:val="0"/>
          <w:sz w:val="24"/>
          <w:szCs w:val="24"/>
        </w:rPr>
        <w:t xml:space="preserve"> </w:t>
      </w:r>
    </w:p>
    <w:p w14:paraId="51CA72F8">
      <w:pPr>
        <w:spacing w:before="100" w:beforeAutospacing="1" w:after="120" w:line="360" w:lineRule="auto"/>
        <w:rPr>
          <w:rFonts w:hint="eastAsia" w:ascii="宋体" w:hAnsi="宋体" w:eastAsia="宋体" w:cs="仿宋"/>
          <w:bCs/>
          <w:sz w:val="24"/>
          <w:szCs w:val="24"/>
        </w:rPr>
      </w:pPr>
      <w:r>
        <w:rPr>
          <w:rFonts w:hint="eastAsia" w:ascii="宋体" w:hAnsi="宋体" w:eastAsia="宋体" w:cs="仿宋"/>
          <w:bCs/>
          <w:sz w:val="24"/>
          <w:szCs w:val="24"/>
        </w:rPr>
        <w:t xml:space="preserve"> </w:t>
      </w:r>
    </w:p>
    <w:p w14:paraId="35829E9A">
      <w:pPr>
        <w:spacing w:before="100" w:beforeAutospacing="1" w:after="120" w:line="360" w:lineRule="auto"/>
        <w:ind w:firstLine="420"/>
        <w:rPr>
          <w:rFonts w:hint="eastAsia" w:ascii="宋体" w:hAnsi="宋体" w:eastAsia="宋体" w:cs="Times New Roman"/>
          <w:bCs/>
          <w:sz w:val="24"/>
          <w:szCs w:val="24"/>
        </w:rPr>
      </w:pPr>
      <w:r>
        <w:rPr>
          <w:rFonts w:hint="eastAsia" w:ascii="宋体" w:hAnsi="宋体" w:eastAsia="宋体" w:cs="Times New Roman"/>
          <w:bCs/>
          <w:sz w:val="24"/>
          <w:szCs w:val="24"/>
        </w:rPr>
        <w:t xml:space="preserve"> </w:t>
      </w:r>
    </w:p>
    <w:p w14:paraId="43E287F3">
      <w:pPr>
        <w:spacing w:before="100" w:beforeAutospacing="1" w:after="120" w:line="360" w:lineRule="auto"/>
        <w:ind w:firstLine="420"/>
        <w:rPr>
          <w:rFonts w:hint="eastAsia" w:ascii="宋体" w:hAnsi="宋体" w:eastAsia="宋体" w:cs="Times New Roman"/>
          <w:bCs/>
          <w:sz w:val="24"/>
          <w:szCs w:val="24"/>
        </w:rPr>
      </w:pPr>
      <w:r>
        <w:rPr>
          <w:rFonts w:hint="eastAsia" w:ascii="宋体" w:hAnsi="宋体" w:eastAsia="宋体" w:cs="Times New Roman"/>
          <w:bCs/>
          <w:sz w:val="24"/>
          <w:szCs w:val="24"/>
        </w:rPr>
        <w:t xml:space="preserve"> </w:t>
      </w:r>
    </w:p>
    <w:p w14:paraId="7550AF17">
      <w:pPr>
        <w:spacing w:before="100" w:beforeAutospacing="1" w:after="120" w:line="360" w:lineRule="auto"/>
        <w:ind w:firstLine="420"/>
        <w:rPr>
          <w:rFonts w:hint="eastAsia" w:ascii="宋体" w:hAnsi="宋体" w:eastAsia="宋体" w:cs="Times New Roman"/>
          <w:bCs/>
          <w:sz w:val="24"/>
          <w:szCs w:val="24"/>
        </w:rPr>
      </w:pPr>
      <w:r>
        <w:rPr>
          <w:rFonts w:hint="eastAsia" w:ascii="宋体" w:hAnsi="宋体" w:eastAsia="宋体" w:cs="Times New Roman"/>
          <w:bCs/>
          <w:sz w:val="24"/>
          <w:szCs w:val="24"/>
        </w:rPr>
        <w:t xml:space="preserve"> </w:t>
      </w:r>
    </w:p>
    <w:p w14:paraId="1511B96A">
      <w:pPr>
        <w:spacing w:before="100" w:beforeAutospacing="1" w:after="120" w:line="360" w:lineRule="auto"/>
        <w:ind w:firstLine="420"/>
        <w:rPr>
          <w:rFonts w:hint="eastAsia" w:ascii="宋体" w:hAnsi="宋体" w:eastAsia="宋体" w:cs="Times New Roman"/>
          <w:bCs/>
          <w:sz w:val="24"/>
          <w:szCs w:val="24"/>
        </w:rPr>
      </w:pPr>
      <w:r>
        <w:rPr>
          <w:rFonts w:hint="eastAsia" w:ascii="宋体" w:hAnsi="宋体" w:eastAsia="宋体" w:cs="Times New Roman"/>
          <w:bCs/>
          <w:sz w:val="24"/>
          <w:szCs w:val="24"/>
        </w:rPr>
        <w:t xml:space="preserve"> </w:t>
      </w:r>
    </w:p>
    <w:p w14:paraId="7CF03A77">
      <w:pPr>
        <w:spacing w:before="100" w:beforeAutospacing="1" w:after="120" w:line="360" w:lineRule="auto"/>
        <w:ind w:firstLine="420"/>
        <w:rPr>
          <w:rFonts w:hint="eastAsia" w:ascii="宋体" w:hAnsi="宋体" w:eastAsia="宋体" w:cs="Times New Roman"/>
          <w:bCs/>
          <w:sz w:val="24"/>
          <w:szCs w:val="24"/>
        </w:rPr>
      </w:pPr>
      <w:r>
        <w:rPr>
          <w:rFonts w:hint="eastAsia" w:ascii="宋体" w:hAnsi="宋体" w:eastAsia="宋体" w:cs="Times New Roman"/>
          <w:bCs/>
          <w:sz w:val="24"/>
          <w:szCs w:val="24"/>
        </w:rPr>
        <w:t xml:space="preserve"> </w:t>
      </w:r>
    </w:p>
    <w:p w14:paraId="2AF0F75E">
      <w:pPr>
        <w:spacing w:before="100" w:beforeAutospacing="1" w:after="120" w:line="360" w:lineRule="auto"/>
        <w:ind w:firstLine="420"/>
        <w:rPr>
          <w:rFonts w:hint="eastAsia" w:ascii="宋体" w:hAnsi="宋体" w:eastAsia="宋体" w:cs="Times New Roman"/>
          <w:bCs/>
          <w:sz w:val="24"/>
          <w:szCs w:val="24"/>
        </w:rPr>
      </w:pPr>
      <w:r>
        <w:rPr>
          <w:rFonts w:hint="eastAsia" w:ascii="宋体" w:hAnsi="宋体" w:eastAsia="宋体" w:cs="Times New Roman"/>
          <w:bCs/>
          <w:sz w:val="24"/>
          <w:szCs w:val="24"/>
        </w:rPr>
        <w:t xml:space="preserve"> </w:t>
      </w:r>
    </w:p>
    <w:p w14:paraId="6052298F">
      <w:pPr>
        <w:spacing w:before="100" w:beforeAutospacing="1" w:after="120" w:line="360" w:lineRule="auto"/>
        <w:ind w:firstLine="420"/>
        <w:rPr>
          <w:rFonts w:hint="eastAsia" w:ascii="宋体" w:hAnsi="宋体" w:eastAsia="宋体" w:cs="Times New Roman"/>
          <w:bCs/>
          <w:sz w:val="24"/>
          <w:szCs w:val="24"/>
        </w:rPr>
      </w:pPr>
      <w:r>
        <w:rPr>
          <w:rFonts w:hint="eastAsia" w:ascii="宋体" w:hAnsi="宋体" w:eastAsia="宋体" w:cs="Times New Roman"/>
          <w:bCs/>
          <w:sz w:val="24"/>
          <w:szCs w:val="24"/>
        </w:rPr>
        <w:t xml:space="preserve"> </w:t>
      </w:r>
    </w:p>
    <w:p w14:paraId="46A15049">
      <w:pPr>
        <w:spacing w:before="100" w:beforeAutospacing="1" w:after="120" w:line="360" w:lineRule="auto"/>
        <w:ind w:firstLine="420"/>
        <w:rPr>
          <w:rFonts w:hint="eastAsia" w:ascii="宋体" w:hAnsi="宋体" w:eastAsia="宋体" w:cs="Times New Roman"/>
          <w:bCs/>
          <w:sz w:val="24"/>
          <w:szCs w:val="24"/>
        </w:rPr>
      </w:pPr>
      <w:r>
        <w:rPr>
          <w:rFonts w:hint="eastAsia" w:ascii="宋体" w:hAnsi="宋体" w:eastAsia="宋体" w:cs="Times New Roman"/>
          <w:bCs/>
          <w:sz w:val="24"/>
          <w:szCs w:val="24"/>
        </w:rPr>
        <w:t xml:space="preserve"> </w:t>
      </w:r>
    </w:p>
    <w:p w14:paraId="560FA2CE">
      <w:pPr>
        <w:spacing w:before="100" w:beforeAutospacing="1" w:after="120" w:line="360" w:lineRule="auto"/>
        <w:ind w:firstLine="420"/>
        <w:rPr>
          <w:rFonts w:hint="eastAsia" w:ascii="宋体" w:hAnsi="宋体" w:eastAsia="宋体" w:cs="Times New Roman"/>
          <w:bCs/>
          <w:sz w:val="24"/>
          <w:szCs w:val="24"/>
        </w:rPr>
      </w:pPr>
      <w:r>
        <w:rPr>
          <w:rFonts w:hint="eastAsia" w:ascii="宋体" w:hAnsi="宋体" w:eastAsia="宋体" w:cs="Times New Roman"/>
          <w:bCs/>
          <w:sz w:val="24"/>
          <w:szCs w:val="24"/>
        </w:rPr>
        <w:t xml:space="preserve"> </w:t>
      </w:r>
    </w:p>
    <w:p w14:paraId="30EA1B84">
      <w:pPr>
        <w:spacing w:before="100" w:beforeAutospacing="1" w:after="120" w:line="360" w:lineRule="auto"/>
        <w:ind w:firstLine="420"/>
        <w:rPr>
          <w:rFonts w:hint="eastAsia" w:ascii="宋体" w:hAnsi="宋体" w:eastAsia="宋体" w:cs="Times New Roman"/>
          <w:bCs/>
          <w:sz w:val="24"/>
          <w:szCs w:val="24"/>
        </w:rPr>
      </w:pPr>
      <w:r>
        <w:rPr>
          <w:rFonts w:hint="eastAsia" w:ascii="宋体" w:hAnsi="宋体" w:eastAsia="宋体" w:cs="Times New Roman"/>
          <w:bCs/>
          <w:sz w:val="24"/>
          <w:szCs w:val="24"/>
        </w:rPr>
        <w:t xml:space="preserve"> </w:t>
      </w:r>
    </w:p>
    <w:p w14:paraId="615BD6BB">
      <w:pPr>
        <w:spacing w:before="100" w:beforeAutospacing="1" w:after="120" w:line="360" w:lineRule="auto"/>
        <w:ind w:firstLine="420"/>
        <w:rPr>
          <w:rFonts w:hint="eastAsia" w:ascii="宋体" w:hAnsi="宋体" w:eastAsia="宋体" w:cs="Times New Roman"/>
          <w:bCs/>
          <w:sz w:val="24"/>
          <w:szCs w:val="24"/>
        </w:rPr>
      </w:pPr>
      <w:r>
        <w:rPr>
          <w:rFonts w:hint="eastAsia" w:ascii="宋体" w:hAnsi="宋体" w:eastAsia="宋体" w:cs="Times New Roman"/>
          <w:bCs/>
          <w:sz w:val="24"/>
          <w:szCs w:val="24"/>
        </w:rPr>
        <w:t xml:space="preserve"> </w:t>
      </w:r>
    </w:p>
    <w:p w14:paraId="13E73BC1">
      <w:pPr>
        <w:spacing w:before="100" w:beforeAutospacing="1" w:after="120" w:line="360" w:lineRule="auto"/>
        <w:ind w:firstLine="420"/>
        <w:rPr>
          <w:rFonts w:hint="eastAsia" w:ascii="宋体" w:hAnsi="宋体" w:eastAsia="宋体" w:cs="Times New Roman"/>
          <w:bCs/>
          <w:sz w:val="24"/>
          <w:szCs w:val="24"/>
        </w:rPr>
      </w:pPr>
      <w:r>
        <w:rPr>
          <w:rFonts w:hint="eastAsia" w:ascii="宋体" w:hAnsi="宋体" w:eastAsia="宋体" w:cs="Times New Roman"/>
          <w:bCs/>
          <w:sz w:val="24"/>
          <w:szCs w:val="24"/>
        </w:rPr>
        <w:t xml:space="preserve"> </w:t>
      </w:r>
      <w:r>
        <w:rPr>
          <w:rFonts w:hint="eastAsia" w:ascii="宋体" w:hAnsi="宋体" w:eastAsia="宋体" w:cs="Times New Roman"/>
          <w:b/>
          <w:sz w:val="24"/>
          <w:szCs w:val="24"/>
        </w:rPr>
        <w:t>浙江国际海运职业技术学院生活指导老师考核标准</w:t>
      </w:r>
    </w:p>
    <w:p w14:paraId="355353CA">
      <w:pPr>
        <w:ind w:right="-1413" w:rightChars="-673" w:firstLine="8160" w:firstLineChars="3400"/>
        <w:rPr>
          <w:rFonts w:hint="eastAsia" w:ascii="宋体" w:hAnsi="宋体" w:eastAsia="宋体" w:cs="Times New Roman"/>
          <w:sz w:val="24"/>
          <w:szCs w:val="24"/>
        </w:rPr>
      </w:pPr>
      <w:r>
        <w:rPr>
          <w:rFonts w:hint="eastAsia" w:ascii="宋体" w:hAnsi="宋体" w:eastAsia="宋体" w:cs="Times New Roman"/>
          <w:sz w:val="24"/>
          <w:szCs w:val="24"/>
        </w:rPr>
        <w:t>年  月  日</w:t>
      </w:r>
    </w:p>
    <w:tbl>
      <w:tblPr>
        <w:tblStyle w:val="15"/>
        <w:tblW w:w="1044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7380"/>
        <w:gridCol w:w="720"/>
        <w:gridCol w:w="900"/>
      </w:tblGrid>
      <w:tr w14:paraId="48CED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20" w:type="dxa"/>
            <w:tcBorders>
              <w:top w:val="single" w:color="auto" w:sz="4" w:space="0"/>
              <w:left w:val="single" w:color="auto" w:sz="4" w:space="0"/>
              <w:bottom w:val="single" w:color="auto" w:sz="4" w:space="0"/>
              <w:right w:val="single" w:color="auto" w:sz="4" w:space="0"/>
            </w:tcBorders>
            <w:vAlign w:val="center"/>
          </w:tcPr>
          <w:p w14:paraId="7B6B81DF">
            <w:pPr>
              <w:jc w:val="center"/>
              <w:rPr>
                <w:rFonts w:ascii="宋体" w:hAnsi="宋体" w:eastAsia="宋体" w:cs="Times New Roman"/>
                <w:b/>
                <w:sz w:val="24"/>
                <w:szCs w:val="24"/>
              </w:rPr>
            </w:pPr>
            <w:r>
              <w:rPr>
                <w:rFonts w:hint="eastAsia" w:ascii="宋体" w:hAnsi="宋体" w:eastAsia="宋体" w:cs="Times New Roman"/>
                <w:b/>
                <w:sz w:val="24"/>
                <w:szCs w:val="24"/>
              </w:rPr>
              <w:t>项目</w:t>
            </w:r>
          </w:p>
        </w:tc>
        <w:tc>
          <w:tcPr>
            <w:tcW w:w="720" w:type="dxa"/>
            <w:tcBorders>
              <w:top w:val="single" w:color="auto" w:sz="4" w:space="0"/>
              <w:left w:val="single" w:color="auto" w:sz="4" w:space="0"/>
              <w:bottom w:val="single" w:color="auto" w:sz="4" w:space="0"/>
              <w:right w:val="single" w:color="auto" w:sz="4" w:space="0"/>
            </w:tcBorders>
            <w:vAlign w:val="center"/>
          </w:tcPr>
          <w:p w14:paraId="35CF37D2">
            <w:pPr>
              <w:jc w:val="center"/>
              <w:rPr>
                <w:rFonts w:ascii="宋体" w:hAnsi="宋体" w:eastAsia="宋体" w:cs="Times New Roman"/>
                <w:b/>
                <w:sz w:val="24"/>
                <w:szCs w:val="24"/>
              </w:rPr>
            </w:pPr>
            <w:r>
              <w:rPr>
                <w:rFonts w:hint="eastAsia" w:ascii="宋体" w:hAnsi="宋体" w:eastAsia="宋体" w:cs="Times New Roman"/>
                <w:b/>
                <w:sz w:val="24"/>
                <w:szCs w:val="24"/>
              </w:rPr>
              <w:t>序号</w:t>
            </w:r>
          </w:p>
        </w:tc>
        <w:tc>
          <w:tcPr>
            <w:tcW w:w="7380" w:type="dxa"/>
            <w:tcBorders>
              <w:top w:val="single" w:color="auto" w:sz="4" w:space="0"/>
              <w:left w:val="single" w:color="auto" w:sz="4" w:space="0"/>
              <w:bottom w:val="single" w:color="auto" w:sz="4" w:space="0"/>
              <w:right w:val="single" w:color="auto" w:sz="4" w:space="0"/>
            </w:tcBorders>
            <w:vAlign w:val="center"/>
          </w:tcPr>
          <w:p w14:paraId="08C924F0">
            <w:pPr>
              <w:ind w:firstLine="3253" w:firstLineChars="1350"/>
              <w:rPr>
                <w:rFonts w:ascii="宋体" w:hAnsi="宋体" w:eastAsia="宋体" w:cs="Times New Roman"/>
                <w:b/>
                <w:sz w:val="24"/>
                <w:szCs w:val="24"/>
              </w:rPr>
            </w:pPr>
            <w:r>
              <w:rPr>
                <w:rFonts w:hint="eastAsia" w:ascii="宋体" w:hAnsi="宋体" w:eastAsia="宋体" w:cs="Times New Roman"/>
                <w:b/>
                <w:sz w:val="24"/>
                <w:szCs w:val="24"/>
              </w:rPr>
              <w:t>具体内容</w:t>
            </w:r>
          </w:p>
        </w:tc>
        <w:tc>
          <w:tcPr>
            <w:tcW w:w="720" w:type="dxa"/>
            <w:tcBorders>
              <w:top w:val="single" w:color="auto" w:sz="4" w:space="0"/>
              <w:left w:val="single" w:color="auto" w:sz="4" w:space="0"/>
              <w:bottom w:val="single" w:color="auto" w:sz="4" w:space="0"/>
              <w:right w:val="single" w:color="auto" w:sz="4" w:space="0"/>
            </w:tcBorders>
            <w:vAlign w:val="center"/>
          </w:tcPr>
          <w:p w14:paraId="1893A091">
            <w:pPr>
              <w:jc w:val="center"/>
              <w:rPr>
                <w:rFonts w:ascii="宋体" w:hAnsi="宋体" w:eastAsia="宋体" w:cs="Times New Roman"/>
                <w:b/>
                <w:sz w:val="24"/>
                <w:szCs w:val="24"/>
              </w:rPr>
            </w:pPr>
            <w:r>
              <w:rPr>
                <w:rFonts w:hint="eastAsia" w:ascii="宋体" w:hAnsi="宋体" w:eastAsia="宋体" w:cs="Times New Roman"/>
                <w:b/>
                <w:sz w:val="24"/>
                <w:szCs w:val="24"/>
              </w:rPr>
              <w:t>分值</w:t>
            </w:r>
          </w:p>
        </w:tc>
        <w:tc>
          <w:tcPr>
            <w:tcW w:w="900" w:type="dxa"/>
            <w:tcBorders>
              <w:top w:val="single" w:color="auto" w:sz="4" w:space="0"/>
              <w:left w:val="single" w:color="auto" w:sz="4" w:space="0"/>
              <w:bottom w:val="single" w:color="auto" w:sz="4" w:space="0"/>
              <w:right w:val="single" w:color="auto" w:sz="4" w:space="0"/>
            </w:tcBorders>
            <w:vAlign w:val="center"/>
          </w:tcPr>
          <w:p w14:paraId="6B599925">
            <w:pPr>
              <w:jc w:val="center"/>
              <w:rPr>
                <w:rFonts w:ascii="宋体" w:hAnsi="宋体" w:eastAsia="宋体" w:cs="Times New Roman"/>
                <w:b/>
                <w:sz w:val="24"/>
                <w:szCs w:val="24"/>
              </w:rPr>
            </w:pPr>
            <w:r>
              <w:rPr>
                <w:rFonts w:hint="eastAsia" w:ascii="宋体" w:hAnsi="宋体" w:eastAsia="宋体" w:cs="Times New Roman"/>
                <w:b/>
                <w:sz w:val="24"/>
                <w:szCs w:val="24"/>
              </w:rPr>
              <w:t>考核分</w:t>
            </w:r>
          </w:p>
        </w:tc>
      </w:tr>
      <w:tr w14:paraId="09728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720" w:type="dxa"/>
            <w:vMerge w:val="restart"/>
            <w:tcBorders>
              <w:top w:val="nil"/>
              <w:left w:val="single" w:color="auto" w:sz="4" w:space="0"/>
              <w:bottom w:val="single" w:color="auto" w:sz="4" w:space="0"/>
              <w:right w:val="single" w:color="auto" w:sz="4" w:space="0"/>
            </w:tcBorders>
            <w:vAlign w:val="center"/>
          </w:tcPr>
          <w:p w14:paraId="360725A0">
            <w:pPr>
              <w:jc w:val="center"/>
              <w:rPr>
                <w:rFonts w:ascii="宋体" w:hAnsi="宋体" w:eastAsia="宋体" w:cs="Times New Roman"/>
                <w:sz w:val="24"/>
                <w:szCs w:val="24"/>
              </w:rPr>
            </w:pPr>
            <w:r>
              <w:rPr>
                <w:rFonts w:hint="eastAsia" w:ascii="宋体" w:hAnsi="宋体" w:eastAsia="宋体" w:cs="Times New Roman"/>
                <w:sz w:val="24"/>
                <w:szCs w:val="24"/>
              </w:rPr>
              <w:t>工</w:t>
            </w:r>
          </w:p>
          <w:p w14:paraId="7CE2FE3A">
            <w:pPr>
              <w:jc w:val="center"/>
              <w:rPr>
                <w:rFonts w:hint="eastAsia" w:ascii="宋体" w:hAnsi="宋体" w:eastAsia="宋体" w:cs="Times New Roman"/>
                <w:sz w:val="24"/>
                <w:szCs w:val="24"/>
              </w:rPr>
            </w:pPr>
            <w:r>
              <w:rPr>
                <w:rFonts w:hint="eastAsia" w:ascii="宋体" w:hAnsi="宋体" w:eastAsia="宋体" w:cs="Times New Roman"/>
                <w:sz w:val="24"/>
                <w:szCs w:val="24"/>
              </w:rPr>
              <w:t>作</w:t>
            </w:r>
          </w:p>
          <w:p w14:paraId="3A168330">
            <w:pPr>
              <w:jc w:val="center"/>
              <w:rPr>
                <w:rFonts w:hint="eastAsia" w:ascii="宋体" w:hAnsi="宋体" w:eastAsia="宋体" w:cs="Times New Roman"/>
                <w:sz w:val="24"/>
                <w:szCs w:val="24"/>
              </w:rPr>
            </w:pPr>
            <w:r>
              <w:rPr>
                <w:rFonts w:hint="eastAsia" w:ascii="宋体" w:hAnsi="宋体" w:eastAsia="宋体" w:cs="Times New Roman"/>
                <w:sz w:val="24"/>
                <w:szCs w:val="24"/>
              </w:rPr>
              <w:t>内</w:t>
            </w:r>
          </w:p>
          <w:p w14:paraId="7F082728">
            <w:pPr>
              <w:jc w:val="center"/>
              <w:rPr>
                <w:rFonts w:hint="eastAsia" w:ascii="宋体" w:hAnsi="宋体" w:eastAsia="宋体" w:cs="Times New Roman"/>
                <w:sz w:val="24"/>
                <w:szCs w:val="24"/>
              </w:rPr>
            </w:pPr>
            <w:r>
              <w:rPr>
                <w:rFonts w:hint="eastAsia" w:ascii="宋体" w:hAnsi="宋体" w:eastAsia="宋体" w:cs="Times New Roman"/>
                <w:sz w:val="24"/>
                <w:szCs w:val="24"/>
              </w:rPr>
              <w:t>容</w:t>
            </w:r>
          </w:p>
          <w:p w14:paraId="03345EC2">
            <w:pPr>
              <w:jc w:val="center"/>
              <w:rPr>
                <w:rFonts w:hint="eastAsia" w:ascii="宋体" w:hAnsi="宋体" w:eastAsia="宋体" w:cs="Times New Roman"/>
                <w:sz w:val="24"/>
                <w:szCs w:val="24"/>
              </w:rPr>
            </w:pPr>
            <w:r>
              <w:rPr>
                <w:rFonts w:hint="eastAsia" w:ascii="宋体" w:hAnsi="宋体" w:eastAsia="宋体" w:cs="Times New Roman"/>
                <w:sz w:val="24"/>
                <w:szCs w:val="24"/>
              </w:rPr>
              <w:t>与</w:t>
            </w:r>
          </w:p>
          <w:p w14:paraId="745EC4E1">
            <w:pPr>
              <w:jc w:val="center"/>
              <w:rPr>
                <w:rFonts w:hint="eastAsia" w:ascii="宋体" w:hAnsi="宋体" w:eastAsia="宋体" w:cs="Times New Roman"/>
                <w:sz w:val="24"/>
                <w:szCs w:val="24"/>
              </w:rPr>
            </w:pPr>
            <w:r>
              <w:rPr>
                <w:rFonts w:hint="eastAsia" w:ascii="宋体" w:hAnsi="宋体" w:eastAsia="宋体" w:cs="Times New Roman"/>
                <w:sz w:val="24"/>
                <w:szCs w:val="24"/>
              </w:rPr>
              <w:t>要</w:t>
            </w:r>
          </w:p>
          <w:p w14:paraId="7F70EB20">
            <w:pPr>
              <w:jc w:val="center"/>
              <w:rPr>
                <w:rFonts w:hint="eastAsia" w:ascii="宋体" w:hAnsi="宋体" w:eastAsia="宋体" w:cs="Times New Roman"/>
                <w:sz w:val="24"/>
                <w:szCs w:val="24"/>
              </w:rPr>
            </w:pPr>
            <w:r>
              <w:rPr>
                <w:rFonts w:hint="eastAsia" w:ascii="宋体" w:hAnsi="宋体" w:eastAsia="宋体" w:cs="Times New Roman"/>
                <w:sz w:val="24"/>
                <w:szCs w:val="24"/>
              </w:rPr>
              <w:t>求</w:t>
            </w:r>
          </w:p>
          <w:p w14:paraId="4F9C01D3">
            <w:pPr>
              <w:jc w:val="center"/>
              <w:rPr>
                <w:rFonts w:hint="eastAsia" w:ascii="宋体" w:hAnsi="宋体" w:eastAsia="宋体" w:cs="Times New Roman"/>
                <w:sz w:val="24"/>
                <w:szCs w:val="24"/>
              </w:rPr>
            </w:pPr>
          </w:p>
          <w:p w14:paraId="1F20CF56">
            <w:pPr>
              <w:jc w:val="center"/>
              <w:rPr>
                <w:rFonts w:ascii="宋体" w:hAnsi="宋体" w:eastAsia="宋体" w:cs="Times New Roman"/>
                <w:sz w:val="24"/>
                <w:szCs w:val="24"/>
              </w:rPr>
            </w:pPr>
            <w:r>
              <w:rPr>
                <w:rFonts w:hint="eastAsia" w:ascii="宋体" w:hAnsi="宋体" w:eastAsia="宋体" w:cs="Times New Roman"/>
                <w:sz w:val="24"/>
                <w:szCs w:val="24"/>
              </w:rPr>
              <w:t>100分</w:t>
            </w:r>
          </w:p>
        </w:tc>
        <w:tc>
          <w:tcPr>
            <w:tcW w:w="720" w:type="dxa"/>
            <w:tcBorders>
              <w:top w:val="single" w:color="auto" w:sz="4" w:space="0"/>
              <w:left w:val="single" w:color="auto" w:sz="4" w:space="0"/>
              <w:bottom w:val="single" w:color="auto" w:sz="4" w:space="0"/>
              <w:right w:val="single" w:color="auto" w:sz="4" w:space="0"/>
            </w:tcBorders>
            <w:vAlign w:val="center"/>
          </w:tcPr>
          <w:p w14:paraId="5D225C1D">
            <w:pPr>
              <w:jc w:val="center"/>
              <w:rPr>
                <w:rFonts w:ascii="宋体" w:hAnsi="宋体" w:eastAsia="宋体" w:cs="Times New Roman"/>
                <w:sz w:val="24"/>
                <w:szCs w:val="24"/>
              </w:rPr>
            </w:pPr>
            <w:r>
              <w:rPr>
                <w:rFonts w:hint="eastAsia" w:ascii="宋体" w:hAnsi="宋体" w:eastAsia="宋体" w:cs="Times New Roman"/>
                <w:sz w:val="24"/>
                <w:szCs w:val="24"/>
              </w:rPr>
              <w:t>政治思想</w:t>
            </w:r>
          </w:p>
        </w:tc>
        <w:tc>
          <w:tcPr>
            <w:tcW w:w="7380" w:type="dxa"/>
            <w:tcBorders>
              <w:top w:val="single" w:color="auto" w:sz="4" w:space="0"/>
              <w:left w:val="single" w:color="auto" w:sz="4" w:space="0"/>
              <w:bottom w:val="single" w:color="auto" w:sz="4" w:space="0"/>
              <w:right w:val="single" w:color="auto" w:sz="4" w:space="0"/>
            </w:tcBorders>
          </w:tcPr>
          <w:p w14:paraId="2CB63B42">
            <w:pPr>
              <w:rPr>
                <w:rFonts w:ascii="宋体" w:hAnsi="宋体" w:eastAsia="宋体" w:cs="Times New Roman"/>
                <w:sz w:val="24"/>
                <w:szCs w:val="24"/>
              </w:rPr>
            </w:pPr>
            <w:r>
              <w:rPr>
                <w:rFonts w:hint="eastAsia" w:ascii="宋体" w:hAnsi="宋体" w:eastAsia="宋体" w:cs="Times New Roman"/>
                <w:sz w:val="24"/>
                <w:szCs w:val="24"/>
              </w:rPr>
              <w:t>贯彻上级精神，服从学校安排，积极参加政治学习，不断提高政治理论水平和政策理论水平。发布传播有损教育系统和学校形象言论的扣20分；不服从学校安排一次扣3分，造成重大损失的按岗位事故处理。</w:t>
            </w:r>
          </w:p>
        </w:tc>
        <w:tc>
          <w:tcPr>
            <w:tcW w:w="720" w:type="dxa"/>
            <w:tcBorders>
              <w:top w:val="single" w:color="auto" w:sz="4" w:space="0"/>
              <w:left w:val="single" w:color="auto" w:sz="4" w:space="0"/>
              <w:bottom w:val="single" w:color="auto" w:sz="4" w:space="0"/>
              <w:right w:val="single" w:color="auto" w:sz="4" w:space="0"/>
            </w:tcBorders>
            <w:vAlign w:val="center"/>
          </w:tcPr>
          <w:p w14:paraId="0BB3A2EB">
            <w:pPr>
              <w:jc w:val="center"/>
              <w:rPr>
                <w:rFonts w:ascii="宋体" w:hAnsi="宋体" w:eastAsia="宋体" w:cs="Times New Roman"/>
                <w:sz w:val="24"/>
                <w:szCs w:val="24"/>
              </w:rPr>
            </w:pPr>
            <w:r>
              <w:rPr>
                <w:rFonts w:hint="eastAsia" w:ascii="宋体" w:hAnsi="宋体" w:eastAsia="宋体" w:cs="Times New Roman"/>
                <w:sz w:val="24"/>
                <w:szCs w:val="24"/>
              </w:rPr>
              <w:t>20</w:t>
            </w:r>
          </w:p>
        </w:tc>
        <w:tc>
          <w:tcPr>
            <w:tcW w:w="900" w:type="dxa"/>
            <w:tcBorders>
              <w:top w:val="single" w:color="auto" w:sz="4" w:space="0"/>
              <w:left w:val="single" w:color="auto" w:sz="4" w:space="0"/>
              <w:bottom w:val="single" w:color="auto" w:sz="4" w:space="0"/>
              <w:right w:val="single" w:color="auto" w:sz="4" w:space="0"/>
            </w:tcBorders>
            <w:vAlign w:val="center"/>
          </w:tcPr>
          <w:p w14:paraId="67EFA341">
            <w:pPr>
              <w:jc w:val="center"/>
              <w:rPr>
                <w:rFonts w:ascii="宋体" w:hAnsi="宋体" w:eastAsia="宋体" w:cs="Times New Roman"/>
                <w:sz w:val="24"/>
                <w:szCs w:val="24"/>
              </w:rPr>
            </w:pPr>
          </w:p>
        </w:tc>
      </w:tr>
      <w:tr w14:paraId="742D3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trPr>
        <w:tc>
          <w:tcPr>
            <w:tcW w:w="1440" w:type="dxa"/>
            <w:vMerge w:val="continue"/>
            <w:tcBorders>
              <w:top w:val="nil"/>
              <w:left w:val="single" w:color="auto" w:sz="4" w:space="0"/>
              <w:bottom w:val="single" w:color="auto" w:sz="4" w:space="0"/>
              <w:right w:val="single" w:color="auto" w:sz="4" w:space="0"/>
            </w:tcBorders>
            <w:vAlign w:val="center"/>
          </w:tcPr>
          <w:p w14:paraId="55829075">
            <w:pPr>
              <w:widowControl/>
              <w:jc w:val="left"/>
              <w:rPr>
                <w:rFonts w:ascii="宋体" w:hAnsi="宋体" w:eastAsia="宋体" w:cs="Times New Roman"/>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4F94A0F9">
            <w:pPr>
              <w:jc w:val="center"/>
              <w:rPr>
                <w:rFonts w:ascii="宋体" w:hAnsi="宋体" w:eastAsia="宋体" w:cs="Times New Roman"/>
                <w:sz w:val="24"/>
                <w:szCs w:val="24"/>
              </w:rPr>
            </w:pPr>
            <w:r>
              <w:rPr>
                <w:rFonts w:hint="eastAsia" w:ascii="宋体" w:hAnsi="宋体" w:eastAsia="宋体" w:cs="Times New Roman"/>
                <w:sz w:val="24"/>
                <w:szCs w:val="24"/>
              </w:rPr>
              <w:t>师德修养</w:t>
            </w:r>
          </w:p>
        </w:tc>
        <w:tc>
          <w:tcPr>
            <w:tcW w:w="7380" w:type="dxa"/>
            <w:tcBorders>
              <w:top w:val="single" w:color="auto" w:sz="4" w:space="0"/>
              <w:left w:val="single" w:color="auto" w:sz="4" w:space="0"/>
              <w:bottom w:val="single" w:color="auto" w:sz="4" w:space="0"/>
              <w:right w:val="single" w:color="auto" w:sz="4" w:space="0"/>
            </w:tcBorders>
          </w:tcPr>
          <w:p w14:paraId="0EA6E841">
            <w:pPr>
              <w:rPr>
                <w:rFonts w:ascii="宋体" w:hAnsi="宋体" w:eastAsia="宋体" w:cs="Times New Roman"/>
                <w:sz w:val="24"/>
                <w:szCs w:val="24"/>
              </w:rPr>
            </w:pPr>
            <w:r>
              <w:rPr>
                <w:rFonts w:hint="eastAsia" w:ascii="宋体" w:hAnsi="宋体" w:eastAsia="宋体" w:cs="Times New Roman"/>
                <w:sz w:val="24"/>
                <w:szCs w:val="24"/>
              </w:rPr>
              <w:t>为人师表，服务育人，认真履行教师职业道德规范。不说、不做有损教师形象的话和事，不接受学生及家长的礼物和钱财，不包庇纵容学生的不良行为。违者一次扣2分；联系家长要热情大方，做到有问必答，发生家长因生活指导老师的工作不到位而投诉的，一经查实，每次扣3分；教育学生方式简单粗暴动武力，视情节扣1-5分；严重违背师德规范造成重大损失者按师德一票否决处理。</w:t>
            </w:r>
          </w:p>
        </w:tc>
        <w:tc>
          <w:tcPr>
            <w:tcW w:w="720" w:type="dxa"/>
            <w:tcBorders>
              <w:top w:val="single" w:color="auto" w:sz="4" w:space="0"/>
              <w:left w:val="single" w:color="auto" w:sz="4" w:space="0"/>
              <w:bottom w:val="single" w:color="auto" w:sz="4" w:space="0"/>
              <w:right w:val="single" w:color="auto" w:sz="4" w:space="0"/>
            </w:tcBorders>
            <w:vAlign w:val="center"/>
          </w:tcPr>
          <w:p w14:paraId="4DC7FAE2">
            <w:pPr>
              <w:ind w:firstLine="240" w:firstLineChars="100"/>
              <w:rPr>
                <w:rFonts w:ascii="宋体" w:hAnsi="宋体" w:eastAsia="宋体" w:cs="Times New Roman"/>
                <w:sz w:val="24"/>
                <w:szCs w:val="24"/>
              </w:rPr>
            </w:pPr>
            <w:r>
              <w:rPr>
                <w:rFonts w:hint="eastAsia" w:ascii="宋体" w:hAnsi="宋体" w:eastAsia="宋体" w:cs="Times New Roman"/>
                <w:sz w:val="24"/>
                <w:szCs w:val="24"/>
              </w:rPr>
              <w:t>20</w:t>
            </w:r>
          </w:p>
        </w:tc>
        <w:tc>
          <w:tcPr>
            <w:tcW w:w="900" w:type="dxa"/>
            <w:tcBorders>
              <w:top w:val="single" w:color="auto" w:sz="4" w:space="0"/>
              <w:left w:val="single" w:color="auto" w:sz="4" w:space="0"/>
              <w:bottom w:val="single" w:color="auto" w:sz="4" w:space="0"/>
              <w:right w:val="single" w:color="auto" w:sz="4" w:space="0"/>
            </w:tcBorders>
            <w:vAlign w:val="center"/>
          </w:tcPr>
          <w:p w14:paraId="5DF842FA">
            <w:pPr>
              <w:jc w:val="center"/>
              <w:rPr>
                <w:rFonts w:ascii="宋体" w:hAnsi="宋体" w:eastAsia="宋体" w:cs="Times New Roman"/>
                <w:sz w:val="24"/>
                <w:szCs w:val="24"/>
              </w:rPr>
            </w:pPr>
          </w:p>
        </w:tc>
      </w:tr>
      <w:tr w14:paraId="144CB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1440" w:type="dxa"/>
            <w:vMerge w:val="continue"/>
            <w:tcBorders>
              <w:top w:val="nil"/>
              <w:left w:val="single" w:color="auto" w:sz="4" w:space="0"/>
              <w:bottom w:val="single" w:color="auto" w:sz="4" w:space="0"/>
              <w:right w:val="single" w:color="auto" w:sz="4" w:space="0"/>
            </w:tcBorders>
            <w:vAlign w:val="center"/>
          </w:tcPr>
          <w:p w14:paraId="31243304">
            <w:pPr>
              <w:widowControl/>
              <w:jc w:val="left"/>
              <w:rPr>
                <w:rFonts w:ascii="宋体" w:hAnsi="宋体" w:eastAsia="宋体" w:cs="Times New Roman"/>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51D75358">
            <w:pPr>
              <w:jc w:val="center"/>
              <w:rPr>
                <w:rFonts w:ascii="宋体" w:hAnsi="宋体" w:eastAsia="宋体" w:cs="Times New Roman"/>
                <w:sz w:val="24"/>
                <w:szCs w:val="24"/>
              </w:rPr>
            </w:pPr>
            <w:r>
              <w:rPr>
                <w:rFonts w:hint="eastAsia" w:ascii="宋体" w:hAnsi="宋体" w:eastAsia="宋体" w:cs="Times New Roman"/>
                <w:sz w:val="24"/>
                <w:szCs w:val="24"/>
              </w:rPr>
              <w:t>敬业精神</w:t>
            </w:r>
          </w:p>
        </w:tc>
        <w:tc>
          <w:tcPr>
            <w:tcW w:w="7380" w:type="dxa"/>
            <w:tcBorders>
              <w:top w:val="single" w:color="auto" w:sz="4" w:space="0"/>
              <w:left w:val="single" w:color="auto" w:sz="4" w:space="0"/>
              <w:bottom w:val="single" w:color="auto" w:sz="4" w:space="0"/>
              <w:right w:val="single" w:color="auto" w:sz="4" w:space="0"/>
            </w:tcBorders>
          </w:tcPr>
          <w:p w14:paraId="0BFE5EB8">
            <w:pPr>
              <w:jc w:val="left"/>
              <w:rPr>
                <w:rFonts w:ascii="宋体" w:hAnsi="宋体" w:eastAsia="宋体" w:cs="Times New Roman"/>
                <w:sz w:val="24"/>
                <w:szCs w:val="24"/>
              </w:rPr>
            </w:pPr>
            <w:r>
              <w:rPr>
                <w:rFonts w:hint="eastAsia" w:ascii="宋体" w:hAnsi="宋体" w:eastAsia="宋体" w:cs="Times New Roman"/>
                <w:sz w:val="24"/>
                <w:szCs w:val="24"/>
              </w:rPr>
              <w:t>热爱岗位工作，有奉献精神；工作积极，有较强的事业心和责任感。观念转变滞后，工作态度消极的扣2分；工作推诿扯皮，带情绪工作的扣2分；没有大局意识，工作拖拖拉拉的扣3-5分，责任心差，工作失误的扣3-5分，造成重大损失的按岗位事故处理。</w:t>
            </w:r>
          </w:p>
        </w:tc>
        <w:tc>
          <w:tcPr>
            <w:tcW w:w="720" w:type="dxa"/>
            <w:tcBorders>
              <w:top w:val="single" w:color="auto" w:sz="4" w:space="0"/>
              <w:left w:val="single" w:color="auto" w:sz="4" w:space="0"/>
              <w:bottom w:val="single" w:color="auto" w:sz="4" w:space="0"/>
              <w:right w:val="single" w:color="auto" w:sz="4" w:space="0"/>
            </w:tcBorders>
            <w:vAlign w:val="center"/>
          </w:tcPr>
          <w:p w14:paraId="38273D06">
            <w:pPr>
              <w:jc w:val="center"/>
              <w:rPr>
                <w:rFonts w:ascii="宋体" w:hAnsi="宋体" w:eastAsia="宋体" w:cs="Times New Roman"/>
                <w:sz w:val="24"/>
                <w:szCs w:val="24"/>
              </w:rPr>
            </w:pPr>
            <w:r>
              <w:rPr>
                <w:rFonts w:hint="eastAsia" w:ascii="宋体" w:hAnsi="宋体" w:eastAsia="宋体" w:cs="Times New Roman"/>
                <w:sz w:val="24"/>
                <w:szCs w:val="24"/>
              </w:rPr>
              <w:t>20</w:t>
            </w:r>
          </w:p>
        </w:tc>
        <w:tc>
          <w:tcPr>
            <w:tcW w:w="900" w:type="dxa"/>
            <w:tcBorders>
              <w:top w:val="single" w:color="auto" w:sz="4" w:space="0"/>
              <w:left w:val="single" w:color="auto" w:sz="4" w:space="0"/>
              <w:bottom w:val="single" w:color="auto" w:sz="4" w:space="0"/>
              <w:right w:val="single" w:color="auto" w:sz="4" w:space="0"/>
            </w:tcBorders>
            <w:vAlign w:val="center"/>
          </w:tcPr>
          <w:p w14:paraId="3167F29E">
            <w:pPr>
              <w:jc w:val="center"/>
              <w:rPr>
                <w:rFonts w:ascii="宋体" w:hAnsi="宋体" w:eastAsia="宋体" w:cs="Times New Roman"/>
                <w:sz w:val="24"/>
                <w:szCs w:val="24"/>
              </w:rPr>
            </w:pPr>
          </w:p>
        </w:tc>
      </w:tr>
      <w:tr w14:paraId="77118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trPr>
        <w:tc>
          <w:tcPr>
            <w:tcW w:w="1440" w:type="dxa"/>
            <w:vMerge w:val="continue"/>
            <w:tcBorders>
              <w:top w:val="nil"/>
              <w:left w:val="single" w:color="auto" w:sz="4" w:space="0"/>
              <w:bottom w:val="single" w:color="auto" w:sz="4" w:space="0"/>
              <w:right w:val="single" w:color="auto" w:sz="4" w:space="0"/>
            </w:tcBorders>
            <w:vAlign w:val="center"/>
          </w:tcPr>
          <w:p w14:paraId="24CB3ACD">
            <w:pPr>
              <w:widowControl/>
              <w:jc w:val="left"/>
              <w:rPr>
                <w:rFonts w:ascii="宋体" w:hAnsi="宋体" w:eastAsia="宋体" w:cs="Times New Roman"/>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12779F9F">
            <w:pPr>
              <w:jc w:val="center"/>
              <w:rPr>
                <w:rFonts w:ascii="宋体" w:hAnsi="宋体" w:eastAsia="宋体" w:cs="Times New Roman"/>
                <w:sz w:val="24"/>
                <w:szCs w:val="24"/>
              </w:rPr>
            </w:pPr>
            <w:r>
              <w:rPr>
                <w:rFonts w:hint="eastAsia" w:ascii="宋体" w:hAnsi="宋体" w:eastAsia="宋体" w:cs="Times New Roman"/>
                <w:sz w:val="24"/>
                <w:szCs w:val="24"/>
              </w:rPr>
              <w:t>工作纪律</w:t>
            </w:r>
          </w:p>
        </w:tc>
        <w:tc>
          <w:tcPr>
            <w:tcW w:w="7380" w:type="dxa"/>
            <w:tcBorders>
              <w:top w:val="single" w:color="auto" w:sz="4" w:space="0"/>
              <w:left w:val="single" w:color="auto" w:sz="4" w:space="0"/>
              <w:bottom w:val="single" w:color="auto" w:sz="4" w:space="0"/>
              <w:right w:val="single" w:color="auto" w:sz="4" w:space="0"/>
            </w:tcBorders>
          </w:tcPr>
          <w:p w14:paraId="70417377">
            <w:pPr>
              <w:rPr>
                <w:rFonts w:ascii="宋体" w:hAnsi="宋体" w:eastAsia="宋体" w:cs="Times New Roman"/>
                <w:sz w:val="24"/>
                <w:szCs w:val="24"/>
              </w:rPr>
            </w:pPr>
            <w:r>
              <w:rPr>
                <w:rFonts w:hint="eastAsia" w:ascii="宋体" w:hAnsi="宋体" w:eastAsia="宋体" w:cs="Times New Roman"/>
                <w:sz w:val="24"/>
                <w:szCs w:val="24"/>
              </w:rPr>
              <w:t>遵纪守法，自觉遵守学校的各项规章制度。不按时到岗交接班，迟到、早退一次扣2分，旷工一次扣5分按岗位事故处理；与辅导员交接学生交接班不及时，手续不健全的一次扣2分；上岗时抽查不在岗视为脱岗，一次扣2分；上班时间干与工作无关的事发现一次扣2分；陌生人进入宿舍一次扣2分；由于不遵守工作纪律而造成重大损失的按岗位事故处理。</w:t>
            </w:r>
          </w:p>
        </w:tc>
        <w:tc>
          <w:tcPr>
            <w:tcW w:w="720" w:type="dxa"/>
            <w:tcBorders>
              <w:top w:val="single" w:color="auto" w:sz="4" w:space="0"/>
              <w:left w:val="single" w:color="auto" w:sz="4" w:space="0"/>
              <w:bottom w:val="single" w:color="auto" w:sz="4" w:space="0"/>
              <w:right w:val="single" w:color="auto" w:sz="4" w:space="0"/>
            </w:tcBorders>
            <w:vAlign w:val="center"/>
          </w:tcPr>
          <w:p w14:paraId="73B1AF48">
            <w:pPr>
              <w:jc w:val="center"/>
              <w:rPr>
                <w:rFonts w:ascii="宋体" w:hAnsi="宋体" w:eastAsia="宋体" w:cs="Times New Roman"/>
                <w:sz w:val="24"/>
                <w:szCs w:val="24"/>
              </w:rPr>
            </w:pPr>
            <w:r>
              <w:rPr>
                <w:rFonts w:hint="eastAsia" w:ascii="宋体" w:hAnsi="宋体" w:eastAsia="宋体" w:cs="Times New Roman"/>
                <w:sz w:val="24"/>
                <w:szCs w:val="24"/>
              </w:rPr>
              <w:t>20</w:t>
            </w:r>
          </w:p>
        </w:tc>
        <w:tc>
          <w:tcPr>
            <w:tcW w:w="900" w:type="dxa"/>
            <w:tcBorders>
              <w:top w:val="single" w:color="auto" w:sz="4" w:space="0"/>
              <w:left w:val="single" w:color="auto" w:sz="4" w:space="0"/>
              <w:bottom w:val="single" w:color="auto" w:sz="4" w:space="0"/>
              <w:right w:val="single" w:color="auto" w:sz="4" w:space="0"/>
            </w:tcBorders>
            <w:vAlign w:val="center"/>
          </w:tcPr>
          <w:p w14:paraId="0F01CCDE">
            <w:pPr>
              <w:jc w:val="center"/>
              <w:rPr>
                <w:rFonts w:ascii="宋体" w:hAnsi="宋体" w:eastAsia="宋体" w:cs="Times New Roman"/>
                <w:sz w:val="24"/>
                <w:szCs w:val="24"/>
              </w:rPr>
            </w:pPr>
          </w:p>
        </w:tc>
      </w:tr>
      <w:tr w14:paraId="73D23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1440" w:type="dxa"/>
            <w:vMerge w:val="continue"/>
            <w:tcBorders>
              <w:top w:val="nil"/>
              <w:left w:val="single" w:color="auto" w:sz="4" w:space="0"/>
              <w:bottom w:val="single" w:color="auto" w:sz="4" w:space="0"/>
              <w:right w:val="single" w:color="auto" w:sz="4" w:space="0"/>
            </w:tcBorders>
            <w:vAlign w:val="center"/>
          </w:tcPr>
          <w:p w14:paraId="5189CEA9">
            <w:pPr>
              <w:widowControl/>
              <w:jc w:val="left"/>
              <w:rPr>
                <w:rFonts w:ascii="宋体" w:hAnsi="宋体" w:eastAsia="宋体" w:cs="Times New Roman"/>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4E73F8A0">
            <w:pPr>
              <w:jc w:val="center"/>
              <w:rPr>
                <w:rFonts w:ascii="宋体" w:hAnsi="宋体" w:eastAsia="宋体" w:cs="Times New Roman"/>
                <w:sz w:val="24"/>
                <w:szCs w:val="24"/>
              </w:rPr>
            </w:pPr>
            <w:r>
              <w:rPr>
                <w:rFonts w:hint="eastAsia" w:ascii="宋体" w:hAnsi="宋体" w:eastAsia="宋体" w:cs="Times New Roman"/>
                <w:sz w:val="24"/>
                <w:szCs w:val="24"/>
              </w:rPr>
              <w:t>岗位职责</w:t>
            </w:r>
          </w:p>
        </w:tc>
        <w:tc>
          <w:tcPr>
            <w:tcW w:w="7380" w:type="dxa"/>
            <w:tcBorders>
              <w:top w:val="single" w:color="auto" w:sz="4" w:space="0"/>
              <w:left w:val="single" w:color="auto" w:sz="4" w:space="0"/>
              <w:bottom w:val="single" w:color="auto" w:sz="4" w:space="0"/>
              <w:right w:val="single" w:color="auto" w:sz="4" w:space="0"/>
            </w:tcBorders>
          </w:tcPr>
          <w:p w14:paraId="7E983F25">
            <w:pPr>
              <w:rPr>
                <w:rFonts w:ascii="宋体" w:hAnsi="宋体" w:eastAsia="宋体" w:cs="Times New Roman"/>
                <w:sz w:val="24"/>
                <w:szCs w:val="24"/>
              </w:rPr>
            </w:pPr>
            <w:r>
              <w:rPr>
                <w:rFonts w:hint="eastAsia" w:ascii="宋体" w:hAnsi="宋体" w:eastAsia="宋体" w:cs="Times New Roman"/>
                <w:sz w:val="24"/>
                <w:szCs w:val="24"/>
              </w:rPr>
              <w:t>认真履行岗位职责，及时保质保量地完成工作任务。分管宿舍学生出现人身、财产安全事故的视严重性扣1-5分，造成重大损失的按岗位事故处理；分管宿舍内务差、走廊卫生差视严重性一次扣1-3分，由于岗位职责履行不力而造成重大损失的按岗位事故处理。</w:t>
            </w:r>
          </w:p>
        </w:tc>
        <w:tc>
          <w:tcPr>
            <w:tcW w:w="720" w:type="dxa"/>
            <w:tcBorders>
              <w:top w:val="single" w:color="auto" w:sz="4" w:space="0"/>
              <w:left w:val="single" w:color="auto" w:sz="4" w:space="0"/>
              <w:bottom w:val="single" w:color="auto" w:sz="4" w:space="0"/>
              <w:right w:val="single" w:color="auto" w:sz="4" w:space="0"/>
            </w:tcBorders>
            <w:vAlign w:val="center"/>
          </w:tcPr>
          <w:p w14:paraId="5C6DDF72">
            <w:pPr>
              <w:jc w:val="center"/>
              <w:rPr>
                <w:rFonts w:ascii="宋体" w:hAnsi="宋体" w:eastAsia="宋体" w:cs="Times New Roman"/>
                <w:sz w:val="24"/>
                <w:szCs w:val="24"/>
              </w:rPr>
            </w:pPr>
            <w:r>
              <w:rPr>
                <w:rFonts w:hint="eastAsia" w:ascii="宋体" w:hAnsi="宋体" w:eastAsia="宋体" w:cs="Times New Roman"/>
                <w:sz w:val="24"/>
                <w:szCs w:val="24"/>
              </w:rPr>
              <w:t>20</w:t>
            </w:r>
          </w:p>
        </w:tc>
        <w:tc>
          <w:tcPr>
            <w:tcW w:w="900" w:type="dxa"/>
            <w:tcBorders>
              <w:top w:val="single" w:color="auto" w:sz="4" w:space="0"/>
              <w:left w:val="single" w:color="auto" w:sz="4" w:space="0"/>
              <w:bottom w:val="single" w:color="auto" w:sz="4" w:space="0"/>
              <w:right w:val="single" w:color="auto" w:sz="4" w:space="0"/>
            </w:tcBorders>
            <w:vAlign w:val="center"/>
          </w:tcPr>
          <w:p w14:paraId="4D50362C">
            <w:pPr>
              <w:jc w:val="center"/>
              <w:rPr>
                <w:rFonts w:ascii="宋体" w:hAnsi="宋体" w:eastAsia="宋体" w:cs="Times New Roman"/>
                <w:sz w:val="24"/>
                <w:szCs w:val="24"/>
              </w:rPr>
            </w:pPr>
          </w:p>
        </w:tc>
      </w:tr>
      <w:tr w14:paraId="423F4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Merge w:val="restart"/>
            <w:tcBorders>
              <w:top w:val="nil"/>
              <w:left w:val="single" w:color="auto" w:sz="4" w:space="0"/>
              <w:bottom w:val="single" w:color="auto" w:sz="4" w:space="0"/>
              <w:right w:val="single" w:color="auto" w:sz="4" w:space="0"/>
            </w:tcBorders>
          </w:tcPr>
          <w:p w14:paraId="5E9B6C4C">
            <w:pPr>
              <w:rPr>
                <w:rFonts w:ascii="宋体" w:hAnsi="宋体" w:eastAsia="宋体" w:cs="Times New Roman"/>
                <w:sz w:val="24"/>
                <w:szCs w:val="24"/>
              </w:rPr>
            </w:pPr>
          </w:p>
          <w:p w14:paraId="0AC76718">
            <w:pPr>
              <w:rPr>
                <w:rFonts w:hint="eastAsia" w:ascii="宋体" w:hAnsi="宋体" w:eastAsia="宋体" w:cs="Times New Roman"/>
                <w:sz w:val="24"/>
                <w:szCs w:val="24"/>
              </w:rPr>
            </w:pPr>
            <w:r>
              <w:rPr>
                <w:rFonts w:hint="eastAsia" w:ascii="宋体" w:hAnsi="宋体" w:eastAsia="宋体" w:cs="Times New Roman"/>
                <w:sz w:val="24"/>
                <w:szCs w:val="24"/>
              </w:rPr>
              <w:t xml:space="preserve">    </w:t>
            </w:r>
          </w:p>
          <w:p w14:paraId="60984F6C">
            <w:pPr>
              <w:jc w:val="center"/>
              <w:rPr>
                <w:rFonts w:ascii="宋体" w:hAnsi="宋体" w:eastAsia="宋体" w:cs="Times New Roman"/>
                <w:sz w:val="24"/>
                <w:szCs w:val="24"/>
              </w:rPr>
            </w:pPr>
            <w:r>
              <w:rPr>
                <w:rFonts w:hint="eastAsia" w:ascii="宋体" w:hAnsi="宋体" w:eastAsia="宋体" w:cs="Times New Roman"/>
                <w:sz w:val="24"/>
                <w:szCs w:val="24"/>
              </w:rPr>
              <w:t xml:space="preserve">附加分   </w:t>
            </w:r>
          </w:p>
        </w:tc>
        <w:tc>
          <w:tcPr>
            <w:tcW w:w="720" w:type="dxa"/>
            <w:tcBorders>
              <w:top w:val="single" w:color="auto" w:sz="4" w:space="0"/>
              <w:left w:val="single" w:color="auto" w:sz="4" w:space="0"/>
              <w:bottom w:val="single" w:color="auto" w:sz="4" w:space="0"/>
              <w:right w:val="single" w:color="auto" w:sz="4" w:space="0"/>
            </w:tcBorders>
            <w:vAlign w:val="center"/>
          </w:tcPr>
          <w:p w14:paraId="4F66B765">
            <w:pPr>
              <w:jc w:val="center"/>
              <w:rPr>
                <w:rFonts w:ascii="宋体" w:hAnsi="宋体" w:eastAsia="宋体" w:cs="Times New Roman"/>
                <w:sz w:val="24"/>
                <w:szCs w:val="24"/>
              </w:rPr>
            </w:pPr>
            <w:r>
              <w:rPr>
                <w:rFonts w:hint="eastAsia" w:ascii="宋体" w:hAnsi="宋体" w:eastAsia="宋体" w:cs="Times New Roman"/>
                <w:sz w:val="24"/>
                <w:szCs w:val="24"/>
              </w:rPr>
              <w:t>工作实绩</w:t>
            </w:r>
          </w:p>
        </w:tc>
        <w:tc>
          <w:tcPr>
            <w:tcW w:w="7380" w:type="dxa"/>
            <w:tcBorders>
              <w:top w:val="single" w:color="auto" w:sz="4" w:space="0"/>
              <w:left w:val="single" w:color="auto" w:sz="4" w:space="0"/>
              <w:bottom w:val="single" w:color="auto" w:sz="4" w:space="0"/>
              <w:right w:val="single" w:color="auto" w:sz="4" w:space="0"/>
            </w:tcBorders>
          </w:tcPr>
          <w:p w14:paraId="28B7E516">
            <w:pPr>
              <w:rPr>
                <w:rFonts w:ascii="宋体" w:hAnsi="宋体" w:eastAsia="宋体" w:cs="Times New Roman"/>
                <w:sz w:val="24"/>
                <w:szCs w:val="24"/>
              </w:rPr>
            </w:pPr>
            <w:r>
              <w:rPr>
                <w:rFonts w:hint="eastAsia" w:ascii="宋体" w:hAnsi="宋体" w:eastAsia="宋体" w:cs="Times New Roman"/>
                <w:kern w:val="0"/>
                <w:sz w:val="24"/>
                <w:szCs w:val="24"/>
              </w:rPr>
              <w:t>工作成效显著，达到预期目标。工作有创新，成绩突出加5-10分；工作认真负责，完成所有工作任务，达到目标要求得权重值；工作滞后，失误多，成绩不佳，扣5-10分。</w:t>
            </w:r>
          </w:p>
        </w:tc>
        <w:tc>
          <w:tcPr>
            <w:tcW w:w="720" w:type="dxa"/>
            <w:tcBorders>
              <w:top w:val="single" w:color="auto" w:sz="4" w:space="0"/>
              <w:left w:val="single" w:color="auto" w:sz="4" w:space="0"/>
              <w:bottom w:val="single" w:color="auto" w:sz="4" w:space="0"/>
              <w:right w:val="single" w:color="auto" w:sz="4" w:space="0"/>
            </w:tcBorders>
            <w:vAlign w:val="center"/>
          </w:tcPr>
          <w:p w14:paraId="4FB585BF">
            <w:pPr>
              <w:jc w:val="center"/>
              <w:rPr>
                <w:rFonts w:ascii="宋体" w:hAnsi="宋体" w:eastAsia="宋体" w:cs="Times New Roman"/>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5B8398A4">
            <w:pPr>
              <w:jc w:val="center"/>
              <w:rPr>
                <w:rFonts w:ascii="宋体" w:hAnsi="宋体" w:eastAsia="宋体" w:cs="Times New Roman"/>
                <w:sz w:val="24"/>
                <w:szCs w:val="24"/>
              </w:rPr>
            </w:pPr>
          </w:p>
        </w:tc>
      </w:tr>
      <w:tr w14:paraId="49F05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40" w:type="dxa"/>
            <w:vMerge w:val="continue"/>
            <w:tcBorders>
              <w:top w:val="nil"/>
              <w:left w:val="single" w:color="auto" w:sz="4" w:space="0"/>
              <w:bottom w:val="single" w:color="auto" w:sz="4" w:space="0"/>
              <w:right w:val="single" w:color="auto" w:sz="4" w:space="0"/>
            </w:tcBorders>
            <w:vAlign w:val="center"/>
          </w:tcPr>
          <w:p w14:paraId="7BD65320">
            <w:pPr>
              <w:widowControl/>
              <w:jc w:val="left"/>
              <w:rPr>
                <w:rFonts w:ascii="宋体" w:hAnsi="宋体" w:eastAsia="宋体" w:cs="Times New Roman"/>
                <w:sz w:val="24"/>
                <w:szCs w:val="24"/>
              </w:rPr>
            </w:pPr>
          </w:p>
        </w:tc>
        <w:tc>
          <w:tcPr>
            <w:tcW w:w="720" w:type="dxa"/>
            <w:vMerge w:val="restart"/>
            <w:tcBorders>
              <w:top w:val="nil"/>
              <w:left w:val="single" w:color="auto" w:sz="4" w:space="0"/>
              <w:bottom w:val="single" w:color="auto" w:sz="4" w:space="0"/>
              <w:right w:val="single" w:color="auto" w:sz="4" w:space="0"/>
            </w:tcBorders>
            <w:vAlign w:val="center"/>
          </w:tcPr>
          <w:p w14:paraId="11706FDC">
            <w:pPr>
              <w:jc w:val="center"/>
              <w:rPr>
                <w:rFonts w:ascii="宋体" w:hAnsi="宋体" w:eastAsia="宋体" w:cs="Times New Roman"/>
                <w:sz w:val="24"/>
                <w:szCs w:val="24"/>
              </w:rPr>
            </w:pPr>
            <w:r>
              <w:rPr>
                <w:rFonts w:hint="eastAsia" w:ascii="宋体" w:hAnsi="宋体" w:eastAsia="宋体" w:cs="Times New Roman"/>
                <w:sz w:val="24"/>
                <w:szCs w:val="24"/>
              </w:rPr>
              <w:t>其他</w:t>
            </w:r>
          </w:p>
        </w:tc>
        <w:tc>
          <w:tcPr>
            <w:tcW w:w="7380" w:type="dxa"/>
            <w:tcBorders>
              <w:top w:val="single" w:color="auto" w:sz="4" w:space="0"/>
              <w:left w:val="single" w:color="auto" w:sz="4" w:space="0"/>
              <w:bottom w:val="single" w:color="auto" w:sz="4" w:space="0"/>
              <w:right w:val="single" w:color="auto" w:sz="4" w:space="0"/>
            </w:tcBorders>
          </w:tcPr>
          <w:p w14:paraId="77BF4198">
            <w:pPr>
              <w:rPr>
                <w:rFonts w:ascii="宋体" w:hAnsi="宋体" w:eastAsia="宋体" w:cs="Times New Roman"/>
                <w:sz w:val="24"/>
                <w:szCs w:val="24"/>
              </w:rPr>
            </w:pPr>
            <w:r>
              <w:rPr>
                <w:rFonts w:hint="eastAsia" w:ascii="宋体" w:hAnsi="宋体" w:eastAsia="宋体" w:cs="Times New Roman"/>
                <w:sz w:val="24"/>
                <w:szCs w:val="24"/>
              </w:rPr>
              <w:t>不得因捡拾废品等而影响正常工作，更不得进入学生宿舍楼内捡拾废品，发现一次扣2分。</w:t>
            </w:r>
          </w:p>
        </w:tc>
        <w:tc>
          <w:tcPr>
            <w:tcW w:w="720" w:type="dxa"/>
            <w:tcBorders>
              <w:top w:val="single" w:color="auto" w:sz="4" w:space="0"/>
              <w:left w:val="single" w:color="auto" w:sz="4" w:space="0"/>
              <w:bottom w:val="single" w:color="auto" w:sz="4" w:space="0"/>
              <w:right w:val="single" w:color="auto" w:sz="4" w:space="0"/>
            </w:tcBorders>
            <w:vAlign w:val="center"/>
          </w:tcPr>
          <w:p w14:paraId="3544623F">
            <w:pPr>
              <w:rPr>
                <w:rFonts w:ascii="宋体" w:hAnsi="宋体" w:eastAsia="宋体" w:cs="Times New Roman"/>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626000A7">
            <w:pPr>
              <w:jc w:val="center"/>
              <w:rPr>
                <w:rFonts w:ascii="宋体" w:hAnsi="宋体" w:eastAsia="宋体" w:cs="Times New Roman"/>
                <w:sz w:val="24"/>
                <w:szCs w:val="24"/>
              </w:rPr>
            </w:pPr>
          </w:p>
        </w:tc>
      </w:tr>
      <w:tr w14:paraId="5DE9E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440" w:type="dxa"/>
            <w:vMerge w:val="continue"/>
            <w:tcBorders>
              <w:top w:val="nil"/>
              <w:left w:val="single" w:color="auto" w:sz="4" w:space="0"/>
              <w:bottom w:val="single" w:color="auto" w:sz="4" w:space="0"/>
              <w:right w:val="single" w:color="auto" w:sz="4" w:space="0"/>
            </w:tcBorders>
            <w:vAlign w:val="center"/>
          </w:tcPr>
          <w:p w14:paraId="5E0DB8C6">
            <w:pPr>
              <w:widowControl/>
              <w:jc w:val="left"/>
              <w:rPr>
                <w:rFonts w:ascii="宋体" w:hAnsi="宋体" w:eastAsia="宋体" w:cs="Times New Roman"/>
                <w:sz w:val="24"/>
                <w:szCs w:val="24"/>
              </w:rPr>
            </w:pPr>
          </w:p>
        </w:tc>
        <w:tc>
          <w:tcPr>
            <w:tcW w:w="720" w:type="dxa"/>
            <w:vMerge w:val="continue"/>
            <w:tcBorders>
              <w:top w:val="nil"/>
              <w:left w:val="single" w:color="auto" w:sz="4" w:space="0"/>
              <w:bottom w:val="single" w:color="auto" w:sz="4" w:space="0"/>
              <w:right w:val="single" w:color="auto" w:sz="4" w:space="0"/>
            </w:tcBorders>
            <w:vAlign w:val="center"/>
          </w:tcPr>
          <w:p w14:paraId="70833389">
            <w:pPr>
              <w:widowControl/>
              <w:jc w:val="left"/>
              <w:rPr>
                <w:rFonts w:ascii="宋体" w:hAnsi="宋体" w:eastAsia="宋体" w:cs="Times New Roman"/>
                <w:sz w:val="24"/>
                <w:szCs w:val="24"/>
              </w:rPr>
            </w:pPr>
          </w:p>
        </w:tc>
        <w:tc>
          <w:tcPr>
            <w:tcW w:w="7380" w:type="dxa"/>
            <w:tcBorders>
              <w:top w:val="single" w:color="auto" w:sz="4" w:space="0"/>
              <w:left w:val="single" w:color="auto" w:sz="4" w:space="0"/>
              <w:bottom w:val="single" w:color="auto" w:sz="4" w:space="0"/>
              <w:right w:val="single" w:color="auto" w:sz="4" w:space="0"/>
            </w:tcBorders>
          </w:tcPr>
          <w:p w14:paraId="77354CE2">
            <w:pPr>
              <w:rPr>
                <w:rFonts w:ascii="宋体" w:hAnsi="宋体" w:eastAsia="宋体" w:cs="Times New Roman"/>
                <w:sz w:val="24"/>
                <w:szCs w:val="24"/>
              </w:rPr>
            </w:pPr>
            <w:r>
              <w:rPr>
                <w:rFonts w:hint="eastAsia" w:ascii="宋体" w:hAnsi="宋体" w:eastAsia="宋体" w:cs="Times New Roman"/>
                <w:sz w:val="24"/>
                <w:szCs w:val="24"/>
              </w:rPr>
              <w:t>是否遭到学校各部门或老师、学生投诉，每接到一次投诉扣3分。</w:t>
            </w:r>
          </w:p>
        </w:tc>
        <w:tc>
          <w:tcPr>
            <w:tcW w:w="720" w:type="dxa"/>
            <w:tcBorders>
              <w:top w:val="single" w:color="auto" w:sz="4" w:space="0"/>
              <w:left w:val="single" w:color="auto" w:sz="4" w:space="0"/>
              <w:bottom w:val="single" w:color="auto" w:sz="4" w:space="0"/>
              <w:right w:val="single" w:color="auto" w:sz="4" w:space="0"/>
            </w:tcBorders>
            <w:vAlign w:val="center"/>
          </w:tcPr>
          <w:p w14:paraId="34D11C09">
            <w:pPr>
              <w:rPr>
                <w:rFonts w:ascii="宋体" w:hAnsi="宋体" w:eastAsia="宋体" w:cs="Times New Roman"/>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5DF554F7">
            <w:pPr>
              <w:jc w:val="center"/>
              <w:rPr>
                <w:rFonts w:ascii="宋体" w:hAnsi="宋体" w:eastAsia="宋体" w:cs="Times New Roman"/>
                <w:sz w:val="24"/>
                <w:szCs w:val="24"/>
              </w:rPr>
            </w:pPr>
          </w:p>
        </w:tc>
      </w:tr>
      <w:tr w14:paraId="394EA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440" w:type="dxa"/>
            <w:gridSpan w:val="2"/>
            <w:tcBorders>
              <w:top w:val="single" w:color="auto" w:sz="4" w:space="0"/>
              <w:left w:val="single" w:color="auto" w:sz="4" w:space="0"/>
              <w:bottom w:val="single" w:color="auto" w:sz="4" w:space="0"/>
              <w:right w:val="single" w:color="auto" w:sz="4" w:space="0"/>
            </w:tcBorders>
            <w:vAlign w:val="center"/>
          </w:tcPr>
          <w:p w14:paraId="71087C07">
            <w:pPr>
              <w:jc w:val="center"/>
              <w:rPr>
                <w:rFonts w:ascii="宋体" w:hAnsi="宋体" w:eastAsia="宋体" w:cs="Times New Roman"/>
                <w:sz w:val="24"/>
                <w:szCs w:val="24"/>
              </w:rPr>
            </w:pPr>
            <w:r>
              <w:rPr>
                <w:rFonts w:hint="eastAsia" w:ascii="宋体" w:hAnsi="宋体" w:eastAsia="宋体" w:cs="Times New Roman"/>
                <w:sz w:val="24"/>
                <w:szCs w:val="24"/>
              </w:rPr>
              <w:t>合计</w:t>
            </w:r>
          </w:p>
        </w:tc>
        <w:tc>
          <w:tcPr>
            <w:tcW w:w="7380" w:type="dxa"/>
            <w:tcBorders>
              <w:top w:val="single" w:color="auto" w:sz="4" w:space="0"/>
              <w:left w:val="nil"/>
              <w:bottom w:val="single" w:color="auto" w:sz="4" w:space="0"/>
              <w:right w:val="single" w:color="auto" w:sz="4" w:space="0"/>
            </w:tcBorders>
            <w:vAlign w:val="center"/>
          </w:tcPr>
          <w:p w14:paraId="3E151BFC">
            <w:pPr>
              <w:jc w:val="center"/>
              <w:rPr>
                <w:rFonts w:ascii="宋体" w:hAnsi="宋体" w:eastAsia="宋体" w:cs="Times New Roman"/>
                <w:sz w:val="24"/>
                <w:szCs w:val="24"/>
              </w:rPr>
            </w:pPr>
          </w:p>
          <w:p w14:paraId="3D7F4BA2">
            <w:pPr>
              <w:jc w:val="center"/>
              <w:rPr>
                <w:rFonts w:ascii="宋体" w:hAnsi="宋体" w:eastAsia="宋体" w:cs="Times New Roman"/>
                <w:sz w:val="24"/>
                <w:szCs w:val="24"/>
              </w:rPr>
            </w:pPr>
          </w:p>
        </w:tc>
        <w:tc>
          <w:tcPr>
            <w:tcW w:w="720" w:type="dxa"/>
            <w:tcBorders>
              <w:top w:val="single" w:color="auto" w:sz="4" w:space="0"/>
              <w:left w:val="nil"/>
              <w:bottom w:val="single" w:color="auto" w:sz="4" w:space="0"/>
              <w:right w:val="single" w:color="auto" w:sz="4" w:space="0"/>
            </w:tcBorders>
            <w:vAlign w:val="center"/>
          </w:tcPr>
          <w:p w14:paraId="5604D0BC">
            <w:pPr>
              <w:jc w:val="center"/>
              <w:rPr>
                <w:rFonts w:ascii="宋体" w:hAnsi="宋体" w:eastAsia="宋体" w:cs="Times New Roman"/>
                <w:sz w:val="24"/>
                <w:szCs w:val="24"/>
              </w:rPr>
            </w:pPr>
          </w:p>
        </w:tc>
        <w:tc>
          <w:tcPr>
            <w:tcW w:w="900" w:type="dxa"/>
            <w:tcBorders>
              <w:top w:val="single" w:color="auto" w:sz="4" w:space="0"/>
              <w:left w:val="nil"/>
              <w:bottom w:val="single" w:color="auto" w:sz="4" w:space="0"/>
              <w:right w:val="single" w:color="auto" w:sz="4" w:space="0"/>
            </w:tcBorders>
            <w:vAlign w:val="center"/>
          </w:tcPr>
          <w:p w14:paraId="4A54D80F">
            <w:pPr>
              <w:widowControl/>
              <w:jc w:val="left"/>
              <w:rPr>
                <w:rFonts w:ascii="宋体" w:hAnsi="宋体" w:eastAsia="宋体" w:cs="Times New Roman"/>
                <w:sz w:val="24"/>
                <w:szCs w:val="24"/>
              </w:rPr>
            </w:pPr>
          </w:p>
          <w:p w14:paraId="769B8C36">
            <w:pPr>
              <w:jc w:val="center"/>
              <w:rPr>
                <w:rFonts w:ascii="宋体" w:hAnsi="宋体" w:eastAsia="宋体" w:cs="Times New Roman"/>
                <w:sz w:val="24"/>
                <w:szCs w:val="24"/>
              </w:rPr>
            </w:pPr>
          </w:p>
        </w:tc>
      </w:tr>
    </w:tbl>
    <w:p w14:paraId="1EC40268">
      <w:pPr>
        <w:ind w:left="-899" w:leftChars="-428"/>
        <w:rPr>
          <w:rFonts w:hint="eastAsia" w:ascii="宋体" w:hAnsi="宋体" w:eastAsia="宋体" w:cs="Times New Roman"/>
          <w:sz w:val="24"/>
          <w:szCs w:val="24"/>
        </w:rPr>
      </w:pPr>
      <w:r>
        <w:rPr>
          <w:rFonts w:hint="eastAsia" w:ascii="宋体" w:hAnsi="宋体" w:eastAsia="宋体" w:cs="Times New Roman"/>
          <w:sz w:val="24"/>
          <w:szCs w:val="24"/>
        </w:rPr>
        <w:t>说明：90分及以上为优秀，85分及以上为良好。</w:t>
      </w:r>
    </w:p>
    <w:p w14:paraId="5102BBFC">
      <w:pPr>
        <w:ind w:left="-899" w:leftChars="-428"/>
        <w:rPr>
          <w:rFonts w:hint="eastAsia" w:ascii="宋体" w:hAnsi="宋体" w:eastAsia="宋体" w:cs="Times New Roman"/>
          <w:sz w:val="24"/>
          <w:szCs w:val="24"/>
        </w:rPr>
      </w:pPr>
      <w:r>
        <w:rPr>
          <w:rFonts w:hint="eastAsia" w:ascii="宋体" w:hAnsi="宋体" w:eastAsia="宋体" w:cs="Times New Roman"/>
          <w:sz w:val="24"/>
          <w:szCs w:val="24"/>
        </w:rPr>
        <w:t xml:space="preserve"> </w:t>
      </w:r>
    </w:p>
    <w:p w14:paraId="778D27F4">
      <w:pPr>
        <w:ind w:left="-899" w:leftChars="-428"/>
        <w:rPr>
          <w:rFonts w:hint="eastAsia" w:ascii="宋体" w:hAnsi="宋体" w:eastAsia="宋体" w:cs="Times New Roman"/>
          <w:sz w:val="24"/>
          <w:szCs w:val="24"/>
        </w:rPr>
      </w:pPr>
      <w:r>
        <w:rPr>
          <w:rFonts w:hint="eastAsia" w:ascii="宋体" w:hAnsi="宋体" w:eastAsia="宋体" w:cs="Times New Roman"/>
          <w:sz w:val="24"/>
          <w:szCs w:val="24"/>
        </w:rPr>
        <w:t>考核人签名（盖章）：                                        被考核人签名(</w:t>
      </w:r>
    </w:p>
    <w:p w14:paraId="39A06FAC">
      <w:pPr>
        <w:ind w:left="-899" w:leftChars="-428" w:firstLine="2168" w:firstLineChars="900"/>
        <w:rPr>
          <w:rFonts w:hint="eastAsia" w:ascii="宋体" w:hAnsi="宋体" w:eastAsia="宋体" w:cs="Times New Roman"/>
          <w:b/>
          <w:sz w:val="24"/>
          <w:szCs w:val="24"/>
        </w:rPr>
      </w:pPr>
      <w:r>
        <w:rPr>
          <w:rFonts w:hint="eastAsia" w:ascii="宋体" w:hAnsi="宋体" w:eastAsia="宋体" w:cs="Times New Roman"/>
          <w:b/>
          <w:sz w:val="24"/>
          <w:szCs w:val="24"/>
        </w:rPr>
        <w:t xml:space="preserve"> </w:t>
      </w:r>
    </w:p>
    <w:p w14:paraId="678D633E">
      <w:pPr>
        <w:ind w:left="-899" w:leftChars="-428" w:firstLine="2168" w:firstLineChars="900"/>
        <w:rPr>
          <w:rFonts w:hint="eastAsia" w:ascii="宋体" w:hAnsi="宋体" w:eastAsia="宋体" w:cs="Times New Roman"/>
          <w:b/>
          <w:sz w:val="24"/>
          <w:szCs w:val="24"/>
        </w:rPr>
      </w:pPr>
    </w:p>
    <w:p w14:paraId="4395E656">
      <w:pPr>
        <w:ind w:left="-899" w:leftChars="-428" w:firstLine="2168" w:firstLineChars="900"/>
        <w:rPr>
          <w:rFonts w:hint="eastAsia" w:ascii="宋体" w:hAnsi="宋体" w:eastAsia="宋体" w:cs="Times New Roman"/>
          <w:b/>
          <w:sz w:val="24"/>
          <w:szCs w:val="24"/>
        </w:rPr>
      </w:pPr>
    </w:p>
    <w:p w14:paraId="4088D307">
      <w:pPr>
        <w:ind w:left="-899" w:leftChars="-428" w:firstLine="2168" w:firstLineChars="900"/>
        <w:rPr>
          <w:rFonts w:hint="eastAsia" w:ascii="宋体" w:hAnsi="宋体" w:eastAsia="宋体" w:cs="Times New Roman"/>
          <w:b/>
          <w:sz w:val="24"/>
          <w:szCs w:val="24"/>
        </w:rPr>
      </w:pPr>
    </w:p>
    <w:p w14:paraId="57A8E702">
      <w:pPr>
        <w:ind w:left="-899" w:leftChars="-428" w:firstLine="2168" w:firstLineChars="900"/>
        <w:rPr>
          <w:rFonts w:hint="eastAsia" w:ascii="宋体" w:hAnsi="宋体" w:eastAsia="宋体" w:cs="Times New Roman"/>
          <w:b/>
          <w:sz w:val="24"/>
          <w:szCs w:val="24"/>
        </w:rPr>
      </w:pPr>
    </w:p>
    <w:p w14:paraId="112743F5">
      <w:pPr>
        <w:ind w:left="-899" w:leftChars="-428" w:firstLine="2168" w:firstLineChars="900"/>
        <w:rPr>
          <w:rFonts w:hint="eastAsia" w:ascii="宋体" w:hAnsi="宋体" w:eastAsia="宋体" w:cs="Times New Roman"/>
          <w:b/>
          <w:sz w:val="24"/>
          <w:szCs w:val="24"/>
        </w:rPr>
      </w:pPr>
    </w:p>
    <w:p w14:paraId="6E8638C3">
      <w:pPr>
        <w:ind w:left="-899" w:leftChars="-428" w:firstLine="2168" w:firstLineChars="900"/>
        <w:rPr>
          <w:rFonts w:hint="eastAsia" w:ascii="宋体" w:hAnsi="宋体" w:eastAsia="宋体" w:cs="Times New Roman"/>
          <w:b/>
          <w:sz w:val="24"/>
          <w:szCs w:val="24"/>
        </w:rPr>
      </w:pPr>
    </w:p>
    <w:p w14:paraId="7AE91D9F">
      <w:pPr>
        <w:ind w:left="-899" w:leftChars="-428" w:firstLine="2168" w:firstLineChars="900"/>
        <w:rPr>
          <w:rFonts w:hint="eastAsia" w:ascii="宋体" w:hAnsi="宋体" w:eastAsia="宋体" w:cs="Times New Roman"/>
          <w:b/>
          <w:sz w:val="24"/>
          <w:szCs w:val="24"/>
        </w:rPr>
      </w:pPr>
    </w:p>
    <w:p w14:paraId="47401CB1">
      <w:pPr>
        <w:ind w:left="-899" w:leftChars="-428" w:firstLine="2168" w:firstLineChars="900"/>
        <w:rPr>
          <w:rFonts w:hint="eastAsia" w:ascii="宋体" w:hAnsi="宋体" w:eastAsia="宋体" w:cs="Times New Roman"/>
          <w:b/>
          <w:sz w:val="24"/>
          <w:szCs w:val="24"/>
        </w:rPr>
      </w:pPr>
    </w:p>
    <w:p w14:paraId="4EA78856">
      <w:pPr>
        <w:ind w:left="-899" w:leftChars="-428" w:firstLine="2168" w:firstLineChars="900"/>
        <w:rPr>
          <w:rFonts w:hint="eastAsia" w:ascii="宋体" w:hAnsi="宋体" w:eastAsia="宋体" w:cs="Times New Roman"/>
          <w:b/>
          <w:sz w:val="24"/>
          <w:szCs w:val="24"/>
        </w:rPr>
      </w:pPr>
    </w:p>
    <w:p w14:paraId="5BA15F24">
      <w:pPr>
        <w:ind w:left="-899" w:leftChars="-428" w:firstLine="2168" w:firstLineChars="900"/>
        <w:rPr>
          <w:rFonts w:hint="eastAsia" w:ascii="宋体" w:hAnsi="宋体" w:eastAsia="宋体" w:cs="Times New Roman"/>
          <w:b/>
          <w:sz w:val="24"/>
          <w:szCs w:val="24"/>
        </w:rPr>
      </w:pPr>
    </w:p>
    <w:p w14:paraId="1FBC23D3">
      <w:pPr>
        <w:ind w:left="-899" w:leftChars="-428" w:firstLine="2168" w:firstLineChars="900"/>
        <w:rPr>
          <w:rFonts w:hint="eastAsia" w:ascii="宋体" w:hAnsi="宋体" w:eastAsia="宋体" w:cs="Times New Roman"/>
          <w:b/>
          <w:sz w:val="24"/>
          <w:szCs w:val="24"/>
        </w:rPr>
      </w:pPr>
    </w:p>
    <w:p w14:paraId="5EC46018">
      <w:pPr>
        <w:ind w:left="-899" w:leftChars="-428" w:firstLine="2168" w:firstLineChars="900"/>
        <w:rPr>
          <w:rFonts w:hint="eastAsia" w:ascii="宋体" w:hAnsi="宋体" w:eastAsia="宋体" w:cs="Times New Roman"/>
          <w:b/>
          <w:sz w:val="24"/>
          <w:szCs w:val="24"/>
        </w:rPr>
      </w:pPr>
    </w:p>
    <w:p w14:paraId="55818B83">
      <w:pPr>
        <w:ind w:left="-899" w:leftChars="-428" w:firstLine="2168" w:firstLineChars="900"/>
        <w:rPr>
          <w:rFonts w:hint="eastAsia" w:ascii="宋体" w:hAnsi="宋体" w:eastAsia="宋体" w:cs="Times New Roman"/>
          <w:b/>
          <w:sz w:val="24"/>
          <w:szCs w:val="24"/>
        </w:rPr>
      </w:pPr>
    </w:p>
    <w:p w14:paraId="584D2E60">
      <w:pPr>
        <w:ind w:left="-899" w:leftChars="-428" w:firstLine="2168" w:firstLineChars="900"/>
        <w:rPr>
          <w:rFonts w:hint="eastAsia" w:ascii="宋体" w:hAnsi="宋体" w:eastAsia="宋体" w:cs="Times New Roman"/>
          <w:b/>
          <w:sz w:val="24"/>
          <w:szCs w:val="24"/>
        </w:rPr>
      </w:pPr>
    </w:p>
    <w:p w14:paraId="6645C8D8">
      <w:pPr>
        <w:ind w:left="-899" w:leftChars="-428" w:firstLine="2168" w:firstLineChars="900"/>
        <w:rPr>
          <w:rFonts w:hint="eastAsia" w:ascii="宋体" w:hAnsi="宋体" w:eastAsia="宋体" w:cs="Times New Roman"/>
          <w:b/>
          <w:sz w:val="24"/>
          <w:szCs w:val="24"/>
        </w:rPr>
      </w:pPr>
    </w:p>
    <w:p w14:paraId="7F9EE8AB">
      <w:pPr>
        <w:ind w:left="-899" w:leftChars="-428" w:firstLine="2168" w:firstLineChars="900"/>
        <w:rPr>
          <w:rFonts w:hint="eastAsia" w:ascii="宋体" w:hAnsi="宋体" w:eastAsia="宋体" w:cs="Times New Roman"/>
          <w:b/>
          <w:sz w:val="24"/>
          <w:szCs w:val="24"/>
        </w:rPr>
      </w:pPr>
    </w:p>
    <w:p w14:paraId="03596F02">
      <w:pPr>
        <w:ind w:left="-899" w:leftChars="-428" w:firstLine="2168" w:firstLineChars="900"/>
        <w:rPr>
          <w:rFonts w:hint="eastAsia" w:ascii="宋体" w:hAnsi="宋体" w:eastAsia="宋体" w:cs="Times New Roman"/>
          <w:b/>
          <w:sz w:val="24"/>
          <w:szCs w:val="24"/>
        </w:rPr>
      </w:pPr>
    </w:p>
    <w:p w14:paraId="45812260">
      <w:pPr>
        <w:ind w:left="-899" w:leftChars="-428" w:firstLine="2168" w:firstLineChars="900"/>
        <w:rPr>
          <w:rFonts w:hint="eastAsia" w:ascii="宋体" w:hAnsi="宋体" w:eastAsia="宋体" w:cs="Times New Roman"/>
          <w:b/>
          <w:sz w:val="24"/>
          <w:szCs w:val="24"/>
        </w:rPr>
      </w:pPr>
    </w:p>
    <w:p w14:paraId="653D5F82">
      <w:pPr>
        <w:ind w:left="-899" w:leftChars="-428" w:firstLine="2168" w:firstLineChars="900"/>
        <w:rPr>
          <w:rFonts w:hint="eastAsia" w:ascii="宋体" w:hAnsi="宋体" w:eastAsia="宋体" w:cs="Times New Roman"/>
          <w:b/>
          <w:sz w:val="24"/>
          <w:szCs w:val="24"/>
        </w:rPr>
      </w:pPr>
    </w:p>
    <w:p w14:paraId="252280A2">
      <w:pPr>
        <w:ind w:left="-899" w:leftChars="-428" w:firstLine="2168" w:firstLineChars="900"/>
        <w:rPr>
          <w:rFonts w:hint="eastAsia" w:ascii="宋体" w:hAnsi="宋体" w:eastAsia="宋体" w:cs="Times New Roman"/>
          <w:b/>
          <w:sz w:val="24"/>
          <w:szCs w:val="24"/>
        </w:rPr>
      </w:pPr>
    </w:p>
    <w:p w14:paraId="0CE04342">
      <w:pPr>
        <w:ind w:left="-899" w:leftChars="-428" w:firstLine="2168" w:firstLineChars="900"/>
        <w:rPr>
          <w:rFonts w:hint="eastAsia" w:ascii="宋体" w:hAnsi="宋体" w:eastAsia="宋体" w:cs="Times New Roman"/>
          <w:b/>
          <w:sz w:val="24"/>
          <w:szCs w:val="24"/>
        </w:rPr>
      </w:pPr>
    </w:p>
    <w:p w14:paraId="6F1D3876">
      <w:pPr>
        <w:ind w:left="-899" w:leftChars="-428" w:firstLine="2168" w:firstLineChars="900"/>
        <w:rPr>
          <w:rFonts w:hint="eastAsia" w:ascii="宋体" w:hAnsi="宋体" w:eastAsia="宋体" w:cs="Times New Roman"/>
          <w:b/>
          <w:sz w:val="24"/>
          <w:szCs w:val="24"/>
        </w:rPr>
      </w:pPr>
    </w:p>
    <w:p w14:paraId="61F1D0E1">
      <w:pPr>
        <w:ind w:left="-899" w:leftChars="-428" w:firstLine="2168" w:firstLineChars="900"/>
        <w:rPr>
          <w:rFonts w:hint="eastAsia" w:ascii="宋体" w:hAnsi="宋体" w:eastAsia="宋体" w:cs="Times New Roman"/>
          <w:b/>
          <w:sz w:val="24"/>
          <w:szCs w:val="24"/>
        </w:rPr>
      </w:pPr>
    </w:p>
    <w:p w14:paraId="4F6B9CBE">
      <w:pPr>
        <w:ind w:left="-899" w:leftChars="-428" w:firstLine="2168" w:firstLineChars="900"/>
        <w:rPr>
          <w:rFonts w:hint="eastAsia" w:ascii="宋体" w:hAnsi="宋体" w:eastAsia="宋体" w:cs="Times New Roman"/>
          <w:b/>
          <w:sz w:val="24"/>
          <w:szCs w:val="24"/>
        </w:rPr>
      </w:pPr>
    </w:p>
    <w:p w14:paraId="1C8B90E4">
      <w:pPr>
        <w:ind w:left="-899" w:leftChars="-428" w:firstLine="2168" w:firstLineChars="900"/>
        <w:rPr>
          <w:rFonts w:hint="eastAsia" w:ascii="宋体" w:hAnsi="宋体" w:eastAsia="宋体" w:cs="Times New Roman"/>
          <w:b/>
          <w:sz w:val="24"/>
          <w:szCs w:val="24"/>
        </w:rPr>
      </w:pPr>
    </w:p>
    <w:p w14:paraId="4B69A7E5">
      <w:pPr>
        <w:ind w:left="-899" w:leftChars="-428" w:firstLine="2168" w:firstLineChars="900"/>
        <w:rPr>
          <w:rFonts w:hint="eastAsia" w:ascii="宋体" w:hAnsi="宋体" w:eastAsia="宋体" w:cs="Times New Roman"/>
          <w:b/>
          <w:sz w:val="24"/>
          <w:szCs w:val="24"/>
        </w:rPr>
      </w:pPr>
    </w:p>
    <w:p w14:paraId="5F4FF635">
      <w:pPr>
        <w:ind w:left="-899" w:leftChars="-428" w:firstLine="2168" w:firstLineChars="900"/>
        <w:rPr>
          <w:rFonts w:hint="eastAsia" w:ascii="宋体" w:hAnsi="宋体" w:eastAsia="宋体" w:cs="Times New Roman"/>
          <w:b/>
          <w:sz w:val="24"/>
          <w:szCs w:val="24"/>
        </w:rPr>
      </w:pPr>
    </w:p>
    <w:p w14:paraId="12C16F8E">
      <w:pPr>
        <w:ind w:left="-899" w:leftChars="-428" w:firstLine="2168" w:firstLineChars="900"/>
        <w:rPr>
          <w:rFonts w:hint="eastAsia" w:ascii="宋体" w:hAnsi="宋体" w:eastAsia="宋体" w:cs="Times New Roman"/>
          <w:b/>
          <w:sz w:val="24"/>
          <w:szCs w:val="24"/>
        </w:rPr>
      </w:pPr>
    </w:p>
    <w:p w14:paraId="697D16EE">
      <w:pPr>
        <w:ind w:left="-899" w:leftChars="-428" w:firstLine="2168" w:firstLineChars="900"/>
        <w:rPr>
          <w:rFonts w:hint="eastAsia" w:ascii="宋体" w:hAnsi="宋体" w:eastAsia="宋体" w:cs="Times New Roman"/>
          <w:b/>
          <w:sz w:val="24"/>
          <w:szCs w:val="24"/>
        </w:rPr>
      </w:pPr>
    </w:p>
    <w:p w14:paraId="55FC85B1">
      <w:pPr>
        <w:ind w:left="-899" w:leftChars="-428" w:firstLine="2168" w:firstLineChars="900"/>
        <w:rPr>
          <w:rFonts w:hint="eastAsia" w:ascii="宋体" w:hAnsi="宋体" w:eastAsia="宋体" w:cs="Times New Roman"/>
          <w:b/>
          <w:sz w:val="24"/>
          <w:szCs w:val="24"/>
        </w:rPr>
      </w:pPr>
    </w:p>
    <w:p w14:paraId="258FAD25">
      <w:pPr>
        <w:ind w:left="-899" w:leftChars="-428" w:firstLine="2168" w:firstLineChars="900"/>
        <w:rPr>
          <w:rFonts w:hint="eastAsia" w:ascii="宋体" w:hAnsi="宋体" w:eastAsia="宋体" w:cs="Times New Roman"/>
          <w:b/>
          <w:sz w:val="24"/>
          <w:szCs w:val="24"/>
        </w:rPr>
      </w:pPr>
    </w:p>
    <w:p w14:paraId="0A0E008C">
      <w:pPr>
        <w:ind w:left="-899" w:leftChars="-428" w:firstLine="2168" w:firstLineChars="900"/>
        <w:rPr>
          <w:rFonts w:hint="eastAsia" w:ascii="宋体" w:hAnsi="宋体" w:eastAsia="宋体" w:cs="Times New Roman"/>
          <w:sz w:val="24"/>
          <w:szCs w:val="24"/>
        </w:rPr>
      </w:pPr>
      <w:r>
        <w:rPr>
          <w:rFonts w:hint="eastAsia" w:ascii="宋体" w:hAnsi="宋体" w:eastAsia="宋体" w:cs="Times New Roman"/>
          <w:b/>
          <w:sz w:val="24"/>
          <w:szCs w:val="24"/>
        </w:rPr>
        <w:t>浙江国际海运职业技术学院维修工考核标准</w:t>
      </w:r>
    </w:p>
    <w:p w14:paraId="20EF1A76">
      <w:pPr>
        <w:ind w:right="-1413" w:rightChars="-673"/>
        <w:jc w:val="right"/>
        <w:rPr>
          <w:rFonts w:hint="eastAsia" w:ascii="宋体" w:hAnsi="宋体" w:eastAsia="宋体" w:cs="Times New Roman"/>
          <w:sz w:val="24"/>
          <w:szCs w:val="24"/>
        </w:rPr>
      </w:pPr>
      <w:r>
        <w:rPr>
          <w:rFonts w:hint="eastAsia" w:ascii="宋体" w:hAnsi="宋体" w:eastAsia="宋体" w:cs="Times New Roman"/>
          <w:sz w:val="24"/>
          <w:szCs w:val="24"/>
        </w:rPr>
        <w:t>年  月  日</w:t>
      </w:r>
    </w:p>
    <w:tbl>
      <w:tblPr>
        <w:tblStyle w:val="15"/>
        <w:tblW w:w="1044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7380"/>
        <w:gridCol w:w="720"/>
        <w:gridCol w:w="900"/>
      </w:tblGrid>
      <w:tr w14:paraId="255BC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20" w:type="dxa"/>
            <w:tcBorders>
              <w:top w:val="single" w:color="auto" w:sz="4" w:space="0"/>
              <w:left w:val="single" w:color="auto" w:sz="4" w:space="0"/>
              <w:bottom w:val="single" w:color="auto" w:sz="4" w:space="0"/>
              <w:right w:val="single" w:color="auto" w:sz="4" w:space="0"/>
            </w:tcBorders>
            <w:vAlign w:val="center"/>
          </w:tcPr>
          <w:p w14:paraId="5E207963">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项目</w:t>
            </w:r>
          </w:p>
        </w:tc>
        <w:tc>
          <w:tcPr>
            <w:tcW w:w="720" w:type="dxa"/>
            <w:tcBorders>
              <w:top w:val="single" w:color="auto" w:sz="4" w:space="0"/>
              <w:left w:val="single" w:color="auto" w:sz="4" w:space="0"/>
              <w:bottom w:val="single" w:color="auto" w:sz="4" w:space="0"/>
              <w:right w:val="single" w:color="auto" w:sz="4" w:space="0"/>
            </w:tcBorders>
            <w:vAlign w:val="center"/>
          </w:tcPr>
          <w:p w14:paraId="15E28389">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序号</w:t>
            </w:r>
          </w:p>
        </w:tc>
        <w:tc>
          <w:tcPr>
            <w:tcW w:w="7380" w:type="dxa"/>
            <w:tcBorders>
              <w:top w:val="single" w:color="auto" w:sz="4" w:space="0"/>
              <w:left w:val="single" w:color="auto" w:sz="4" w:space="0"/>
              <w:bottom w:val="single" w:color="auto" w:sz="4" w:space="0"/>
              <w:right w:val="single" w:color="auto" w:sz="4" w:space="0"/>
            </w:tcBorders>
            <w:vAlign w:val="center"/>
          </w:tcPr>
          <w:p w14:paraId="5A48020F">
            <w:pPr>
              <w:spacing w:line="360" w:lineRule="auto"/>
              <w:ind w:firstLine="3253" w:firstLineChars="1350"/>
              <w:rPr>
                <w:rFonts w:ascii="宋体" w:hAnsi="宋体" w:eastAsia="宋体" w:cs="Times New Roman"/>
                <w:b/>
                <w:sz w:val="24"/>
                <w:szCs w:val="24"/>
              </w:rPr>
            </w:pPr>
            <w:r>
              <w:rPr>
                <w:rFonts w:hint="eastAsia" w:ascii="宋体" w:hAnsi="宋体" w:eastAsia="宋体" w:cs="Times New Roman"/>
                <w:b/>
                <w:sz w:val="24"/>
                <w:szCs w:val="24"/>
              </w:rPr>
              <w:t>具体内容</w:t>
            </w:r>
          </w:p>
        </w:tc>
        <w:tc>
          <w:tcPr>
            <w:tcW w:w="720" w:type="dxa"/>
            <w:tcBorders>
              <w:top w:val="single" w:color="auto" w:sz="4" w:space="0"/>
              <w:left w:val="single" w:color="auto" w:sz="4" w:space="0"/>
              <w:bottom w:val="single" w:color="auto" w:sz="4" w:space="0"/>
              <w:right w:val="single" w:color="auto" w:sz="4" w:space="0"/>
            </w:tcBorders>
            <w:vAlign w:val="center"/>
          </w:tcPr>
          <w:p w14:paraId="65A3E20B">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分值</w:t>
            </w:r>
          </w:p>
        </w:tc>
        <w:tc>
          <w:tcPr>
            <w:tcW w:w="900" w:type="dxa"/>
            <w:tcBorders>
              <w:top w:val="single" w:color="auto" w:sz="4" w:space="0"/>
              <w:left w:val="single" w:color="auto" w:sz="4" w:space="0"/>
              <w:bottom w:val="single" w:color="auto" w:sz="4" w:space="0"/>
              <w:right w:val="single" w:color="auto" w:sz="4" w:space="0"/>
            </w:tcBorders>
            <w:vAlign w:val="center"/>
          </w:tcPr>
          <w:p w14:paraId="48481F03">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考核分</w:t>
            </w:r>
          </w:p>
        </w:tc>
      </w:tr>
      <w:tr w14:paraId="573B7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720" w:type="dxa"/>
            <w:vMerge w:val="restart"/>
            <w:tcBorders>
              <w:top w:val="nil"/>
              <w:left w:val="single" w:color="auto" w:sz="4" w:space="0"/>
              <w:bottom w:val="single" w:color="auto" w:sz="4" w:space="0"/>
              <w:right w:val="single" w:color="auto" w:sz="4" w:space="0"/>
            </w:tcBorders>
            <w:vAlign w:val="center"/>
          </w:tcPr>
          <w:p w14:paraId="4B916380">
            <w:pPr>
              <w:spacing w:line="273" w:lineRule="auto"/>
              <w:jc w:val="center"/>
              <w:rPr>
                <w:rFonts w:ascii="宋体" w:hAnsi="宋体" w:eastAsia="宋体" w:cs="Times New Roman"/>
                <w:sz w:val="22"/>
              </w:rPr>
            </w:pPr>
            <w:r>
              <w:rPr>
                <w:rFonts w:hint="eastAsia" w:ascii="宋体" w:hAnsi="宋体" w:eastAsia="宋体" w:cs="Times New Roman"/>
                <w:sz w:val="22"/>
              </w:rPr>
              <w:t>工</w:t>
            </w:r>
          </w:p>
          <w:p w14:paraId="42EE3FD5">
            <w:pPr>
              <w:spacing w:line="273" w:lineRule="auto"/>
              <w:jc w:val="center"/>
              <w:rPr>
                <w:rFonts w:hint="eastAsia" w:ascii="宋体" w:hAnsi="宋体" w:eastAsia="宋体" w:cs="Times New Roman"/>
                <w:sz w:val="22"/>
              </w:rPr>
            </w:pPr>
            <w:r>
              <w:rPr>
                <w:rFonts w:hint="eastAsia" w:ascii="宋体" w:hAnsi="宋体" w:eastAsia="宋体" w:cs="Times New Roman"/>
                <w:sz w:val="22"/>
              </w:rPr>
              <w:t>作</w:t>
            </w:r>
          </w:p>
          <w:p w14:paraId="35A42CCA">
            <w:pPr>
              <w:spacing w:line="273" w:lineRule="auto"/>
              <w:jc w:val="center"/>
              <w:rPr>
                <w:rFonts w:hint="eastAsia" w:ascii="宋体" w:hAnsi="宋体" w:eastAsia="宋体" w:cs="Times New Roman"/>
                <w:sz w:val="22"/>
              </w:rPr>
            </w:pPr>
            <w:r>
              <w:rPr>
                <w:rFonts w:hint="eastAsia" w:ascii="宋体" w:hAnsi="宋体" w:eastAsia="宋体" w:cs="Times New Roman"/>
                <w:sz w:val="22"/>
              </w:rPr>
              <w:t>内</w:t>
            </w:r>
          </w:p>
          <w:p w14:paraId="41694405">
            <w:pPr>
              <w:spacing w:line="273" w:lineRule="auto"/>
              <w:jc w:val="center"/>
              <w:rPr>
                <w:rFonts w:hint="eastAsia" w:ascii="宋体" w:hAnsi="宋体" w:eastAsia="宋体" w:cs="Times New Roman"/>
                <w:sz w:val="22"/>
              </w:rPr>
            </w:pPr>
            <w:r>
              <w:rPr>
                <w:rFonts w:hint="eastAsia" w:ascii="宋体" w:hAnsi="宋体" w:eastAsia="宋体" w:cs="Times New Roman"/>
                <w:sz w:val="22"/>
              </w:rPr>
              <w:t>容</w:t>
            </w:r>
          </w:p>
          <w:p w14:paraId="70A21F28">
            <w:pPr>
              <w:spacing w:line="273" w:lineRule="auto"/>
              <w:jc w:val="center"/>
              <w:rPr>
                <w:rFonts w:hint="eastAsia" w:ascii="宋体" w:hAnsi="宋体" w:eastAsia="宋体" w:cs="Times New Roman"/>
                <w:sz w:val="22"/>
              </w:rPr>
            </w:pPr>
            <w:r>
              <w:rPr>
                <w:rFonts w:hint="eastAsia" w:ascii="宋体" w:hAnsi="宋体" w:eastAsia="宋体" w:cs="Times New Roman"/>
                <w:sz w:val="22"/>
              </w:rPr>
              <w:t>与</w:t>
            </w:r>
          </w:p>
          <w:p w14:paraId="74B1527C">
            <w:pPr>
              <w:spacing w:line="273" w:lineRule="auto"/>
              <w:jc w:val="center"/>
              <w:rPr>
                <w:rFonts w:hint="eastAsia" w:ascii="宋体" w:hAnsi="宋体" w:eastAsia="宋体" w:cs="Times New Roman"/>
                <w:sz w:val="22"/>
              </w:rPr>
            </w:pPr>
            <w:r>
              <w:rPr>
                <w:rFonts w:hint="eastAsia" w:ascii="宋体" w:hAnsi="宋体" w:eastAsia="宋体" w:cs="Times New Roman"/>
                <w:sz w:val="22"/>
              </w:rPr>
              <w:t>要</w:t>
            </w:r>
          </w:p>
          <w:p w14:paraId="3C9923AB">
            <w:pPr>
              <w:spacing w:line="273" w:lineRule="auto"/>
              <w:jc w:val="center"/>
              <w:rPr>
                <w:rFonts w:hint="eastAsia" w:ascii="宋体" w:hAnsi="宋体" w:eastAsia="宋体" w:cs="Times New Roman"/>
                <w:sz w:val="22"/>
              </w:rPr>
            </w:pPr>
            <w:r>
              <w:rPr>
                <w:rFonts w:hint="eastAsia" w:ascii="宋体" w:hAnsi="宋体" w:eastAsia="宋体" w:cs="Times New Roman"/>
                <w:sz w:val="22"/>
              </w:rPr>
              <w:t>求</w:t>
            </w:r>
          </w:p>
          <w:p w14:paraId="74BF7A72">
            <w:pPr>
              <w:spacing w:line="273" w:lineRule="auto"/>
              <w:jc w:val="center"/>
              <w:rPr>
                <w:rFonts w:hint="eastAsia" w:ascii="宋体" w:hAnsi="宋体" w:eastAsia="宋体" w:cs="Times New Roman"/>
                <w:sz w:val="22"/>
              </w:rPr>
            </w:pPr>
          </w:p>
          <w:p w14:paraId="1884B62C">
            <w:pPr>
              <w:spacing w:line="273" w:lineRule="auto"/>
              <w:jc w:val="center"/>
              <w:rPr>
                <w:rFonts w:ascii="宋体" w:hAnsi="宋体" w:eastAsia="宋体" w:cs="Times New Roman"/>
                <w:sz w:val="22"/>
              </w:rPr>
            </w:pPr>
            <w:r>
              <w:rPr>
                <w:rFonts w:hint="eastAsia" w:ascii="宋体" w:hAnsi="宋体" w:eastAsia="宋体" w:cs="Times New Roman"/>
                <w:sz w:val="22"/>
              </w:rPr>
              <w:t>100分</w:t>
            </w:r>
          </w:p>
        </w:tc>
        <w:tc>
          <w:tcPr>
            <w:tcW w:w="720" w:type="dxa"/>
            <w:tcBorders>
              <w:top w:val="single" w:color="auto" w:sz="4" w:space="0"/>
              <w:left w:val="single" w:color="auto" w:sz="4" w:space="0"/>
              <w:bottom w:val="single" w:color="auto" w:sz="4" w:space="0"/>
              <w:right w:val="single" w:color="auto" w:sz="4" w:space="0"/>
            </w:tcBorders>
            <w:vAlign w:val="center"/>
          </w:tcPr>
          <w:p w14:paraId="7DB7FD84">
            <w:pPr>
              <w:spacing w:line="273" w:lineRule="auto"/>
              <w:jc w:val="center"/>
              <w:rPr>
                <w:rFonts w:ascii="宋体" w:hAnsi="宋体" w:eastAsia="宋体" w:cs="Times New Roman"/>
                <w:sz w:val="22"/>
              </w:rPr>
            </w:pPr>
            <w:r>
              <w:rPr>
                <w:rFonts w:hint="eastAsia" w:ascii="宋体" w:hAnsi="宋体" w:eastAsia="宋体" w:cs="Times New Roman"/>
                <w:sz w:val="22"/>
              </w:rPr>
              <w:t>职业道德</w:t>
            </w:r>
          </w:p>
        </w:tc>
        <w:tc>
          <w:tcPr>
            <w:tcW w:w="7380" w:type="dxa"/>
            <w:tcBorders>
              <w:top w:val="single" w:color="auto" w:sz="4" w:space="0"/>
              <w:left w:val="single" w:color="auto" w:sz="4" w:space="0"/>
              <w:bottom w:val="single" w:color="auto" w:sz="4" w:space="0"/>
              <w:right w:val="single" w:color="auto" w:sz="4" w:space="0"/>
            </w:tcBorders>
          </w:tcPr>
          <w:p w14:paraId="53D9BBB4">
            <w:pPr>
              <w:spacing w:line="273" w:lineRule="auto"/>
              <w:rPr>
                <w:rFonts w:ascii="宋体" w:hAnsi="宋体" w:eastAsia="宋体" w:cs="Times New Roman"/>
                <w:sz w:val="22"/>
              </w:rPr>
            </w:pPr>
            <w:r>
              <w:rPr>
                <w:rFonts w:hint="eastAsia" w:ascii="宋体" w:hAnsi="宋体" w:eastAsia="宋体" w:cs="Times New Roman"/>
                <w:sz w:val="22"/>
              </w:rPr>
              <w:t>热爱本职工作，自觉遵守学校的各项规章制度，不说有损学校声誉的话，不做有损学校利益的事，经查实每次扣5分；不在工作时间内干私事，接私活，一经发现并证实，每次扣2分；监守自盗或以权谋私，经他人揭发并证实者，每次扣3分。</w:t>
            </w:r>
          </w:p>
        </w:tc>
        <w:tc>
          <w:tcPr>
            <w:tcW w:w="720" w:type="dxa"/>
            <w:tcBorders>
              <w:top w:val="single" w:color="auto" w:sz="4" w:space="0"/>
              <w:left w:val="single" w:color="auto" w:sz="4" w:space="0"/>
              <w:bottom w:val="single" w:color="auto" w:sz="4" w:space="0"/>
              <w:right w:val="single" w:color="auto" w:sz="4" w:space="0"/>
            </w:tcBorders>
            <w:vAlign w:val="center"/>
          </w:tcPr>
          <w:p w14:paraId="77AF9064">
            <w:pPr>
              <w:spacing w:line="273" w:lineRule="auto"/>
              <w:jc w:val="center"/>
              <w:rPr>
                <w:rFonts w:ascii="宋体" w:hAnsi="宋体" w:eastAsia="宋体" w:cs="Times New Roman"/>
                <w:sz w:val="22"/>
              </w:rPr>
            </w:pPr>
            <w:r>
              <w:rPr>
                <w:rFonts w:hint="eastAsia" w:ascii="宋体" w:hAnsi="宋体" w:eastAsia="宋体" w:cs="Times New Roman"/>
                <w:sz w:val="22"/>
              </w:rPr>
              <w:t>10</w:t>
            </w:r>
          </w:p>
        </w:tc>
        <w:tc>
          <w:tcPr>
            <w:tcW w:w="900" w:type="dxa"/>
            <w:tcBorders>
              <w:top w:val="single" w:color="auto" w:sz="4" w:space="0"/>
              <w:left w:val="single" w:color="auto" w:sz="4" w:space="0"/>
              <w:bottom w:val="single" w:color="auto" w:sz="4" w:space="0"/>
              <w:right w:val="single" w:color="auto" w:sz="4" w:space="0"/>
            </w:tcBorders>
            <w:vAlign w:val="center"/>
          </w:tcPr>
          <w:p w14:paraId="038F90C5">
            <w:pPr>
              <w:spacing w:line="360" w:lineRule="auto"/>
              <w:jc w:val="center"/>
              <w:rPr>
                <w:rFonts w:ascii="宋体" w:hAnsi="宋体" w:eastAsia="宋体" w:cs="Times New Roman"/>
                <w:sz w:val="22"/>
              </w:rPr>
            </w:pPr>
          </w:p>
        </w:tc>
      </w:tr>
      <w:tr w14:paraId="7FC6B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trPr>
        <w:tc>
          <w:tcPr>
            <w:tcW w:w="1440" w:type="dxa"/>
            <w:vMerge w:val="continue"/>
            <w:tcBorders>
              <w:top w:val="nil"/>
              <w:left w:val="single" w:color="auto" w:sz="4" w:space="0"/>
              <w:bottom w:val="single" w:color="auto" w:sz="4" w:space="0"/>
              <w:right w:val="single" w:color="auto" w:sz="4" w:space="0"/>
            </w:tcBorders>
            <w:vAlign w:val="center"/>
          </w:tcPr>
          <w:p w14:paraId="1182822D">
            <w:pPr>
              <w:widowControl/>
              <w:jc w:val="left"/>
              <w:rPr>
                <w:rFonts w:ascii="宋体" w:hAnsi="宋体" w:eastAsia="宋体" w:cs="Times New Roman"/>
                <w:sz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4E1B8A1A">
            <w:pPr>
              <w:spacing w:line="273" w:lineRule="auto"/>
              <w:jc w:val="center"/>
              <w:rPr>
                <w:rFonts w:ascii="宋体" w:hAnsi="宋体" w:eastAsia="宋体" w:cs="Times New Roman"/>
                <w:sz w:val="22"/>
              </w:rPr>
            </w:pPr>
            <w:r>
              <w:rPr>
                <w:rFonts w:hint="eastAsia" w:ascii="宋体" w:hAnsi="宋体" w:eastAsia="宋体" w:cs="Times New Roman"/>
                <w:sz w:val="22"/>
              </w:rPr>
              <w:t>工作表现</w:t>
            </w:r>
          </w:p>
        </w:tc>
        <w:tc>
          <w:tcPr>
            <w:tcW w:w="7380" w:type="dxa"/>
            <w:tcBorders>
              <w:top w:val="single" w:color="auto" w:sz="4" w:space="0"/>
              <w:left w:val="single" w:color="auto" w:sz="4" w:space="0"/>
              <w:bottom w:val="single" w:color="auto" w:sz="4" w:space="0"/>
              <w:right w:val="single" w:color="auto" w:sz="4" w:space="0"/>
            </w:tcBorders>
          </w:tcPr>
          <w:p w14:paraId="0EBA08F2">
            <w:pPr>
              <w:spacing w:line="273" w:lineRule="auto"/>
              <w:rPr>
                <w:rFonts w:ascii="宋体" w:hAnsi="宋体" w:eastAsia="宋体" w:cs="Times New Roman"/>
                <w:sz w:val="22"/>
              </w:rPr>
            </w:pPr>
            <w:r>
              <w:rPr>
                <w:rFonts w:hint="eastAsia" w:ascii="宋体" w:hAnsi="宋体" w:eastAsia="宋体" w:cs="Times New Roman"/>
                <w:sz w:val="22"/>
              </w:rPr>
              <w:t xml:space="preserve">服从学校临时工作任务的统筹安排，不服从临时工作扣15分，未按时完成临时交办的其他任务，一次扣 5分。未及时维修完当天报修的项目（无特殊情况下），私自销毁报修单或拖延几天未修扣3分；维修时因操作不当造成器材或设备损坏，视情节严重扣2-10分；在正常情况下，在规定供水时间内，未按时供水，一次扣5分，以上分值为叠加扣分，直至扣完。 </w:t>
            </w:r>
          </w:p>
        </w:tc>
        <w:tc>
          <w:tcPr>
            <w:tcW w:w="720" w:type="dxa"/>
            <w:tcBorders>
              <w:top w:val="single" w:color="auto" w:sz="4" w:space="0"/>
              <w:left w:val="single" w:color="auto" w:sz="4" w:space="0"/>
              <w:bottom w:val="single" w:color="auto" w:sz="4" w:space="0"/>
              <w:right w:val="single" w:color="auto" w:sz="4" w:space="0"/>
            </w:tcBorders>
            <w:vAlign w:val="center"/>
          </w:tcPr>
          <w:p w14:paraId="6F97B572">
            <w:pPr>
              <w:spacing w:line="273" w:lineRule="auto"/>
              <w:ind w:firstLine="220" w:firstLineChars="100"/>
              <w:rPr>
                <w:rFonts w:ascii="宋体" w:hAnsi="宋体" w:eastAsia="宋体" w:cs="Times New Roman"/>
                <w:sz w:val="22"/>
              </w:rPr>
            </w:pPr>
            <w:r>
              <w:rPr>
                <w:rFonts w:hint="eastAsia" w:ascii="宋体" w:hAnsi="宋体" w:eastAsia="宋体" w:cs="Times New Roman"/>
                <w:sz w:val="22"/>
              </w:rPr>
              <w:t>30</w:t>
            </w:r>
          </w:p>
        </w:tc>
        <w:tc>
          <w:tcPr>
            <w:tcW w:w="900" w:type="dxa"/>
            <w:tcBorders>
              <w:top w:val="single" w:color="auto" w:sz="4" w:space="0"/>
              <w:left w:val="single" w:color="auto" w:sz="4" w:space="0"/>
              <w:bottom w:val="single" w:color="auto" w:sz="4" w:space="0"/>
              <w:right w:val="single" w:color="auto" w:sz="4" w:space="0"/>
            </w:tcBorders>
            <w:vAlign w:val="center"/>
          </w:tcPr>
          <w:p w14:paraId="7A2A3C2A">
            <w:pPr>
              <w:spacing w:line="360" w:lineRule="auto"/>
              <w:jc w:val="center"/>
              <w:rPr>
                <w:rFonts w:ascii="宋体" w:hAnsi="宋体" w:eastAsia="宋体" w:cs="Times New Roman"/>
                <w:sz w:val="22"/>
              </w:rPr>
            </w:pPr>
          </w:p>
        </w:tc>
      </w:tr>
      <w:tr w14:paraId="76459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1440" w:type="dxa"/>
            <w:vMerge w:val="continue"/>
            <w:tcBorders>
              <w:top w:val="nil"/>
              <w:left w:val="single" w:color="auto" w:sz="4" w:space="0"/>
              <w:bottom w:val="single" w:color="auto" w:sz="4" w:space="0"/>
              <w:right w:val="single" w:color="auto" w:sz="4" w:space="0"/>
            </w:tcBorders>
            <w:vAlign w:val="center"/>
          </w:tcPr>
          <w:p w14:paraId="7C24B985">
            <w:pPr>
              <w:widowControl/>
              <w:jc w:val="left"/>
              <w:rPr>
                <w:rFonts w:ascii="宋体" w:hAnsi="宋体" w:eastAsia="宋体" w:cs="Times New Roman"/>
                <w:sz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6DF445FA">
            <w:pPr>
              <w:spacing w:line="273" w:lineRule="auto"/>
              <w:jc w:val="center"/>
              <w:rPr>
                <w:rFonts w:ascii="宋体" w:hAnsi="宋体" w:eastAsia="宋体" w:cs="Times New Roman"/>
                <w:sz w:val="22"/>
              </w:rPr>
            </w:pPr>
            <w:r>
              <w:rPr>
                <w:rFonts w:hint="eastAsia" w:ascii="宋体" w:hAnsi="宋体" w:eastAsia="宋体" w:cs="Times New Roman"/>
                <w:sz w:val="22"/>
              </w:rPr>
              <w:t>工作纪律</w:t>
            </w:r>
          </w:p>
        </w:tc>
        <w:tc>
          <w:tcPr>
            <w:tcW w:w="7380" w:type="dxa"/>
            <w:tcBorders>
              <w:top w:val="single" w:color="auto" w:sz="4" w:space="0"/>
              <w:left w:val="single" w:color="auto" w:sz="4" w:space="0"/>
              <w:bottom w:val="single" w:color="auto" w:sz="4" w:space="0"/>
              <w:right w:val="single" w:color="auto" w:sz="4" w:space="0"/>
            </w:tcBorders>
          </w:tcPr>
          <w:p w14:paraId="44831C3B">
            <w:pPr>
              <w:spacing w:line="273" w:lineRule="auto"/>
              <w:jc w:val="left"/>
              <w:rPr>
                <w:rFonts w:ascii="宋体" w:hAnsi="宋体" w:eastAsia="宋体" w:cs="Times New Roman"/>
                <w:sz w:val="22"/>
              </w:rPr>
            </w:pPr>
            <w:r>
              <w:rPr>
                <w:rFonts w:hint="eastAsia" w:ascii="宋体" w:hAnsi="宋体" w:eastAsia="宋体" w:cs="Times New Roman"/>
                <w:sz w:val="22"/>
              </w:rPr>
              <w:t>尊重他人，廉洁自爱。工作时在宿舍区内随处抽烟，发现一次扣2分；团结队伍，在同事之间挑拨离间，经证实每次扣3分；工作中应尽职尽责，如对存在的问题隐瞒不报，每次扣3分；上班时间做与工作无关的事，每次扣3分。</w:t>
            </w:r>
          </w:p>
        </w:tc>
        <w:tc>
          <w:tcPr>
            <w:tcW w:w="720" w:type="dxa"/>
            <w:tcBorders>
              <w:top w:val="single" w:color="auto" w:sz="4" w:space="0"/>
              <w:left w:val="single" w:color="auto" w:sz="4" w:space="0"/>
              <w:bottom w:val="single" w:color="auto" w:sz="4" w:space="0"/>
              <w:right w:val="single" w:color="auto" w:sz="4" w:space="0"/>
            </w:tcBorders>
            <w:vAlign w:val="center"/>
          </w:tcPr>
          <w:p w14:paraId="3954ECF0">
            <w:pPr>
              <w:spacing w:line="273" w:lineRule="auto"/>
              <w:jc w:val="center"/>
              <w:rPr>
                <w:rFonts w:ascii="宋体" w:hAnsi="宋体" w:eastAsia="宋体" w:cs="Times New Roman"/>
                <w:sz w:val="22"/>
              </w:rPr>
            </w:pPr>
            <w:r>
              <w:rPr>
                <w:rFonts w:hint="eastAsia" w:ascii="宋体" w:hAnsi="宋体" w:eastAsia="宋体" w:cs="Times New Roman"/>
                <w:sz w:val="22"/>
              </w:rPr>
              <w:t>20</w:t>
            </w:r>
          </w:p>
        </w:tc>
        <w:tc>
          <w:tcPr>
            <w:tcW w:w="900" w:type="dxa"/>
            <w:tcBorders>
              <w:top w:val="single" w:color="auto" w:sz="4" w:space="0"/>
              <w:left w:val="single" w:color="auto" w:sz="4" w:space="0"/>
              <w:bottom w:val="single" w:color="auto" w:sz="4" w:space="0"/>
              <w:right w:val="single" w:color="auto" w:sz="4" w:space="0"/>
            </w:tcBorders>
            <w:vAlign w:val="center"/>
          </w:tcPr>
          <w:p w14:paraId="1EAD64DB">
            <w:pPr>
              <w:spacing w:line="360" w:lineRule="auto"/>
              <w:jc w:val="center"/>
              <w:rPr>
                <w:rFonts w:ascii="宋体" w:hAnsi="宋体" w:eastAsia="宋体" w:cs="Times New Roman"/>
                <w:sz w:val="22"/>
              </w:rPr>
            </w:pPr>
          </w:p>
        </w:tc>
      </w:tr>
      <w:tr w14:paraId="2FAAB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440" w:type="dxa"/>
            <w:vMerge w:val="continue"/>
            <w:tcBorders>
              <w:top w:val="nil"/>
              <w:left w:val="single" w:color="auto" w:sz="4" w:space="0"/>
              <w:bottom w:val="single" w:color="auto" w:sz="4" w:space="0"/>
              <w:right w:val="single" w:color="auto" w:sz="4" w:space="0"/>
            </w:tcBorders>
            <w:vAlign w:val="center"/>
          </w:tcPr>
          <w:p w14:paraId="7E293811">
            <w:pPr>
              <w:widowControl/>
              <w:jc w:val="left"/>
              <w:rPr>
                <w:rFonts w:ascii="宋体" w:hAnsi="宋体" w:eastAsia="宋体" w:cs="Times New Roman"/>
                <w:sz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017E8A85">
            <w:pPr>
              <w:spacing w:line="273" w:lineRule="auto"/>
              <w:jc w:val="center"/>
              <w:rPr>
                <w:rFonts w:ascii="宋体" w:hAnsi="宋体" w:eastAsia="宋体" w:cs="Times New Roman"/>
                <w:sz w:val="22"/>
              </w:rPr>
            </w:pPr>
            <w:r>
              <w:rPr>
                <w:rFonts w:hint="eastAsia" w:ascii="宋体" w:hAnsi="宋体" w:eastAsia="宋体" w:cs="Times New Roman"/>
                <w:sz w:val="22"/>
              </w:rPr>
              <w:t>出勤情况</w:t>
            </w:r>
          </w:p>
        </w:tc>
        <w:tc>
          <w:tcPr>
            <w:tcW w:w="7380" w:type="dxa"/>
            <w:tcBorders>
              <w:top w:val="single" w:color="auto" w:sz="4" w:space="0"/>
              <w:left w:val="single" w:color="auto" w:sz="4" w:space="0"/>
              <w:bottom w:val="single" w:color="auto" w:sz="4" w:space="0"/>
              <w:right w:val="single" w:color="auto" w:sz="4" w:space="0"/>
            </w:tcBorders>
          </w:tcPr>
          <w:p w14:paraId="052AD6B7">
            <w:pPr>
              <w:spacing w:line="273" w:lineRule="auto"/>
              <w:rPr>
                <w:rFonts w:ascii="宋体" w:hAnsi="宋体" w:eastAsia="宋体" w:cs="Times New Roman"/>
                <w:sz w:val="22"/>
              </w:rPr>
            </w:pPr>
            <w:r>
              <w:rPr>
                <w:rFonts w:hint="eastAsia" w:ascii="宋体" w:hAnsi="宋体" w:eastAsia="宋体" w:cs="Times New Roman"/>
                <w:sz w:val="22"/>
              </w:rPr>
              <w:t>上班时间离岗被查实，扣3分；上班迟到、早退，扣2分；无提前请假旷工，扣15分。</w:t>
            </w:r>
          </w:p>
        </w:tc>
        <w:tc>
          <w:tcPr>
            <w:tcW w:w="720" w:type="dxa"/>
            <w:tcBorders>
              <w:top w:val="single" w:color="auto" w:sz="4" w:space="0"/>
              <w:left w:val="single" w:color="auto" w:sz="4" w:space="0"/>
              <w:bottom w:val="single" w:color="auto" w:sz="4" w:space="0"/>
              <w:right w:val="single" w:color="auto" w:sz="4" w:space="0"/>
            </w:tcBorders>
            <w:vAlign w:val="center"/>
          </w:tcPr>
          <w:p w14:paraId="6BC51E69">
            <w:pPr>
              <w:spacing w:line="273" w:lineRule="auto"/>
              <w:jc w:val="center"/>
              <w:rPr>
                <w:rFonts w:ascii="宋体" w:hAnsi="宋体" w:eastAsia="宋体" w:cs="Times New Roman"/>
                <w:sz w:val="22"/>
              </w:rPr>
            </w:pPr>
            <w:r>
              <w:rPr>
                <w:rFonts w:hint="eastAsia" w:ascii="宋体" w:hAnsi="宋体" w:eastAsia="宋体" w:cs="Times New Roman"/>
                <w:sz w:val="22"/>
              </w:rPr>
              <w:t>20</w:t>
            </w:r>
          </w:p>
        </w:tc>
        <w:tc>
          <w:tcPr>
            <w:tcW w:w="900" w:type="dxa"/>
            <w:tcBorders>
              <w:top w:val="single" w:color="auto" w:sz="4" w:space="0"/>
              <w:left w:val="single" w:color="auto" w:sz="4" w:space="0"/>
              <w:bottom w:val="single" w:color="auto" w:sz="4" w:space="0"/>
              <w:right w:val="single" w:color="auto" w:sz="4" w:space="0"/>
            </w:tcBorders>
            <w:vAlign w:val="center"/>
          </w:tcPr>
          <w:p w14:paraId="1CFB46BD">
            <w:pPr>
              <w:spacing w:line="360" w:lineRule="auto"/>
              <w:jc w:val="center"/>
              <w:rPr>
                <w:rFonts w:ascii="宋体" w:hAnsi="宋体" w:eastAsia="宋体" w:cs="Times New Roman"/>
                <w:sz w:val="22"/>
              </w:rPr>
            </w:pPr>
          </w:p>
        </w:tc>
      </w:tr>
      <w:tr w14:paraId="230C4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440" w:type="dxa"/>
            <w:vMerge w:val="continue"/>
            <w:tcBorders>
              <w:top w:val="nil"/>
              <w:left w:val="single" w:color="auto" w:sz="4" w:space="0"/>
              <w:bottom w:val="single" w:color="auto" w:sz="4" w:space="0"/>
              <w:right w:val="single" w:color="auto" w:sz="4" w:space="0"/>
            </w:tcBorders>
            <w:vAlign w:val="center"/>
          </w:tcPr>
          <w:p w14:paraId="5F4C2F93">
            <w:pPr>
              <w:widowControl/>
              <w:jc w:val="left"/>
              <w:rPr>
                <w:rFonts w:ascii="宋体" w:hAnsi="宋体" w:eastAsia="宋体" w:cs="Times New Roman"/>
                <w:sz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26FC548D">
            <w:pPr>
              <w:spacing w:line="273" w:lineRule="auto"/>
              <w:jc w:val="center"/>
              <w:rPr>
                <w:rFonts w:ascii="宋体" w:hAnsi="宋体" w:eastAsia="宋体" w:cs="Times New Roman"/>
                <w:sz w:val="22"/>
              </w:rPr>
            </w:pPr>
            <w:r>
              <w:rPr>
                <w:rFonts w:hint="eastAsia" w:ascii="宋体" w:hAnsi="宋体" w:eastAsia="宋体" w:cs="Times New Roman"/>
                <w:sz w:val="22"/>
              </w:rPr>
              <w:t>服务态度</w:t>
            </w:r>
          </w:p>
        </w:tc>
        <w:tc>
          <w:tcPr>
            <w:tcW w:w="7380" w:type="dxa"/>
            <w:tcBorders>
              <w:top w:val="single" w:color="auto" w:sz="4" w:space="0"/>
              <w:left w:val="single" w:color="auto" w:sz="4" w:space="0"/>
              <w:bottom w:val="single" w:color="auto" w:sz="4" w:space="0"/>
              <w:right w:val="single" w:color="auto" w:sz="4" w:space="0"/>
            </w:tcBorders>
          </w:tcPr>
          <w:p w14:paraId="6639E6C8">
            <w:pPr>
              <w:spacing w:line="273" w:lineRule="auto"/>
              <w:rPr>
                <w:rFonts w:ascii="宋体" w:hAnsi="宋体" w:eastAsia="宋体" w:cs="Times New Roman"/>
                <w:sz w:val="22"/>
              </w:rPr>
            </w:pPr>
            <w:r>
              <w:rPr>
                <w:rFonts w:hint="eastAsia" w:ascii="宋体" w:hAnsi="宋体" w:eastAsia="宋体" w:cs="Times New Roman"/>
                <w:sz w:val="22"/>
              </w:rPr>
              <w:t>找借口故意拖延维修，经查实一次扣5分；无故不服从领导安排一次扣5分；工作态度恶劣，造成不良影响的每次扣5分。</w:t>
            </w:r>
          </w:p>
        </w:tc>
        <w:tc>
          <w:tcPr>
            <w:tcW w:w="720" w:type="dxa"/>
            <w:tcBorders>
              <w:top w:val="single" w:color="auto" w:sz="4" w:space="0"/>
              <w:left w:val="single" w:color="auto" w:sz="4" w:space="0"/>
              <w:bottom w:val="single" w:color="auto" w:sz="4" w:space="0"/>
              <w:right w:val="single" w:color="auto" w:sz="4" w:space="0"/>
            </w:tcBorders>
            <w:vAlign w:val="center"/>
          </w:tcPr>
          <w:p w14:paraId="76941BA6">
            <w:pPr>
              <w:spacing w:line="273" w:lineRule="auto"/>
              <w:jc w:val="center"/>
              <w:rPr>
                <w:rFonts w:ascii="宋体" w:hAnsi="宋体" w:eastAsia="宋体" w:cs="Times New Roman"/>
                <w:sz w:val="22"/>
              </w:rPr>
            </w:pPr>
            <w:r>
              <w:rPr>
                <w:rFonts w:hint="eastAsia" w:ascii="宋体" w:hAnsi="宋体" w:eastAsia="宋体" w:cs="Times New Roman"/>
                <w:sz w:val="22"/>
              </w:rPr>
              <w:t>20</w:t>
            </w:r>
          </w:p>
        </w:tc>
        <w:tc>
          <w:tcPr>
            <w:tcW w:w="900" w:type="dxa"/>
            <w:tcBorders>
              <w:top w:val="single" w:color="auto" w:sz="4" w:space="0"/>
              <w:left w:val="single" w:color="auto" w:sz="4" w:space="0"/>
              <w:bottom w:val="single" w:color="auto" w:sz="4" w:space="0"/>
              <w:right w:val="single" w:color="auto" w:sz="4" w:space="0"/>
            </w:tcBorders>
            <w:vAlign w:val="center"/>
          </w:tcPr>
          <w:p w14:paraId="2DDCD9E7">
            <w:pPr>
              <w:spacing w:line="360" w:lineRule="auto"/>
              <w:jc w:val="center"/>
              <w:rPr>
                <w:rFonts w:ascii="宋体" w:hAnsi="宋体" w:eastAsia="宋体" w:cs="Times New Roman"/>
                <w:sz w:val="22"/>
              </w:rPr>
            </w:pPr>
          </w:p>
        </w:tc>
      </w:tr>
      <w:tr w14:paraId="50785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720" w:type="dxa"/>
            <w:vMerge w:val="restart"/>
            <w:tcBorders>
              <w:top w:val="nil"/>
              <w:left w:val="single" w:color="auto" w:sz="4" w:space="0"/>
              <w:bottom w:val="single" w:color="auto" w:sz="4" w:space="0"/>
              <w:right w:val="single" w:color="auto" w:sz="4" w:space="0"/>
            </w:tcBorders>
          </w:tcPr>
          <w:p w14:paraId="45F9B125">
            <w:pPr>
              <w:spacing w:line="273" w:lineRule="auto"/>
              <w:rPr>
                <w:rFonts w:ascii="宋体" w:hAnsi="宋体" w:eastAsia="宋体" w:cs="Times New Roman"/>
                <w:sz w:val="22"/>
              </w:rPr>
            </w:pPr>
          </w:p>
          <w:p w14:paraId="1E8C06EF">
            <w:pPr>
              <w:spacing w:line="273" w:lineRule="auto"/>
              <w:rPr>
                <w:rFonts w:hint="eastAsia" w:ascii="宋体" w:hAnsi="宋体" w:eastAsia="宋体" w:cs="Times New Roman"/>
                <w:sz w:val="22"/>
              </w:rPr>
            </w:pPr>
            <w:r>
              <w:rPr>
                <w:rFonts w:hint="eastAsia" w:ascii="宋体" w:hAnsi="宋体" w:eastAsia="宋体" w:cs="Times New Roman"/>
                <w:sz w:val="22"/>
              </w:rPr>
              <w:t xml:space="preserve">    </w:t>
            </w:r>
          </w:p>
          <w:p w14:paraId="7A9E3D46">
            <w:pPr>
              <w:spacing w:line="273" w:lineRule="auto"/>
              <w:jc w:val="center"/>
              <w:rPr>
                <w:rFonts w:ascii="宋体" w:hAnsi="宋体" w:eastAsia="宋体" w:cs="Times New Roman"/>
                <w:sz w:val="22"/>
              </w:rPr>
            </w:pPr>
            <w:r>
              <w:rPr>
                <w:rFonts w:hint="eastAsia" w:ascii="宋体" w:hAnsi="宋体" w:eastAsia="宋体" w:cs="Times New Roman"/>
                <w:sz w:val="22"/>
              </w:rPr>
              <w:t xml:space="preserve">附加分   </w:t>
            </w:r>
          </w:p>
        </w:tc>
        <w:tc>
          <w:tcPr>
            <w:tcW w:w="720" w:type="dxa"/>
            <w:tcBorders>
              <w:top w:val="single" w:color="auto" w:sz="4" w:space="0"/>
              <w:left w:val="single" w:color="auto" w:sz="4" w:space="0"/>
              <w:bottom w:val="single" w:color="auto" w:sz="4" w:space="0"/>
              <w:right w:val="single" w:color="auto" w:sz="4" w:space="0"/>
            </w:tcBorders>
            <w:vAlign w:val="center"/>
          </w:tcPr>
          <w:p w14:paraId="6CAF8946">
            <w:pPr>
              <w:spacing w:line="273" w:lineRule="auto"/>
              <w:jc w:val="center"/>
              <w:rPr>
                <w:rFonts w:ascii="宋体" w:hAnsi="宋体" w:eastAsia="宋体" w:cs="Times New Roman"/>
                <w:sz w:val="22"/>
              </w:rPr>
            </w:pPr>
            <w:r>
              <w:rPr>
                <w:rFonts w:hint="eastAsia" w:ascii="宋体" w:hAnsi="宋体" w:eastAsia="宋体" w:cs="Times New Roman"/>
                <w:sz w:val="22"/>
              </w:rPr>
              <w:t>工作实绩</w:t>
            </w:r>
          </w:p>
        </w:tc>
        <w:tc>
          <w:tcPr>
            <w:tcW w:w="7380" w:type="dxa"/>
            <w:tcBorders>
              <w:top w:val="single" w:color="auto" w:sz="4" w:space="0"/>
              <w:left w:val="single" w:color="auto" w:sz="4" w:space="0"/>
              <w:bottom w:val="single" w:color="auto" w:sz="4" w:space="0"/>
              <w:right w:val="single" w:color="auto" w:sz="4" w:space="0"/>
            </w:tcBorders>
          </w:tcPr>
          <w:p w14:paraId="444660CE">
            <w:pPr>
              <w:spacing w:line="273" w:lineRule="auto"/>
              <w:rPr>
                <w:rFonts w:ascii="宋体" w:hAnsi="宋体" w:eastAsia="宋体" w:cs="Times New Roman"/>
                <w:sz w:val="22"/>
              </w:rPr>
            </w:pPr>
            <w:r>
              <w:rPr>
                <w:rFonts w:hint="eastAsia" w:ascii="宋体" w:hAnsi="宋体" w:eastAsia="宋体" w:cs="Times New Roman"/>
                <w:kern w:val="0"/>
                <w:sz w:val="22"/>
              </w:rPr>
              <w:t>工作成效显著，达到预期目标。工作有创新，成绩突出加5-10分；工作认真负责，完成所有工作任务，达到目标要求得权重值；工作滞后，失误多，成绩不佳，扣5-10分。</w:t>
            </w:r>
          </w:p>
        </w:tc>
        <w:tc>
          <w:tcPr>
            <w:tcW w:w="720" w:type="dxa"/>
            <w:tcBorders>
              <w:top w:val="single" w:color="auto" w:sz="4" w:space="0"/>
              <w:left w:val="single" w:color="auto" w:sz="4" w:space="0"/>
              <w:bottom w:val="single" w:color="auto" w:sz="4" w:space="0"/>
              <w:right w:val="single" w:color="auto" w:sz="4" w:space="0"/>
            </w:tcBorders>
            <w:vAlign w:val="center"/>
          </w:tcPr>
          <w:p w14:paraId="748E351E">
            <w:pPr>
              <w:spacing w:line="273" w:lineRule="auto"/>
              <w:jc w:val="center"/>
              <w:rPr>
                <w:rFonts w:ascii="宋体" w:hAnsi="宋体" w:eastAsia="宋体" w:cs="Times New Roman"/>
                <w:sz w:val="22"/>
              </w:rPr>
            </w:pPr>
          </w:p>
        </w:tc>
        <w:tc>
          <w:tcPr>
            <w:tcW w:w="900" w:type="dxa"/>
            <w:tcBorders>
              <w:top w:val="single" w:color="auto" w:sz="4" w:space="0"/>
              <w:left w:val="single" w:color="auto" w:sz="4" w:space="0"/>
              <w:bottom w:val="single" w:color="auto" w:sz="4" w:space="0"/>
              <w:right w:val="single" w:color="auto" w:sz="4" w:space="0"/>
            </w:tcBorders>
            <w:vAlign w:val="center"/>
          </w:tcPr>
          <w:p w14:paraId="7FF4146F">
            <w:pPr>
              <w:spacing w:line="360" w:lineRule="auto"/>
              <w:jc w:val="center"/>
              <w:rPr>
                <w:rFonts w:ascii="宋体" w:hAnsi="宋体" w:eastAsia="宋体" w:cs="Times New Roman"/>
                <w:sz w:val="22"/>
              </w:rPr>
            </w:pPr>
          </w:p>
        </w:tc>
      </w:tr>
      <w:tr w14:paraId="4C34D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40" w:type="dxa"/>
            <w:vMerge w:val="continue"/>
            <w:tcBorders>
              <w:top w:val="nil"/>
              <w:left w:val="single" w:color="auto" w:sz="4" w:space="0"/>
              <w:bottom w:val="single" w:color="auto" w:sz="4" w:space="0"/>
              <w:right w:val="single" w:color="auto" w:sz="4" w:space="0"/>
            </w:tcBorders>
            <w:vAlign w:val="center"/>
          </w:tcPr>
          <w:p w14:paraId="6F9775C5">
            <w:pPr>
              <w:widowControl/>
              <w:jc w:val="left"/>
              <w:rPr>
                <w:rFonts w:ascii="宋体" w:hAnsi="宋体" w:eastAsia="宋体" w:cs="Times New Roman"/>
                <w:sz w:val="22"/>
              </w:rPr>
            </w:pPr>
          </w:p>
        </w:tc>
        <w:tc>
          <w:tcPr>
            <w:tcW w:w="720" w:type="dxa"/>
            <w:vMerge w:val="restart"/>
            <w:tcBorders>
              <w:top w:val="nil"/>
              <w:left w:val="single" w:color="auto" w:sz="4" w:space="0"/>
              <w:bottom w:val="single" w:color="auto" w:sz="4" w:space="0"/>
              <w:right w:val="single" w:color="auto" w:sz="4" w:space="0"/>
            </w:tcBorders>
            <w:vAlign w:val="center"/>
          </w:tcPr>
          <w:p w14:paraId="5C26DAFB">
            <w:pPr>
              <w:spacing w:line="273" w:lineRule="auto"/>
              <w:jc w:val="center"/>
              <w:rPr>
                <w:rFonts w:ascii="宋体" w:hAnsi="宋体" w:eastAsia="宋体" w:cs="Times New Roman"/>
                <w:sz w:val="22"/>
              </w:rPr>
            </w:pPr>
            <w:r>
              <w:rPr>
                <w:rFonts w:hint="eastAsia" w:ascii="宋体" w:hAnsi="宋体" w:eastAsia="宋体" w:cs="Times New Roman"/>
                <w:sz w:val="22"/>
              </w:rPr>
              <w:t>其他</w:t>
            </w:r>
          </w:p>
        </w:tc>
        <w:tc>
          <w:tcPr>
            <w:tcW w:w="7380" w:type="dxa"/>
            <w:tcBorders>
              <w:top w:val="single" w:color="auto" w:sz="4" w:space="0"/>
              <w:left w:val="single" w:color="auto" w:sz="4" w:space="0"/>
              <w:bottom w:val="single" w:color="auto" w:sz="4" w:space="0"/>
              <w:right w:val="single" w:color="auto" w:sz="4" w:space="0"/>
            </w:tcBorders>
          </w:tcPr>
          <w:p w14:paraId="0934FF3B">
            <w:pPr>
              <w:spacing w:line="273" w:lineRule="auto"/>
              <w:rPr>
                <w:rFonts w:ascii="宋体" w:hAnsi="宋体" w:eastAsia="宋体" w:cs="Times New Roman"/>
                <w:sz w:val="22"/>
              </w:rPr>
            </w:pPr>
            <w:r>
              <w:rPr>
                <w:rFonts w:hint="eastAsia" w:ascii="宋体" w:hAnsi="宋体" w:eastAsia="宋体" w:cs="Times New Roman"/>
                <w:sz w:val="22"/>
              </w:rPr>
              <w:t>不得因捡拾废品等而影响正常工作，更不得进入学生宿舍楼内捡拾废品，发现一次扣2分。</w:t>
            </w:r>
          </w:p>
        </w:tc>
        <w:tc>
          <w:tcPr>
            <w:tcW w:w="720" w:type="dxa"/>
            <w:tcBorders>
              <w:top w:val="single" w:color="auto" w:sz="4" w:space="0"/>
              <w:left w:val="single" w:color="auto" w:sz="4" w:space="0"/>
              <w:bottom w:val="single" w:color="auto" w:sz="4" w:space="0"/>
              <w:right w:val="single" w:color="auto" w:sz="4" w:space="0"/>
            </w:tcBorders>
            <w:vAlign w:val="center"/>
          </w:tcPr>
          <w:p w14:paraId="49C67936">
            <w:pPr>
              <w:spacing w:line="273" w:lineRule="auto"/>
              <w:rPr>
                <w:rFonts w:ascii="宋体" w:hAnsi="宋体" w:eastAsia="宋体" w:cs="Times New Roman"/>
                <w:sz w:val="22"/>
              </w:rPr>
            </w:pPr>
          </w:p>
        </w:tc>
        <w:tc>
          <w:tcPr>
            <w:tcW w:w="900" w:type="dxa"/>
            <w:tcBorders>
              <w:top w:val="single" w:color="auto" w:sz="4" w:space="0"/>
              <w:left w:val="single" w:color="auto" w:sz="4" w:space="0"/>
              <w:bottom w:val="single" w:color="auto" w:sz="4" w:space="0"/>
              <w:right w:val="single" w:color="auto" w:sz="4" w:space="0"/>
            </w:tcBorders>
            <w:vAlign w:val="center"/>
          </w:tcPr>
          <w:p w14:paraId="2758F9F4">
            <w:pPr>
              <w:spacing w:line="360" w:lineRule="auto"/>
              <w:jc w:val="center"/>
              <w:rPr>
                <w:rFonts w:ascii="宋体" w:hAnsi="宋体" w:eastAsia="宋体" w:cs="Times New Roman"/>
                <w:sz w:val="22"/>
              </w:rPr>
            </w:pPr>
          </w:p>
        </w:tc>
      </w:tr>
      <w:tr w14:paraId="15D37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440" w:type="dxa"/>
            <w:vMerge w:val="continue"/>
            <w:tcBorders>
              <w:top w:val="nil"/>
              <w:left w:val="single" w:color="auto" w:sz="4" w:space="0"/>
              <w:bottom w:val="single" w:color="auto" w:sz="4" w:space="0"/>
              <w:right w:val="single" w:color="auto" w:sz="4" w:space="0"/>
            </w:tcBorders>
            <w:vAlign w:val="center"/>
          </w:tcPr>
          <w:p w14:paraId="0607D3C3">
            <w:pPr>
              <w:widowControl/>
              <w:jc w:val="left"/>
              <w:rPr>
                <w:rFonts w:ascii="宋体" w:hAnsi="宋体" w:eastAsia="宋体" w:cs="Times New Roman"/>
                <w:sz w:val="22"/>
              </w:rPr>
            </w:pPr>
          </w:p>
        </w:tc>
        <w:tc>
          <w:tcPr>
            <w:tcW w:w="720" w:type="dxa"/>
            <w:vMerge w:val="continue"/>
            <w:tcBorders>
              <w:top w:val="nil"/>
              <w:left w:val="single" w:color="auto" w:sz="4" w:space="0"/>
              <w:bottom w:val="single" w:color="auto" w:sz="4" w:space="0"/>
              <w:right w:val="single" w:color="auto" w:sz="4" w:space="0"/>
            </w:tcBorders>
            <w:vAlign w:val="center"/>
          </w:tcPr>
          <w:p w14:paraId="7DF1CFCF">
            <w:pPr>
              <w:widowControl/>
              <w:jc w:val="left"/>
              <w:rPr>
                <w:rFonts w:ascii="宋体" w:hAnsi="宋体" w:eastAsia="宋体" w:cs="Times New Roman"/>
                <w:sz w:val="22"/>
              </w:rPr>
            </w:pPr>
          </w:p>
        </w:tc>
        <w:tc>
          <w:tcPr>
            <w:tcW w:w="7380" w:type="dxa"/>
            <w:tcBorders>
              <w:top w:val="single" w:color="auto" w:sz="4" w:space="0"/>
              <w:left w:val="single" w:color="auto" w:sz="4" w:space="0"/>
              <w:bottom w:val="single" w:color="auto" w:sz="4" w:space="0"/>
              <w:right w:val="single" w:color="auto" w:sz="4" w:space="0"/>
            </w:tcBorders>
          </w:tcPr>
          <w:p w14:paraId="2B2FD9B5">
            <w:pPr>
              <w:spacing w:line="273" w:lineRule="auto"/>
              <w:rPr>
                <w:rFonts w:ascii="宋体" w:hAnsi="宋体" w:eastAsia="宋体" w:cs="Times New Roman"/>
                <w:sz w:val="22"/>
              </w:rPr>
            </w:pPr>
            <w:r>
              <w:rPr>
                <w:rFonts w:hint="eastAsia" w:ascii="宋体" w:hAnsi="宋体" w:eastAsia="宋体" w:cs="Times New Roman"/>
                <w:sz w:val="22"/>
              </w:rPr>
              <w:t>是否遭到学校各部门或老师、学生投诉，每接到一次投诉扣5分。</w:t>
            </w:r>
          </w:p>
        </w:tc>
        <w:tc>
          <w:tcPr>
            <w:tcW w:w="720" w:type="dxa"/>
            <w:tcBorders>
              <w:top w:val="single" w:color="auto" w:sz="4" w:space="0"/>
              <w:left w:val="single" w:color="auto" w:sz="4" w:space="0"/>
              <w:bottom w:val="single" w:color="auto" w:sz="4" w:space="0"/>
              <w:right w:val="single" w:color="auto" w:sz="4" w:space="0"/>
            </w:tcBorders>
            <w:vAlign w:val="center"/>
          </w:tcPr>
          <w:p w14:paraId="3E51B228">
            <w:pPr>
              <w:spacing w:line="273" w:lineRule="auto"/>
              <w:rPr>
                <w:rFonts w:ascii="宋体" w:hAnsi="宋体" w:eastAsia="宋体" w:cs="Times New Roman"/>
                <w:sz w:val="22"/>
              </w:rPr>
            </w:pPr>
          </w:p>
        </w:tc>
        <w:tc>
          <w:tcPr>
            <w:tcW w:w="900" w:type="dxa"/>
            <w:tcBorders>
              <w:top w:val="single" w:color="auto" w:sz="4" w:space="0"/>
              <w:left w:val="single" w:color="auto" w:sz="4" w:space="0"/>
              <w:bottom w:val="single" w:color="auto" w:sz="4" w:space="0"/>
              <w:right w:val="single" w:color="auto" w:sz="4" w:space="0"/>
            </w:tcBorders>
            <w:vAlign w:val="center"/>
          </w:tcPr>
          <w:p w14:paraId="391E0315">
            <w:pPr>
              <w:spacing w:line="360" w:lineRule="auto"/>
              <w:jc w:val="center"/>
              <w:rPr>
                <w:rFonts w:ascii="宋体" w:hAnsi="宋体" w:eastAsia="宋体" w:cs="Times New Roman"/>
                <w:sz w:val="22"/>
              </w:rPr>
            </w:pPr>
          </w:p>
        </w:tc>
      </w:tr>
      <w:tr w14:paraId="4D8F0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40" w:type="dxa"/>
            <w:gridSpan w:val="2"/>
            <w:tcBorders>
              <w:top w:val="single" w:color="auto" w:sz="4" w:space="0"/>
              <w:left w:val="single" w:color="auto" w:sz="4" w:space="0"/>
              <w:bottom w:val="single" w:color="auto" w:sz="4" w:space="0"/>
              <w:right w:val="single" w:color="auto" w:sz="4" w:space="0"/>
            </w:tcBorders>
            <w:vAlign w:val="center"/>
          </w:tcPr>
          <w:p w14:paraId="5A04E09E">
            <w:pPr>
              <w:jc w:val="center"/>
              <w:rPr>
                <w:rFonts w:ascii="宋体" w:hAnsi="宋体" w:eastAsia="宋体" w:cs="Times New Roman"/>
                <w:sz w:val="24"/>
                <w:szCs w:val="24"/>
              </w:rPr>
            </w:pPr>
            <w:r>
              <w:rPr>
                <w:rFonts w:hint="eastAsia" w:ascii="宋体" w:hAnsi="宋体" w:eastAsia="宋体" w:cs="Times New Roman"/>
                <w:sz w:val="24"/>
                <w:szCs w:val="24"/>
              </w:rPr>
              <w:t>合计</w:t>
            </w:r>
          </w:p>
        </w:tc>
        <w:tc>
          <w:tcPr>
            <w:tcW w:w="7380" w:type="dxa"/>
            <w:tcBorders>
              <w:top w:val="single" w:color="auto" w:sz="4" w:space="0"/>
              <w:left w:val="nil"/>
              <w:bottom w:val="single" w:color="auto" w:sz="4" w:space="0"/>
              <w:right w:val="single" w:color="auto" w:sz="4" w:space="0"/>
            </w:tcBorders>
            <w:vAlign w:val="center"/>
          </w:tcPr>
          <w:p w14:paraId="40A55488">
            <w:pPr>
              <w:jc w:val="center"/>
              <w:rPr>
                <w:rFonts w:ascii="宋体" w:hAnsi="宋体" w:eastAsia="宋体" w:cs="Times New Roman"/>
                <w:sz w:val="24"/>
                <w:szCs w:val="24"/>
              </w:rPr>
            </w:pPr>
          </w:p>
          <w:p w14:paraId="093F3237">
            <w:pPr>
              <w:jc w:val="center"/>
              <w:rPr>
                <w:rFonts w:ascii="宋体" w:hAnsi="宋体" w:eastAsia="宋体" w:cs="Times New Roman"/>
                <w:sz w:val="24"/>
                <w:szCs w:val="24"/>
              </w:rPr>
            </w:pPr>
          </w:p>
        </w:tc>
        <w:tc>
          <w:tcPr>
            <w:tcW w:w="720" w:type="dxa"/>
            <w:tcBorders>
              <w:top w:val="single" w:color="auto" w:sz="4" w:space="0"/>
              <w:left w:val="nil"/>
              <w:bottom w:val="single" w:color="auto" w:sz="4" w:space="0"/>
              <w:right w:val="single" w:color="auto" w:sz="4" w:space="0"/>
            </w:tcBorders>
            <w:vAlign w:val="center"/>
          </w:tcPr>
          <w:p w14:paraId="7D761587">
            <w:pPr>
              <w:jc w:val="center"/>
              <w:rPr>
                <w:rFonts w:ascii="宋体" w:hAnsi="宋体" w:eastAsia="宋体" w:cs="Times New Roman"/>
                <w:sz w:val="24"/>
                <w:szCs w:val="24"/>
              </w:rPr>
            </w:pPr>
          </w:p>
        </w:tc>
        <w:tc>
          <w:tcPr>
            <w:tcW w:w="900" w:type="dxa"/>
            <w:tcBorders>
              <w:top w:val="single" w:color="auto" w:sz="4" w:space="0"/>
              <w:left w:val="nil"/>
              <w:bottom w:val="single" w:color="auto" w:sz="4" w:space="0"/>
              <w:right w:val="single" w:color="auto" w:sz="4" w:space="0"/>
            </w:tcBorders>
            <w:vAlign w:val="center"/>
          </w:tcPr>
          <w:p w14:paraId="597950BB">
            <w:pPr>
              <w:widowControl/>
              <w:jc w:val="left"/>
              <w:rPr>
                <w:rFonts w:ascii="宋体" w:hAnsi="宋体" w:eastAsia="宋体" w:cs="Times New Roman"/>
                <w:sz w:val="24"/>
                <w:szCs w:val="24"/>
              </w:rPr>
            </w:pPr>
          </w:p>
          <w:p w14:paraId="3A5840B2">
            <w:pPr>
              <w:jc w:val="center"/>
              <w:rPr>
                <w:rFonts w:ascii="宋体" w:hAnsi="宋体" w:eastAsia="宋体" w:cs="Times New Roman"/>
                <w:sz w:val="24"/>
                <w:szCs w:val="24"/>
              </w:rPr>
            </w:pPr>
          </w:p>
        </w:tc>
      </w:tr>
    </w:tbl>
    <w:p w14:paraId="34ADAC03">
      <w:pPr>
        <w:spacing w:line="360" w:lineRule="auto"/>
        <w:ind w:left="-899" w:leftChars="-428"/>
        <w:rPr>
          <w:rFonts w:hint="eastAsia" w:ascii="宋体" w:hAnsi="宋体" w:eastAsia="宋体" w:cs="Times New Roman"/>
          <w:sz w:val="24"/>
          <w:szCs w:val="24"/>
        </w:rPr>
      </w:pPr>
      <w:r>
        <w:rPr>
          <w:rFonts w:hint="eastAsia" w:ascii="宋体" w:hAnsi="宋体" w:eastAsia="宋体" w:cs="Times New Roman"/>
          <w:sz w:val="24"/>
          <w:szCs w:val="24"/>
        </w:rPr>
        <w:t>说明：90分及以上为优秀，85分及以上为良好。</w:t>
      </w:r>
    </w:p>
    <w:p w14:paraId="3B6E0625">
      <w:pPr>
        <w:spacing w:line="360" w:lineRule="auto"/>
        <w:ind w:left="-899" w:leftChars="-428"/>
        <w:rPr>
          <w:rFonts w:hint="eastAsia" w:ascii="宋体" w:hAnsi="宋体" w:eastAsia="宋体" w:cs="Times New Roman"/>
          <w:sz w:val="24"/>
          <w:szCs w:val="24"/>
        </w:rPr>
      </w:pPr>
      <w:r>
        <w:rPr>
          <w:rFonts w:hint="eastAsia" w:ascii="宋体" w:hAnsi="宋体" w:eastAsia="宋体" w:cs="Times New Roman"/>
          <w:sz w:val="24"/>
          <w:szCs w:val="24"/>
        </w:rPr>
        <w:t>考核人签名（盖章）：                                        被考核人签名(盖章）：</w:t>
      </w:r>
    </w:p>
    <w:p w14:paraId="5DC8F427">
      <w:pPr>
        <w:spacing w:line="360" w:lineRule="auto"/>
        <w:rPr>
          <w:rFonts w:hint="eastAsia" w:ascii="宋体" w:hAnsi="宋体" w:eastAsia="宋体" w:cs="Times New Roman"/>
          <w:b/>
          <w:sz w:val="24"/>
          <w:szCs w:val="24"/>
        </w:rPr>
      </w:pPr>
      <w:r>
        <w:rPr>
          <w:rFonts w:hint="eastAsia" w:ascii="宋体" w:hAnsi="宋体" w:eastAsia="宋体" w:cs="Times New Roman"/>
          <w:b/>
          <w:sz w:val="24"/>
          <w:szCs w:val="24"/>
        </w:rPr>
        <w:t xml:space="preserve">             </w:t>
      </w:r>
    </w:p>
    <w:p w14:paraId="1DCE0CB2">
      <w:pPr>
        <w:spacing w:line="360" w:lineRule="auto"/>
        <w:rPr>
          <w:rFonts w:hint="eastAsia" w:ascii="宋体" w:hAnsi="宋体" w:eastAsia="宋体" w:cs="Times New Roman"/>
          <w:b/>
          <w:sz w:val="24"/>
          <w:szCs w:val="24"/>
        </w:rPr>
      </w:pPr>
      <w:r>
        <w:rPr>
          <w:rFonts w:hint="eastAsia" w:ascii="宋体" w:hAnsi="宋体" w:eastAsia="宋体" w:cs="Times New Roman"/>
          <w:b/>
          <w:sz w:val="24"/>
          <w:szCs w:val="24"/>
        </w:rPr>
        <w:t xml:space="preserve">                     </w:t>
      </w:r>
    </w:p>
    <w:p w14:paraId="7D8DE885">
      <w:pPr>
        <w:spacing w:line="360" w:lineRule="auto"/>
        <w:rPr>
          <w:rFonts w:hint="eastAsia" w:ascii="宋体" w:hAnsi="宋体" w:eastAsia="宋体" w:cs="Times New Roman"/>
          <w:b/>
          <w:sz w:val="24"/>
          <w:szCs w:val="24"/>
        </w:rPr>
      </w:pPr>
      <w:r>
        <w:rPr>
          <w:rFonts w:hint="eastAsia" w:ascii="宋体" w:hAnsi="宋体" w:eastAsia="宋体" w:cs="Times New Roman"/>
          <w:b/>
          <w:sz w:val="24"/>
          <w:szCs w:val="24"/>
        </w:rPr>
        <w:t xml:space="preserve"> </w:t>
      </w:r>
    </w:p>
    <w:p w14:paraId="043E3A35">
      <w:pPr>
        <w:spacing w:line="360" w:lineRule="auto"/>
        <w:jc w:val="center"/>
        <w:rPr>
          <w:rFonts w:hint="eastAsia" w:ascii="宋体" w:hAnsi="宋体" w:eastAsia="宋体" w:cs="Times New Roman"/>
          <w:b/>
          <w:bCs/>
          <w:sz w:val="24"/>
          <w:szCs w:val="24"/>
        </w:rPr>
      </w:pPr>
      <w:r>
        <w:rPr>
          <w:rFonts w:hint="eastAsia" w:ascii="宋体" w:hAnsi="宋体" w:eastAsia="宋体" w:cs="Times New Roman"/>
          <w:b/>
          <w:bCs/>
          <w:sz w:val="24"/>
          <w:szCs w:val="24"/>
        </w:rPr>
        <w:t>物业满意度调查表</w:t>
      </w:r>
    </w:p>
    <w:p w14:paraId="12FB0908">
      <w:pPr>
        <w:spacing w:line="360" w:lineRule="auto"/>
        <w:ind w:firstLine="2880" w:firstLineChars="1200"/>
        <w:jc w:val="right"/>
        <w:rPr>
          <w:rFonts w:hint="eastAsia" w:ascii="宋体" w:hAnsi="宋体" w:eastAsia="宋体" w:cs="Times New Roman"/>
          <w:sz w:val="24"/>
          <w:szCs w:val="24"/>
        </w:rPr>
      </w:pPr>
      <w:r>
        <w:rPr>
          <w:rFonts w:hint="eastAsia" w:ascii="宋体" w:hAnsi="宋体" w:eastAsia="宋体" w:cs="Times New Roman"/>
          <w:sz w:val="24"/>
          <w:szCs w:val="24"/>
        </w:rPr>
        <w:t xml:space="preserve">                                                 年    月    日</w:t>
      </w: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255"/>
        <w:gridCol w:w="545"/>
        <w:gridCol w:w="719"/>
        <w:gridCol w:w="720"/>
        <w:gridCol w:w="720"/>
        <w:gridCol w:w="33"/>
        <w:gridCol w:w="687"/>
        <w:gridCol w:w="224"/>
        <w:gridCol w:w="496"/>
        <w:gridCol w:w="720"/>
        <w:gridCol w:w="720"/>
        <w:gridCol w:w="720"/>
        <w:gridCol w:w="720"/>
        <w:gridCol w:w="720"/>
      </w:tblGrid>
      <w:tr w14:paraId="11BFF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78" w:type="dxa"/>
            <w:gridSpan w:val="2"/>
            <w:tcBorders>
              <w:top w:val="single" w:color="auto" w:sz="4" w:space="0"/>
              <w:left w:val="single" w:color="auto" w:sz="4" w:space="0"/>
              <w:bottom w:val="single" w:color="auto" w:sz="4" w:space="0"/>
              <w:right w:val="single" w:color="auto" w:sz="4" w:space="0"/>
            </w:tcBorders>
            <w:vAlign w:val="center"/>
          </w:tcPr>
          <w:p w14:paraId="09D3939B">
            <w:pPr>
              <w:spacing w:line="360" w:lineRule="auto"/>
              <w:rPr>
                <w:rFonts w:ascii="宋体" w:hAnsi="宋体" w:eastAsia="宋体" w:cs="Times New Roman"/>
                <w:sz w:val="24"/>
                <w:szCs w:val="24"/>
              </w:rPr>
            </w:pPr>
            <w:r>
              <w:rPr>
                <w:rFonts w:hint="eastAsia" w:ascii="宋体" w:hAnsi="宋体" w:eastAsia="宋体" w:cs="Times New Roman"/>
                <w:sz w:val="24"/>
                <w:szCs w:val="24"/>
              </w:rPr>
              <w:t>部 门</w:t>
            </w:r>
          </w:p>
        </w:tc>
        <w:tc>
          <w:tcPr>
            <w:tcW w:w="2737" w:type="dxa"/>
            <w:gridSpan w:val="5"/>
            <w:tcBorders>
              <w:top w:val="single" w:color="auto" w:sz="4" w:space="0"/>
              <w:left w:val="single" w:color="auto" w:sz="4" w:space="0"/>
              <w:bottom w:val="single" w:color="auto" w:sz="4" w:space="0"/>
              <w:right w:val="single" w:color="auto" w:sz="4" w:space="0"/>
            </w:tcBorders>
            <w:vAlign w:val="center"/>
          </w:tcPr>
          <w:p w14:paraId="3B6771F0">
            <w:pPr>
              <w:spacing w:line="360" w:lineRule="auto"/>
              <w:rPr>
                <w:rFonts w:ascii="宋体" w:hAnsi="宋体" w:eastAsia="宋体" w:cs="Times New Roman"/>
                <w:sz w:val="24"/>
                <w:szCs w:val="24"/>
              </w:rPr>
            </w:pPr>
          </w:p>
        </w:tc>
        <w:tc>
          <w:tcPr>
            <w:tcW w:w="911" w:type="dxa"/>
            <w:gridSpan w:val="2"/>
            <w:tcBorders>
              <w:top w:val="single" w:color="auto" w:sz="4" w:space="0"/>
              <w:left w:val="single" w:color="auto" w:sz="4" w:space="0"/>
              <w:bottom w:val="single" w:color="auto" w:sz="4" w:space="0"/>
              <w:right w:val="single" w:color="auto" w:sz="4" w:space="0"/>
            </w:tcBorders>
            <w:vAlign w:val="center"/>
          </w:tcPr>
          <w:p w14:paraId="57F2E508">
            <w:pPr>
              <w:spacing w:line="360" w:lineRule="auto"/>
              <w:ind w:firstLine="360" w:firstLineChars="150"/>
              <w:rPr>
                <w:rFonts w:ascii="宋体" w:hAnsi="宋体" w:eastAsia="宋体" w:cs="Times New Roman"/>
                <w:sz w:val="24"/>
                <w:szCs w:val="24"/>
              </w:rPr>
            </w:pPr>
            <w:r>
              <w:rPr>
                <w:rFonts w:hint="eastAsia" w:ascii="宋体" w:hAnsi="宋体" w:eastAsia="宋体" w:cs="Times New Roman"/>
                <w:sz w:val="24"/>
                <w:szCs w:val="24"/>
              </w:rPr>
              <w:t>姓名</w:t>
            </w:r>
          </w:p>
        </w:tc>
        <w:tc>
          <w:tcPr>
            <w:tcW w:w="4096" w:type="dxa"/>
            <w:gridSpan w:val="6"/>
            <w:tcBorders>
              <w:top w:val="single" w:color="auto" w:sz="4" w:space="0"/>
              <w:left w:val="single" w:color="auto" w:sz="4" w:space="0"/>
              <w:bottom w:val="single" w:color="auto" w:sz="4" w:space="0"/>
              <w:right w:val="single" w:color="auto" w:sz="4" w:space="0"/>
            </w:tcBorders>
            <w:vAlign w:val="center"/>
          </w:tcPr>
          <w:p w14:paraId="79FCD06C">
            <w:pPr>
              <w:spacing w:line="360" w:lineRule="auto"/>
              <w:rPr>
                <w:rFonts w:ascii="宋体" w:hAnsi="宋体" w:eastAsia="宋体" w:cs="Times New Roman"/>
                <w:sz w:val="24"/>
                <w:szCs w:val="24"/>
              </w:rPr>
            </w:pPr>
          </w:p>
        </w:tc>
      </w:tr>
      <w:tr w14:paraId="4E99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23" w:type="dxa"/>
            <w:gridSpan w:val="3"/>
            <w:tcBorders>
              <w:top w:val="single" w:color="auto" w:sz="4" w:space="0"/>
              <w:left w:val="single" w:color="auto" w:sz="4" w:space="0"/>
              <w:bottom w:val="single" w:color="auto" w:sz="4" w:space="0"/>
              <w:right w:val="single" w:color="auto" w:sz="4" w:space="0"/>
            </w:tcBorders>
            <w:vAlign w:val="center"/>
          </w:tcPr>
          <w:p w14:paraId="73220742">
            <w:pPr>
              <w:spacing w:line="360" w:lineRule="auto"/>
              <w:rPr>
                <w:rFonts w:ascii="宋体" w:hAnsi="宋体" w:eastAsia="宋体" w:cs="Times New Roman"/>
                <w:sz w:val="24"/>
                <w:szCs w:val="24"/>
              </w:rPr>
            </w:pPr>
            <w:r>
              <w:rPr>
                <w:rFonts w:hint="eastAsia" w:ascii="宋体" w:hAnsi="宋体" w:eastAsia="宋体" w:cs="Times New Roman"/>
                <w:sz w:val="24"/>
                <w:szCs w:val="24"/>
              </w:rPr>
              <w:t>对物业服务的综合评价</w:t>
            </w:r>
          </w:p>
        </w:tc>
        <w:tc>
          <w:tcPr>
            <w:tcW w:w="719" w:type="dxa"/>
            <w:tcBorders>
              <w:top w:val="single" w:color="auto" w:sz="4" w:space="0"/>
              <w:left w:val="single" w:color="auto" w:sz="4" w:space="0"/>
              <w:bottom w:val="single" w:color="auto" w:sz="4" w:space="0"/>
              <w:right w:val="single" w:color="auto" w:sz="4" w:space="0"/>
            </w:tcBorders>
            <w:vAlign w:val="center"/>
          </w:tcPr>
          <w:p w14:paraId="4DBCCA43">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很满意</w:t>
            </w:r>
          </w:p>
        </w:tc>
        <w:tc>
          <w:tcPr>
            <w:tcW w:w="720" w:type="dxa"/>
            <w:tcBorders>
              <w:top w:val="single" w:color="auto" w:sz="4" w:space="0"/>
              <w:left w:val="single" w:color="auto" w:sz="4" w:space="0"/>
              <w:bottom w:val="single" w:color="auto" w:sz="4" w:space="0"/>
              <w:right w:val="single" w:color="auto" w:sz="4" w:space="0"/>
            </w:tcBorders>
            <w:vAlign w:val="center"/>
          </w:tcPr>
          <w:p w14:paraId="2D1702B8">
            <w:pPr>
              <w:spacing w:line="360" w:lineRule="auto"/>
              <w:jc w:val="center"/>
              <w:rPr>
                <w:rFonts w:ascii="宋体" w:hAnsi="宋体" w:eastAsia="宋体" w:cs="Times New Roman"/>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3F88EEB1">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满意</w:t>
            </w:r>
          </w:p>
        </w:tc>
        <w:tc>
          <w:tcPr>
            <w:tcW w:w="720" w:type="dxa"/>
            <w:gridSpan w:val="2"/>
            <w:tcBorders>
              <w:top w:val="single" w:color="auto" w:sz="4" w:space="0"/>
              <w:left w:val="single" w:color="auto" w:sz="4" w:space="0"/>
              <w:bottom w:val="single" w:color="auto" w:sz="4" w:space="0"/>
              <w:right w:val="single" w:color="auto" w:sz="4" w:space="0"/>
            </w:tcBorders>
            <w:vAlign w:val="center"/>
          </w:tcPr>
          <w:p w14:paraId="2DBBE1D4">
            <w:pPr>
              <w:spacing w:line="360" w:lineRule="auto"/>
              <w:jc w:val="center"/>
              <w:rPr>
                <w:rFonts w:ascii="宋体" w:hAnsi="宋体" w:eastAsia="宋体" w:cs="Times New Roman"/>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14:paraId="1FA7B5B8">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基本满意</w:t>
            </w:r>
          </w:p>
        </w:tc>
        <w:tc>
          <w:tcPr>
            <w:tcW w:w="720" w:type="dxa"/>
            <w:tcBorders>
              <w:top w:val="single" w:color="auto" w:sz="4" w:space="0"/>
              <w:left w:val="single" w:color="auto" w:sz="4" w:space="0"/>
              <w:bottom w:val="single" w:color="auto" w:sz="4" w:space="0"/>
              <w:right w:val="single" w:color="auto" w:sz="4" w:space="0"/>
            </w:tcBorders>
            <w:vAlign w:val="center"/>
          </w:tcPr>
          <w:p w14:paraId="71E8436C">
            <w:pPr>
              <w:spacing w:line="360" w:lineRule="auto"/>
              <w:jc w:val="center"/>
              <w:rPr>
                <w:rFonts w:ascii="宋体" w:hAnsi="宋体" w:eastAsia="宋体" w:cs="Times New Roman"/>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31B96968">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不满意</w:t>
            </w:r>
          </w:p>
        </w:tc>
        <w:tc>
          <w:tcPr>
            <w:tcW w:w="720" w:type="dxa"/>
            <w:tcBorders>
              <w:top w:val="single" w:color="auto" w:sz="4" w:space="0"/>
              <w:left w:val="single" w:color="auto" w:sz="4" w:space="0"/>
              <w:bottom w:val="single" w:color="auto" w:sz="4" w:space="0"/>
              <w:right w:val="single" w:color="auto" w:sz="4" w:space="0"/>
            </w:tcBorders>
            <w:vAlign w:val="center"/>
          </w:tcPr>
          <w:p w14:paraId="1A1774DC">
            <w:pPr>
              <w:spacing w:line="360" w:lineRule="auto"/>
              <w:jc w:val="center"/>
              <w:rPr>
                <w:rFonts w:ascii="宋体" w:hAnsi="宋体" w:eastAsia="宋体" w:cs="Times New Roman"/>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35FE1B3C">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很不满意</w:t>
            </w:r>
          </w:p>
        </w:tc>
        <w:tc>
          <w:tcPr>
            <w:tcW w:w="720" w:type="dxa"/>
            <w:tcBorders>
              <w:top w:val="single" w:color="auto" w:sz="4" w:space="0"/>
              <w:left w:val="single" w:color="auto" w:sz="4" w:space="0"/>
              <w:bottom w:val="single" w:color="auto" w:sz="4" w:space="0"/>
              <w:right w:val="single" w:color="auto" w:sz="4" w:space="0"/>
            </w:tcBorders>
            <w:vAlign w:val="center"/>
          </w:tcPr>
          <w:p w14:paraId="2FEB88A1">
            <w:pPr>
              <w:spacing w:line="360" w:lineRule="auto"/>
              <w:jc w:val="center"/>
              <w:rPr>
                <w:rFonts w:ascii="宋体" w:hAnsi="宋体" w:eastAsia="宋体" w:cs="Times New Roman"/>
                <w:sz w:val="24"/>
                <w:szCs w:val="24"/>
              </w:rPr>
            </w:pPr>
          </w:p>
        </w:tc>
      </w:tr>
      <w:tr w14:paraId="3DA78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523" w:type="dxa"/>
            <w:vMerge w:val="restart"/>
            <w:tcBorders>
              <w:top w:val="nil"/>
              <w:left w:val="single" w:color="auto" w:sz="4" w:space="0"/>
              <w:bottom w:val="single" w:color="auto" w:sz="4" w:space="0"/>
              <w:right w:val="single" w:color="auto" w:sz="4" w:space="0"/>
            </w:tcBorders>
            <w:vAlign w:val="center"/>
          </w:tcPr>
          <w:p w14:paraId="664AC89B">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800" w:type="dxa"/>
            <w:gridSpan w:val="2"/>
            <w:vMerge w:val="restart"/>
            <w:tcBorders>
              <w:top w:val="nil"/>
              <w:left w:val="single" w:color="auto" w:sz="4" w:space="0"/>
              <w:bottom w:val="single" w:color="auto" w:sz="4" w:space="0"/>
              <w:right w:val="single" w:color="auto" w:sz="4" w:space="0"/>
            </w:tcBorders>
            <w:vAlign w:val="center"/>
          </w:tcPr>
          <w:p w14:paraId="1B39A4F4">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服务项目</w:t>
            </w:r>
          </w:p>
        </w:tc>
        <w:tc>
          <w:tcPr>
            <w:tcW w:w="7199" w:type="dxa"/>
            <w:gridSpan w:val="12"/>
            <w:tcBorders>
              <w:top w:val="single" w:color="auto" w:sz="4" w:space="0"/>
              <w:left w:val="single" w:color="auto" w:sz="4" w:space="0"/>
              <w:bottom w:val="single" w:color="auto" w:sz="4" w:space="0"/>
              <w:right w:val="single" w:color="auto" w:sz="4" w:space="0"/>
            </w:tcBorders>
            <w:vAlign w:val="center"/>
          </w:tcPr>
          <w:p w14:paraId="32A4F9BB">
            <w:pPr>
              <w:spacing w:line="360" w:lineRule="auto"/>
              <w:ind w:firstLine="3240" w:firstLineChars="1350"/>
              <w:rPr>
                <w:rFonts w:ascii="宋体" w:hAnsi="宋体" w:eastAsia="宋体" w:cs="Times New Roman"/>
                <w:sz w:val="24"/>
                <w:szCs w:val="24"/>
              </w:rPr>
            </w:pPr>
            <w:r>
              <w:rPr>
                <w:rFonts w:hint="eastAsia" w:ascii="宋体" w:hAnsi="宋体" w:eastAsia="宋体" w:cs="Times New Roman"/>
                <w:sz w:val="24"/>
                <w:szCs w:val="24"/>
              </w:rPr>
              <w:t>分项评价</w:t>
            </w:r>
          </w:p>
        </w:tc>
      </w:tr>
      <w:tr w14:paraId="6404C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300" w:type="dxa"/>
            <w:vMerge w:val="continue"/>
            <w:tcBorders>
              <w:top w:val="nil"/>
              <w:left w:val="single" w:color="auto" w:sz="4" w:space="0"/>
              <w:bottom w:val="single" w:color="auto" w:sz="4" w:space="0"/>
              <w:right w:val="single" w:color="auto" w:sz="4" w:space="0"/>
            </w:tcBorders>
            <w:vAlign w:val="center"/>
          </w:tcPr>
          <w:p w14:paraId="746EE7E8">
            <w:pPr>
              <w:widowControl/>
              <w:jc w:val="left"/>
              <w:rPr>
                <w:rFonts w:ascii="宋体" w:hAnsi="宋体" w:eastAsia="宋体" w:cs="Times New Roman"/>
                <w:sz w:val="24"/>
                <w:szCs w:val="24"/>
              </w:rPr>
            </w:pPr>
          </w:p>
        </w:tc>
        <w:tc>
          <w:tcPr>
            <w:tcW w:w="600" w:type="dxa"/>
            <w:gridSpan w:val="2"/>
            <w:vMerge w:val="continue"/>
            <w:tcBorders>
              <w:top w:val="nil"/>
              <w:left w:val="single" w:color="auto" w:sz="4" w:space="0"/>
              <w:bottom w:val="single" w:color="auto" w:sz="4" w:space="0"/>
              <w:right w:val="single" w:color="auto" w:sz="4" w:space="0"/>
            </w:tcBorders>
            <w:vAlign w:val="center"/>
          </w:tcPr>
          <w:p w14:paraId="7B275670">
            <w:pPr>
              <w:widowControl/>
              <w:jc w:val="left"/>
              <w:rPr>
                <w:rFonts w:ascii="宋体" w:hAnsi="宋体" w:eastAsia="宋体" w:cs="Times New Roman"/>
                <w:sz w:val="24"/>
                <w:szCs w:val="24"/>
              </w:rPr>
            </w:pPr>
          </w:p>
        </w:tc>
        <w:tc>
          <w:tcPr>
            <w:tcW w:w="1439" w:type="dxa"/>
            <w:gridSpan w:val="2"/>
            <w:tcBorders>
              <w:top w:val="single" w:color="auto" w:sz="4" w:space="0"/>
              <w:left w:val="single" w:color="auto" w:sz="4" w:space="0"/>
              <w:bottom w:val="single" w:color="auto" w:sz="4" w:space="0"/>
              <w:right w:val="single" w:color="auto" w:sz="4" w:space="0"/>
            </w:tcBorders>
            <w:vAlign w:val="center"/>
          </w:tcPr>
          <w:p w14:paraId="2807E89C">
            <w:pPr>
              <w:spacing w:line="360" w:lineRule="auto"/>
              <w:jc w:val="center"/>
              <w:rPr>
                <w:rFonts w:ascii="宋体" w:hAnsi="宋体" w:eastAsia="宋体" w:cs="Times New Roman"/>
                <w:bCs/>
                <w:sz w:val="24"/>
                <w:szCs w:val="24"/>
              </w:rPr>
            </w:pPr>
            <w:r>
              <w:rPr>
                <w:rFonts w:hint="eastAsia" w:ascii="宋体" w:hAnsi="宋体" w:eastAsia="宋体" w:cs="Times New Roman"/>
                <w:sz w:val="24"/>
                <w:szCs w:val="24"/>
              </w:rPr>
              <w:t>很满意</w:t>
            </w:r>
          </w:p>
        </w:tc>
        <w:tc>
          <w:tcPr>
            <w:tcW w:w="1440" w:type="dxa"/>
            <w:gridSpan w:val="3"/>
            <w:tcBorders>
              <w:top w:val="single" w:color="auto" w:sz="4" w:space="0"/>
              <w:left w:val="single" w:color="auto" w:sz="4" w:space="0"/>
              <w:bottom w:val="single" w:color="auto" w:sz="4" w:space="0"/>
              <w:right w:val="single" w:color="auto" w:sz="4" w:space="0"/>
            </w:tcBorders>
            <w:vAlign w:val="center"/>
          </w:tcPr>
          <w:p w14:paraId="64AAEECF">
            <w:pPr>
              <w:spacing w:line="360" w:lineRule="auto"/>
              <w:jc w:val="center"/>
              <w:rPr>
                <w:rFonts w:ascii="宋体" w:hAnsi="宋体" w:eastAsia="宋体" w:cs="Times New Roman"/>
                <w:bCs/>
                <w:sz w:val="24"/>
                <w:szCs w:val="24"/>
              </w:rPr>
            </w:pPr>
            <w:r>
              <w:rPr>
                <w:rFonts w:hint="eastAsia" w:ascii="宋体" w:hAnsi="宋体" w:eastAsia="宋体" w:cs="Times New Roman"/>
                <w:sz w:val="24"/>
                <w:szCs w:val="24"/>
              </w:rPr>
              <w:t>满意</w:t>
            </w:r>
          </w:p>
        </w:tc>
        <w:tc>
          <w:tcPr>
            <w:tcW w:w="1440" w:type="dxa"/>
            <w:gridSpan w:val="3"/>
            <w:tcBorders>
              <w:top w:val="single" w:color="auto" w:sz="4" w:space="0"/>
              <w:left w:val="single" w:color="auto" w:sz="4" w:space="0"/>
              <w:bottom w:val="single" w:color="auto" w:sz="4" w:space="0"/>
              <w:right w:val="single" w:color="auto" w:sz="4" w:space="0"/>
            </w:tcBorders>
            <w:vAlign w:val="center"/>
          </w:tcPr>
          <w:p w14:paraId="19D43996">
            <w:pPr>
              <w:spacing w:line="360" w:lineRule="auto"/>
              <w:jc w:val="center"/>
              <w:rPr>
                <w:rFonts w:ascii="宋体" w:hAnsi="宋体" w:eastAsia="宋体" w:cs="Times New Roman"/>
                <w:bCs/>
                <w:sz w:val="24"/>
                <w:szCs w:val="24"/>
              </w:rPr>
            </w:pPr>
            <w:r>
              <w:rPr>
                <w:rFonts w:hint="eastAsia" w:ascii="宋体" w:hAnsi="宋体" w:eastAsia="宋体" w:cs="Times New Roman"/>
                <w:sz w:val="24"/>
                <w:szCs w:val="24"/>
              </w:rPr>
              <w:t>基本满意</w:t>
            </w: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24665747">
            <w:pPr>
              <w:spacing w:line="360" w:lineRule="auto"/>
              <w:jc w:val="center"/>
              <w:rPr>
                <w:rFonts w:ascii="宋体" w:hAnsi="宋体" w:eastAsia="宋体" w:cs="Times New Roman"/>
                <w:bCs/>
                <w:sz w:val="24"/>
                <w:szCs w:val="24"/>
              </w:rPr>
            </w:pPr>
            <w:r>
              <w:rPr>
                <w:rFonts w:hint="eastAsia" w:ascii="宋体" w:hAnsi="宋体" w:eastAsia="宋体" w:cs="Times New Roman"/>
                <w:sz w:val="24"/>
                <w:szCs w:val="24"/>
              </w:rPr>
              <w:t>不满意</w:t>
            </w: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6001C3BC">
            <w:pPr>
              <w:spacing w:line="360" w:lineRule="auto"/>
              <w:jc w:val="center"/>
              <w:rPr>
                <w:rFonts w:ascii="宋体" w:hAnsi="宋体" w:eastAsia="宋体" w:cs="Times New Roman"/>
                <w:bCs/>
                <w:sz w:val="24"/>
                <w:szCs w:val="24"/>
              </w:rPr>
            </w:pPr>
            <w:r>
              <w:rPr>
                <w:rFonts w:hint="eastAsia" w:ascii="宋体" w:hAnsi="宋体" w:eastAsia="宋体" w:cs="Times New Roman"/>
                <w:sz w:val="24"/>
                <w:szCs w:val="24"/>
              </w:rPr>
              <w:t>很不满意</w:t>
            </w:r>
          </w:p>
        </w:tc>
      </w:tr>
      <w:tr w14:paraId="392E7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523" w:type="dxa"/>
            <w:tcBorders>
              <w:top w:val="single" w:color="auto" w:sz="4" w:space="0"/>
              <w:left w:val="single" w:color="auto" w:sz="4" w:space="0"/>
              <w:bottom w:val="single" w:color="auto" w:sz="4" w:space="0"/>
              <w:right w:val="single" w:color="auto" w:sz="4" w:space="0"/>
            </w:tcBorders>
            <w:vAlign w:val="center"/>
          </w:tcPr>
          <w:p w14:paraId="621665C3">
            <w:pPr>
              <w:spacing w:line="360" w:lineRule="auto"/>
              <w:jc w:val="center"/>
              <w:rPr>
                <w:rFonts w:ascii="宋体" w:hAnsi="宋体" w:eastAsia="宋体" w:cs="Times New Roman"/>
                <w:bCs/>
                <w:sz w:val="24"/>
                <w:szCs w:val="24"/>
              </w:rPr>
            </w:pPr>
            <w:r>
              <w:rPr>
                <w:rFonts w:hint="eastAsia" w:ascii="宋体" w:hAnsi="宋体" w:eastAsia="宋体" w:cs="Times New Roman"/>
                <w:bCs/>
                <w:sz w:val="24"/>
                <w:szCs w:val="24"/>
              </w:rPr>
              <w:t>01</w:t>
            </w:r>
          </w:p>
        </w:tc>
        <w:tc>
          <w:tcPr>
            <w:tcW w:w="800" w:type="dxa"/>
            <w:gridSpan w:val="2"/>
            <w:tcBorders>
              <w:top w:val="single" w:color="auto" w:sz="4" w:space="0"/>
              <w:left w:val="single" w:color="auto" w:sz="4" w:space="0"/>
              <w:bottom w:val="single" w:color="auto" w:sz="4" w:space="0"/>
              <w:right w:val="single" w:color="auto" w:sz="4" w:space="0"/>
            </w:tcBorders>
            <w:vAlign w:val="center"/>
          </w:tcPr>
          <w:p w14:paraId="56626E60">
            <w:pPr>
              <w:spacing w:line="360" w:lineRule="auto"/>
              <w:jc w:val="center"/>
              <w:rPr>
                <w:rFonts w:ascii="宋体" w:hAnsi="宋体" w:eastAsia="宋体" w:cs="Times New Roman"/>
                <w:bCs/>
                <w:sz w:val="24"/>
                <w:szCs w:val="24"/>
              </w:rPr>
            </w:pPr>
            <w:r>
              <w:rPr>
                <w:rFonts w:hint="eastAsia" w:ascii="宋体" w:hAnsi="宋体" w:eastAsia="宋体" w:cs="Times New Roman"/>
                <w:bCs/>
                <w:sz w:val="24"/>
                <w:szCs w:val="24"/>
              </w:rPr>
              <w:t>服务规范</w:t>
            </w:r>
          </w:p>
        </w:tc>
        <w:tc>
          <w:tcPr>
            <w:tcW w:w="1439" w:type="dxa"/>
            <w:gridSpan w:val="2"/>
            <w:tcBorders>
              <w:top w:val="single" w:color="auto" w:sz="4" w:space="0"/>
              <w:left w:val="single" w:color="auto" w:sz="4" w:space="0"/>
              <w:bottom w:val="single" w:color="auto" w:sz="4" w:space="0"/>
              <w:right w:val="single" w:color="auto" w:sz="4" w:space="0"/>
            </w:tcBorders>
            <w:vAlign w:val="center"/>
          </w:tcPr>
          <w:p w14:paraId="577CBB2E">
            <w:pPr>
              <w:spacing w:line="360" w:lineRule="auto"/>
              <w:jc w:val="center"/>
              <w:rPr>
                <w:rFonts w:ascii="宋体" w:hAnsi="宋体" w:eastAsia="宋体" w:cs="Times New Roman"/>
                <w:sz w:val="24"/>
                <w:szCs w:val="24"/>
              </w:rPr>
            </w:pPr>
          </w:p>
        </w:tc>
        <w:tc>
          <w:tcPr>
            <w:tcW w:w="1440" w:type="dxa"/>
            <w:gridSpan w:val="3"/>
            <w:tcBorders>
              <w:top w:val="single" w:color="auto" w:sz="4" w:space="0"/>
              <w:left w:val="single" w:color="auto" w:sz="4" w:space="0"/>
              <w:bottom w:val="single" w:color="auto" w:sz="4" w:space="0"/>
              <w:right w:val="single" w:color="auto" w:sz="4" w:space="0"/>
            </w:tcBorders>
            <w:vAlign w:val="center"/>
          </w:tcPr>
          <w:p w14:paraId="1EB05481">
            <w:pPr>
              <w:spacing w:line="360" w:lineRule="auto"/>
              <w:jc w:val="center"/>
              <w:rPr>
                <w:rFonts w:ascii="宋体" w:hAnsi="宋体" w:eastAsia="宋体" w:cs="Times New Roman"/>
                <w:sz w:val="24"/>
                <w:szCs w:val="24"/>
              </w:rPr>
            </w:pPr>
          </w:p>
        </w:tc>
        <w:tc>
          <w:tcPr>
            <w:tcW w:w="1440" w:type="dxa"/>
            <w:gridSpan w:val="3"/>
            <w:tcBorders>
              <w:top w:val="single" w:color="auto" w:sz="4" w:space="0"/>
              <w:left w:val="single" w:color="auto" w:sz="4" w:space="0"/>
              <w:bottom w:val="single" w:color="auto" w:sz="4" w:space="0"/>
              <w:right w:val="single" w:color="auto" w:sz="4" w:space="0"/>
            </w:tcBorders>
            <w:vAlign w:val="center"/>
          </w:tcPr>
          <w:p w14:paraId="57225176">
            <w:pPr>
              <w:spacing w:line="360" w:lineRule="auto"/>
              <w:jc w:val="center"/>
              <w:rPr>
                <w:rFonts w:ascii="宋体" w:hAnsi="宋体" w:eastAsia="宋体" w:cs="Times New Roman"/>
                <w:sz w:val="24"/>
                <w:szCs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714591D0">
            <w:pPr>
              <w:spacing w:line="360" w:lineRule="auto"/>
              <w:jc w:val="center"/>
              <w:rPr>
                <w:rFonts w:ascii="宋体" w:hAnsi="宋体" w:eastAsia="宋体" w:cs="Times New Roman"/>
                <w:sz w:val="24"/>
                <w:szCs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12893772">
            <w:pPr>
              <w:spacing w:line="360" w:lineRule="auto"/>
              <w:jc w:val="center"/>
              <w:rPr>
                <w:rFonts w:ascii="宋体" w:hAnsi="宋体" w:eastAsia="宋体" w:cs="Times New Roman"/>
                <w:sz w:val="24"/>
                <w:szCs w:val="24"/>
              </w:rPr>
            </w:pPr>
          </w:p>
        </w:tc>
      </w:tr>
      <w:tr w14:paraId="0E3E5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523" w:type="dxa"/>
            <w:tcBorders>
              <w:top w:val="single" w:color="auto" w:sz="4" w:space="0"/>
              <w:left w:val="single" w:color="auto" w:sz="4" w:space="0"/>
              <w:bottom w:val="single" w:color="auto" w:sz="4" w:space="0"/>
              <w:right w:val="single" w:color="auto" w:sz="4" w:space="0"/>
            </w:tcBorders>
            <w:vAlign w:val="center"/>
          </w:tcPr>
          <w:p w14:paraId="2D47C657">
            <w:pPr>
              <w:spacing w:line="360" w:lineRule="auto"/>
              <w:jc w:val="center"/>
              <w:rPr>
                <w:rFonts w:ascii="宋体" w:hAnsi="宋体" w:eastAsia="宋体" w:cs="Times New Roman"/>
                <w:bCs/>
                <w:sz w:val="24"/>
                <w:szCs w:val="24"/>
              </w:rPr>
            </w:pPr>
            <w:r>
              <w:rPr>
                <w:rFonts w:hint="eastAsia" w:ascii="宋体" w:hAnsi="宋体" w:eastAsia="宋体" w:cs="Times New Roman"/>
                <w:bCs/>
                <w:sz w:val="24"/>
                <w:szCs w:val="24"/>
              </w:rPr>
              <w:t>02</w:t>
            </w:r>
          </w:p>
        </w:tc>
        <w:tc>
          <w:tcPr>
            <w:tcW w:w="800" w:type="dxa"/>
            <w:gridSpan w:val="2"/>
            <w:tcBorders>
              <w:top w:val="single" w:color="auto" w:sz="4" w:space="0"/>
              <w:left w:val="single" w:color="auto" w:sz="4" w:space="0"/>
              <w:bottom w:val="single" w:color="auto" w:sz="4" w:space="0"/>
              <w:right w:val="single" w:color="auto" w:sz="4" w:space="0"/>
            </w:tcBorders>
            <w:vAlign w:val="center"/>
          </w:tcPr>
          <w:p w14:paraId="400F8C39">
            <w:pPr>
              <w:spacing w:line="360" w:lineRule="auto"/>
              <w:jc w:val="center"/>
              <w:rPr>
                <w:rFonts w:ascii="宋体" w:hAnsi="宋体" w:eastAsia="宋体" w:cs="Times New Roman"/>
                <w:bCs/>
                <w:sz w:val="24"/>
                <w:szCs w:val="24"/>
              </w:rPr>
            </w:pPr>
            <w:r>
              <w:rPr>
                <w:rFonts w:hint="eastAsia" w:ascii="宋体" w:hAnsi="宋体" w:eastAsia="宋体" w:cs="Times New Roman"/>
                <w:bCs/>
                <w:sz w:val="24"/>
                <w:szCs w:val="24"/>
              </w:rPr>
              <w:t>环境清洁</w:t>
            </w:r>
          </w:p>
        </w:tc>
        <w:tc>
          <w:tcPr>
            <w:tcW w:w="1439" w:type="dxa"/>
            <w:gridSpan w:val="2"/>
            <w:tcBorders>
              <w:top w:val="single" w:color="auto" w:sz="4" w:space="0"/>
              <w:left w:val="single" w:color="auto" w:sz="4" w:space="0"/>
              <w:bottom w:val="single" w:color="auto" w:sz="4" w:space="0"/>
              <w:right w:val="single" w:color="auto" w:sz="4" w:space="0"/>
            </w:tcBorders>
            <w:vAlign w:val="center"/>
          </w:tcPr>
          <w:p w14:paraId="3C6A6AC2">
            <w:pPr>
              <w:spacing w:line="360" w:lineRule="auto"/>
              <w:jc w:val="center"/>
              <w:rPr>
                <w:rFonts w:ascii="宋体" w:hAnsi="宋体" w:eastAsia="宋体" w:cs="Times New Roman"/>
                <w:sz w:val="24"/>
                <w:szCs w:val="24"/>
              </w:rPr>
            </w:pPr>
          </w:p>
        </w:tc>
        <w:tc>
          <w:tcPr>
            <w:tcW w:w="1440" w:type="dxa"/>
            <w:gridSpan w:val="3"/>
            <w:tcBorders>
              <w:top w:val="single" w:color="auto" w:sz="4" w:space="0"/>
              <w:left w:val="single" w:color="auto" w:sz="4" w:space="0"/>
              <w:bottom w:val="single" w:color="auto" w:sz="4" w:space="0"/>
              <w:right w:val="single" w:color="auto" w:sz="4" w:space="0"/>
            </w:tcBorders>
            <w:vAlign w:val="center"/>
          </w:tcPr>
          <w:p w14:paraId="23C2D5C4">
            <w:pPr>
              <w:spacing w:line="360" w:lineRule="auto"/>
              <w:jc w:val="center"/>
              <w:rPr>
                <w:rFonts w:ascii="宋体" w:hAnsi="宋体" w:eastAsia="宋体" w:cs="Times New Roman"/>
                <w:sz w:val="24"/>
                <w:szCs w:val="24"/>
              </w:rPr>
            </w:pPr>
          </w:p>
        </w:tc>
        <w:tc>
          <w:tcPr>
            <w:tcW w:w="1440" w:type="dxa"/>
            <w:gridSpan w:val="3"/>
            <w:tcBorders>
              <w:top w:val="single" w:color="auto" w:sz="4" w:space="0"/>
              <w:left w:val="single" w:color="auto" w:sz="4" w:space="0"/>
              <w:bottom w:val="single" w:color="auto" w:sz="4" w:space="0"/>
              <w:right w:val="single" w:color="auto" w:sz="4" w:space="0"/>
            </w:tcBorders>
            <w:vAlign w:val="center"/>
          </w:tcPr>
          <w:p w14:paraId="6710C78C">
            <w:pPr>
              <w:spacing w:line="360" w:lineRule="auto"/>
              <w:jc w:val="center"/>
              <w:rPr>
                <w:rFonts w:ascii="宋体" w:hAnsi="宋体" w:eastAsia="宋体" w:cs="Times New Roman"/>
                <w:sz w:val="24"/>
                <w:szCs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30979FBE">
            <w:pPr>
              <w:spacing w:line="360" w:lineRule="auto"/>
              <w:jc w:val="center"/>
              <w:rPr>
                <w:rFonts w:ascii="宋体" w:hAnsi="宋体" w:eastAsia="宋体" w:cs="Times New Roman"/>
                <w:sz w:val="24"/>
                <w:szCs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0C3D51E9">
            <w:pPr>
              <w:spacing w:line="360" w:lineRule="auto"/>
              <w:jc w:val="center"/>
              <w:rPr>
                <w:rFonts w:ascii="宋体" w:hAnsi="宋体" w:eastAsia="宋体" w:cs="Times New Roman"/>
                <w:sz w:val="24"/>
                <w:szCs w:val="24"/>
              </w:rPr>
            </w:pPr>
          </w:p>
        </w:tc>
      </w:tr>
      <w:tr w14:paraId="2BA8B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523" w:type="dxa"/>
            <w:tcBorders>
              <w:top w:val="single" w:color="auto" w:sz="4" w:space="0"/>
              <w:left w:val="single" w:color="auto" w:sz="4" w:space="0"/>
              <w:bottom w:val="single" w:color="auto" w:sz="4" w:space="0"/>
              <w:right w:val="single" w:color="auto" w:sz="4" w:space="0"/>
            </w:tcBorders>
            <w:vAlign w:val="center"/>
          </w:tcPr>
          <w:p w14:paraId="1A79EC94">
            <w:pPr>
              <w:spacing w:line="360" w:lineRule="auto"/>
              <w:jc w:val="center"/>
              <w:rPr>
                <w:rFonts w:ascii="宋体" w:hAnsi="宋体" w:eastAsia="宋体" w:cs="Times New Roman"/>
                <w:bCs/>
                <w:sz w:val="24"/>
                <w:szCs w:val="24"/>
              </w:rPr>
            </w:pPr>
            <w:r>
              <w:rPr>
                <w:rFonts w:hint="eastAsia" w:ascii="宋体" w:hAnsi="宋体" w:eastAsia="宋体" w:cs="Times New Roman"/>
                <w:bCs/>
                <w:sz w:val="24"/>
                <w:szCs w:val="24"/>
              </w:rPr>
              <w:t>03</w:t>
            </w:r>
          </w:p>
        </w:tc>
        <w:tc>
          <w:tcPr>
            <w:tcW w:w="800" w:type="dxa"/>
            <w:gridSpan w:val="2"/>
            <w:tcBorders>
              <w:top w:val="single" w:color="auto" w:sz="4" w:space="0"/>
              <w:left w:val="single" w:color="auto" w:sz="4" w:space="0"/>
              <w:bottom w:val="single" w:color="auto" w:sz="4" w:space="0"/>
              <w:right w:val="single" w:color="auto" w:sz="4" w:space="0"/>
            </w:tcBorders>
            <w:vAlign w:val="center"/>
          </w:tcPr>
          <w:p w14:paraId="6C0BAB25">
            <w:pPr>
              <w:spacing w:line="360" w:lineRule="auto"/>
              <w:jc w:val="center"/>
              <w:rPr>
                <w:rFonts w:ascii="宋体" w:hAnsi="宋体" w:eastAsia="宋体" w:cs="Times New Roman"/>
                <w:bCs/>
                <w:sz w:val="24"/>
                <w:szCs w:val="24"/>
              </w:rPr>
            </w:pPr>
            <w:r>
              <w:rPr>
                <w:rFonts w:hint="eastAsia" w:ascii="宋体" w:hAnsi="宋体" w:eastAsia="宋体" w:cs="Times New Roman"/>
                <w:bCs/>
                <w:sz w:val="24"/>
                <w:szCs w:val="24"/>
              </w:rPr>
              <w:t>绿化养护</w:t>
            </w:r>
          </w:p>
        </w:tc>
        <w:tc>
          <w:tcPr>
            <w:tcW w:w="1439" w:type="dxa"/>
            <w:gridSpan w:val="2"/>
            <w:tcBorders>
              <w:top w:val="single" w:color="auto" w:sz="4" w:space="0"/>
              <w:left w:val="single" w:color="auto" w:sz="4" w:space="0"/>
              <w:bottom w:val="single" w:color="auto" w:sz="4" w:space="0"/>
              <w:right w:val="single" w:color="auto" w:sz="4" w:space="0"/>
            </w:tcBorders>
            <w:vAlign w:val="center"/>
          </w:tcPr>
          <w:p w14:paraId="13A000BE">
            <w:pPr>
              <w:spacing w:line="360" w:lineRule="auto"/>
              <w:jc w:val="center"/>
              <w:rPr>
                <w:rFonts w:ascii="宋体" w:hAnsi="宋体" w:eastAsia="宋体" w:cs="Times New Roman"/>
                <w:sz w:val="24"/>
                <w:szCs w:val="24"/>
              </w:rPr>
            </w:pPr>
          </w:p>
        </w:tc>
        <w:tc>
          <w:tcPr>
            <w:tcW w:w="1440" w:type="dxa"/>
            <w:gridSpan w:val="3"/>
            <w:tcBorders>
              <w:top w:val="single" w:color="auto" w:sz="4" w:space="0"/>
              <w:left w:val="single" w:color="auto" w:sz="4" w:space="0"/>
              <w:bottom w:val="single" w:color="auto" w:sz="4" w:space="0"/>
              <w:right w:val="single" w:color="auto" w:sz="4" w:space="0"/>
            </w:tcBorders>
            <w:vAlign w:val="center"/>
          </w:tcPr>
          <w:p w14:paraId="2A0E42F2">
            <w:pPr>
              <w:spacing w:line="360" w:lineRule="auto"/>
              <w:jc w:val="center"/>
              <w:rPr>
                <w:rFonts w:ascii="宋体" w:hAnsi="宋体" w:eastAsia="宋体" w:cs="Times New Roman"/>
                <w:sz w:val="24"/>
                <w:szCs w:val="24"/>
              </w:rPr>
            </w:pPr>
          </w:p>
        </w:tc>
        <w:tc>
          <w:tcPr>
            <w:tcW w:w="1440" w:type="dxa"/>
            <w:gridSpan w:val="3"/>
            <w:tcBorders>
              <w:top w:val="single" w:color="auto" w:sz="4" w:space="0"/>
              <w:left w:val="single" w:color="auto" w:sz="4" w:space="0"/>
              <w:bottom w:val="single" w:color="auto" w:sz="4" w:space="0"/>
              <w:right w:val="single" w:color="auto" w:sz="4" w:space="0"/>
            </w:tcBorders>
            <w:vAlign w:val="center"/>
          </w:tcPr>
          <w:p w14:paraId="255545C1">
            <w:pPr>
              <w:spacing w:line="360" w:lineRule="auto"/>
              <w:jc w:val="center"/>
              <w:rPr>
                <w:rFonts w:ascii="宋体" w:hAnsi="宋体" w:eastAsia="宋体" w:cs="Times New Roman"/>
                <w:sz w:val="24"/>
                <w:szCs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1B4D0FB9">
            <w:pPr>
              <w:spacing w:line="360" w:lineRule="auto"/>
              <w:jc w:val="center"/>
              <w:rPr>
                <w:rFonts w:ascii="宋体" w:hAnsi="宋体" w:eastAsia="宋体" w:cs="Times New Roman"/>
                <w:sz w:val="24"/>
                <w:szCs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12855901">
            <w:pPr>
              <w:spacing w:line="360" w:lineRule="auto"/>
              <w:jc w:val="center"/>
              <w:rPr>
                <w:rFonts w:ascii="宋体" w:hAnsi="宋体" w:eastAsia="宋体" w:cs="Times New Roman"/>
                <w:sz w:val="24"/>
                <w:szCs w:val="24"/>
              </w:rPr>
            </w:pPr>
          </w:p>
        </w:tc>
      </w:tr>
      <w:tr w14:paraId="24963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523" w:type="dxa"/>
            <w:tcBorders>
              <w:top w:val="single" w:color="auto" w:sz="4" w:space="0"/>
              <w:left w:val="single" w:color="auto" w:sz="4" w:space="0"/>
              <w:bottom w:val="single" w:color="auto" w:sz="4" w:space="0"/>
              <w:right w:val="single" w:color="auto" w:sz="4" w:space="0"/>
            </w:tcBorders>
            <w:vAlign w:val="center"/>
          </w:tcPr>
          <w:p w14:paraId="1B6F570F">
            <w:pPr>
              <w:spacing w:line="360" w:lineRule="auto"/>
              <w:jc w:val="center"/>
              <w:rPr>
                <w:rFonts w:ascii="宋体" w:hAnsi="宋体" w:eastAsia="宋体" w:cs="Times New Roman"/>
                <w:bCs/>
                <w:sz w:val="24"/>
                <w:szCs w:val="24"/>
              </w:rPr>
            </w:pPr>
            <w:r>
              <w:rPr>
                <w:rFonts w:hint="eastAsia" w:ascii="宋体" w:hAnsi="宋体" w:eastAsia="宋体" w:cs="Times New Roman"/>
                <w:bCs/>
                <w:sz w:val="24"/>
                <w:szCs w:val="24"/>
              </w:rPr>
              <w:t>04</w:t>
            </w:r>
          </w:p>
        </w:tc>
        <w:tc>
          <w:tcPr>
            <w:tcW w:w="800" w:type="dxa"/>
            <w:gridSpan w:val="2"/>
            <w:tcBorders>
              <w:top w:val="single" w:color="auto" w:sz="4" w:space="0"/>
              <w:left w:val="single" w:color="auto" w:sz="4" w:space="0"/>
              <w:bottom w:val="single" w:color="auto" w:sz="4" w:space="0"/>
              <w:right w:val="single" w:color="auto" w:sz="4" w:space="0"/>
            </w:tcBorders>
            <w:vAlign w:val="center"/>
          </w:tcPr>
          <w:p w14:paraId="44524B6F">
            <w:pPr>
              <w:spacing w:line="360" w:lineRule="auto"/>
              <w:jc w:val="center"/>
              <w:rPr>
                <w:rFonts w:ascii="宋体" w:hAnsi="宋体" w:eastAsia="宋体" w:cs="Times New Roman"/>
                <w:bCs/>
                <w:sz w:val="24"/>
                <w:szCs w:val="24"/>
              </w:rPr>
            </w:pPr>
            <w:r>
              <w:rPr>
                <w:rFonts w:hint="eastAsia" w:ascii="宋体" w:hAnsi="宋体" w:eastAsia="宋体" w:cs="Times New Roman"/>
                <w:bCs/>
                <w:sz w:val="24"/>
                <w:szCs w:val="24"/>
              </w:rPr>
              <w:t>其它</w:t>
            </w:r>
          </w:p>
        </w:tc>
        <w:tc>
          <w:tcPr>
            <w:tcW w:w="1439" w:type="dxa"/>
            <w:gridSpan w:val="2"/>
            <w:tcBorders>
              <w:top w:val="single" w:color="auto" w:sz="4" w:space="0"/>
              <w:left w:val="single" w:color="auto" w:sz="4" w:space="0"/>
              <w:bottom w:val="single" w:color="auto" w:sz="4" w:space="0"/>
              <w:right w:val="single" w:color="auto" w:sz="4" w:space="0"/>
            </w:tcBorders>
            <w:vAlign w:val="center"/>
          </w:tcPr>
          <w:p w14:paraId="5928E795">
            <w:pPr>
              <w:spacing w:line="360" w:lineRule="auto"/>
              <w:jc w:val="center"/>
              <w:rPr>
                <w:rFonts w:ascii="宋体" w:hAnsi="宋体" w:eastAsia="宋体" w:cs="Times New Roman"/>
                <w:sz w:val="24"/>
                <w:szCs w:val="24"/>
              </w:rPr>
            </w:pPr>
          </w:p>
        </w:tc>
        <w:tc>
          <w:tcPr>
            <w:tcW w:w="1440" w:type="dxa"/>
            <w:gridSpan w:val="3"/>
            <w:tcBorders>
              <w:top w:val="single" w:color="auto" w:sz="4" w:space="0"/>
              <w:left w:val="single" w:color="auto" w:sz="4" w:space="0"/>
              <w:bottom w:val="single" w:color="auto" w:sz="4" w:space="0"/>
              <w:right w:val="single" w:color="auto" w:sz="4" w:space="0"/>
            </w:tcBorders>
            <w:vAlign w:val="center"/>
          </w:tcPr>
          <w:p w14:paraId="3E5A7126">
            <w:pPr>
              <w:spacing w:line="360" w:lineRule="auto"/>
              <w:jc w:val="center"/>
              <w:rPr>
                <w:rFonts w:ascii="宋体" w:hAnsi="宋体" w:eastAsia="宋体" w:cs="Times New Roman"/>
                <w:sz w:val="24"/>
                <w:szCs w:val="24"/>
              </w:rPr>
            </w:pPr>
          </w:p>
        </w:tc>
        <w:tc>
          <w:tcPr>
            <w:tcW w:w="1440" w:type="dxa"/>
            <w:gridSpan w:val="3"/>
            <w:tcBorders>
              <w:top w:val="single" w:color="auto" w:sz="4" w:space="0"/>
              <w:left w:val="single" w:color="auto" w:sz="4" w:space="0"/>
              <w:bottom w:val="single" w:color="auto" w:sz="4" w:space="0"/>
              <w:right w:val="single" w:color="auto" w:sz="4" w:space="0"/>
            </w:tcBorders>
            <w:vAlign w:val="center"/>
          </w:tcPr>
          <w:p w14:paraId="4A344BA3">
            <w:pPr>
              <w:spacing w:line="360" w:lineRule="auto"/>
              <w:jc w:val="center"/>
              <w:rPr>
                <w:rFonts w:ascii="宋体" w:hAnsi="宋体" w:eastAsia="宋体" w:cs="Times New Roman"/>
                <w:sz w:val="24"/>
                <w:szCs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1A1B3647">
            <w:pPr>
              <w:spacing w:line="360" w:lineRule="auto"/>
              <w:jc w:val="center"/>
              <w:rPr>
                <w:rFonts w:ascii="宋体" w:hAnsi="宋体" w:eastAsia="宋体" w:cs="Times New Roman"/>
                <w:sz w:val="24"/>
                <w:szCs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7800EE3B">
            <w:pPr>
              <w:spacing w:line="360" w:lineRule="auto"/>
              <w:jc w:val="center"/>
              <w:rPr>
                <w:rFonts w:ascii="宋体" w:hAnsi="宋体" w:eastAsia="宋体" w:cs="Times New Roman"/>
                <w:sz w:val="24"/>
                <w:szCs w:val="24"/>
              </w:rPr>
            </w:pPr>
          </w:p>
        </w:tc>
      </w:tr>
      <w:tr w14:paraId="3480A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8522" w:type="dxa"/>
            <w:gridSpan w:val="15"/>
            <w:tcBorders>
              <w:top w:val="single" w:color="auto" w:sz="4" w:space="0"/>
              <w:left w:val="single" w:color="auto" w:sz="4" w:space="0"/>
              <w:bottom w:val="single" w:color="auto" w:sz="4" w:space="0"/>
              <w:right w:val="single" w:color="auto" w:sz="4" w:space="0"/>
            </w:tcBorders>
          </w:tcPr>
          <w:p w14:paraId="6CC731DA">
            <w:pPr>
              <w:spacing w:line="360" w:lineRule="auto"/>
              <w:rPr>
                <w:rFonts w:ascii="宋体" w:hAnsi="宋体" w:eastAsia="宋体" w:cs="Times New Roman"/>
                <w:sz w:val="24"/>
                <w:szCs w:val="24"/>
              </w:rPr>
            </w:pPr>
            <w:r>
              <w:rPr>
                <w:rFonts w:hint="eastAsia" w:ascii="宋体" w:hAnsi="宋体" w:eastAsia="宋体" w:cs="Times New Roman"/>
                <w:sz w:val="24"/>
                <w:szCs w:val="24"/>
              </w:rPr>
              <w:t>其它对物业服务的意见或建议：</w:t>
            </w:r>
          </w:p>
          <w:p w14:paraId="1A0A47AA">
            <w:pPr>
              <w:spacing w:line="360" w:lineRule="auto"/>
              <w:rPr>
                <w:rFonts w:hint="eastAsia" w:ascii="宋体" w:hAnsi="宋体" w:eastAsia="宋体" w:cs="Times New Roman"/>
                <w:sz w:val="24"/>
                <w:szCs w:val="24"/>
              </w:rPr>
            </w:pPr>
          </w:p>
          <w:p w14:paraId="24857CAD">
            <w:pPr>
              <w:spacing w:line="360" w:lineRule="auto"/>
              <w:rPr>
                <w:rFonts w:hint="eastAsia" w:ascii="宋体" w:hAnsi="宋体" w:eastAsia="宋体" w:cs="Times New Roman"/>
                <w:sz w:val="24"/>
                <w:szCs w:val="24"/>
              </w:rPr>
            </w:pPr>
          </w:p>
          <w:p w14:paraId="72CBD36D">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w:t>
            </w:r>
          </w:p>
        </w:tc>
      </w:tr>
    </w:tbl>
    <w:p w14:paraId="67A13A23">
      <w:pPr>
        <w:spacing w:line="360" w:lineRule="auto"/>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注：请在选项内打“√”。</w:t>
      </w:r>
    </w:p>
    <w:p w14:paraId="2EBFA828">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 </w:t>
      </w:r>
    </w:p>
    <w:p w14:paraId="1936AF44">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 </w:t>
      </w:r>
    </w:p>
    <w:p w14:paraId="5A27CD65">
      <w:pPr>
        <w:adjustRightInd w:val="0"/>
        <w:rPr>
          <w:rFonts w:ascii="仿宋_GB2312" w:hAnsi="宋体" w:eastAsia="宋体" w:cs="Times New Roman"/>
          <w:sz w:val="24"/>
          <w:szCs w:val="24"/>
        </w:rPr>
        <w:sectPr>
          <w:pgSz w:w="12240" w:h="15840"/>
          <w:pgMar w:top="1440" w:right="1800" w:bottom="1440" w:left="1800" w:header="720" w:footer="720" w:gutter="0"/>
          <w:cols w:space="720" w:num="1"/>
        </w:sectPr>
      </w:pPr>
      <w:r>
        <w:rPr>
          <w:rFonts w:ascii="仿宋_GB2312" w:hAnsi="宋体" w:eastAsia="宋体" w:cs="Times New Roman"/>
          <w:sz w:val="24"/>
          <w:szCs w:val="24"/>
        </w:rPr>
        <w:t xml:space="preserve">   </w:t>
      </w:r>
    </w:p>
    <w:p w14:paraId="41F35FFF">
      <w:pPr>
        <w:spacing w:line="540" w:lineRule="exact"/>
        <w:contextualSpacing/>
        <w:jc w:val="left"/>
        <w:rPr>
          <w:rFonts w:ascii="仿宋_GB2312" w:eastAsia="仿宋_GB2312"/>
          <w:b/>
          <w:sz w:val="28"/>
          <w:szCs w:val="28"/>
        </w:rPr>
      </w:pPr>
    </w:p>
    <w:p w14:paraId="411AC684">
      <w:pPr>
        <w:spacing w:line="540" w:lineRule="exact"/>
        <w:contextualSpacing/>
        <w:jc w:val="center"/>
        <w:rPr>
          <w:rFonts w:ascii="仿宋_GB2312" w:eastAsia="仿宋_GB2312"/>
          <w:b/>
          <w:sz w:val="28"/>
          <w:szCs w:val="28"/>
        </w:rPr>
      </w:pPr>
      <w:r>
        <w:rPr>
          <w:rFonts w:hint="eastAsia" w:ascii="仿宋_GB2312" w:eastAsia="仿宋_GB2312"/>
          <w:b/>
          <w:sz w:val="28"/>
          <w:szCs w:val="28"/>
        </w:rPr>
        <w:t>第六部分</w:t>
      </w:r>
      <w:bookmarkEnd w:id="394"/>
      <w:bookmarkEnd w:id="395"/>
      <w:r>
        <w:rPr>
          <w:rFonts w:hint="eastAsia" w:ascii="仿宋_GB2312" w:eastAsia="仿宋_GB2312"/>
          <w:b/>
          <w:sz w:val="28"/>
          <w:szCs w:val="28"/>
        </w:rPr>
        <w:t xml:space="preserve"> 应提交的有关格式范例</w:t>
      </w:r>
    </w:p>
    <w:p w14:paraId="45039CD0">
      <w:pPr>
        <w:spacing w:line="540" w:lineRule="exact"/>
        <w:contextualSpacing/>
        <w:rPr>
          <w:rFonts w:ascii="仿宋_GB2312" w:eastAsia="仿宋_GB2312"/>
          <w:sz w:val="28"/>
          <w:szCs w:val="28"/>
        </w:rPr>
      </w:pPr>
    </w:p>
    <w:p w14:paraId="06634CF6">
      <w:pPr>
        <w:spacing w:line="540" w:lineRule="exact"/>
        <w:contextualSpacing/>
        <w:jc w:val="center"/>
        <w:rPr>
          <w:rFonts w:ascii="仿宋_GB2312" w:eastAsia="仿宋_GB2312"/>
          <w:b/>
          <w:sz w:val="28"/>
          <w:szCs w:val="28"/>
        </w:rPr>
      </w:pPr>
      <w:r>
        <w:rPr>
          <w:rFonts w:hint="eastAsia" w:ascii="仿宋_GB2312" w:eastAsia="仿宋_GB2312"/>
          <w:b/>
          <w:sz w:val="28"/>
          <w:szCs w:val="28"/>
        </w:rPr>
        <w:t>资格文件部分</w:t>
      </w:r>
    </w:p>
    <w:p w14:paraId="66077D55">
      <w:pPr>
        <w:spacing w:line="540" w:lineRule="exact"/>
        <w:contextualSpacing/>
        <w:jc w:val="center"/>
        <w:rPr>
          <w:rFonts w:ascii="仿宋_GB2312" w:eastAsia="仿宋_GB2312"/>
          <w:sz w:val="28"/>
          <w:szCs w:val="28"/>
        </w:rPr>
      </w:pPr>
      <w:r>
        <w:rPr>
          <w:rFonts w:hint="eastAsia" w:ascii="仿宋_GB2312" w:eastAsia="仿宋_GB2312"/>
          <w:sz w:val="28"/>
          <w:szCs w:val="28"/>
        </w:rPr>
        <w:t>目录</w:t>
      </w:r>
    </w:p>
    <w:p w14:paraId="16D85D36">
      <w:pPr>
        <w:spacing w:line="540" w:lineRule="exact"/>
        <w:contextualSpacing/>
        <w:rPr>
          <w:rFonts w:ascii="仿宋_GB2312" w:eastAsia="仿宋_GB2312"/>
          <w:sz w:val="28"/>
          <w:szCs w:val="28"/>
        </w:rPr>
      </w:pPr>
    </w:p>
    <w:p w14:paraId="456704ED">
      <w:pPr>
        <w:spacing w:line="540" w:lineRule="exact"/>
        <w:contextualSpacing/>
        <w:jc w:val="center"/>
        <w:rPr>
          <w:rFonts w:ascii="仿宋_GB2312" w:eastAsia="仿宋_GB2312"/>
          <w:sz w:val="28"/>
          <w:szCs w:val="28"/>
        </w:rPr>
      </w:pPr>
      <w:r>
        <w:rPr>
          <w:rFonts w:hint="eastAsia" w:ascii="仿宋_GB2312" w:eastAsia="仿宋_GB2312"/>
          <w:sz w:val="28"/>
          <w:szCs w:val="28"/>
        </w:rPr>
        <w:t>一、符合参加政府采购活动应当具备的一般条件的承诺函…………（页码）</w:t>
      </w:r>
    </w:p>
    <w:p w14:paraId="3F96F9AF">
      <w:pPr>
        <w:spacing w:line="540" w:lineRule="exact"/>
        <w:contextualSpacing/>
        <w:jc w:val="center"/>
        <w:rPr>
          <w:rFonts w:ascii="仿宋_GB2312" w:eastAsia="仿宋_GB2312"/>
          <w:sz w:val="28"/>
          <w:szCs w:val="28"/>
        </w:rPr>
      </w:pPr>
      <w:r>
        <w:rPr>
          <w:rFonts w:hint="eastAsia" w:ascii="仿宋_GB2312" w:eastAsia="仿宋_GB2312"/>
          <w:sz w:val="28"/>
          <w:szCs w:val="28"/>
        </w:rPr>
        <w:t>二、联合协议（如果有）</w:t>
      </w:r>
      <w:r>
        <w:rPr>
          <w:rFonts w:hint="eastAsia" w:ascii="仿宋_GB2312" w:eastAsia="仿宋_GB2312"/>
          <w:sz w:val="28"/>
          <w:szCs w:val="28"/>
          <w:highlight w:val="none"/>
        </w:rPr>
        <w:t>……………</w:t>
      </w:r>
      <w:r>
        <w:rPr>
          <w:rFonts w:hint="eastAsia" w:ascii="仿宋_GB2312" w:eastAsia="仿宋_GB2312"/>
          <w:sz w:val="28"/>
          <w:szCs w:val="28"/>
        </w:rPr>
        <w:t>………………………………（页码）</w:t>
      </w:r>
    </w:p>
    <w:p w14:paraId="377A066F">
      <w:pPr>
        <w:spacing w:line="540" w:lineRule="exact"/>
        <w:contextualSpacing/>
        <w:jc w:val="center"/>
        <w:rPr>
          <w:rFonts w:ascii="仿宋_GB2312" w:eastAsia="仿宋_GB2312"/>
          <w:sz w:val="28"/>
          <w:szCs w:val="28"/>
        </w:rPr>
      </w:pPr>
      <w:r>
        <w:rPr>
          <w:rFonts w:hint="eastAsia" w:ascii="仿宋_GB2312" w:eastAsia="仿宋_GB2312"/>
          <w:sz w:val="28"/>
          <w:szCs w:val="28"/>
        </w:rPr>
        <w:t>三、落实政府采购政策需满足的资格要求…………………………（页码）</w:t>
      </w:r>
    </w:p>
    <w:p w14:paraId="4207D306">
      <w:pPr>
        <w:spacing w:line="540" w:lineRule="exact"/>
        <w:contextualSpacing/>
        <w:rPr>
          <w:rFonts w:ascii="仿宋_GB2312" w:eastAsia="仿宋_GB2312"/>
          <w:sz w:val="28"/>
          <w:szCs w:val="28"/>
        </w:rPr>
      </w:pPr>
      <w:r>
        <w:rPr>
          <w:rFonts w:hint="eastAsia" w:ascii="仿宋_GB2312" w:eastAsia="仿宋_GB2312"/>
          <w:sz w:val="28"/>
          <w:szCs w:val="28"/>
        </w:rPr>
        <w:t>四、本项目的特定资</w:t>
      </w:r>
      <w:r>
        <w:rPr>
          <w:rFonts w:hint="eastAsia" w:ascii="仿宋_GB2312" w:eastAsia="仿宋_GB2312"/>
          <w:sz w:val="28"/>
          <w:szCs w:val="28"/>
          <w:highlight w:val="none"/>
        </w:rPr>
        <w:t>格要求……………</w:t>
      </w:r>
      <w:r>
        <w:rPr>
          <w:rFonts w:hint="eastAsia" w:ascii="仿宋_GB2312" w:eastAsia="仿宋_GB2312"/>
          <w:sz w:val="28"/>
          <w:szCs w:val="28"/>
        </w:rPr>
        <w:t>……………………………（页码）</w:t>
      </w:r>
    </w:p>
    <w:p w14:paraId="7E53D352">
      <w:pPr>
        <w:pStyle w:val="6"/>
      </w:pPr>
    </w:p>
    <w:p w14:paraId="1B4FF491">
      <w:pPr>
        <w:pStyle w:val="13"/>
      </w:pPr>
    </w:p>
    <w:p w14:paraId="0D73D1C6">
      <w:pPr>
        <w:rPr>
          <w:rFonts w:ascii="仿宋_GB2312" w:eastAsia="仿宋_GB2312"/>
        </w:rPr>
      </w:pPr>
    </w:p>
    <w:p w14:paraId="367DC967">
      <w:pPr>
        <w:pStyle w:val="6"/>
      </w:pPr>
    </w:p>
    <w:p w14:paraId="42682885">
      <w:pPr>
        <w:pStyle w:val="13"/>
      </w:pPr>
    </w:p>
    <w:p w14:paraId="65EF6336">
      <w:pPr>
        <w:rPr>
          <w:rFonts w:ascii="仿宋_GB2312" w:eastAsia="仿宋_GB2312"/>
        </w:rPr>
      </w:pPr>
    </w:p>
    <w:p w14:paraId="68DC872B">
      <w:pPr>
        <w:pStyle w:val="6"/>
      </w:pPr>
    </w:p>
    <w:p w14:paraId="6921AEB1">
      <w:pPr>
        <w:pStyle w:val="13"/>
      </w:pPr>
    </w:p>
    <w:p w14:paraId="602F7C81">
      <w:pPr>
        <w:rPr>
          <w:rFonts w:ascii="仿宋_GB2312" w:eastAsia="仿宋_GB2312"/>
        </w:rPr>
      </w:pPr>
    </w:p>
    <w:p w14:paraId="54D2595F">
      <w:pPr>
        <w:pStyle w:val="6"/>
      </w:pPr>
    </w:p>
    <w:p w14:paraId="29A2A816">
      <w:pPr>
        <w:pStyle w:val="13"/>
      </w:pPr>
    </w:p>
    <w:p w14:paraId="3CE7D914">
      <w:pPr>
        <w:rPr>
          <w:rFonts w:ascii="仿宋_GB2312" w:eastAsia="仿宋_GB2312"/>
        </w:rPr>
      </w:pPr>
    </w:p>
    <w:p w14:paraId="313CF74B">
      <w:pPr>
        <w:pStyle w:val="6"/>
      </w:pPr>
    </w:p>
    <w:p w14:paraId="79ADFC69">
      <w:pPr>
        <w:pStyle w:val="6"/>
      </w:pPr>
    </w:p>
    <w:p w14:paraId="2F5963DD">
      <w:pPr>
        <w:pStyle w:val="13"/>
      </w:pPr>
    </w:p>
    <w:p w14:paraId="55E3A388">
      <w:pPr>
        <w:spacing w:line="540" w:lineRule="exact"/>
        <w:contextualSpacing/>
        <w:jc w:val="center"/>
        <w:rPr>
          <w:rFonts w:ascii="仿宋_GB2312" w:eastAsia="仿宋_GB2312"/>
          <w:b/>
          <w:sz w:val="28"/>
          <w:szCs w:val="28"/>
        </w:rPr>
      </w:pPr>
      <w:r>
        <w:rPr>
          <w:rFonts w:hint="eastAsia" w:ascii="仿宋_GB2312" w:eastAsia="仿宋_GB2312"/>
          <w:b/>
          <w:sz w:val="28"/>
          <w:szCs w:val="28"/>
        </w:rPr>
        <w:t>一、 符合参加政府采购活动应当具备的一般条件的承诺函</w:t>
      </w:r>
    </w:p>
    <w:p w14:paraId="108A0BC7">
      <w:pPr>
        <w:spacing w:line="540" w:lineRule="exact"/>
        <w:contextualSpacing/>
        <w:rPr>
          <w:rFonts w:ascii="仿宋_GB2312" w:eastAsia="仿宋_GB2312"/>
          <w:sz w:val="24"/>
          <w:szCs w:val="24"/>
        </w:rPr>
      </w:pPr>
    </w:p>
    <w:p w14:paraId="65F4D7C2">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14:paraId="3CDC2FEC">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我方参与（项目名称）【招标编号：（</w:t>
      </w:r>
      <w:r>
        <w:rPr>
          <w:rFonts w:hint="eastAsia" w:ascii="仿宋_GB2312" w:eastAsia="仿宋_GB2312"/>
          <w:sz w:val="24"/>
          <w:szCs w:val="24"/>
          <w:highlight w:val="none"/>
        </w:rPr>
        <w:t>项目</w:t>
      </w:r>
      <w:r>
        <w:rPr>
          <w:rFonts w:hint="eastAsia" w:ascii="仿宋_GB2312" w:eastAsia="仿宋_GB2312"/>
          <w:sz w:val="24"/>
          <w:szCs w:val="24"/>
        </w:rPr>
        <w:t>编号）】政府采购活动，郑重承诺：</w:t>
      </w:r>
    </w:p>
    <w:p w14:paraId="6E708AB6">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（一）具备《中华人民共和国政府采购法》第二十二条第一款规定的条件：</w:t>
      </w:r>
    </w:p>
    <w:p w14:paraId="680AA635">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1.具有独立承担民事责任的能力；</w:t>
      </w:r>
    </w:p>
    <w:p w14:paraId="1C47349B">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2.具有良好的商业信誉和健全的财务会计制度； </w:t>
      </w:r>
    </w:p>
    <w:p w14:paraId="09004958">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3.具有履行合同所必需的设备和专业技术能力；</w:t>
      </w:r>
    </w:p>
    <w:p w14:paraId="30DAC566">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4.有依法缴纳税收和社会保障资金的良好记录；</w:t>
      </w:r>
    </w:p>
    <w:p w14:paraId="76A41CDD">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5.参加政府采购活动前三年内，在经营活动中没有重大违法记录；</w:t>
      </w:r>
    </w:p>
    <w:p w14:paraId="52F7AB5B">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6.具有法律、行政法规规定的其他条件。</w:t>
      </w:r>
    </w:p>
    <w:p w14:paraId="74058B28">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（二）未被信用中国（www.creditchina.gov.cn)、中国政府采购网（www.ccgp.gov.cn）列入失信被执行人、重大税收违法失信主体、政府采购严重违法失信行为记录名单。</w:t>
      </w:r>
    </w:p>
    <w:p w14:paraId="1459A0FF">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（三）不存在以下情况：</w:t>
      </w:r>
    </w:p>
    <w:p w14:paraId="7FFB5199">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1.单位负责人为同一人或者存在直接控股、管理关系的不同供应商参加同一合同项下的政府采购活动的；</w:t>
      </w:r>
    </w:p>
    <w:p w14:paraId="4FC32018">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2.为采购项目提供整体设计、规范编制或者项目管理、监理、检测等服务后再参加该采购项目的其他采购活动的。</w:t>
      </w:r>
    </w:p>
    <w:p w14:paraId="6A82492E">
      <w:pPr>
        <w:spacing w:line="540" w:lineRule="exact"/>
        <w:contextualSpacing/>
        <w:rPr>
          <w:rFonts w:ascii="仿宋_GB2312" w:eastAsia="仿宋_GB2312"/>
          <w:sz w:val="24"/>
          <w:szCs w:val="24"/>
        </w:rPr>
      </w:pPr>
    </w:p>
    <w:p w14:paraId="38D5534D">
      <w:pPr>
        <w:spacing w:line="540" w:lineRule="exact"/>
        <w:contextualSpacing/>
        <w:rPr>
          <w:rFonts w:ascii="仿宋_GB2312" w:eastAsia="仿宋_GB2312"/>
          <w:sz w:val="24"/>
          <w:szCs w:val="24"/>
        </w:rPr>
      </w:pPr>
    </w:p>
    <w:p w14:paraId="68CD6898">
      <w:pPr>
        <w:spacing w:line="540" w:lineRule="exact"/>
        <w:contextualSpacing/>
        <w:rPr>
          <w:rFonts w:ascii="仿宋_GB2312" w:eastAsia="仿宋_GB2312"/>
          <w:sz w:val="24"/>
          <w:szCs w:val="24"/>
        </w:rPr>
      </w:pPr>
    </w:p>
    <w:p w14:paraId="79D547E5">
      <w:pPr>
        <w:spacing w:line="540" w:lineRule="exact"/>
        <w:ind w:firstLine="3840" w:firstLineChars="1600"/>
        <w:contextualSpacing/>
        <w:rPr>
          <w:rFonts w:ascii="仿宋_GB2312" w:eastAsia="仿宋_GB2312"/>
          <w:sz w:val="24"/>
          <w:szCs w:val="24"/>
        </w:rPr>
      </w:pPr>
      <w:r>
        <w:rPr>
          <w:rFonts w:hint="eastAsia" w:ascii="仿宋_GB2312" w:eastAsia="仿宋_GB2312"/>
          <w:sz w:val="24"/>
          <w:szCs w:val="24"/>
        </w:rPr>
        <w:t>投标人名称(电子签名)：</w:t>
      </w:r>
    </w:p>
    <w:p w14:paraId="3CD27E0E">
      <w:pPr>
        <w:spacing w:line="540" w:lineRule="exact"/>
        <w:contextualSpacing/>
        <w:rPr>
          <w:rFonts w:ascii="仿宋_GB2312" w:eastAsia="仿宋_GB2312"/>
          <w:sz w:val="24"/>
          <w:szCs w:val="24"/>
        </w:rPr>
      </w:pPr>
      <w:r>
        <w:rPr>
          <w:rFonts w:hint="eastAsia" w:ascii="仿宋_GB2312" w:eastAsia="仿宋_GB2312"/>
          <w:sz w:val="24"/>
          <w:szCs w:val="24"/>
        </w:rPr>
        <w:t xml:space="preserve">                                         日期：  年  月   日</w:t>
      </w:r>
    </w:p>
    <w:p w14:paraId="0E847CF6">
      <w:pPr>
        <w:widowControl/>
        <w:spacing w:line="560" w:lineRule="exact"/>
        <w:ind w:firstLine="562" w:firstLineChars="200"/>
        <w:jc w:val="center"/>
        <w:rPr>
          <w:rFonts w:ascii="仿宋_GB2312" w:eastAsia="仿宋_GB2312"/>
          <w:b/>
          <w:sz w:val="28"/>
          <w:szCs w:val="28"/>
        </w:rPr>
      </w:pPr>
    </w:p>
    <w:p w14:paraId="7FD84D0E">
      <w:pPr>
        <w:pStyle w:val="6"/>
      </w:pPr>
    </w:p>
    <w:p w14:paraId="07A86FAE">
      <w:pPr>
        <w:widowControl/>
        <w:spacing w:line="560" w:lineRule="exact"/>
        <w:ind w:firstLine="482" w:firstLineChars="200"/>
        <w:jc w:val="center"/>
        <w:rPr>
          <w:rFonts w:ascii="仿宋_GB2312" w:eastAsia="仿宋_GB2312"/>
          <w:b/>
          <w:sz w:val="24"/>
          <w:szCs w:val="24"/>
        </w:rPr>
      </w:pPr>
      <w:r>
        <w:rPr>
          <w:rFonts w:hint="eastAsia" w:ascii="仿宋_GB2312" w:eastAsia="仿宋_GB2312"/>
          <w:b/>
          <w:sz w:val="24"/>
          <w:szCs w:val="24"/>
        </w:rPr>
        <w:t>二、联合协议（如果有）</w:t>
      </w:r>
    </w:p>
    <w:p w14:paraId="73B341F0">
      <w:pPr>
        <w:widowControl/>
        <w:spacing w:line="560" w:lineRule="exact"/>
        <w:ind w:firstLine="482" w:firstLineChars="200"/>
        <w:jc w:val="left"/>
        <w:rPr>
          <w:rFonts w:ascii="仿宋_GB2312" w:hAnsi="宋体" w:eastAsia="仿宋_GB2312" w:cs="宋体"/>
          <w:b/>
          <w:sz w:val="24"/>
          <w:szCs w:val="24"/>
        </w:rPr>
      </w:pPr>
      <w:r>
        <w:rPr>
          <w:rFonts w:hint="eastAsia" w:ascii="仿宋_GB2312" w:hAnsi="宋体" w:eastAsia="仿宋_GB2312" w:cs="宋体"/>
          <w:b/>
          <w:sz w:val="24"/>
          <w:szCs w:val="24"/>
        </w:rPr>
        <w:t>[以联合体形式投标的，提供联合协议（附件6）；本项目不接受联合体投标或者投标人不以联合体形式投标的，则不需要提供）]</w:t>
      </w:r>
    </w:p>
    <w:p w14:paraId="67B55911">
      <w:pPr>
        <w:snapToGrid w:val="0"/>
        <w:spacing w:line="560" w:lineRule="exact"/>
        <w:ind w:right="480"/>
        <w:jc w:val="center"/>
        <w:rPr>
          <w:rFonts w:ascii="仿宋_GB2312" w:hAnsi="宋体" w:eastAsia="仿宋_GB2312" w:cs="宋体"/>
          <w:b/>
          <w:kern w:val="0"/>
          <w:sz w:val="24"/>
          <w:szCs w:val="24"/>
        </w:rPr>
      </w:pPr>
    </w:p>
    <w:p w14:paraId="16B2DCF0">
      <w:pPr>
        <w:pStyle w:val="6"/>
      </w:pPr>
    </w:p>
    <w:p w14:paraId="259BA690">
      <w:pPr>
        <w:snapToGrid w:val="0"/>
        <w:spacing w:line="560" w:lineRule="exact"/>
        <w:ind w:right="480"/>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三、落实政府采购政策需满足的资格要求</w:t>
      </w:r>
    </w:p>
    <w:p w14:paraId="615588A4">
      <w:pPr>
        <w:snapToGrid w:val="0"/>
        <w:spacing w:line="560" w:lineRule="exact"/>
        <w:ind w:right="480"/>
        <w:jc w:val="center"/>
        <w:rPr>
          <w:rFonts w:ascii="仿宋_GB2312" w:hAnsi="宋体" w:eastAsia="仿宋_GB2312" w:cs="宋体"/>
          <w:b/>
          <w:kern w:val="0"/>
          <w:sz w:val="24"/>
          <w:szCs w:val="24"/>
        </w:rPr>
      </w:pPr>
    </w:p>
    <w:p w14:paraId="0D7050EE">
      <w:pPr>
        <w:spacing w:line="560" w:lineRule="exact"/>
        <w:ind w:firstLine="482" w:firstLineChars="200"/>
        <w:rPr>
          <w:rFonts w:ascii="仿宋_GB2312" w:hAnsi="宋体" w:eastAsia="仿宋_GB2312" w:cs="宋体"/>
          <w:b/>
          <w:color w:val="000000" w:themeColor="text1"/>
          <w:sz w:val="24"/>
          <w:szCs w:val="24"/>
          <w:highlight w:val="none"/>
          <w14:textFill>
            <w14:solidFill>
              <w14:schemeClr w14:val="tx1"/>
            </w14:solidFill>
          </w14:textFill>
        </w:rPr>
      </w:pPr>
      <w:r>
        <w:rPr>
          <w:rFonts w:hint="eastAsia" w:ascii="仿宋_GB2312" w:hAnsi="宋体" w:eastAsia="仿宋_GB2312" w:cs="宋体"/>
          <w:b/>
          <w:color w:val="000000" w:themeColor="text1"/>
          <w:sz w:val="24"/>
          <w:szCs w:val="24"/>
          <w:highlight w:val="none"/>
          <w14:textFill>
            <w14:solidFill>
              <w14:schemeClr w14:val="tx1"/>
            </w14:solidFill>
          </w14:textFill>
        </w:rPr>
        <w:t>本项目要求以</w:t>
      </w:r>
      <w:r>
        <w:rPr>
          <w:rFonts w:hint="eastAsia" w:ascii="仿宋_GB2312" w:hAnsi="宋体" w:eastAsia="仿宋_GB2312" w:cs="宋体"/>
          <w:b/>
          <w:color w:val="000000" w:themeColor="text1"/>
          <w:sz w:val="24"/>
          <w:szCs w:val="24"/>
          <w:highlight w:val="none"/>
          <w:lang w:eastAsia="zh-CN"/>
          <w14:textFill>
            <w14:solidFill>
              <w14:schemeClr w14:val="tx1"/>
            </w14:solidFill>
          </w14:textFill>
        </w:rPr>
        <w:t>分包</w:t>
      </w:r>
      <w:r>
        <w:rPr>
          <w:rFonts w:hint="eastAsia" w:ascii="仿宋_GB2312" w:hAnsi="宋体" w:eastAsia="仿宋_GB2312" w:cs="宋体"/>
          <w:b/>
          <w:color w:val="000000" w:themeColor="text1"/>
          <w:sz w:val="24"/>
          <w:szCs w:val="24"/>
          <w:highlight w:val="none"/>
          <w14:textFill>
            <w14:solidFill>
              <w14:schemeClr w14:val="tx1"/>
            </w14:solidFill>
          </w14:textFill>
        </w:rPr>
        <w:t>形式参加，提供</w:t>
      </w:r>
      <w:r>
        <w:rPr>
          <w:rFonts w:hint="eastAsia" w:ascii="仿宋_GB2312" w:hAnsi="宋体" w:eastAsia="仿宋_GB2312" w:cs="宋体"/>
          <w:b/>
          <w:color w:val="000000" w:themeColor="text1"/>
          <w:sz w:val="24"/>
          <w:szCs w:val="24"/>
          <w:highlight w:val="none"/>
          <w:lang w:eastAsia="zh-CN"/>
          <w14:textFill>
            <w14:solidFill>
              <w14:schemeClr w14:val="tx1"/>
            </w14:solidFill>
          </w14:textFill>
        </w:rPr>
        <w:t>分包</w:t>
      </w:r>
      <w:r>
        <w:rPr>
          <w:rFonts w:hint="eastAsia" w:ascii="仿宋_GB2312" w:hAnsi="宋体" w:eastAsia="仿宋_GB2312" w:cs="宋体"/>
          <w:b/>
          <w:color w:val="000000" w:themeColor="text1"/>
          <w:sz w:val="24"/>
          <w:szCs w:val="24"/>
          <w:highlight w:val="none"/>
          <w14:textFill>
            <w14:solidFill>
              <w14:schemeClr w14:val="tx1"/>
            </w14:solidFill>
          </w14:textFill>
        </w:rPr>
        <w:t>协议（附件</w:t>
      </w:r>
      <w:r>
        <w:rPr>
          <w:rFonts w:hint="eastAsia" w:ascii="仿宋_GB2312" w:hAnsi="宋体" w:eastAsia="仿宋_GB2312" w:cs="宋体"/>
          <w:b/>
          <w:color w:val="000000" w:themeColor="text1"/>
          <w:sz w:val="24"/>
          <w:szCs w:val="24"/>
          <w:highlight w:val="none"/>
          <w:lang w:val="en-US" w:eastAsia="zh-CN"/>
          <w14:textFill>
            <w14:solidFill>
              <w14:schemeClr w14:val="tx1"/>
            </w14:solidFill>
          </w14:textFill>
        </w:rPr>
        <w:t>7</w:t>
      </w:r>
      <w:r>
        <w:rPr>
          <w:rFonts w:hint="eastAsia" w:ascii="仿宋_GB2312" w:hAnsi="宋体" w:eastAsia="仿宋_GB2312" w:cs="宋体"/>
          <w:b/>
          <w:color w:val="000000" w:themeColor="text1"/>
          <w:sz w:val="24"/>
          <w:szCs w:val="24"/>
          <w:highlight w:val="none"/>
          <w14:textFill>
            <w14:solidFill>
              <w14:schemeClr w14:val="tx1"/>
            </w14:solidFill>
          </w14:textFill>
        </w:rPr>
        <w:t>）和中小企业声明函（附件5），联合协议中中小微企业合同金额应当达到4</w:t>
      </w:r>
      <w:r>
        <w:rPr>
          <w:rFonts w:ascii="仿宋_GB2312" w:hAnsi="宋体" w:eastAsia="仿宋_GB2312" w:cs="宋体"/>
          <w:b/>
          <w:color w:val="000000" w:themeColor="text1"/>
          <w:sz w:val="24"/>
          <w:szCs w:val="24"/>
          <w:highlight w:val="none"/>
          <w14:textFill>
            <w14:solidFill>
              <w14:schemeClr w14:val="tx1"/>
            </w14:solidFill>
          </w14:textFill>
        </w:rPr>
        <w:t>0</w:t>
      </w:r>
      <w:r>
        <w:rPr>
          <w:rFonts w:hint="eastAsia" w:ascii="仿宋_GB2312" w:hAnsi="宋体" w:eastAsia="仿宋_GB2312" w:cs="宋体"/>
          <w:b/>
          <w:color w:val="000000" w:themeColor="text1"/>
          <w:sz w:val="24"/>
          <w:szCs w:val="24"/>
          <w:highlight w:val="none"/>
          <w14:textFill>
            <w14:solidFill>
              <w14:schemeClr w14:val="tx1"/>
            </w14:solidFill>
          </w14:textFill>
        </w:rPr>
        <w:t>%</w:t>
      </w:r>
      <w:r>
        <w:rPr>
          <w:rFonts w:hint="eastAsia" w:ascii="仿宋_GB2312" w:hAnsi="宋体" w:eastAsia="仿宋_GB2312" w:cs="宋体"/>
          <w:b/>
          <w:color w:val="000000" w:themeColor="text1"/>
          <w:sz w:val="24"/>
          <w:szCs w:val="24"/>
          <w:highlight w:val="none"/>
          <w:lang w:val="en-US" w:eastAsia="zh-CN"/>
          <w14:textFill>
            <w14:solidFill>
              <w14:schemeClr w14:val="tx1"/>
            </w14:solidFill>
          </w14:textFill>
        </w:rPr>
        <w:t>;</w:t>
      </w:r>
      <w:r>
        <w:rPr>
          <w:rFonts w:hint="eastAsia" w:ascii="仿宋_GB2312" w:hAnsi="宋体" w:eastAsia="仿宋_GB2312" w:cs="宋体"/>
          <w:b/>
          <w:color w:val="000000" w:themeColor="text1"/>
          <w:sz w:val="24"/>
          <w:szCs w:val="24"/>
          <w:highlight w:val="none"/>
          <w14:textFill>
            <w14:solidFill>
              <w14:schemeClr w14:val="tx1"/>
            </w14:solidFill>
          </w14:textFill>
        </w:rPr>
        <w:t>如果供应商本身提供所有标的均由中小企业制造、承建或承接，视同符合了资格条件，无需再与其他中小企业组成联合体参加政府采购活动，无需提供联合协议。</w:t>
      </w:r>
    </w:p>
    <w:p w14:paraId="31C1D041">
      <w:pPr>
        <w:pStyle w:val="6"/>
        <w:rPr>
          <w:highlight w:val="none"/>
        </w:rPr>
      </w:pPr>
    </w:p>
    <w:p w14:paraId="36AFF461">
      <w:pPr>
        <w:pStyle w:val="13"/>
      </w:pPr>
    </w:p>
    <w:p w14:paraId="23C5BA87">
      <w:pPr>
        <w:rPr>
          <w:rFonts w:ascii="仿宋_GB2312" w:eastAsia="仿宋_GB2312"/>
        </w:rPr>
      </w:pPr>
    </w:p>
    <w:p w14:paraId="543AA7A8">
      <w:pPr>
        <w:widowControl/>
        <w:spacing w:line="560" w:lineRule="exact"/>
        <w:ind w:firstLine="482" w:firstLineChars="200"/>
        <w:jc w:val="center"/>
        <w:rPr>
          <w:rFonts w:ascii="仿宋_GB2312" w:eastAsia="仿宋_GB2312"/>
          <w:b/>
          <w:sz w:val="24"/>
          <w:szCs w:val="24"/>
        </w:rPr>
      </w:pPr>
      <w:r>
        <w:rPr>
          <w:rFonts w:hint="eastAsia" w:ascii="仿宋_GB2312" w:hAnsi="宋体" w:eastAsia="仿宋_GB2312" w:cs="宋体"/>
          <w:b/>
          <w:kern w:val="0"/>
          <w:sz w:val="24"/>
          <w:szCs w:val="24"/>
        </w:rPr>
        <w:t>四、本项目的特定资格要求</w:t>
      </w:r>
    </w:p>
    <w:p w14:paraId="439BB6D0">
      <w:pPr>
        <w:snapToGrid w:val="0"/>
        <w:spacing w:before="50" w:after="50" w:line="560" w:lineRule="exact"/>
        <w:ind w:firstLine="470" w:firstLineChars="196"/>
        <w:jc w:val="center"/>
        <w:rPr>
          <w:rFonts w:ascii="仿宋_GB2312" w:hAnsi="宋体" w:eastAsia="仿宋_GB2312" w:cs="宋体"/>
          <w:sz w:val="24"/>
          <w:szCs w:val="24"/>
        </w:rPr>
      </w:pPr>
      <w:r>
        <w:rPr>
          <w:rFonts w:hint="eastAsia" w:ascii="仿宋_GB2312" w:hAnsi="宋体" w:eastAsia="仿宋_GB2312" w:cs="宋体"/>
          <w:sz w:val="24"/>
          <w:szCs w:val="24"/>
        </w:rPr>
        <w:t>（根据招标公告本项目的特定资格要求提供相应的材料）</w:t>
      </w:r>
    </w:p>
    <w:p w14:paraId="177C0688">
      <w:pPr>
        <w:pStyle w:val="6"/>
      </w:pPr>
    </w:p>
    <w:p w14:paraId="487945DF">
      <w:pPr>
        <w:pStyle w:val="13"/>
      </w:pPr>
    </w:p>
    <w:p w14:paraId="63899186">
      <w:pPr>
        <w:rPr>
          <w:rFonts w:ascii="仿宋_GB2312" w:eastAsia="仿宋_GB2312"/>
        </w:rPr>
      </w:pPr>
    </w:p>
    <w:p w14:paraId="1AA6C08A">
      <w:pPr>
        <w:pStyle w:val="6"/>
      </w:pPr>
    </w:p>
    <w:p w14:paraId="15FF777B">
      <w:pPr>
        <w:pStyle w:val="13"/>
      </w:pPr>
    </w:p>
    <w:p w14:paraId="426E35E5">
      <w:pPr>
        <w:rPr>
          <w:rFonts w:ascii="仿宋_GB2312" w:eastAsia="仿宋_GB2312"/>
        </w:rPr>
      </w:pPr>
    </w:p>
    <w:p w14:paraId="2A0CF701">
      <w:pPr>
        <w:pStyle w:val="6"/>
      </w:pPr>
    </w:p>
    <w:p w14:paraId="1A1A167D">
      <w:pPr>
        <w:pStyle w:val="13"/>
      </w:pPr>
    </w:p>
    <w:p w14:paraId="5E6D3ABA">
      <w:pPr>
        <w:spacing w:line="560" w:lineRule="exact"/>
        <w:contextualSpacing/>
        <w:jc w:val="center"/>
        <w:rPr>
          <w:rFonts w:ascii="仿宋_GB2312" w:eastAsia="仿宋_GB2312"/>
          <w:b/>
          <w:sz w:val="28"/>
          <w:szCs w:val="28"/>
        </w:rPr>
      </w:pPr>
      <w:r>
        <w:rPr>
          <w:rFonts w:hint="eastAsia" w:ascii="仿宋_GB2312" w:eastAsia="仿宋_GB2312"/>
          <w:b/>
          <w:sz w:val="28"/>
          <w:szCs w:val="28"/>
        </w:rPr>
        <w:t>商务技术文件部分</w:t>
      </w:r>
    </w:p>
    <w:p w14:paraId="3F2B2C50">
      <w:pPr>
        <w:spacing w:line="560" w:lineRule="exact"/>
        <w:contextualSpacing/>
        <w:rPr>
          <w:rFonts w:ascii="仿宋_GB2312" w:eastAsia="仿宋_GB2312"/>
          <w:sz w:val="28"/>
          <w:szCs w:val="28"/>
        </w:rPr>
      </w:pPr>
    </w:p>
    <w:p w14:paraId="0A982E60">
      <w:pPr>
        <w:spacing w:line="540" w:lineRule="exact"/>
        <w:contextualSpacing/>
        <w:jc w:val="center"/>
        <w:rPr>
          <w:rFonts w:ascii="仿宋_GB2312" w:eastAsia="仿宋_GB2312"/>
          <w:b/>
          <w:sz w:val="28"/>
          <w:szCs w:val="28"/>
        </w:rPr>
      </w:pPr>
      <w:r>
        <w:rPr>
          <w:rFonts w:hint="eastAsia" w:ascii="仿宋_GB2312" w:eastAsia="仿宋_GB2312"/>
          <w:b/>
          <w:sz w:val="28"/>
          <w:szCs w:val="28"/>
        </w:rPr>
        <w:t>目录</w:t>
      </w:r>
    </w:p>
    <w:p w14:paraId="106BF4DD">
      <w:pPr>
        <w:pStyle w:val="21"/>
        <w:numPr>
          <w:ilvl w:val="0"/>
          <w:numId w:val="8"/>
        </w:numPr>
        <w:spacing w:line="540" w:lineRule="exact"/>
        <w:ind w:firstLineChars="0"/>
        <w:contextualSpacing/>
        <w:rPr>
          <w:rFonts w:ascii="仿宋_GB2312" w:eastAsia="仿宋_GB2312"/>
          <w:sz w:val="24"/>
          <w:szCs w:val="24"/>
        </w:rPr>
      </w:pPr>
      <w:r>
        <w:rPr>
          <w:rFonts w:hint="eastAsia" w:ascii="仿宋_GB2312" w:eastAsia="仿宋_GB2312"/>
          <w:sz w:val="24"/>
          <w:szCs w:val="24"/>
        </w:rPr>
        <w:t>投标函…………………………………………………………………………（页码）</w:t>
      </w:r>
    </w:p>
    <w:p w14:paraId="0A491A8A">
      <w:pPr>
        <w:pStyle w:val="21"/>
        <w:numPr>
          <w:ilvl w:val="0"/>
          <w:numId w:val="8"/>
        </w:numPr>
        <w:spacing w:line="540" w:lineRule="exact"/>
        <w:ind w:firstLineChars="0"/>
        <w:contextualSpacing/>
        <w:rPr>
          <w:rFonts w:ascii="仿宋_GB2312" w:eastAsia="仿宋_GB2312"/>
          <w:sz w:val="24"/>
          <w:szCs w:val="24"/>
        </w:rPr>
      </w:pPr>
      <w:r>
        <w:rPr>
          <w:rFonts w:hint="eastAsia" w:ascii="仿宋_GB2312" w:eastAsia="仿宋_GB2312"/>
          <w:sz w:val="24"/>
          <w:szCs w:val="24"/>
        </w:rPr>
        <w:t>授权委托书或法定代表人（单位负责人、自然人本人）身份证明………（页码）</w:t>
      </w:r>
    </w:p>
    <w:p w14:paraId="104D994C">
      <w:pPr>
        <w:pStyle w:val="21"/>
        <w:numPr>
          <w:ilvl w:val="0"/>
          <w:numId w:val="8"/>
        </w:numPr>
        <w:spacing w:line="540" w:lineRule="exact"/>
        <w:ind w:firstLineChars="0"/>
        <w:contextualSpacing/>
        <w:rPr>
          <w:rFonts w:ascii="仿宋_GB2312" w:eastAsia="仿宋_GB2312"/>
          <w:sz w:val="24"/>
          <w:szCs w:val="24"/>
        </w:rPr>
      </w:pPr>
      <w:r>
        <w:rPr>
          <w:rFonts w:hint="eastAsia" w:ascii="仿宋_GB2312" w:eastAsia="仿宋_GB2312"/>
          <w:sz w:val="24"/>
          <w:szCs w:val="24"/>
        </w:rPr>
        <w:t>联合协议（如果有）…………………………………………………………（页码）</w:t>
      </w:r>
    </w:p>
    <w:p w14:paraId="136E206B">
      <w:pPr>
        <w:pStyle w:val="21"/>
        <w:numPr>
          <w:ilvl w:val="0"/>
          <w:numId w:val="8"/>
        </w:numPr>
        <w:spacing w:line="540" w:lineRule="exact"/>
        <w:ind w:firstLineChars="0"/>
        <w:contextualSpacing/>
        <w:rPr>
          <w:rFonts w:ascii="仿宋_GB2312" w:eastAsia="仿宋_GB2312"/>
          <w:sz w:val="24"/>
          <w:szCs w:val="24"/>
        </w:rPr>
      </w:pPr>
      <w:r>
        <w:rPr>
          <w:rFonts w:hint="eastAsia" w:ascii="仿宋_GB2312" w:eastAsia="仿宋_GB2312"/>
          <w:sz w:val="24"/>
          <w:szCs w:val="24"/>
        </w:rPr>
        <w:t>分包意向协议（如果有）……………………………………………………（页码）</w:t>
      </w:r>
    </w:p>
    <w:p w14:paraId="40358DEE">
      <w:pPr>
        <w:pStyle w:val="21"/>
        <w:numPr>
          <w:ilvl w:val="0"/>
          <w:numId w:val="8"/>
        </w:numPr>
        <w:spacing w:line="540" w:lineRule="exact"/>
        <w:ind w:firstLineChars="0"/>
        <w:contextualSpacing/>
        <w:rPr>
          <w:rFonts w:ascii="仿宋_GB2312" w:eastAsia="仿宋_GB2312"/>
          <w:sz w:val="24"/>
          <w:szCs w:val="24"/>
        </w:rPr>
      </w:pPr>
      <w:r>
        <w:rPr>
          <w:rFonts w:hint="eastAsia" w:ascii="仿宋_GB2312" w:eastAsia="仿宋_GB2312"/>
          <w:sz w:val="24"/>
          <w:szCs w:val="24"/>
        </w:rPr>
        <w:t>符合性审查资料………………………………………………………………（页码）</w:t>
      </w:r>
    </w:p>
    <w:p w14:paraId="76E97BA3">
      <w:pPr>
        <w:pStyle w:val="21"/>
        <w:numPr>
          <w:ilvl w:val="0"/>
          <w:numId w:val="8"/>
        </w:numPr>
        <w:spacing w:line="540" w:lineRule="exact"/>
        <w:ind w:firstLineChars="0"/>
        <w:contextualSpacing/>
        <w:rPr>
          <w:rFonts w:ascii="仿宋_GB2312" w:eastAsia="仿宋_GB2312"/>
          <w:sz w:val="24"/>
          <w:szCs w:val="24"/>
        </w:rPr>
      </w:pPr>
      <w:r>
        <w:rPr>
          <w:rFonts w:hint="eastAsia" w:ascii="仿宋_GB2312" w:eastAsia="仿宋_GB2312"/>
          <w:sz w:val="24"/>
          <w:szCs w:val="24"/>
        </w:rPr>
        <w:t>拟投入的项目班子格式………………………………………………………（页码）</w:t>
      </w:r>
    </w:p>
    <w:p w14:paraId="5870DA54">
      <w:pPr>
        <w:pStyle w:val="21"/>
        <w:numPr>
          <w:ilvl w:val="0"/>
          <w:numId w:val="8"/>
        </w:numPr>
        <w:spacing w:line="540" w:lineRule="exact"/>
        <w:ind w:firstLineChars="0"/>
        <w:contextualSpacing/>
        <w:rPr>
          <w:rFonts w:ascii="仿宋_GB2312" w:eastAsia="仿宋_GB2312"/>
          <w:sz w:val="24"/>
          <w:szCs w:val="24"/>
        </w:rPr>
      </w:pPr>
      <w:r>
        <w:rPr>
          <w:rFonts w:hint="eastAsia" w:ascii="仿宋_GB2312" w:eastAsia="仿宋_GB2312"/>
          <w:sz w:val="24"/>
          <w:szCs w:val="24"/>
        </w:rPr>
        <w:t>评标标准相应的商务技术资料………………………………………………（页码）</w:t>
      </w:r>
    </w:p>
    <w:p w14:paraId="6BB43D56">
      <w:pPr>
        <w:pStyle w:val="22"/>
        <w:numPr>
          <w:ilvl w:val="0"/>
          <w:numId w:val="8"/>
        </w:numPr>
        <w:spacing w:line="540" w:lineRule="exact"/>
        <w:contextualSpacing/>
        <w:rPr>
          <w:rFonts w:ascii="仿宋_GB2312" w:eastAsia="仿宋_GB2312"/>
          <w:sz w:val="24"/>
          <w:szCs w:val="24"/>
        </w:rPr>
      </w:pPr>
      <w:r>
        <w:rPr>
          <w:rFonts w:hint="eastAsia" w:ascii="仿宋_GB2312" w:eastAsia="仿宋_GB2312"/>
          <w:sz w:val="24"/>
          <w:szCs w:val="24"/>
        </w:rPr>
        <w:t>投标标的清单（如果有）……………………………………………………（页码）</w:t>
      </w:r>
    </w:p>
    <w:p w14:paraId="539305EF">
      <w:pPr>
        <w:pStyle w:val="21"/>
        <w:numPr>
          <w:ilvl w:val="0"/>
          <w:numId w:val="8"/>
        </w:numPr>
        <w:spacing w:line="540" w:lineRule="exact"/>
        <w:ind w:firstLineChars="0"/>
        <w:contextualSpacing/>
        <w:rPr>
          <w:rFonts w:ascii="仿宋_GB2312" w:eastAsia="仿宋_GB2312"/>
          <w:sz w:val="24"/>
          <w:szCs w:val="24"/>
        </w:rPr>
      </w:pPr>
      <w:r>
        <w:rPr>
          <w:rFonts w:hint="eastAsia" w:ascii="仿宋_GB2312" w:eastAsia="仿宋_GB2312"/>
          <w:sz w:val="24"/>
          <w:szCs w:val="24"/>
        </w:rPr>
        <w:t>商务技术偏离</w:t>
      </w:r>
      <w:r>
        <w:rPr>
          <w:rFonts w:hint="eastAsia" w:ascii="仿宋_GB2312" w:eastAsia="仿宋_GB2312"/>
          <w:sz w:val="24"/>
          <w:szCs w:val="24"/>
          <w:highlight w:val="none"/>
        </w:rPr>
        <w:t>表………</w:t>
      </w:r>
      <w:r>
        <w:rPr>
          <w:rFonts w:hint="eastAsia" w:ascii="仿宋_GB2312" w:eastAsia="仿宋_GB2312"/>
          <w:sz w:val="24"/>
          <w:szCs w:val="24"/>
        </w:rPr>
        <w:t>………………………………………………………（页码）</w:t>
      </w:r>
    </w:p>
    <w:p w14:paraId="31D6A215">
      <w:pPr>
        <w:pStyle w:val="21"/>
        <w:numPr>
          <w:ilvl w:val="0"/>
          <w:numId w:val="8"/>
        </w:numPr>
        <w:spacing w:line="540" w:lineRule="exact"/>
        <w:ind w:firstLineChars="0"/>
        <w:contextualSpacing/>
        <w:rPr>
          <w:rFonts w:ascii="仿宋_GB2312" w:eastAsia="仿宋_GB2312"/>
          <w:sz w:val="24"/>
          <w:szCs w:val="24"/>
        </w:rPr>
      </w:pPr>
      <w:r>
        <w:rPr>
          <w:rFonts w:hint="eastAsia" w:ascii="仿宋_GB2312" w:eastAsia="仿宋_GB2312"/>
          <w:sz w:val="24"/>
          <w:szCs w:val="24"/>
        </w:rPr>
        <w:t>政府采购供应商廉洁自律承诺书……………………………………………（页码）</w:t>
      </w:r>
    </w:p>
    <w:p w14:paraId="15D12C84">
      <w:pPr>
        <w:pStyle w:val="21"/>
        <w:spacing w:line="540" w:lineRule="exact"/>
        <w:ind w:left="420" w:firstLine="0" w:firstLineChars="0"/>
        <w:contextualSpacing/>
        <w:rPr>
          <w:rFonts w:ascii="仿宋_GB2312" w:eastAsia="仿宋_GB2312"/>
          <w:sz w:val="24"/>
          <w:szCs w:val="24"/>
        </w:rPr>
      </w:pPr>
    </w:p>
    <w:p w14:paraId="58C8EDDB">
      <w:pPr>
        <w:spacing w:line="540" w:lineRule="exact"/>
        <w:contextualSpacing/>
        <w:rPr>
          <w:rFonts w:ascii="仿宋_GB2312" w:eastAsia="仿宋_GB2312"/>
          <w:sz w:val="24"/>
          <w:szCs w:val="24"/>
        </w:rPr>
      </w:pPr>
    </w:p>
    <w:p w14:paraId="1592B678">
      <w:pPr>
        <w:spacing w:line="540" w:lineRule="exact"/>
        <w:contextualSpacing/>
        <w:rPr>
          <w:rFonts w:ascii="仿宋_GB2312" w:eastAsia="仿宋_GB2312"/>
          <w:sz w:val="24"/>
          <w:szCs w:val="24"/>
        </w:rPr>
      </w:pPr>
    </w:p>
    <w:p w14:paraId="11F2C930">
      <w:pPr>
        <w:pStyle w:val="6"/>
      </w:pPr>
    </w:p>
    <w:p w14:paraId="7A73D62B">
      <w:pPr>
        <w:spacing w:line="540" w:lineRule="exact"/>
        <w:contextualSpacing/>
        <w:rPr>
          <w:rFonts w:ascii="仿宋_GB2312" w:eastAsia="仿宋_GB2312"/>
          <w:sz w:val="24"/>
          <w:szCs w:val="24"/>
        </w:rPr>
      </w:pPr>
    </w:p>
    <w:p w14:paraId="74919B34">
      <w:pPr>
        <w:spacing w:line="540" w:lineRule="exact"/>
        <w:contextualSpacing/>
        <w:rPr>
          <w:rFonts w:ascii="仿宋_GB2312" w:eastAsia="仿宋_GB2312"/>
          <w:sz w:val="24"/>
          <w:szCs w:val="24"/>
        </w:rPr>
      </w:pPr>
    </w:p>
    <w:p w14:paraId="20FFF290">
      <w:pPr>
        <w:spacing w:line="540" w:lineRule="exact"/>
        <w:contextualSpacing/>
        <w:rPr>
          <w:rFonts w:ascii="仿宋_GB2312" w:eastAsia="仿宋_GB2312"/>
          <w:sz w:val="24"/>
          <w:szCs w:val="24"/>
        </w:rPr>
      </w:pPr>
    </w:p>
    <w:p w14:paraId="0047F860">
      <w:pPr>
        <w:spacing w:line="540" w:lineRule="exact"/>
        <w:contextualSpacing/>
        <w:rPr>
          <w:rFonts w:ascii="仿宋_GB2312" w:eastAsia="仿宋_GB2312"/>
          <w:sz w:val="24"/>
          <w:szCs w:val="24"/>
        </w:rPr>
      </w:pPr>
    </w:p>
    <w:p w14:paraId="167D3AE7">
      <w:pPr>
        <w:spacing w:line="540" w:lineRule="exact"/>
        <w:contextualSpacing/>
        <w:rPr>
          <w:rFonts w:ascii="仿宋_GB2312" w:eastAsia="仿宋_GB2312"/>
          <w:sz w:val="24"/>
          <w:szCs w:val="24"/>
        </w:rPr>
      </w:pPr>
    </w:p>
    <w:p w14:paraId="5D78D273">
      <w:pPr>
        <w:spacing w:line="540" w:lineRule="exact"/>
        <w:contextualSpacing/>
        <w:rPr>
          <w:rFonts w:ascii="仿宋_GB2312" w:eastAsia="仿宋_GB2312"/>
          <w:sz w:val="24"/>
          <w:szCs w:val="24"/>
        </w:rPr>
      </w:pPr>
    </w:p>
    <w:p w14:paraId="78C2D042">
      <w:pPr>
        <w:spacing w:line="540" w:lineRule="exact"/>
        <w:contextualSpacing/>
        <w:rPr>
          <w:rFonts w:ascii="仿宋_GB2312" w:eastAsia="仿宋_GB2312"/>
          <w:sz w:val="24"/>
          <w:szCs w:val="24"/>
        </w:rPr>
      </w:pPr>
    </w:p>
    <w:p w14:paraId="466ED2A4">
      <w:pPr>
        <w:pStyle w:val="6"/>
      </w:pPr>
    </w:p>
    <w:p w14:paraId="3AA8D318">
      <w:pPr>
        <w:pStyle w:val="6"/>
      </w:pPr>
    </w:p>
    <w:p w14:paraId="6B88B5D1">
      <w:pPr>
        <w:spacing w:line="540" w:lineRule="exact"/>
        <w:contextualSpacing/>
        <w:jc w:val="center"/>
        <w:rPr>
          <w:rFonts w:ascii="仿宋_GB2312" w:eastAsia="仿宋_GB2312"/>
          <w:b/>
          <w:sz w:val="28"/>
          <w:szCs w:val="28"/>
        </w:rPr>
      </w:pPr>
      <w:r>
        <w:rPr>
          <w:rFonts w:hint="eastAsia" w:ascii="仿宋_GB2312" w:eastAsia="仿宋_GB2312"/>
          <w:b/>
          <w:sz w:val="28"/>
          <w:szCs w:val="28"/>
        </w:rPr>
        <w:t>一、投标函</w:t>
      </w:r>
    </w:p>
    <w:p w14:paraId="44185663">
      <w:pPr>
        <w:spacing w:line="540" w:lineRule="exact"/>
        <w:contextualSpacing/>
        <w:rPr>
          <w:rFonts w:ascii="仿宋_GB2312" w:eastAsia="仿宋_GB2312"/>
          <w:sz w:val="24"/>
          <w:szCs w:val="24"/>
        </w:rPr>
      </w:pPr>
    </w:p>
    <w:p w14:paraId="4E688D46">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14:paraId="2FD58DB0">
      <w:pPr>
        <w:spacing w:line="540" w:lineRule="exact"/>
        <w:ind w:firstLine="480" w:firstLineChars="200"/>
        <w:contextualSpacing/>
        <w:rPr>
          <w:rFonts w:ascii="仿宋_GB2312" w:eastAsia="仿宋_GB2312"/>
          <w:sz w:val="24"/>
          <w:szCs w:val="24"/>
          <w:highlight w:val="none"/>
        </w:rPr>
      </w:pPr>
      <w:r>
        <w:rPr>
          <w:rFonts w:hint="eastAsia" w:ascii="仿宋_GB2312" w:eastAsia="仿宋_GB2312"/>
          <w:sz w:val="24"/>
          <w:szCs w:val="24"/>
        </w:rPr>
        <w:t>我方参加你方组织的（项目名称）【招标编号</w:t>
      </w:r>
      <w:r>
        <w:rPr>
          <w:rFonts w:hint="eastAsia" w:ascii="仿宋_GB2312" w:eastAsia="仿宋_GB2312"/>
          <w:sz w:val="24"/>
          <w:szCs w:val="24"/>
          <w:highlight w:val="none"/>
        </w:rPr>
        <w:t>：（项目编号）】招标的有关活动，并对此项目进行投标。为此：</w:t>
      </w:r>
    </w:p>
    <w:p w14:paraId="5705DEAC">
      <w:pPr>
        <w:spacing w:line="540" w:lineRule="exact"/>
        <w:ind w:firstLine="480" w:firstLineChars="200"/>
        <w:contextualSpacing/>
        <w:rPr>
          <w:rFonts w:ascii="仿宋_GB2312" w:eastAsia="仿宋_GB2312"/>
          <w:sz w:val="24"/>
          <w:szCs w:val="24"/>
          <w:highlight w:val="none"/>
        </w:rPr>
      </w:pPr>
      <w:r>
        <w:rPr>
          <w:rFonts w:hint="eastAsia" w:ascii="仿宋_GB2312" w:eastAsia="仿宋_GB2312"/>
          <w:sz w:val="24"/>
          <w:szCs w:val="24"/>
          <w:highlight w:val="none"/>
        </w:rPr>
        <w:t>我方承诺投标有效期从提交投标文件的截止之日起</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天（不少于90天），本投标文件在投标有效期满之前均具有约束力。</w:t>
      </w:r>
    </w:p>
    <w:p w14:paraId="0BCCE56D">
      <w:pPr>
        <w:spacing w:line="540" w:lineRule="exact"/>
        <w:ind w:firstLine="480" w:firstLineChars="200"/>
        <w:contextualSpacing/>
        <w:rPr>
          <w:rFonts w:ascii="仿宋_GB2312" w:eastAsia="仿宋_GB2312"/>
          <w:sz w:val="24"/>
          <w:szCs w:val="24"/>
          <w:highlight w:val="none"/>
        </w:rPr>
      </w:pPr>
      <w:r>
        <w:rPr>
          <w:rFonts w:hint="eastAsia" w:ascii="仿宋_GB2312" w:eastAsia="仿宋_GB2312"/>
          <w:sz w:val="24"/>
          <w:szCs w:val="24"/>
          <w:highlight w:val="none"/>
        </w:rPr>
        <w:t>1.我方的投标文件包括以下内容：</w:t>
      </w:r>
    </w:p>
    <w:p w14:paraId="69FA1A23">
      <w:pPr>
        <w:spacing w:line="540" w:lineRule="exact"/>
        <w:ind w:firstLine="480" w:firstLineChars="200"/>
        <w:contextualSpacing/>
        <w:rPr>
          <w:rFonts w:ascii="仿宋_GB2312" w:eastAsia="仿宋_GB2312"/>
          <w:sz w:val="24"/>
          <w:szCs w:val="24"/>
          <w:highlight w:val="none"/>
        </w:rPr>
      </w:pPr>
      <w:r>
        <w:rPr>
          <w:rFonts w:hint="eastAsia" w:ascii="仿宋_GB2312" w:eastAsia="仿宋_GB2312"/>
          <w:sz w:val="24"/>
          <w:szCs w:val="24"/>
          <w:highlight w:val="none"/>
        </w:rPr>
        <w:t>2.1资格文件：</w:t>
      </w:r>
    </w:p>
    <w:p w14:paraId="21312E9F">
      <w:pPr>
        <w:spacing w:line="540" w:lineRule="exact"/>
        <w:ind w:firstLine="480" w:firstLineChars="200"/>
        <w:contextualSpacing/>
        <w:rPr>
          <w:rFonts w:ascii="仿宋_GB2312" w:eastAsia="仿宋_GB2312"/>
          <w:sz w:val="24"/>
          <w:szCs w:val="24"/>
          <w:highlight w:val="none"/>
        </w:rPr>
      </w:pPr>
      <w:r>
        <w:rPr>
          <w:rFonts w:hint="eastAsia" w:ascii="仿宋_GB2312" w:eastAsia="仿宋_GB2312"/>
          <w:sz w:val="24"/>
          <w:szCs w:val="24"/>
          <w:highlight w:val="none"/>
        </w:rPr>
        <w:t>2.1.1承诺函；</w:t>
      </w:r>
    </w:p>
    <w:p w14:paraId="07F263E4">
      <w:pPr>
        <w:spacing w:line="540" w:lineRule="exact"/>
        <w:ind w:firstLine="480" w:firstLineChars="200"/>
        <w:contextualSpacing/>
        <w:rPr>
          <w:rFonts w:ascii="仿宋_GB2312" w:eastAsia="仿宋_GB2312"/>
          <w:sz w:val="24"/>
          <w:szCs w:val="24"/>
          <w:highlight w:val="none"/>
        </w:rPr>
      </w:pPr>
      <w:r>
        <w:rPr>
          <w:rFonts w:hint="eastAsia" w:ascii="仿宋_GB2312" w:eastAsia="仿宋_GB2312"/>
          <w:sz w:val="24"/>
          <w:szCs w:val="24"/>
          <w:highlight w:val="none"/>
        </w:rPr>
        <w:t>2.1.2联合协议（如果有)；</w:t>
      </w:r>
    </w:p>
    <w:p w14:paraId="37D08E49">
      <w:pPr>
        <w:spacing w:line="540" w:lineRule="exact"/>
        <w:ind w:firstLine="480" w:firstLineChars="200"/>
        <w:contextualSpacing/>
        <w:rPr>
          <w:rFonts w:ascii="仿宋_GB2312" w:eastAsia="仿宋_GB2312"/>
          <w:sz w:val="24"/>
          <w:szCs w:val="24"/>
          <w:highlight w:val="none"/>
        </w:rPr>
      </w:pPr>
      <w:r>
        <w:rPr>
          <w:rFonts w:hint="eastAsia" w:ascii="仿宋_GB2312" w:eastAsia="仿宋_GB2312"/>
          <w:sz w:val="24"/>
          <w:szCs w:val="24"/>
          <w:highlight w:val="none"/>
        </w:rPr>
        <w:t>2.1.3落实政府采购政策需满足的资格要求；</w:t>
      </w:r>
    </w:p>
    <w:p w14:paraId="65805B1F">
      <w:pPr>
        <w:spacing w:line="540" w:lineRule="exact"/>
        <w:ind w:firstLine="480" w:firstLineChars="200"/>
        <w:contextualSpacing/>
        <w:rPr>
          <w:rFonts w:ascii="仿宋_GB2312" w:eastAsia="仿宋_GB2312"/>
          <w:sz w:val="24"/>
          <w:szCs w:val="24"/>
          <w:highlight w:val="none"/>
        </w:rPr>
      </w:pPr>
      <w:r>
        <w:rPr>
          <w:rFonts w:hint="eastAsia" w:ascii="仿宋_GB2312" w:eastAsia="仿宋_GB2312"/>
          <w:sz w:val="24"/>
          <w:szCs w:val="24"/>
          <w:highlight w:val="none"/>
        </w:rPr>
        <w:t>2.2.4本项目的特定资格要求。</w:t>
      </w:r>
    </w:p>
    <w:p w14:paraId="32238851">
      <w:pPr>
        <w:spacing w:line="540" w:lineRule="exact"/>
        <w:ind w:firstLine="480" w:firstLineChars="200"/>
        <w:contextualSpacing/>
        <w:rPr>
          <w:rFonts w:ascii="仿宋_GB2312" w:eastAsia="仿宋_GB2312"/>
          <w:sz w:val="24"/>
          <w:szCs w:val="24"/>
          <w:highlight w:val="none"/>
        </w:rPr>
      </w:pPr>
      <w:r>
        <w:rPr>
          <w:rFonts w:hint="eastAsia" w:ascii="仿宋_GB2312" w:eastAsia="仿宋_GB2312"/>
          <w:sz w:val="24"/>
          <w:szCs w:val="24"/>
          <w:highlight w:val="none"/>
        </w:rPr>
        <w:t>2.2 商务技术文件：</w:t>
      </w:r>
    </w:p>
    <w:p w14:paraId="549A7900">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2.2.1投标函； </w:t>
      </w:r>
    </w:p>
    <w:p w14:paraId="4915F33B">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2.2.2授权委托书或法定代表人（单位负责人）身份证明；</w:t>
      </w:r>
    </w:p>
    <w:p w14:paraId="2646A289">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2.2.3联合协议（如果有）；</w:t>
      </w:r>
    </w:p>
    <w:p w14:paraId="7AE6293B">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2.2.4分包意向协议（如果有）；</w:t>
      </w:r>
    </w:p>
    <w:p w14:paraId="660ACD1A">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2.2.5符合性审查资料；</w:t>
      </w:r>
    </w:p>
    <w:p w14:paraId="09CB0881">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2.2.6拟投入的项目班子格式；</w:t>
      </w:r>
    </w:p>
    <w:p w14:paraId="1E8EF311">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2.2.7评标标准相应的商务技术资料；</w:t>
      </w:r>
    </w:p>
    <w:p w14:paraId="33F7AAC9">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2.2.8投标标的清单（如果有）；</w:t>
      </w:r>
    </w:p>
    <w:p w14:paraId="11EB626E">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2.2.9商务技术偏离表；</w:t>
      </w:r>
    </w:p>
    <w:p w14:paraId="20C4752F">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2.2.10政府采购供应商廉洁自律承诺书。</w:t>
      </w:r>
    </w:p>
    <w:p w14:paraId="7823143A">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2.3报价文件</w:t>
      </w:r>
    </w:p>
    <w:p w14:paraId="44F0D308">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2.3.1开标一览表（报价表）；</w:t>
      </w:r>
    </w:p>
    <w:p w14:paraId="1616B5C7">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2.3.2中小企业声明函（如果有）；</w:t>
      </w:r>
    </w:p>
    <w:p w14:paraId="3A87853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2.3.3详细阐述关于不影响产品质量或者诚信履约的具体原因（如果报价低于项目预算50%的）。</w:t>
      </w:r>
    </w:p>
    <w:p w14:paraId="5B254B62">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3.我方承诺除商务技术偏离表列出的偏离外，我方响应招标文件的全部要求。</w:t>
      </w:r>
    </w:p>
    <w:p w14:paraId="5D8438AF">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4.如我方中标，我方承诺：</w:t>
      </w:r>
    </w:p>
    <w:p w14:paraId="67525910">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4.1在收到中标通知书后，在中标通知书规定的期限内与你方签订合同； </w:t>
      </w:r>
    </w:p>
    <w:p w14:paraId="1DA7436B">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4.2在签订合同时不向你方提出附加条件； </w:t>
      </w:r>
    </w:p>
    <w:p w14:paraId="75AF1CBB">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4.3按照招标文件要求提交履约保证金； </w:t>
      </w:r>
    </w:p>
    <w:p w14:paraId="79B5645C">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4.4在合同约定的期限内完成合同规定的全部义务。 </w:t>
      </w:r>
    </w:p>
    <w:p w14:paraId="2E8F5134">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5.其他补充说明:。</w:t>
      </w:r>
    </w:p>
    <w:p w14:paraId="5FEFE825">
      <w:pPr>
        <w:spacing w:line="540" w:lineRule="exact"/>
        <w:contextualSpacing/>
        <w:rPr>
          <w:rFonts w:ascii="仿宋_GB2312" w:eastAsia="仿宋_GB2312"/>
          <w:sz w:val="24"/>
          <w:szCs w:val="24"/>
        </w:rPr>
      </w:pPr>
    </w:p>
    <w:p w14:paraId="1BB1CA22">
      <w:pPr>
        <w:spacing w:line="540" w:lineRule="exact"/>
        <w:contextualSpacing/>
        <w:rPr>
          <w:rFonts w:ascii="仿宋_GB2312" w:eastAsia="仿宋_GB2312"/>
          <w:sz w:val="24"/>
          <w:szCs w:val="24"/>
        </w:rPr>
      </w:pPr>
    </w:p>
    <w:p w14:paraId="1382DB3D">
      <w:pPr>
        <w:spacing w:line="540" w:lineRule="exact"/>
        <w:contextualSpacing/>
        <w:rPr>
          <w:rFonts w:ascii="仿宋_GB2312" w:eastAsia="仿宋_GB2312"/>
          <w:sz w:val="24"/>
          <w:szCs w:val="24"/>
        </w:rPr>
      </w:pPr>
    </w:p>
    <w:p w14:paraId="62074928">
      <w:pPr>
        <w:spacing w:line="540" w:lineRule="exact"/>
        <w:contextualSpacing/>
        <w:rPr>
          <w:rFonts w:ascii="仿宋_GB2312" w:eastAsia="仿宋_GB2312"/>
          <w:sz w:val="24"/>
          <w:szCs w:val="24"/>
        </w:rPr>
      </w:pPr>
    </w:p>
    <w:p w14:paraId="66BB39A9">
      <w:pPr>
        <w:spacing w:line="540" w:lineRule="exact"/>
        <w:contextualSpacing/>
        <w:rPr>
          <w:rFonts w:ascii="仿宋_GB2312" w:eastAsia="仿宋_GB2312"/>
          <w:sz w:val="24"/>
          <w:szCs w:val="24"/>
        </w:rPr>
      </w:pPr>
    </w:p>
    <w:p w14:paraId="23B6E32A">
      <w:pPr>
        <w:spacing w:line="540" w:lineRule="exact"/>
        <w:contextualSpacing/>
        <w:rPr>
          <w:rFonts w:ascii="仿宋_GB2312" w:eastAsia="仿宋_GB2312"/>
          <w:sz w:val="24"/>
          <w:szCs w:val="24"/>
        </w:rPr>
      </w:pPr>
    </w:p>
    <w:p w14:paraId="32CCD1AF">
      <w:pPr>
        <w:spacing w:line="540" w:lineRule="exact"/>
        <w:ind w:firstLine="3840" w:firstLineChars="1600"/>
        <w:contextualSpacing/>
        <w:rPr>
          <w:rFonts w:ascii="仿宋_GB2312" w:eastAsia="仿宋_GB2312"/>
          <w:sz w:val="24"/>
          <w:szCs w:val="24"/>
        </w:rPr>
      </w:pPr>
      <w:r>
        <w:rPr>
          <w:rFonts w:hint="eastAsia" w:ascii="仿宋_GB2312" w:eastAsia="仿宋_GB2312"/>
          <w:sz w:val="24"/>
          <w:szCs w:val="24"/>
        </w:rPr>
        <w:t xml:space="preserve">投标人名称（电子签名）：         </w:t>
      </w:r>
    </w:p>
    <w:p w14:paraId="3D48DB61">
      <w:pPr>
        <w:spacing w:line="540" w:lineRule="exact"/>
        <w:contextualSpacing/>
        <w:rPr>
          <w:rFonts w:ascii="仿宋_GB2312" w:eastAsia="仿宋_GB2312"/>
          <w:sz w:val="24"/>
          <w:szCs w:val="24"/>
        </w:rPr>
      </w:pPr>
      <w:r>
        <w:rPr>
          <w:rFonts w:hint="eastAsia" w:ascii="仿宋_GB2312" w:eastAsia="仿宋_GB2312"/>
          <w:sz w:val="24"/>
          <w:szCs w:val="24"/>
        </w:rPr>
        <w:t xml:space="preserve">                                 日期：  年   月   日</w:t>
      </w:r>
    </w:p>
    <w:p w14:paraId="78AB70E9">
      <w:pPr>
        <w:spacing w:line="540" w:lineRule="exact"/>
        <w:contextualSpacing/>
        <w:rPr>
          <w:rFonts w:ascii="仿宋_GB2312" w:eastAsia="仿宋_GB2312"/>
          <w:sz w:val="24"/>
          <w:szCs w:val="24"/>
        </w:rPr>
      </w:pPr>
    </w:p>
    <w:p w14:paraId="49F688C8">
      <w:pPr>
        <w:spacing w:line="540" w:lineRule="exact"/>
        <w:contextualSpacing/>
        <w:rPr>
          <w:rFonts w:ascii="仿宋_GB2312" w:eastAsia="仿宋_GB2312"/>
          <w:sz w:val="24"/>
          <w:szCs w:val="24"/>
        </w:rPr>
      </w:pPr>
    </w:p>
    <w:p w14:paraId="1E69D5F6">
      <w:pPr>
        <w:spacing w:line="540" w:lineRule="exact"/>
        <w:contextualSpacing/>
        <w:rPr>
          <w:rFonts w:ascii="仿宋_GB2312" w:eastAsia="仿宋_GB2312"/>
          <w:sz w:val="24"/>
          <w:szCs w:val="24"/>
        </w:rPr>
      </w:pPr>
    </w:p>
    <w:p w14:paraId="1007DC1B">
      <w:pPr>
        <w:spacing w:line="540" w:lineRule="exact"/>
        <w:contextualSpacing/>
        <w:rPr>
          <w:rFonts w:ascii="仿宋_GB2312" w:eastAsia="仿宋_GB2312"/>
          <w:sz w:val="24"/>
          <w:szCs w:val="24"/>
        </w:rPr>
      </w:pPr>
    </w:p>
    <w:p w14:paraId="748AE882">
      <w:pPr>
        <w:spacing w:line="540" w:lineRule="exact"/>
        <w:contextualSpacing/>
        <w:rPr>
          <w:rFonts w:ascii="仿宋_GB2312" w:eastAsia="仿宋_GB2312"/>
          <w:sz w:val="24"/>
          <w:szCs w:val="24"/>
        </w:rPr>
      </w:pPr>
    </w:p>
    <w:p w14:paraId="1E4D4BB4">
      <w:pPr>
        <w:spacing w:line="540" w:lineRule="exact"/>
        <w:contextualSpacing/>
        <w:rPr>
          <w:rFonts w:ascii="仿宋_GB2312" w:eastAsia="仿宋_GB2312"/>
          <w:sz w:val="24"/>
          <w:szCs w:val="24"/>
        </w:rPr>
      </w:pPr>
    </w:p>
    <w:p w14:paraId="3707C743">
      <w:pPr>
        <w:spacing w:line="540" w:lineRule="exact"/>
        <w:contextualSpacing/>
        <w:jc w:val="center"/>
        <w:rPr>
          <w:rFonts w:ascii="仿宋_GB2312" w:eastAsia="仿宋_GB2312"/>
          <w:b/>
          <w:sz w:val="28"/>
          <w:szCs w:val="28"/>
        </w:rPr>
      </w:pPr>
    </w:p>
    <w:p w14:paraId="5572D752">
      <w:pPr>
        <w:spacing w:line="540" w:lineRule="exact"/>
        <w:contextualSpacing/>
        <w:jc w:val="center"/>
        <w:rPr>
          <w:rFonts w:ascii="仿宋_GB2312" w:eastAsia="仿宋_GB2312"/>
          <w:b/>
          <w:sz w:val="28"/>
          <w:szCs w:val="28"/>
        </w:rPr>
      </w:pPr>
    </w:p>
    <w:p w14:paraId="34C7C20A">
      <w:pPr>
        <w:spacing w:line="540" w:lineRule="exact"/>
        <w:contextualSpacing/>
        <w:jc w:val="center"/>
        <w:rPr>
          <w:rFonts w:ascii="仿宋_GB2312" w:eastAsia="仿宋_GB2312"/>
          <w:b/>
          <w:sz w:val="28"/>
          <w:szCs w:val="28"/>
        </w:rPr>
      </w:pPr>
      <w:r>
        <w:rPr>
          <w:rFonts w:hint="eastAsia" w:ascii="仿宋_GB2312" w:eastAsia="仿宋_GB2312"/>
          <w:b/>
          <w:sz w:val="28"/>
          <w:szCs w:val="28"/>
        </w:rPr>
        <w:t>二、授权委托书或法定代表人（单位负责人、自然人本人）身份证明</w:t>
      </w:r>
    </w:p>
    <w:p w14:paraId="30027C00">
      <w:pPr>
        <w:spacing w:line="540" w:lineRule="exact"/>
        <w:contextualSpacing/>
        <w:rPr>
          <w:rFonts w:ascii="仿宋_GB2312" w:eastAsia="仿宋_GB2312"/>
          <w:sz w:val="24"/>
          <w:szCs w:val="24"/>
        </w:rPr>
      </w:pPr>
    </w:p>
    <w:p w14:paraId="74EF60FA">
      <w:pPr>
        <w:spacing w:line="540" w:lineRule="exact"/>
        <w:contextualSpacing/>
        <w:jc w:val="center"/>
        <w:rPr>
          <w:rFonts w:ascii="仿宋_GB2312" w:eastAsia="仿宋_GB2312"/>
          <w:b/>
          <w:sz w:val="24"/>
          <w:szCs w:val="24"/>
        </w:rPr>
      </w:pPr>
      <w:r>
        <w:rPr>
          <w:rFonts w:hint="eastAsia" w:ascii="仿宋_GB2312" w:eastAsia="仿宋_GB2312"/>
          <w:b/>
          <w:sz w:val="24"/>
          <w:szCs w:val="24"/>
        </w:rPr>
        <w:t>授权委托书（适用于非联合体投标）</w:t>
      </w:r>
    </w:p>
    <w:p w14:paraId="76915AFD">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14:paraId="76AEDEC6">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现委托（姓名）为我方代理人（身份证号码：，手机：），以我方名义处理</w:t>
      </w:r>
      <w:r>
        <w:rPr>
          <w:rFonts w:hint="eastAsia" w:ascii="仿宋_GB2312" w:eastAsia="仿宋_GB2312"/>
          <w:sz w:val="24"/>
          <w:szCs w:val="24"/>
          <w:u w:val="single"/>
        </w:rPr>
        <w:t>（项目名称）</w:t>
      </w:r>
      <w:r>
        <w:rPr>
          <w:rFonts w:hint="eastAsia" w:ascii="仿宋_GB2312" w:eastAsia="仿宋_GB2312"/>
          <w:sz w:val="24"/>
          <w:szCs w:val="24"/>
        </w:rPr>
        <w:t>【招标编号：</w:t>
      </w:r>
      <w:r>
        <w:rPr>
          <w:rFonts w:hint="eastAsia" w:ascii="仿宋_GB2312" w:eastAsia="仿宋_GB2312"/>
          <w:sz w:val="24"/>
          <w:szCs w:val="24"/>
          <w:u w:val="single"/>
        </w:rPr>
        <w:t>（</w:t>
      </w:r>
      <w:r>
        <w:rPr>
          <w:rFonts w:hint="eastAsia" w:ascii="仿宋_GB2312" w:eastAsia="仿宋_GB2312"/>
          <w:sz w:val="24"/>
          <w:szCs w:val="24"/>
          <w:highlight w:val="none"/>
          <w:u w:val="single"/>
        </w:rPr>
        <w:t>项目编</w:t>
      </w:r>
      <w:r>
        <w:rPr>
          <w:rFonts w:hint="eastAsia" w:ascii="仿宋_GB2312" w:eastAsia="仿宋_GB2312"/>
          <w:sz w:val="24"/>
          <w:szCs w:val="24"/>
          <w:u w:val="single"/>
        </w:rPr>
        <w:t>号）</w:t>
      </w:r>
      <w:r>
        <w:rPr>
          <w:rFonts w:hint="eastAsia" w:ascii="仿宋_GB2312" w:eastAsia="仿宋_GB2312"/>
          <w:sz w:val="24"/>
          <w:szCs w:val="24"/>
        </w:rPr>
        <w:t>】政府采购投标的一切事项，其法律后果由我方承担。</w:t>
      </w:r>
    </w:p>
    <w:p w14:paraId="407BD1AD">
      <w:pPr>
        <w:spacing w:line="540" w:lineRule="exact"/>
        <w:contextualSpacing/>
        <w:rPr>
          <w:rFonts w:ascii="仿宋_GB2312" w:eastAsia="仿宋_GB2312"/>
          <w:sz w:val="24"/>
          <w:szCs w:val="24"/>
        </w:rPr>
      </w:pPr>
      <w:r>
        <w:rPr>
          <w:rFonts w:hint="eastAsia" w:ascii="仿宋_GB2312" w:eastAsia="仿宋_GB2312"/>
          <w:sz w:val="24"/>
          <w:szCs w:val="24"/>
        </w:rPr>
        <w:t xml:space="preserve">    委托期限：自   年   月  日起至   年   月  日止。</w:t>
      </w:r>
    </w:p>
    <w:p w14:paraId="32E6CD47">
      <w:pPr>
        <w:spacing w:line="540" w:lineRule="exact"/>
        <w:ind w:firstLine="552"/>
        <w:contextualSpacing/>
        <w:rPr>
          <w:rFonts w:ascii="仿宋_GB2312" w:eastAsia="仿宋_GB2312"/>
          <w:sz w:val="24"/>
          <w:szCs w:val="24"/>
        </w:rPr>
      </w:pPr>
      <w:r>
        <w:rPr>
          <w:rFonts w:hint="eastAsia" w:ascii="仿宋_GB2312" w:eastAsia="仿宋_GB2312"/>
          <w:sz w:val="24"/>
          <w:szCs w:val="24"/>
        </w:rPr>
        <w:t>特此告知。</w:t>
      </w:r>
    </w:p>
    <w:p w14:paraId="6F1037DD">
      <w:pPr>
        <w:spacing w:line="540" w:lineRule="exact"/>
        <w:ind w:firstLine="552"/>
        <w:contextualSpacing/>
        <w:rPr>
          <w:rFonts w:ascii="仿宋_GB2312" w:eastAsia="仿宋_GB2312"/>
          <w:sz w:val="24"/>
          <w:szCs w:val="24"/>
        </w:rPr>
      </w:pPr>
    </w:p>
    <w:p w14:paraId="700C0F22">
      <w:pPr>
        <w:spacing w:line="540" w:lineRule="exact"/>
        <w:ind w:firstLine="552"/>
        <w:contextualSpacing/>
        <w:rPr>
          <w:rFonts w:ascii="仿宋_GB2312" w:eastAsia="仿宋_GB2312"/>
          <w:sz w:val="24"/>
          <w:szCs w:val="24"/>
        </w:rPr>
      </w:pPr>
    </w:p>
    <w:p w14:paraId="47A3B332">
      <w:pPr>
        <w:spacing w:line="540" w:lineRule="exact"/>
        <w:contextualSpacing/>
        <w:rPr>
          <w:rFonts w:ascii="仿宋_GB2312" w:eastAsia="仿宋_GB2312"/>
          <w:sz w:val="24"/>
          <w:szCs w:val="24"/>
        </w:rPr>
      </w:pPr>
      <w:r>
        <w:rPr>
          <w:rFonts w:hint="eastAsia" w:ascii="仿宋_GB2312" w:eastAsia="仿宋_GB2312"/>
          <w:sz w:val="24"/>
          <w:szCs w:val="24"/>
        </w:rPr>
        <w:t xml:space="preserve">                                     投标人名称(电子签名)：</w:t>
      </w:r>
    </w:p>
    <w:p w14:paraId="6727919D">
      <w:pPr>
        <w:spacing w:line="540" w:lineRule="exact"/>
        <w:contextualSpacing/>
        <w:rPr>
          <w:rFonts w:ascii="仿宋_GB2312" w:eastAsia="仿宋_GB2312"/>
          <w:sz w:val="24"/>
          <w:szCs w:val="24"/>
        </w:rPr>
      </w:pPr>
      <w:r>
        <w:rPr>
          <w:rFonts w:hint="eastAsia" w:ascii="仿宋_GB2312" w:eastAsia="仿宋_GB2312"/>
          <w:sz w:val="24"/>
          <w:szCs w:val="24"/>
        </w:rPr>
        <w:t xml:space="preserve">                                     签发日期：  年  月   日</w:t>
      </w:r>
    </w:p>
    <w:p w14:paraId="03A7467D">
      <w:pPr>
        <w:spacing w:line="540" w:lineRule="exact"/>
        <w:contextualSpacing/>
        <w:jc w:val="center"/>
        <w:rPr>
          <w:rFonts w:ascii="仿宋_GB2312" w:eastAsia="仿宋_GB2312"/>
          <w:b/>
          <w:sz w:val="24"/>
          <w:szCs w:val="24"/>
        </w:rPr>
      </w:pPr>
    </w:p>
    <w:p w14:paraId="5C5D0A25">
      <w:pPr>
        <w:spacing w:line="540" w:lineRule="exact"/>
        <w:contextualSpacing/>
        <w:jc w:val="center"/>
        <w:rPr>
          <w:rFonts w:ascii="仿宋_GB2312" w:eastAsia="仿宋_GB2312"/>
          <w:b/>
          <w:sz w:val="24"/>
          <w:szCs w:val="24"/>
        </w:rPr>
      </w:pPr>
      <w:r>
        <w:rPr>
          <w:rFonts w:hint="eastAsia" w:ascii="仿宋_GB2312" w:eastAsia="仿宋_GB2312"/>
          <w:b/>
          <w:sz w:val="24"/>
          <w:szCs w:val="24"/>
        </w:rPr>
        <w:t>授权委托书（适用于联合体投标）</w:t>
      </w:r>
    </w:p>
    <w:p w14:paraId="1CA906BE">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14:paraId="54D7DDCA">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现委托（姓名）为我方代理人（身份证号码：，手机：），以我方名义处理</w:t>
      </w:r>
      <w:r>
        <w:rPr>
          <w:rFonts w:hint="eastAsia" w:ascii="仿宋_GB2312" w:eastAsia="仿宋_GB2312"/>
          <w:sz w:val="24"/>
          <w:szCs w:val="24"/>
          <w:u w:val="single"/>
        </w:rPr>
        <w:t>（项目名称）</w:t>
      </w:r>
      <w:r>
        <w:rPr>
          <w:rFonts w:hint="eastAsia" w:ascii="仿宋_GB2312" w:eastAsia="仿宋_GB2312"/>
          <w:sz w:val="24"/>
          <w:szCs w:val="24"/>
        </w:rPr>
        <w:t>【招标编号：</w:t>
      </w:r>
      <w:r>
        <w:rPr>
          <w:rFonts w:hint="eastAsia" w:ascii="仿宋_GB2312" w:eastAsia="仿宋_GB2312"/>
          <w:sz w:val="24"/>
          <w:szCs w:val="24"/>
          <w:u w:val="single"/>
        </w:rPr>
        <w:t>（</w:t>
      </w:r>
      <w:r>
        <w:rPr>
          <w:rFonts w:hint="eastAsia" w:ascii="仿宋_GB2312" w:eastAsia="仿宋_GB2312"/>
          <w:sz w:val="24"/>
          <w:szCs w:val="24"/>
          <w:highlight w:val="none"/>
          <w:u w:val="single"/>
        </w:rPr>
        <w:t>项目编</w:t>
      </w:r>
      <w:r>
        <w:rPr>
          <w:rFonts w:hint="eastAsia" w:ascii="仿宋_GB2312" w:eastAsia="仿宋_GB2312"/>
          <w:sz w:val="24"/>
          <w:szCs w:val="24"/>
          <w:u w:val="single"/>
        </w:rPr>
        <w:t>号）</w:t>
      </w:r>
      <w:r>
        <w:rPr>
          <w:rFonts w:hint="eastAsia" w:ascii="仿宋_GB2312" w:eastAsia="仿宋_GB2312"/>
          <w:sz w:val="24"/>
          <w:szCs w:val="24"/>
        </w:rPr>
        <w:t>】政府采购投标的一切事项，其法律后果由我方承担。</w:t>
      </w:r>
    </w:p>
    <w:p w14:paraId="4EB2C564">
      <w:pPr>
        <w:spacing w:line="540" w:lineRule="exact"/>
        <w:contextualSpacing/>
        <w:rPr>
          <w:rFonts w:ascii="仿宋_GB2312" w:eastAsia="仿宋_GB2312"/>
          <w:sz w:val="24"/>
          <w:szCs w:val="24"/>
        </w:rPr>
      </w:pPr>
      <w:r>
        <w:rPr>
          <w:rFonts w:hint="eastAsia" w:ascii="仿宋_GB2312" w:eastAsia="仿宋_GB2312"/>
          <w:sz w:val="24"/>
          <w:szCs w:val="24"/>
        </w:rPr>
        <w:t xml:space="preserve">    委托期限：自   年   月  日起至   年   月  日止。</w:t>
      </w:r>
    </w:p>
    <w:p w14:paraId="5F24FF65">
      <w:pPr>
        <w:spacing w:line="540" w:lineRule="exact"/>
        <w:ind w:firstLine="552"/>
        <w:contextualSpacing/>
        <w:rPr>
          <w:rFonts w:ascii="仿宋_GB2312" w:eastAsia="仿宋_GB2312"/>
          <w:sz w:val="24"/>
          <w:szCs w:val="24"/>
        </w:rPr>
      </w:pPr>
      <w:r>
        <w:rPr>
          <w:rFonts w:hint="eastAsia" w:ascii="仿宋_GB2312" w:eastAsia="仿宋_GB2312"/>
          <w:sz w:val="24"/>
          <w:szCs w:val="24"/>
        </w:rPr>
        <w:t>特此告知。</w:t>
      </w:r>
    </w:p>
    <w:p w14:paraId="3E8A42AC">
      <w:pPr>
        <w:spacing w:line="540" w:lineRule="exact"/>
        <w:ind w:firstLine="552"/>
        <w:contextualSpacing/>
        <w:rPr>
          <w:rFonts w:ascii="仿宋_GB2312" w:eastAsia="仿宋_GB2312"/>
          <w:sz w:val="24"/>
          <w:szCs w:val="24"/>
        </w:rPr>
      </w:pPr>
    </w:p>
    <w:p w14:paraId="5C6AB4CB">
      <w:pPr>
        <w:spacing w:line="540" w:lineRule="exact"/>
        <w:contextualSpacing/>
        <w:rPr>
          <w:rFonts w:ascii="仿宋_GB2312" w:eastAsia="仿宋_GB2312"/>
          <w:sz w:val="24"/>
          <w:szCs w:val="24"/>
        </w:rPr>
      </w:pPr>
      <w:r>
        <w:rPr>
          <w:rFonts w:hint="eastAsia" w:ascii="仿宋_GB2312" w:eastAsia="仿宋_GB2312"/>
          <w:sz w:val="24"/>
          <w:szCs w:val="24"/>
        </w:rPr>
        <w:t xml:space="preserve">                                     联合体成员名称(电子签名/公章)：</w:t>
      </w:r>
    </w:p>
    <w:p w14:paraId="50059462">
      <w:pPr>
        <w:spacing w:line="540" w:lineRule="exact"/>
        <w:ind w:firstLine="4440" w:firstLineChars="1850"/>
        <w:contextualSpacing/>
        <w:rPr>
          <w:rFonts w:ascii="仿宋_GB2312" w:eastAsia="仿宋_GB2312"/>
          <w:sz w:val="24"/>
          <w:szCs w:val="24"/>
        </w:rPr>
      </w:pPr>
      <w:r>
        <w:rPr>
          <w:rFonts w:hint="eastAsia" w:ascii="仿宋_GB2312" w:eastAsia="仿宋_GB2312"/>
          <w:sz w:val="24"/>
          <w:szCs w:val="24"/>
        </w:rPr>
        <w:t>联合体成员名称(电子签名/公章)：</w:t>
      </w:r>
    </w:p>
    <w:p w14:paraId="79695973">
      <w:pPr>
        <w:spacing w:line="540" w:lineRule="exact"/>
        <w:ind w:firstLine="4440" w:firstLineChars="1850"/>
        <w:contextualSpacing/>
        <w:rPr>
          <w:rFonts w:ascii="仿宋_GB2312" w:eastAsia="仿宋_GB2312"/>
          <w:sz w:val="24"/>
          <w:szCs w:val="24"/>
        </w:rPr>
      </w:pPr>
      <w:r>
        <w:rPr>
          <w:rFonts w:hint="eastAsia" w:ascii="仿宋_GB2312" w:eastAsia="仿宋_GB2312"/>
          <w:sz w:val="24"/>
          <w:szCs w:val="24"/>
        </w:rPr>
        <w:t>……</w:t>
      </w:r>
    </w:p>
    <w:p w14:paraId="3A74EF21">
      <w:pPr>
        <w:spacing w:line="540" w:lineRule="exact"/>
        <w:contextualSpacing/>
        <w:rPr>
          <w:rFonts w:ascii="仿宋_GB2312" w:eastAsia="仿宋_GB2312"/>
          <w:sz w:val="24"/>
          <w:szCs w:val="24"/>
        </w:rPr>
      </w:pPr>
      <w:r>
        <w:rPr>
          <w:rFonts w:hint="eastAsia" w:ascii="仿宋_GB2312" w:eastAsia="仿宋_GB2312"/>
          <w:sz w:val="24"/>
          <w:szCs w:val="24"/>
        </w:rPr>
        <w:t xml:space="preserve">                                     签发日期：  年  月   日</w:t>
      </w:r>
    </w:p>
    <w:p w14:paraId="3DE584FA">
      <w:pPr>
        <w:spacing w:line="540" w:lineRule="exact"/>
        <w:contextualSpacing/>
        <w:jc w:val="center"/>
        <w:rPr>
          <w:rFonts w:ascii="仿宋_GB2312" w:eastAsia="仿宋_GB2312"/>
          <w:b/>
          <w:sz w:val="24"/>
          <w:szCs w:val="24"/>
        </w:rPr>
      </w:pPr>
    </w:p>
    <w:p w14:paraId="7CB60C00">
      <w:pPr>
        <w:spacing w:line="540" w:lineRule="exact"/>
        <w:contextualSpacing/>
        <w:jc w:val="center"/>
        <w:rPr>
          <w:rFonts w:ascii="仿宋_GB2312" w:eastAsia="仿宋_GB2312"/>
          <w:b/>
          <w:sz w:val="24"/>
          <w:szCs w:val="24"/>
        </w:rPr>
      </w:pPr>
    </w:p>
    <w:p w14:paraId="42B1015C">
      <w:pPr>
        <w:spacing w:line="540" w:lineRule="exact"/>
        <w:contextualSpacing/>
        <w:jc w:val="center"/>
        <w:rPr>
          <w:rFonts w:ascii="仿宋_GB2312" w:eastAsia="仿宋_GB2312"/>
          <w:b/>
          <w:sz w:val="24"/>
          <w:szCs w:val="24"/>
        </w:rPr>
      </w:pPr>
      <w:r>
        <w:rPr>
          <w:rFonts w:hint="eastAsia" w:ascii="仿宋_GB2312" w:eastAsia="仿宋_GB2312"/>
          <w:b/>
          <w:sz w:val="24"/>
          <w:szCs w:val="24"/>
        </w:rPr>
        <w:t>法定代表人、单位负责人或自然人本人的身份证明（适用于法定代表人、单位负责人或者自然人本人代表投标人参加投标）</w:t>
      </w:r>
    </w:p>
    <w:p w14:paraId="40D40D5B">
      <w:pPr>
        <w:spacing w:line="540" w:lineRule="exact"/>
        <w:contextualSpacing/>
        <w:rPr>
          <w:rFonts w:ascii="仿宋_GB2312" w:eastAsia="仿宋_GB2312"/>
          <w:sz w:val="24"/>
          <w:szCs w:val="24"/>
        </w:rPr>
      </w:pPr>
      <w:r>
        <w:rPr>
          <w:rFonts w:hint="eastAsia" w:ascii="仿宋_GB2312" w:eastAsia="仿宋_GB2312"/>
          <w:sz w:val="24"/>
          <w:szCs w:val="24"/>
        </w:rPr>
        <w:t>身份证件扫描件：</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FE51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5" w:hRule="atLeast"/>
          <w:jc w:val="center"/>
        </w:trPr>
        <w:tc>
          <w:tcPr>
            <w:tcW w:w="9207" w:type="dxa"/>
          </w:tcPr>
          <w:p w14:paraId="3FC11061">
            <w:pPr>
              <w:spacing w:line="540" w:lineRule="exact"/>
              <w:contextualSpacing/>
              <w:rPr>
                <w:rFonts w:ascii="仿宋_GB2312" w:eastAsia="仿宋_GB2312"/>
                <w:sz w:val="24"/>
                <w:szCs w:val="24"/>
              </w:rPr>
            </w:pPr>
            <w:r>
              <w:rPr>
                <w:rFonts w:hint="eastAsia" w:ascii="仿宋_GB2312" w:eastAsia="仿宋_GB2312"/>
                <w:sz w:val="24"/>
                <w:szCs w:val="24"/>
              </w:rPr>
              <w:t>正面：                                 反面：</w:t>
            </w:r>
          </w:p>
          <w:p w14:paraId="55E961A9">
            <w:pPr>
              <w:spacing w:line="540" w:lineRule="exact"/>
              <w:contextualSpacing/>
              <w:rPr>
                <w:rFonts w:ascii="仿宋_GB2312" w:eastAsia="仿宋_GB2312"/>
                <w:sz w:val="24"/>
                <w:szCs w:val="24"/>
              </w:rPr>
            </w:pPr>
          </w:p>
        </w:tc>
      </w:tr>
    </w:tbl>
    <w:p w14:paraId="493C0012">
      <w:pPr>
        <w:spacing w:line="540" w:lineRule="exact"/>
        <w:contextualSpacing/>
        <w:rPr>
          <w:rFonts w:ascii="仿宋_GB2312" w:eastAsia="仿宋_GB2312"/>
          <w:sz w:val="24"/>
          <w:szCs w:val="24"/>
        </w:rPr>
      </w:pPr>
      <w:r>
        <w:rPr>
          <w:rFonts w:hint="eastAsia" w:ascii="仿宋_GB2312" w:eastAsia="仿宋_GB2312"/>
          <w:sz w:val="24"/>
          <w:szCs w:val="24"/>
        </w:rPr>
        <w:t xml:space="preserve">                                   投标人名称(电子签名)：                              </w:t>
      </w:r>
    </w:p>
    <w:p w14:paraId="1097C052">
      <w:pPr>
        <w:spacing w:line="540" w:lineRule="exact"/>
        <w:contextualSpacing/>
        <w:rPr>
          <w:rFonts w:ascii="仿宋_GB2312" w:eastAsia="仿宋_GB2312"/>
          <w:sz w:val="24"/>
          <w:szCs w:val="24"/>
        </w:rPr>
      </w:pPr>
      <w:r>
        <w:rPr>
          <w:rFonts w:hint="eastAsia" w:ascii="仿宋_GB2312" w:eastAsia="仿宋_GB2312"/>
          <w:sz w:val="24"/>
          <w:szCs w:val="24"/>
        </w:rPr>
        <w:t xml:space="preserve">                                   日期：  年  月  日</w:t>
      </w:r>
    </w:p>
    <w:p w14:paraId="64AF26D3">
      <w:pPr>
        <w:spacing w:line="540" w:lineRule="exact"/>
        <w:contextualSpacing/>
        <w:jc w:val="center"/>
        <w:rPr>
          <w:rFonts w:ascii="仿宋_GB2312" w:eastAsia="仿宋_GB2312"/>
          <w:b/>
          <w:sz w:val="24"/>
          <w:szCs w:val="24"/>
        </w:rPr>
      </w:pPr>
    </w:p>
    <w:p w14:paraId="139520D5">
      <w:pPr>
        <w:spacing w:line="540" w:lineRule="exact"/>
        <w:contextualSpacing/>
        <w:jc w:val="center"/>
        <w:rPr>
          <w:rFonts w:ascii="仿宋_GB2312" w:eastAsia="仿宋_GB2312"/>
          <w:b/>
          <w:sz w:val="24"/>
          <w:szCs w:val="24"/>
        </w:rPr>
      </w:pPr>
    </w:p>
    <w:p w14:paraId="2DD1C933">
      <w:pPr>
        <w:pStyle w:val="6"/>
      </w:pPr>
    </w:p>
    <w:p w14:paraId="1CDB8B34">
      <w:pPr>
        <w:widowControl/>
        <w:spacing w:line="560" w:lineRule="exact"/>
        <w:jc w:val="center"/>
        <w:rPr>
          <w:rFonts w:ascii="仿宋_GB2312" w:eastAsia="仿宋_GB2312"/>
          <w:b/>
          <w:sz w:val="28"/>
          <w:szCs w:val="28"/>
        </w:rPr>
      </w:pPr>
      <w:r>
        <w:rPr>
          <w:rFonts w:hint="eastAsia" w:ascii="仿宋_GB2312" w:eastAsia="仿宋_GB2312"/>
          <w:b/>
          <w:sz w:val="28"/>
          <w:szCs w:val="28"/>
        </w:rPr>
        <w:t>三、联合协议（如果有）</w:t>
      </w:r>
    </w:p>
    <w:p w14:paraId="77BEBA62">
      <w:pPr>
        <w:widowControl/>
        <w:spacing w:line="560" w:lineRule="exact"/>
        <w:ind w:firstLine="562" w:firstLineChars="200"/>
        <w:jc w:val="left"/>
        <w:rPr>
          <w:rFonts w:ascii="仿宋_GB2312" w:hAnsi="宋体" w:eastAsia="仿宋_GB2312" w:cs="宋体"/>
          <w:b/>
          <w:sz w:val="28"/>
          <w:szCs w:val="28"/>
        </w:rPr>
      </w:pPr>
      <w:r>
        <w:rPr>
          <w:rFonts w:hint="eastAsia" w:ascii="仿宋_GB2312" w:hAnsi="宋体" w:eastAsia="仿宋_GB2312" w:cs="宋体"/>
          <w:b/>
          <w:sz w:val="28"/>
          <w:szCs w:val="28"/>
        </w:rPr>
        <w:t>[以联合体形式投标的，提供联合协议（附件6）；本项目不接受联合体投标或者投标人不以联合体形式投标的，则不需要提供）]</w:t>
      </w:r>
    </w:p>
    <w:p w14:paraId="214CDED6">
      <w:pPr>
        <w:pStyle w:val="13"/>
      </w:pPr>
    </w:p>
    <w:p w14:paraId="6504EAB4">
      <w:pPr>
        <w:snapToGrid w:val="0"/>
        <w:spacing w:line="360" w:lineRule="auto"/>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四、分包意向协议（如果有）</w:t>
      </w:r>
    </w:p>
    <w:p w14:paraId="58AD6D04">
      <w:pPr>
        <w:widowControl/>
        <w:spacing w:line="360" w:lineRule="auto"/>
        <w:jc w:val="left"/>
        <w:rPr>
          <w:rFonts w:ascii="仿宋_GB2312" w:hAnsi="宋体" w:eastAsia="仿宋_GB2312" w:cs="宋体"/>
          <w:sz w:val="28"/>
          <w:szCs w:val="28"/>
        </w:rPr>
      </w:pPr>
      <w:r>
        <w:rPr>
          <w:rFonts w:hint="eastAsia" w:ascii="仿宋_GB2312" w:hAnsi="宋体" w:eastAsia="仿宋_GB2312" w:cs="宋体"/>
          <w:sz w:val="28"/>
          <w:szCs w:val="28"/>
        </w:rPr>
        <w:t>[</w:t>
      </w:r>
      <w:r>
        <w:rPr>
          <w:rFonts w:hint="eastAsia" w:ascii="仿宋_GB2312" w:hAnsi="宋体" w:eastAsia="仿宋_GB2312" w:cs="宋体"/>
          <w:b/>
          <w:sz w:val="28"/>
          <w:szCs w:val="28"/>
        </w:rPr>
        <w:t>中标后以分包方式履行合同的，提供分包意向协议(附件7)；采购人不同意分包或者投标人中标后不以分包方式履行合同的，则不需要提供。</w:t>
      </w:r>
      <w:r>
        <w:rPr>
          <w:rFonts w:hint="eastAsia" w:ascii="仿宋_GB2312" w:hAnsi="宋体" w:eastAsia="仿宋_GB2312" w:cs="宋体"/>
          <w:sz w:val="28"/>
          <w:szCs w:val="28"/>
        </w:rPr>
        <w:t>]</w:t>
      </w:r>
    </w:p>
    <w:p w14:paraId="27688448">
      <w:pPr>
        <w:spacing w:line="540" w:lineRule="exact"/>
        <w:contextualSpacing/>
        <w:jc w:val="center"/>
        <w:rPr>
          <w:rFonts w:ascii="仿宋_GB2312" w:eastAsia="仿宋_GB2312"/>
          <w:b/>
          <w:sz w:val="24"/>
          <w:szCs w:val="24"/>
        </w:rPr>
      </w:pPr>
    </w:p>
    <w:p w14:paraId="2E498263">
      <w:pPr>
        <w:spacing w:line="540" w:lineRule="exact"/>
        <w:contextualSpacing/>
        <w:jc w:val="center"/>
        <w:rPr>
          <w:rFonts w:ascii="仿宋_GB2312" w:eastAsia="仿宋_GB2312"/>
          <w:b/>
          <w:sz w:val="28"/>
          <w:szCs w:val="28"/>
        </w:rPr>
      </w:pPr>
      <w:r>
        <w:rPr>
          <w:rFonts w:hint="eastAsia" w:ascii="仿宋_GB2312" w:eastAsia="仿宋_GB2312"/>
          <w:b/>
          <w:sz w:val="28"/>
          <w:szCs w:val="28"/>
        </w:rPr>
        <w:t>五、符合性审查资料</w:t>
      </w:r>
    </w:p>
    <w:tbl>
      <w:tblPr>
        <w:tblStyle w:val="1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6EAC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B855888">
            <w:pPr>
              <w:spacing w:line="400" w:lineRule="exact"/>
              <w:contextualSpacing/>
              <w:jc w:val="center"/>
              <w:rPr>
                <w:rFonts w:ascii="仿宋_GB2312" w:eastAsia="仿宋_GB2312"/>
                <w:sz w:val="24"/>
                <w:szCs w:val="24"/>
              </w:rPr>
            </w:pPr>
            <w:r>
              <w:rPr>
                <w:rFonts w:hint="eastAsia" w:ascii="仿宋_GB2312" w:eastAsia="仿宋_GB2312"/>
                <w:sz w:val="24"/>
                <w:szCs w:val="24"/>
              </w:rPr>
              <w:t>序号</w:t>
            </w:r>
          </w:p>
        </w:tc>
        <w:tc>
          <w:tcPr>
            <w:tcW w:w="4991" w:type="dxa"/>
            <w:vAlign w:val="center"/>
          </w:tcPr>
          <w:p w14:paraId="488FF615">
            <w:pPr>
              <w:spacing w:line="400" w:lineRule="exact"/>
              <w:contextualSpacing/>
              <w:jc w:val="center"/>
              <w:rPr>
                <w:rFonts w:ascii="仿宋_GB2312" w:eastAsia="仿宋_GB2312"/>
                <w:sz w:val="24"/>
                <w:szCs w:val="24"/>
              </w:rPr>
            </w:pPr>
            <w:r>
              <w:rPr>
                <w:rFonts w:hint="eastAsia" w:ascii="仿宋_GB2312" w:eastAsia="仿宋_GB2312"/>
                <w:sz w:val="24"/>
                <w:szCs w:val="24"/>
              </w:rPr>
              <w:t>实质性要求</w:t>
            </w:r>
          </w:p>
        </w:tc>
        <w:tc>
          <w:tcPr>
            <w:tcW w:w="2551" w:type="dxa"/>
            <w:vAlign w:val="center"/>
          </w:tcPr>
          <w:p w14:paraId="77EDA88F">
            <w:pPr>
              <w:spacing w:line="400" w:lineRule="exact"/>
              <w:contextualSpacing/>
              <w:jc w:val="center"/>
              <w:rPr>
                <w:rFonts w:ascii="仿宋_GB2312" w:eastAsia="仿宋_GB2312"/>
                <w:sz w:val="24"/>
                <w:szCs w:val="24"/>
              </w:rPr>
            </w:pPr>
            <w:r>
              <w:rPr>
                <w:rFonts w:hint="eastAsia" w:ascii="仿宋_GB2312" w:eastAsia="仿宋_GB2312"/>
                <w:sz w:val="24"/>
                <w:szCs w:val="24"/>
              </w:rPr>
              <w:t>需要提供的符合性审查资料</w:t>
            </w:r>
          </w:p>
        </w:tc>
        <w:tc>
          <w:tcPr>
            <w:tcW w:w="1418" w:type="dxa"/>
            <w:vAlign w:val="center"/>
          </w:tcPr>
          <w:p w14:paraId="5B42C068">
            <w:pPr>
              <w:spacing w:line="400" w:lineRule="exact"/>
              <w:contextualSpacing/>
              <w:jc w:val="center"/>
              <w:rPr>
                <w:rFonts w:ascii="仿宋_GB2312" w:eastAsia="仿宋_GB2312"/>
                <w:sz w:val="24"/>
                <w:szCs w:val="24"/>
              </w:rPr>
            </w:pPr>
            <w:r>
              <w:rPr>
                <w:rFonts w:hint="eastAsia" w:ascii="仿宋_GB2312" w:eastAsia="仿宋_GB2312"/>
                <w:sz w:val="24"/>
                <w:szCs w:val="24"/>
              </w:rPr>
              <w:t>投标文件中的页码位置</w:t>
            </w:r>
          </w:p>
        </w:tc>
      </w:tr>
      <w:tr w14:paraId="151DE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267297">
            <w:pPr>
              <w:spacing w:line="400" w:lineRule="exact"/>
              <w:contextualSpacing/>
              <w:jc w:val="center"/>
              <w:rPr>
                <w:rFonts w:ascii="仿宋_GB2312" w:eastAsia="仿宋_GB2312"/>
                <w:sz w:val="24"/>
                <w:szCs w:val="24"/>
              </w:rPr>
            </w:pPr>
            <w:r>
              <w:rPr>
                <w:rFonts w:hint="eastAsia" w:ascii="仿宋_GB2312" w:eastAsia="仿宋_GB2312"/>
                <w:sz w:val="24"/>
                <w:szCs w:val="24"/>
              </w:rPr>
              <w:t>1</w:t>
            </w:r>
          </w:p>
        </w:tc>
        <w:tc>
          <w:tcPr>
            <w:tcW w:w="4991" w:type="dxa"/>
            <w:vAlign w:val="center"/>
          </w:tcPr>
          <w:p w14:paraId="7BF78AC7">
            <w:pPr>
              <w:spacing w:line="400" w:lineRule="exact"/>
              <w:contextualSpacing/>
              <w:rPr>
                <w:rFonts w:ascii="仿宋_GB2312" w:eastAsia="仿宋_GB2312"/>
                <w:sz w:val="24"/>
                <w:szCs w:val="24"/>
              </w:rPr>
            </w:pPr>
            <w:r>
              <w:rPr>
                <w:rFonts w:hint="eastAsia" w:ascii="仿宋_GB2312" w:eastAsia="仿宋_GB2312"/>
                <w:sz w:val="24"/>
                <w:szCs w:val="24"/>
              </w:rPr>
              <w:t>投标文件按照招标文件要求签署、盖章。</w:t>
            </w:r>
          </w:p>
        </w:tc>
        <w:tc>
          <w:tcPr>
            <w:tcW w:w="2551" w:type="dxa"/>
            <w:vAlign w:val="center"/>
          </w:tcPr>
          <w:p w14:paraId="66383956">
            <w:pPr>
              <w:spacing w:line="400" w:lineRule="exact"/>
              <w:contextualSpacing/>
              <w:rPr>
                <w:rFonts w:ascii="仿宋_GB2312" w:eastAsia="仿宋_GB2312"/>
                <w:sz w:val="24"/>
                <w:szCs w:val="24"/>
              </w:rPr>
            </w:pPr>
            <w:r>
              <w:rPr>
                <w:rFonts w:hint="eastAsia" w:ascii="仿宋_GB2312" w:eastAsia="仿宋_GB2312"/>
                <w:sz w:val="24"/>
                <w:szCs w:val="24"/>
              </w:rPr>
              <w:t>需要使用电子签名或者签字盖章的投标文件的组成部分</w:t>
            </w:r>
          </w:p>
        </w:tc>
        <w:tc>
          <w:tcPr>
            <w:tcW w:w="1418" w:type="dxa"/>
            <w:vAlign w:val="center"/>
          </w:tcPr>
          <w:p w14:paraId="7365FBFA">
            <w:pPr>
              <w:spacing w:line="400" w:lineRule="exact"/>
              <w:contextualSpacing/>
              <w:jc w:val="center"/>
              <w:rPr>
                <w:rFonts w:ascii="仿宋_GB2312" w:eastAsia="仿宋_GB2312"/>
                <w:sz w:val="24"/>
                <w:szCs w:val="24"/>
              </w:rPr>
            </w:pPr>
            <w:r>
              <w:rPr>
                <w:rFonts w:hint="eastAsia" w:ascii="仿宋_GB2312" w:eastAsia="仿宋_GB2312"/>
                <w:sz w:val="24"/>
                <w:szCs w:val="24"/>
              </w:rPr>
              <w:t>见投标文件</w:t>
            </w:r>
          </w:p>
          <w:p w14:paraId="5B91E9D3">
            <w:pPr>
              <w:spacing w:line="400" w:lineRule="exact"/>
              <w:contextualSpacing/>
              <w:jc w:val="center"/>
              <w:rPr>
                <w:rFonts w:ascii="仿宋_GB2312" w:eastAsia="仿宋_GB2312"/>
                <w:sz w:val="24"/>
                <w:szCs w:val="24"/>
              </w:rPr>
            </w:pPr>
            <w:r>
              <w:rPr>
                <w:rFonts w:hint="eastAsia" w:ascii="仿宋_GB2312" w:eastAsia="仿宋_GB2312"/>
                <w:sz w:val="24"/>
                <w:szCs w:val="24"/>
              </w:rPr>
              <w:t>第  页</w:t>
            </w:r>
          </w:p>
        </w:tc>
      </w:tr>
      <w:tr w14:paraId="41D8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D280ED">
            <w:pPr>
              <w:spacing w:line="400" w:lineRule="exact"/>
              <w:contextualSpacing/>
              <w:jc w:val="center"/>
              <w:rPr>
                <w:rFonts w:ascii="仿宋_GB2312" w:eastAsia="仿宋_GB2312"/>
                <w:sz w:val="24"/>
                <w:szCs w:val="24"/>
              </w:rPr>
            </w:pPr>
            <w:r>
              <w:rPr>
                <w:rFonts w:hint="eastAsia" w:ascii="仿宋_GB2312" w:eastAsia="仿宋_GB2312"/>
                <w:sz w:val="24"/>
                <w:szCs w:val="24"/>
              </w:rPr>
              <w:t>2</w:t>
            </w:r>
          </w:p>
        </w:tc>
        <w:tc>
          <w:tcPr>
            <w:tcW w:w="4991" w:type="dxa"/>
            <w:vAlign w:val="center"/>
          </w:tcPr>
          <w:p w14:paraId="5FAD2F97">
            <w:pPr>
              <w:spacing w:line="400" w:lineRule="exact"/>
              <w:contextualSpacing/>
              <w:rPr>
                <w:rFonts w:ascii="仿宋_GB2312" w:eastAsia="仿宋_GB2312"/>
                <w:sz w:val="24"/>
                <w:szCs w:val="24"/>
              </w:rPr>
            </w:pPr>
            <w:r>
              <w:rPr>
                <w:rFonts w:hint="eastAsia" w:ascii="仿宋_GB2312" w:eastAsia="仿宋_GB2312"/>
                <w:sz w:val="24"/>
                <w:szCs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6E29D24A">
            <w:pPr>
              <w:spacing w:line="400" w:lineRule="exact"/>
              <w:contextualSpacing/>
              <w:rPr>
                <w:rFonts w:ascii="仿宋_GB2312" w:eastAsia="仿宋_GB2312"/>
                <w:sz w:val="24"/>
                <w:szCs w:val="24"/>
              </w:rPr>
            </w:pPr>
            <w:r>
              <w:rPr>
                <w:rFonts w:hint="eastAsia" w:ascii="仿宋_GB2312" w:eastAsia="仿宋_GB2312"/>
                <w:sz w:val="24"/>
                <w:szCs w:val="24"/>
              </w:rPr>
              <w:t>节能产品认证证书（本项目拟采购的产品不属于政府强制采购的节能产品品目清单范围的，无需提供）</w:t>
            </w:r>
          </w:p>
        </w:tc>
        <w:tc>
          <w:tcPr>
            <w:tcW w:w="1418" w:type="dxa"/>
            <w:vAlign w:val="center"/>
          </w:tcPr>
          <w:p w14:paraId="576F31DA">
            <w:pPr>
              <w:spacing w:line="400" w:lineRule="exact"/>
              <w:contextualSpacing/>
              <w:jc w:val="center"/>
              <w:rPr>
                <w:rFonts w:ascii="仿宋_GB2312" w:eastAsia="仿宋_GB2312"/>
                <w:sz w:val="24"/>
                <w:szCs w:val="24"/>
              </w:rPr>
            </w:pPr>
            <w:r>
              <w:rPr>
                <w:rFonts w:hint="eastAsia" w:ascii="仿宋_GB2312" w:eastAsia="仿宋_GB2312"/>
                <w:sz w:val="24"/>
                <w:szCs w:val="24"/>
              </w:rPr>
              <w:t>见投标文件</w:t>
            </w:r>
          </w:p>
          <w:p w14:paraId="44364490">
            <w:pPr>
              <w:spacing w:line="400" w:lineRule="exact"/>
              <w:contextualSpacing/>
              <w:jc w:val="center"/>
              <w:rPr>
                <w:rFonts w:ascii="仿宋_GB2312" w:eastAsia="仿宋_GB2312"/>
                <w:sz w:val="24"/>
                <w:szCs w:val="24"/>
              </w:rPr>
            </w:pPr>
            <w:r>
              <w:rPr>
                <w:rFonts w:hint="eastAsia" w:ascii="仿宋_GB2312" w:eastAsia="仿宋_GB2312"/>
                <w:sz w:val="24"/>
                <w:szCs w:val="24"/>
              </w:rPr>
              <w:t>第  页</w:t>
            </w:r>
          </w:p>
        </w:tc>
      </w:tr>
      <w:tr w14:paraId="2A7E4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0CB3E26">
            <w:pPr>
              <w:spacing w:line="400" w:lineRule="exact"/>
              <w:contextualSpacing/>
              <w:jc w:val="center"/>
              <w:rPr>
                <w:rFonts w:ascii="仿宋_GB2312" w:eastAsia="仿宋_GB2312"/>
                <w:sz w:val="24"/>
                <w:szCs w:val="24"/>
              </w:rPr>
            </w:pPr>
            <w:r>
              <w:rPr>
                <w:rFonts w:hint="eastAsia" w:ascii="仿宋_GB2312" w:eastAsia="仿宋_GB2312"/>
                <w:sz w:val="24"/>
                <w:szCs w:val="24"/>
              </w:rPr>
              <w:t>3</w:t>
            </w:r>
          </w:p>
        </w:tc>
        <w:tc>
          <w:tcPr>
            <w:tcW w:w="4991" w:type="dxa"/>
            <w:vAlign w:val="center"/>
          </w:tcPr>
          <w:p w14:paraId="6C0D8B5A">
            <w:pPr>
              <w:spacing w:line="400" w:lineRule="exact"/>
              <w:contextualSpacing/>
              <w:rPr>
                <w:rFonts w:ascii="仿宋_GB2312" w:eastAsia="仿宋_GB2312"/>
                <w:sz w:val="24"/>
                <w:szCs w:val="24"/>
              </w:rPr>
            </w:pPr>
            <w:r>
              <w:rPr>
                <w:rFonts w:hint="eastAsia" w:ascii="仿宋_GB2312" w:eastAsia="仿宋_GB2312"/>
                <w:sz w:val="24"/>
                <w:szCs w:val="24"/>
              </w:rPr>
              <w:t>投标文件中承诺的投标有效期不少于招标文件中载明的投标有效期。</w:t>
            </w:r>
          </w:p>
        </w:tc>
        <w:tc>
          <w:tcPr>
            <w:tcW w:w="2551" w:type="dxa"/>
            <w:vAlign w:val="center"/>
          </w:tcPr>
          <w:p w14:paraId="67E5898B">
            <w:pPr>
              <w:spacing w:line="400" w:lineRule="exact"/>
              <w:contextualSpacing/>
              <w:rPr>
                <w:rFonts w:ascii="仿宋_GB2312" w:eastAsia="仿宋_GB2312"/>
                <w:sz w:val="24"/>
                <w:szCs w:val="24"/>
              </w:rPr>
            </w:pPr>
            <w:r>
              <w:rPr>
                <w:rFonts w:hint="eastAsia" w:ascii="仿宋_GB2312" w:eastAsia="仿宋_GB2312"/>
                <w:sz w:val="24"/>
                <w:szCs w:val="24"/>
              </w:rPr>
              <w:t>投标函</w:t>
            </w:r>
          </w:p>
        </w:tc>
        <w:tc>
          <w:tcPr>
            <w:tcW w:w="1418" w:type="dxa"/>
            <w:vAlign w:val="center"/>
          </w:tcPr>
          <w:p w14:paraId="62D5AE58">
            <w:pPr>
              <w:spacing w:line="400" w:lineRule="exact"/>
              <w:contextualSpacing/>
              <w:jc w:val="center"/>
              <w:rPr>
                <w:rFonts w:ascii="仿宋_GB2312" w:eastAsia="仿宋_GB2312"/>
                <w:sz w:val="24"/>
                <w:szCs w:val="24"/>
              </w:rPr>
            </w:pPr>
            <w:r>
              <w:rPr>
                <w:rFonts w:hint="eastAsia" w:ascii="仿宋_GB2312" w:eastAsia="仿宋_GB2312"/>
                <w:sz w:val="24"/>
                <w:szCs w:val="24"/>
              </w:rPr>
              <w:t>见投标文件第  页</w:t>
            </w:r>
          </w:p>
        </w:tc>
      </w:tr>
      <w:tr w14:paraId="33331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E414116">
            <w:pPr>
              <w:spacing w:line="400" w:lineRule="exact"/>
              <w:contextualSpacing/>
              <w:jc w:val="center"/>
              <w:rPr>
                <w:rFonts w:ascii="仿宋_GB2312" w:eastAsia="仿宋_GB2312"/>
                <w:sz w:val="24"/>
                <w:szCs w:val="24"/>
              </w:rPr>
            </w:pPr>
            <w:r>
              <w:rPr>
                <w:rFonts w:hint="eastAsia" w:ascii="仿宋_GB2312" w:eastAsia="仿宋_GB2312"/>
                <w:sz w:val="24"/>
                <w:szCs w:val="24"/>
              </w:rPr>
              <w:t>4</w:t>
            </w:r>
          </w:p>
        </w:tc>
        <w:tc>
          <w:tcPr>
            <w:tcW w:w="4991" w:type="dxa"/>
            <w:vAlign w:val="center"/>
          </w:tcPr>
          <w:p w14:paraId="0762DB0E">
            <w:pPr>
              <w:spacing w:line="400" w:lineRule="exact"/>
              <w:contextualSpacing/>
              <w:rPr>
                <w:rFonts w:ascii="仿宋_GB2312" w:eastAsia="仿宋_GB2312"/>
                <w:sz w:val="24"/>
                <w:szCs w:val="24"/>
              </w:rPr>
            </w:pPr>
            <w:r>
              <w:rPr>
                <w:rFonts w:hint="eastAsia" w:ascii="仿宋_GB2312" w:eastAsia="仿宋_GB2312"/>
                <w:sz w:val="24"/>
                <w:szCs w:val="24"/>
              </w:rPr>
              <w:t>投标文件满足招标文件的其它实质性要求。</w:t>
            </w:r>
          </w:p>
        </w:tc>
        <w:tc>
          <w:tcPr>
            <w:tcW w:w="2551" w:type="dxa"/>
            <w:vAlign w:val="center"/>
          </w:tcPr>
          <w:p w14:paraId="46EA4C5A">
            <w:pPr>
              <w:spacing w:line="400" w:lineRule="exact"/>
              <w:contextualSpacing/>
              <w:rPr>
                <w:rFonts w:ascii="仿宋_GB2312" w:eastAsia="仿宋_GB2312"/>
                <w:sz w:val="24"/>
                <w:szCs w:val="24"/>
              </w:rPr>
            </w:pPr>
            <w:r>
              <w:rPr>
                <w:rFonts w:hint="eastAsia" w:ascii="仿宋_GB2312" w:eastAsia="仿宋_GB2312"/>
                <w:sz w:val="24"/>
                <w:szCs w:val="24"/>
              </w:rPr>
              <w:t>招标文件其它实质性要求相应的材料（“▲” 系指实质性要求条款，招标文件无其它实质性要求的，无需提供）</w:t>
            </w:r>
          </w:p>
        </w:tc>
        <w:tc>
          <w:tcPr>
            <w:tcW w:w="1418" w:type="dxa"/>
            <w:vAlign w:val="center"/>
          </w:tcPr>
          <w:p w14:paraId="5B9657E1">
            <w:pPr>
              <w:spacing w:line="400" w:lineRule="exact"/>
              <w:contextualSpacing/>
              <w:jc w:val="center"/>
              <w:rPr>
                <w:rFonts w:ascii="仿宋_GB2312" w:eastAsia="仿宋_GB2312"/>
                <w:sz w:val="24"/>
                <w:szCs w:val="24"/>
              </w:rPr>
            </w:pPr>
            <w:r>
              <w:rPr>
                <w:rFonts w:hint="eastAsia" w:ascii="仿宋_GB2312" w:eastAsia="仿宋_GB2312"/>
                <w:sz w:val="24"/>
                <w:szCs w:val="24"/>
              </w:rPr>
              <w:t>见投标文件第  页</w:t>
            </w:r>
          </w:p>
        </w:tc>
      </w:tr>
    </w:tbl>
    <w:p w14:paraId="4880247F">
      <w:pPr>
        <w:spacing w:line="540" w:lineRule="exact"/>
        <w:contextualSpacing/>
        <w:rPr>
          <w:rFonts w:ascii="仿宋_GB2312" w:eastAsia="仿宋_GB2312"/>
          <w:sz w:val="24"/>
          <w:szCs w:val="24"/>
        </w:rPr>
      </w:pPr>
    </w:p>
    <w:p w14:paraId="4F55AE36">
      <w:pPr>
        <w:spacing w:line="540" w:lineRule="exact"/>
        <w:contextualSpacing/>
        <w:jc w:val="center"/>
        <w:rPr>
          <w:rFonts w:ascii="仿宋_GB2312" w:eastAsia="仿宋_GB2312"/>
          <w:b/>
          <w:sz w:val="28"/>
          <w:szCs w:val="28"/>
        </w:rPr>
      </w:pPr>
    </w:p>
    <w:p w14:paraId="55F0FC82">
      <w:pPr>
        <w:pStyle w:val="6"/>
      </w:pPr>
    </w:p>
    <w:p w14:paraId="1F76E48E">
      <w:pPr>
        <w:pStyle w:val="13"/>
      </w:pPr>
    </w:p>
    <w:p w14:paraId="5CC2D5D3">
      <w:pPr>
        <w:rPr>
          <w:rFonts w:ascii="仿宋_GB2312" w:eastAsia="仿宋_GB2312"/>
        </w:rPr>
      </w:pPr>
    </w:p>
    <w:p w14:paraId="5525999E">
      <w:pPr>
        <w:pStyle w:val="13"/>
      </w:pPr>
    </w:p>
    <w:p w14:paraId="2BC9062B"/>
    <w:p w14:paraId="4E85B5A0">
      <w:pPr>
        <w:pStyle w:val="6"/>
      </w:pPr>
    </w:p>
    <w:p w14:paraId="2814851E">
      <w:pPr>
        <w:spacing w:line="540" w:lineRule="exact"/>
        <w:contextualSpacing/>
        <w:jc w:val="center"/>
        <w:rPr>
          <w:rFonts w:ascii="仿宋_GB2312" w:eastAsia="仿宋_GB2312"/>
          <w:b/>
          <w:sz w:val="28"/>
          <w:szCs w:val="28"/>
        </w:rPr>
      </w:pPr>
      <w:r>
        <w:rPr>
          <w:rFonts w:hint="eastAsia" w:ascii="仿宋_GB2312" w:eastAsia="仿宋_GB2312"/>
          <w:b/>
          <w:sz w:val="28"/>
          <w:szCs w:val="28"/>
        </w:rPr>
        <w:t>六、拟投入的项目班子格式</w:t>
      </w:r>
    </w:p>
    <w:p w14:paraId="755B1BA1">
      <w:pPr>
        <w:spacing w:line="540" w:lineRule="exact"/>
        <w:contextualSpacing/>
        <w:rPr>
          <w:rFonts w:ascii="仿宋_GB2312" w:eastAsia="仿宋_GB2312"/>
          <w:sz w:val="24"/>
          <w:szCs w:val="24"/>
        </w:rPr>
      </w:pPr>
      <w:r>
        <w:rPr>
          <w:rFonts w:hint="eastAsia" w:ascii="仿宋_GB2312" w:eastAsia="仿宋_GB2312"/>
          <w:sz w:val="24"/>
          <w:szCs w:val="24"/>
        </w:rPr>
        <w:t>（格式仅供参考）</w:t>
      </w:r>
    </w:p>
    <w:p w14:paraId="6EC7651A">
      <w:pPr>
        <w:spacing w:line="540" w:lineRule="exact"/>
        <w:contextualSpacing/>
        <w:rPr>
          <w:rFonts w:ascii="仿宋_GB2312" w:eastAsia="仿宋_GB2312"/>
          <w:sz w:val="24"/>
          <w:szCs w:val="24"/>
        </w:rPr>
      </w:pPr>
      <w:r>
        <w:rPr>
          <w:rFonts w:hint="eastAsia" w:ascii="仿宋_GB2312" w:eastAsia="仿宋_GB2312"/>
          <w:sz w:val="24"/>
          <w:szCs w:val="24"/>
        </w:rPr>
        <w:t>项目负责人简历表</w:t>
      </w:r>
    </w:p>
    <w:tbl>
      <w:tblPr>
        <w:tblStyle w:val="15"/>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09"/>
        <w:gridCol w:w="456"/>
        <w:gridCol w:w="1155"/>
        <w:gridCol w:w="686"/>
        <w:gridCol w:w="469"/>
        <w:gridCol w:w="1232"/>
        <w:gridCol w:w="1513"/>
        <w:gridCol w:w="1800"/>
      </w:tblGrid>
      <w:tr w14:paraId="2762C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14:paraId="690311C4">
            <w:pPr>
              <w:spacing w:line="540" w:lineRule="exact"/>
              <w:contextualSpacing/>
              <w:rPr>
                <w:rFonts w:ascii="仿宋_GB2312" w:eastAsia="仿宋_GB2312"/>
                <w:sz w:val="24"/>
                <w:szCs w:val="24"/>
              </w:rPr>
            </w:pPr>
            <w:r>
              <w:rPr>
                <w:rFonts w:hint="eastAsia" w:ascii="仿宋_GB2312" w:eastAsia="仿宋_GB2312"/>
                <w:sz w:val="24"/>
                <w:szCs w:val="24"/>
              </w:rPr>
              <w:t>姓  名</w:t>
            </w:r>
          </w:p>
        </w:tc>
        <w:tc>
          <w:tcPr>
            <w:tcW w:w="1165" w:type="dxa"/>
            <w:gridSpan w:val="2"/>
            <w:shd w:val="clear" w:color="auto" w:fill="auto"/>
            <w:vAlign w:val="center"/>
          </w:tcPr>
          <w:p w14:paraId="28AC0193">
            <w:pPr>
              <w:spacing w:line="540" w:lineRule="exact"/>
              <w:contextualSpacing/>
              <w:rPr>
                <w:rFonts w:ascii="仿宋_GB2312" w:eastAsia="仿宋_GB2312"/>
                <w:sz w:val="24"/>
                <w:szCs w:val="24"/>
              </w:rPr>
            </w:pPr>
          </w:p>
        </w:tc>
        <w:tc>
          <w:tcPr>
            <w:tcW w:w="1155" w:type="dxa"/>
            <w:shd w:val="clear" w:color="auto" w:fill="auto"/>
            <w:vAlign w:val="center"/>
          </w:tcPr>
          <w:p w14:paraId="551FBE14">
            <w:pPr>
              <w:spacing w:line="540" w:lineRule="exact"/>
              <w:contextualSpacing/>
              <w:rPr>
                <w:rFonts w:ascii="仿宋_GB2312" w:eastAsia="仿宋_GB2312"/>
                <w:sz w:val="24"/>
                <w:szCs w:val="24"/>
              </w:rPr>
            </w:pPr>
            <w:r>
              <w:rPr>
                <w:rFonts w:hint="eastAsia" w:ascii="仿宋_GB2312" w:eastAsia="仿宋_GB2312"/>
                <w:sz w:val="24"/>
                <w:szCs w:val="24"/>
              </w:rPr>
              <w:t>年  龄</w:t>
            </w:r>
          </w:p>
        </w:tc>
        <w:tc>
          <w:tcPr>
            <w:tcW w:w="1155" w:type="dxa"/>
            <w:gridSpan w:val="2"/>
            <w:shd w:val="clear" w:color="auto" w:fill="auto"/>
            <w:vAlign w:val="center"/>
          </w:tcPr>
          <w:p w14:paraId="544EBB0E">
            <w:pPr>
              <w:spacing w:line="540" w:lineRule="exact"/>
              <w:contextualSpacing/>
              <w:rPr>
                <w:rFonts w:ascii="仿宋_GB2312" w:eastAsia="仿宋_GB2312"/>
                <w:sz w:val="24"/>
                <w:szCs w:val="24"/>
              </w:rPr>
            </w:pPr>
          </w:p>
        </w:tc>
        <w:tc>
          <w:tcPr>
            <w:tcW w:w="2745" w:type="dxa"/>
            <w:gridSpan w:val="2"/>
            <w:shd w:val="clear" w:color="auto" w:fill="auto"/>
            <w:vAlign w:val="center"/>
          </w:tcPr>
          <w:p w14:paraId="0481CC48">
            <w:pPr>
              <w:spacing w:line="540" w:lineRule="exact"/>
              <w:contextualSpacing/>
              <w:rPr>
                <w:rFonts w:ascii="仿宋_GB2312" w:eastAsia="仿宋_GB2312"/>
                <w:sz w:val="24"/>
                <w:szCs w:val="24"/>
              </w:rPr>
            </w:pPr>
            <w:r>
              <w:rPr>
                <w:rFonts w:hint="eastAsia" w:ascii="仿宋_GB2312" w:eastAsia="仿宋_GB2312"/>
                <w:sz w:val="24"/>
                <w:szCs w:val="24"/>
              </w:rPr>
              <w:t>学历</w:t>
            </w:r>
          </w:p>
        </w:tc>
        <w:tc>
          <w:tcPr>
            <w:tcW w:w="1800" w:type="dxa"/>
            <w:shd w:val="clear" w:color="auto" w:fill="auto"/>
            <w:vAlign w:val="center"/>
          </w:tcPr>
          <w:p w14:paraId="67409A30">
            <w:pPr>
              <w:spacing w:line="540" w:lineRule="exact"/>
              <w:contextualSpacing/>
              <w:rPr>
                <w:rFonts w:ascii="仿宋_GB2312" w:eastAsia="仿宋_GB2312"/>
                <w:sz w:val="24"/>
                <w:szCs w:val="24"/>
              </w:rPr>
            </w:pPr>
          </w:p>
        </w:tc>
      </w:tr>
      <w:tr w14:paraId="3C422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14:paraId="5C6D5E8B">
            <w:pPr>
              <w:spacing w:line="540" w:lineRule="exact"/>
              <w:contextualSpacing/>
              <w:rPr>
                <w:rFonts w:ascii="仿宋_GB2312" w:eastAsia="仿宋_GB2312"/>
                <w:sz w:val="24"/>
                <w:szCs w:val="24"/>
              </w:rPr>
            </w:pPr>
            <w:r>
              <w:rPr>
                <w:rFonts w:hint="eastAsia" w:ascii="仿宋_GB2312" w:eastAsia="仿宋_GB2312"/>
                <w:sz w:val="24"/>
                <w:szCs w:val="24"/>
              </w:rPr>
              <w:t>职  称</w:t>
            </w:r>
          </w:p>
        </w:tc>
        <w:tc>
          <w:tcPr>
            <w:tcW w:w="1165" w:type="dxa"/>
            <w:gridSpan w:val="2"/>
            <w:shd w:val="clear" w:color="auto" w:fill="auto"/>
            <w:vAlign w:val="center"/>
          </w:tcPr>
          <w:p w14:paraId="1D2C294A">
            <w:pPr>
              <w:spacing w:line="540" w:lineRule="exact"/>
              <w:contextualSpacing/>
              <w:rPr>
                <w:rFonts w:ascii="仿宋_GB2312" w:eastAsia="仿宋_GB2312"/>
                <w:sz w:val="24"/>
                <w:szCs w:val="24"/>
              </w:rPr>
            </w:pPr>
          </w:p>
        </w:tc>
        <w:tc>
          <w:tcPr>
            <w:tcW w:w="1155" w:type="dxa"/>
            <w:shd w:val="clear" w:color="auto" w:fill="auto"/>
            <w:vAlign w:val="center"/>
          </w:tcPr>
          <w:p w14:paraId="3139115F">
            <w:pPr>
              <w:spacing w:line="540" w:lineRule="exact"/>
              <w:contextualSpacing/>
              <w:rPr>
                <w:rFonts w:ascii="仿宋_GB2312" w:eastAsia="仿宋_GB2312"/>
                <w:sz w:val="24"/>
                <w:szCs w:val="24"/>
              </w:rPr>
            </w:pPr>
            <w:r>
              <w:rPr>
                <w:rFonts w:hint="eastAsia" w:ascii="仿宋_GB2312" w:eastAsia="仿宋_GB2312"/>
                <w:sz w:val="24"/>
                <w:szCs w:val="24"/>
              </w:rPr>
              <w:t>职  务</w:t>
            </w:r>
          </w:p>
        </w:tc>
        <w:tc>
          <w:tcPr>
            <w:tcW w:w="1155" w:type="dxa"/>
            <w:gridSpan w:val="2"/>
            <w:shd w:val="clear" w:color="auto" w:fill="auto"/>
            <w:vAlign w:val="center"/>
          </w:tcPr>
          <w:p w14:paraId="62DCC3DC">
            <w:pPr>
              <w:spacing w:line="540" w:lineRule="exact"/>
              <w:contextualSpacing/>
              <w:rPr>
                <w:rFonts w:ascii="仿宋_GB2312" w:eastAsia="仿宋_GB2312"/>
                <w:sz w:val="24"/>
                <w:szCs w:val="24"/>
              </w:rPr>
            </w:pPr>
          </w:p>
        </w:tc>
        <w:tc>
          <w:tcPr>
            <w:tcW w:w="2745" w:type="dxa"/>
            <w:gridSpan w:val="2"/>
            <w:shd w:val="clear" w:color="auto" w:fill="auto"/>
            <w:vAlign w:val="center"/>
          </w:tcPr>
          <w:p w14:paraId="1430D1BA">
            <w:pPr>
              <w:spacing w:line="540" w:lineRule="exact"/>
              <w:contextualSpacing/>
              <w:rPr>
                <w:rFonts w:ascii="仿宋_GB2312" w:eastAsia="仿宋_GB2312"/>
                <w:sz w:val="24"/>
                <w:szCs w:val="24"/>
              </w:rPr>
            </w:pPr>
            <w:r>
              <w:rPr>
                <w:rFonts w:hint="eastAsia" w:ascii="仿宋_GB2312" w:eastAsia="仿宋_GB2312"/>
                <w:sz w:val="24"/>
                <w:szCs w:val="24"/>
              </w:rPr>
              <w:t>拟在本项目任职</w:t>
            </w:r>
          </w:p>
        </w:tc>
        <w:tc>
          <w:tcPr>
            <w:tcW w:w="1800" w:type="dxa"/>
            <w:shd w:val="clear" w:color="auto" w:fill="auto"/>
            <w:vAlign w:val="center"/>
          </w:tcPr>
          <w:p w14:paraId="6B24B9A2">
            <w:pPr>
              <w:spacing w:line="540" w:lineRule="exact"/>
              <w:contextualSpacing/>
              <w:rPr>
                <w:rFonts w:ascii="仿宋_GB2312" w:eastAsia="仿宋_GB2312"/>
                <w:sz w:val="24"/>
                <w:szCs w:val="24"/>
              </w:rPr>
            </w:pPr>
          </w:p>
        </w:tc>
      </w:tr>
      <w:tr w14:paraId="0A29F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14:paraId="7DE0921B">
            <w:pPr>
              <w:spacing w:line="540" w:lineRule="exact"/>
              <w:contextualSpacing/>
              <w:rPr>
                <w:rFonts w:ascii="仿宋_GB2312" w:eastAsia="仿宋_GB2312"/>
                <w:sz w:val="24"/>
                <w:szCs w:val="24"/>
              </w:rPr>
            </w:pPr>
            <w:r>
              <w:rPr>
                <w:rFonts w:hint="eastAsia" w:ascii="仿宋_GB2312" w:eastAsia="仿宋_GB2312"/>
                <w:sz w:val="24"/>
                <w:szCs w:val="24"/>
              </w:rPr>
              <w:t>毕业院校</w:t>
            </w:r>
          </w:p>
        </w:tc>
        <w:tc>
          <w:tcPr>
            <w:tcW w:w="8020" w:type="dxa"/>
            <w:gridSpan w:val="8"/>
            <w:shd w:val="clear" w:color="auto" w:fill="auto"/>
            <w:vAlign w:val="center"/>
          </w:tcPr>
          <w:p w14:paraId="4D46E843">
            <w:pPr>
              <w:spacing w:line="540" w:lineRule="exact"/>
              <w:contextualSpacing/>
              <w:rPr>
                <w:rFonts w:ascii="仿宋_GB2312" w:eastAsia="仿宋_GB2312"/>
                <w:sz w:val="24"/>
                <w:szCs w:val="24"/>
              </w:rPr>
            </w:pPr>
            <w:r>
              <w:rPr>
                <w:rFonts w:hint="eastAsia" w:ascii="仿宋_GB2312" w:eastAsia="仿宋_GB2312"/>
                <w:sz w:val="24"/>
                <w:szCs w:val="24"/>
              </w:rPr>
              <w:t>年毕业于      学校    专业</w:t>
            </w:r>
          </w:p>
        </w:tc>
      </w:tr>
      <w:tr w14:paraId="14244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24" w:type="dxa"/>
            <w:gridSpan w:val="9"/>
            <w:shd w:val="clear" w:color="auto" w:fill="auto"/>
            <w:vAlign w:val="center"/>
          </w:tcPr>
          <w:p w14:paraId="1738EC1E">
            <w:pPr>
              <w:spacing w:line="540" w:lineRule="exact"/>
              <w:contextualSpacing/>
              <w:rPr>
                <w:rFonts w:ascii="仿宋_GB2312" w:eastAsia="仿宋_GB2312"/>
                <w:sz w:val="24"/>
                <w:szCs w:val="24"/>
              </w:rPr>
            </w:pPr>
            <w:r>
              <w:rPr>
                <w:rFonts w:hint="eastAsia" w:ascii="仿宋_GB2312" w:eastAsia="仿宋_GB2312"/>
                <w:sz w:val="24"/>
                <w:szCs w:val="24"/>
              </w:rPr>
              <w:t>主要工作履历</w:t>
            </w:r>
          </w:p>
        </w:tc>
      </w:tr>
      <w:tr w14:paraId="48767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14:paraId="2162C6F3">
            <w:pPr>
              <w:spacing w:line="540" w:lineRule="exact"/>
              <w:contextualSpacing/>
              <w:rPr>
                <w:rFonts w:ascii="仿宋_GB2312" w:eastAsia="仿宋_GB2312"/>
                <w:sz w:val="24"/>
                <w:szCs w:val="24"/>
              </w:rPr>
            </w:pPr>
            <w:r>
              <w:rPr>
                <w:rFonts w:hint="eastAsia" w:ascii="仿宋_GB2312" w:eastAsia="仿宋_GB2312"/>
                <w:sz w:val="24"/>
                <w:szCs w:val="24"/>
              </w:rPr>
              <w:t>时间</w:t>
            </w:r>
          </w:p>
        </w:tc>
        <w:tc>
          <w:tcPr>
            <w:tcW w:w="2297" w:type="dxa"/>
            <w:gridSpan w:val="3"/>
            <w:shd w:val="clear" w:color="auto" w:fill="auto"/>
            <w:vAlign w:val="center"/>
          </w:tcPr>
          <w:p w14:paraId="03E7AADD">
            <w:pPr>
              <w:spacing w:line="540" w:lineRule="exact"/>
              <w:contextualSpacing/>
              <w:rPr>
                <w:rFonts w:ascii="仿宋_GB2312" w:eastAsia="仿宋_GB2312"/>
                <w:sz w:val="24"/>
                <w:szCs w:val="24"/>
              </w:rPr>
            </w:pPr>
            <w:r>
              <w:rPr>
                <w:rFonts w:hint="eastAsia" w:ascii="仿宋_GB2312" w:eastAsia="仿宋_GB2312"/>
                <w:sz w:val="24"/>
                <w:szCs w:val="24"/>
              </w:rPr>
              <w:t>参加过类似项目</w:t>
            </w:r>
          </w:p>
        </w:tc>
        <w:tc>
          <w:tcPr>
            <w:tcW w:w="1701" w:type="dxa"/>
            <w:gridSpan w:val="2"/>
            <w:shd w:val="clear" w:color="auto" w:fill="auto"/>
            <w:vAlign w:val="center"/>
          </w:tcPr>
          <w:p w14:paraId="75A43FF0">
            <w:pPr>
              <w:spacing w:line="540" w:lineRule="exact"/>
              <w:contextualSpacing/>
              <w:rPr>
                <w:rFonts w:ascii="仿宋_GB2312" w:eastAsia="仿宋_GB2312"/>
                <w:sz w:val="24"/>
                <w:szCs w:val="24"/>
              </w:rPr>
            </w:pPr>
            <w:r>
              <w:rPr>
                <w:rFonts w:hint="eastAsia" w:ascii="仿宋_GB2312" w:eastAsia="仿宋_GB2312"/>
                <w:sz w:val="24"/>
                <w:szCs w:val="24"/>
              </w:rPr>
              <w:t>担任职务</w:t>
            </w:r>
          </w:p>
        </w:tc>
        <w:tc>
          <w:tcPr>
            <w:tcW w:w="3313" w:type="dxa"/>
            <w:gridSpan w:val="2"/>
            <w:shd w:val="clear" w:color="auto" w:fill="auto"/>
            <w:vAlign w:val="center"/>
          </w:tcPr>
          <w:p w14:paraId="48219617">
            <w:pPr>
              <w:spacing w:line="540" w:lineRule="exact"/>
              <w:contextualSpacing/>
              <w:rPr>
                <w:rFonts w:ascii="仿宋_GB2312" w:eastAsia="仿宋_GB2312"/>
                <w:sz w:val="24"/>
                <w:szCs w:val="24"/>
              </w:rPr>
            </w:pPr>
            <w:r>
              <w:rPr>
                <w:rFonts w:hint="eastAsia" w:ascii="仿宋_GB2312" w:eastAsia="仿宋_GB2312"/>
                <w:sz w:val="24"/>
                <w:szCs w:val="24"/>
              </w:rPr>
              <w:t>业主及联系电话</w:t>
            </w:r>
          </w:p>
        </w:tc>
      </w:tr>
      <w:tr w14:paraId="58DF2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14:paraId="35B7AADA">
            <w:pPr>
              <w:spacing w:line="540" w:lineRule="exact"/>
              <w:contextualSpacing/>
              <w:rPr>
                <w:rFonts w:ascii="仿宋_GB2312" w:eastAsia="仿宋_GB2312"/>
                <w:sz w:val="24"/>
                <w:szCs w:val="24"/>
              </w:rPr>
            </w:pPr>
          </w:p>
        </w:tc>
        <w:tc>
          <w:tcPr>
            <w:tcW w:w="2297" w:type="dxa"/>
            <w:gridSpan w:val="3"/>
            <w:shd w:val="clear" w:color="auto" w:fill="auto"/>
            <w:vAlign w:val="center"/>
          </w:tcPr>
          <w:p w14:paraId="79CB5C2D">
            <w:pPr>
              <w:spacing w:line="540" w:lineRule="exact"/>
              <w:contextualSpacing/>
              <w:rPr>
                <w:rFonts w:ascii="仿宋_GB2312" w:eastAsia="仿宋_GB2312"/>
                <w:sz w:val="24"/>
                <w:szCs w:val="24"/>
              </w:rPr>
            </w:pPr>
          </w:p>
        </w:tc>
        <w:tc>
          <w:tcPr>
            <w:tcW w:w="1701" w:type="dxa"/>
            <w:gridSpan w:val="2"/>
            <w:shd w:val="clear" w:color="auto" w:fill="auto"/>
            <w:vAlign w:val="center"/>
          </w:tcPr>
          <w:p w14:paraId="4ABD0E71">
            <w:pPr>
              <w:spacing w:line="540" w:lineRule="exact"/>
              <w:contextualSpacing/>
              <w:rPr>
                <w:rFonts w:ascii="仿宋_GB2312" w:eastAsia="仿宋_GB2312"/>
                <w:sz w:val="24"/>
                <w:szCs w:val="24"/>
              </w:rPr>
            </w:pPr>
          </w:p>
        </w:tc>
        <w:tc>
          <w:tcPr>
            <w:tcW w:w="3313" w:type="dxa"/>
            <w:gridSpan w:val="2"/>
            <w:shd w:val="clear" w:color="auto" w:fill="auto"/>
            <w:vAlign w:val="center"/>
          </w:tcPr>
          <w:p w14:paraId="6C215E56">
            <w:pPr>
              <w:spacing w:line="540" w:lineRule="exact"/>
              <w:contextualSpacing/>
              <w:rPr>
                <w:rFonts w:ascii="仿宋_GB2312" w:eastAsia="仿宋_GB2312"/>
                <w:sz w:val="24"/>
                <w:szCs w:val="24"/>
              </w:rPr>
            </w:pPr>
          </w:p>
        </w:tc>
      </w:tr>
      <w:tr w14:paraId="04752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14:paraId="4F30CA09">
            <w:pPr>
              <w:spacing w:line="540" w:lineRule="exact"/>
              <w:contextualSpacing/>
              <w:rPr>
                <w:rFonts w:ascii="仿宋_GB2312" w:eastAsia="仿宋_GB2312"/>
                <w:sz w:val="24"/>
                <w:szCs w:val="24"/>
              </w:rPr>
            </w:pPr>
            <w:r>
              <w:rPr>
                <w:rFonts w:hint="eastAsia" w:ascii="仿宋_GB2312" w:eastAsia="仿宋_GB2312"/>
                <w:sz w:val="24"/>
                <w:szCs w:val="24"/>
              </w:rPr>
              <w:t>……</w:t>
            </w:r>
          </w:p>
        </w:tc>
        <w:tc>
          <w:tcPr>
            <w:tcW w:w="2297" w:type="dxa"/>
            <w:gridSpan w:val="3"/>
            <w:shd w:val="clear" w:color="auto" w:fill="auto"/>
            <w:vAlign w:val="center"/>
          </w:tcPr>
          <w:p w14:paraId="7F5D1218">
            <w:pPr>
              <w:spacing w:line="540" w:lineRule="exact"/>
              <w:contextualSpacing/>
              <w:rPr>
                <w:rFonts w:ascii="仿宋_GB2312" w:eastAsia="仿宋_GB2312"/>
                <w:sz w:val="24"/>
                <w:szCs w:val="24"/>
              </w:rPr>
            </w:pPr>
          </w:p>
        </w:tc>
        <w:tc>
          <w:tcPr>
            <w:tcW w:w="1701" w:type="dxa"/>
            <w:gridSpan w:val="2"/>
            <w:shd w:val="clear" w:color="auto" w:fill="auto"/>
            <w:vAlign w:val="center"/>
          </w:tcPr>
          <w:p w14:paraId="5A21E9A1">
            <w:pPr>
              <w:spacing w:line="540" w:lineRule="exact"/>
              <w:contextualSpacing/>
              <w:rPr>
                <w:rFonts w:ascii="仿宋_GB2312" w:eastAsia="仿宋_GB2312"/>
                <w:sz w:val="24"/>
                <w:szCs w:val="24"/>
              </w:rPr>
            </w:pPr>
          </w:p>
        </w:tc>
        <w:tc>
          <w:tcPr>
            <w:tcW w:w="3313" w:type="dxa"/>
            <w:gridSpan w:val="2"/>
            <w:shd w:val="clear" w:color="auto" w:fill="auto"/>
            <w:vAlign w:val="center"/>
          </w:tcPr>
          <w:p w14:paraId="48C78050">
            <w:pPr>
              <w:spacing w:line="540" w:lineRule="exact"/>
              <w:contextualSpacing/>
              <w:rPr>
                <w:rFonts w:ascii="仿宋_GB2312" w:eastAsia="仿宋_GB2312"/>
                <w:sz w:val="24"/>
                <w:szCs w:val="24"/>
              </w:rPr>
            </w:pPr>
          </w:p>
        </w:tc>
      </w:tr>
    </w:tbl>
    <w:p w14:paraId="4B60E92C">
      <w:pPr>
        <w:spacing w:line="540" w:lineRule="exact"/>
        <w:contextualSpacing/>
        <w:rPr>
          <w:rFonts w:ascii="仿宋_GB2312" w:eastAsia="仿宋_GB2312"/>
          <w:sz w:val="24"/>
          <w:szCs w:val="24"/>
        </w:rPr>
      </w:pPr>
      <w:r>
        <w:rPr>
          <w:rFonts w:hint="eastAsia" w:ascii="仿宋_GB2312" w:eastAsia="仿宋_GB2312"/>
          <w:sz w:val="24"/>
          <w:szCs w:val="24"/>
        </w:rPr>
        <w:t>附：执业资格证书、职称证书、学历证书等复印件证明材料</w:t>
      </w:r>
    </w:p>
    <w:p w14:paraId="553D18BD">
      <w:pPr>
        <w:spacing w:line="540" w:lineRule="exact"/>
        <w:contextualSpacing/>
        <w:rPr>
          <w:rFonts w:ascii="仿宋_GB2312" w:eastAsia="仿宋_GB2312"/>
          <w:sz w:val="24"/>
          <w:szCs w:val="24"/>
        </w:rPr>
      </w:pPr>
    </w:p>
    <w:p w14:paraId="331B404F">
      <w:pPr>
        <w:spacing w:line="540" w:lineRule="exact"/>
        <w:contextualSpacing/>
        <w:rPr>
          <w:rFonts w:ascii="仿宋_GB2312" w:eastAsia="仿宋_GB2312"/>
          <w:sz w:val="24"/>
          <w:szCs w:val="24"/>
        </w:rPr>
      </w:pPr>
      <w:r>
        <w:rPr>
          <w:rFonts w:hint="eastAsia" w:ascii="仿宋_GB2312" w:eastAsia="仿宋_GB2312"/>
          <w:sz w:val="24"/>
          <w:szCs w:val="24"/>
        </w:rPr>
        <w:t>项目班子一览表</w:t>
      </w:r>
    </w:p>
    <w:tbl>
      <w:tblPr>
        <w:tblStyle w:val="15"/>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1984"/>
        <w:gridCol w:w="1843"/>
        <w:gridCol w:w="2755"/>
      </w:tblGrid>
      <w:tr w14:paraId="23DE5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14:paraId="7D0F2140">
            <w:pPr>
              <w:spacing w:line="540" w:lineRule="exact"/>
              <w:contextualSpacing/>
              <w:rPr>
                <w:rFonts w:ascii="仿宋_GB2312" w:eastAsia="仿宋_GB2312"/>
                <w:sz w:val="24"/>
                <w:szCs w:val="24"/>
              </w:rPr>
            </w:pPr>
            <w:r>
              <w:rPr>
                <w:rFonts w:hint="eastAsia" w:ascii="仿宋_GB2312" w:eastAsia="仿宋_GB2312"/>
                <w:sz w:val="24"/>
                <w:szCs w:val="24"/>
              </w:rPr>
              <w:t>姓名</w:t>
            </w:r>
          </w:p>
        </w:tc>
        <w:tc>
          <w:tcPr>
            <w:tcW w:w="1418" w:type="dxa"/>
            <w:shd w:val="clear" w:color="auto" w:fill="auto"/>
            <w:vAlign w:val="center"/>
          </w:tcPr>
          <w:p w14:paraId="1C09F108">
            <w:pPr>
              <w:spacing w:line="540" w:lineRule="exact"/>
              <w:contextualSpacing/>
              <w:rPr>
                <w:rFonts w:ascii="仿宋_GB2312" w:eastAsia="仿宋_GB2312"/>
                <w:sz w:val="24"/>
                <w:szCs w:val="24"/>
              </w:rPr>
            </w:pPr>
            <w:r>
              <w:rPr>
                <w:rFonts w:hint="eastAsia" w:ascii="仿宋_GB2312" w:eastAsia="仿宋_GB2312"/>
                <w:sz w:val="24"/>
                <w:szCs w:val="24"/>
              </w:rPr>
              <w:t>职务</w:t>
            </w:r>
          </w:p>
        </w:tc>
        <w:tc>
          <w:tcPr>
            <w:tcW w:w="1984" w:type="dxa"/>
            <w:shd w:val="clear" w:color="auto" w:fill="auto"/>
            <w:vAlign w:val="center"/>
          </w:tcPr>
          <w:p w14:paraId="3E1AD099">
            <w:pPr>
              <w:spacing w:line="540" w:lineRule="exact"/>
              <w:contextualSpacing/>
              <w:rPr>
                <w:rFonts w:ascii="仿宋_GB2312" w:eastAsia="仿宋_GB2312"/>
                <w:sz w:val="24"/>
                <w:szCs w:val="24"/>
              </w:rPr>
            </w:pPr>
            <w:r>
              <w:rPr>
                <w:rFonts w:hint="eastAsia" w:ascii="仿宋_GB2312" w:eastAsia="仿宋_GB2312"/>
                <w:sz w:val="24"/>
                <w:szCs w:val="24"/>
              </w:rPr>
              <w:t>专业技术资格</w:t>
            </w:r>
          </w:p>
        </w:tc>
        <w:tc>
          <w:tcPr>
            <w:tcW w:w="1843" w:type="dxa"/>
            <w:shd w:val="clear" w:color="auto" w:fill="auto"/>
            <w:vAlign w:val="center"/>
          </w:tcPr>
          <w:p w14:paraId="15A2D1C8">
            <w:pPr>
              <w:spacing w:line="540" w:lineRule="exact"/>
              <w:contextualSpacing/>
              <w:rPr>
                <w:rFonts w:ascii="仿宋_GB2312" w:eastAsia="仿宋_GB2312"/>
                <w:sz w:val="24"/>
                <w:szCs w:val="24"/>
              </w:rPr>
            </w:pPr>
            <w:r>
              <w:rPr>
                <w:rFonts w:hint="eastAsia" w:ascii="仿宋_GB2312" w:eastAsia="仿宋_GB2312"/>
                <w:sz w:val="24"/>
                <w:szCs w:val="24"/>
              </w:rPr>
              <w:t>证书编号</w:t>
            </w:r>
          </w:p>
        </w:tc>
        <w:tc>
          <w:tcPr>
            <w:tcW w:w="2755" w:type="dxa"/>
            <w:shd w:val="clear" w:color="auto" w:fill="auto"/>
            <w:vAlign w:val="center"/>
          </w:tcPr>
          <w:p w14:paraId="7CDC532B">
            <w:pPr>
              <w:spacing w:line="540" w:lineRule="exact"/>
              <w:contextualSpacing/>
              <w:rPr>
                <w:rFonts w:ascii="仿宋_GB2312" w:eastAsia="仿宋_GB2312"/>
                <w:sz w:val="24"/>
                <w:szCs w:val="24"/>
              </w:rPr>
            </w:pPr>
            <w:r>
              <w:rPr>
                <w:rFonts w:hint="eastAsia" w:ascii="仿宋_GB2312" w:eastAsia="仿宋_GB2312"/>
                <w:sz w:val="24"/>
                <w:szCs w:val="24"/>
              </w:rPr>
              <w:t>实施经验说明</w:t>
            </w:r>
          </w:p>
        </w:tc>
      </w:tr>
      <w:tr w14:paraId="1315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14:paraId="602BE0F7">
            <w:pPr>
              <w:spacing w:line="540" w:lineRule="exact"/>
              <w:contextualSpacing/>
              <w:rPr>
                <w:rFonts w:ascii="仿宋_GB2312" w:eastAsia="仿宋_GB2312"/>
                <w:sz w:val="24"/>
                <w:szCs w:val="24"/>
              </w:rPr>
            </w:pPr>
          </w:p>
        </w:tc>
        <w:tc>
          <w:tcPr>
            <w:tcW w:w="1418" w:type="dxa"/>
            <w:shd w:val="clear" w:color="auto" w:fill="auto"/>
            <w:vAlign w:val="center"/>
          </w:tcPr>
          <w:p w14:paraId="04EB778D">
            <w:pPr>
              <w:spacing w:line="540" w:lineRule="exact"/>
              <w:contextualSpacing/>
              <w:rPr>
                <w:rFonts w:ascii="仿宋_GB2312" w:eastAsia="仿宋_GB2312"/>
                <w:sz w:val="24"/>
                <w:szCs w:val="24"/>
              </w:rPr>
            </w:pPr>
          </w:p>
        </w:tc>
        <w:tc>
          <w:tcPr>
            <w:tcW w:w="1984" w:type="dxa"/>
            <w:shd w:val="clear" w:color="auto" w:fill="auto"/>
            <w:vAlign w:val="center"/>
          </w:tcPr>
          <w:p w14:paraId="525C8DBA">
            <w:pPr>
              <w:spacing w:line="540" w:lineRule="exact"/>
              <w:contextualSpacing/>
              <w:rPr>
                <w:rFonts w:ascii="仿宋_GB2312" w:eastAsia="仿宋_GB2312"/>
                <w:sz w:val="24"/>
                <w:szCs w:val="24"/>
              </w:rPr>
            </w:pPr>
          </w:p>
        </w:tc>
        <w:tc>
          <w:tcPr>
            <w:tcW w:w="1843" w:type="dxa"/>
            <w:shd w:val="clear" w:color="auto" w:fill="auto"/>
            <w:vAlign w:val="center"/>
          </w:tcPr>
          <w:p w14:paraId="4B92400C">
            <w:pPr>
              <w:spacing w:line="540" w:lineRule="exact"/>
              <w:contextualSpacing/>
              <w:rPr>
                <w:rFonts w:ascii="仿宋_GB2312" w:eastAsia="仿宋_GB2312"/>
                <w:sz w:val="24"/>
                <w:szCs w:val="24"/>
              </w:rPr>
            </w:pPr>
          </w:p>
        </w:tc>
        <w:tc>
          <w:tcPr>
            <w:tcW w:w="2755" w:type="dxa"/>
            <w:shd w:val="clear" w:color="auto" w:fill="auto"/>
            <w:vAlign w:val="center"/>
          </w:tcPr>
          <w:p w14:paraId="0AB13640">
            <w:pPr>
              <w:spacing w:line="540" w:lineRule="exact"/>
              <w:contextualSpacing/>
              <w:rPr>
                <w:rFonts w:ascii="仿宋_GB2312" w:eastAsia="仿宋_GB2312"/>
                <w:sz w:val="24"/>
                <w:szCs w:val="24"/>
              </w:rPr>
            </w:pPr>
          </w:p>
        </w:tc>
      </w:tr>
      <w:tr w14:paraId="7EDB3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14:paraId="0CCF0B3E">
            <w:pPr>
              <w:spacing w:line="540" w:lineRule="exact"/>
              <w:contextualSpacing/>
              <w:rPr>
                <w:rFonts w:ascii="仿宋_GB2312" w:eastAsia="仿宋_GB2312"/>
                <w:sz w:val="24"/>
                <w:szCs w:val="24"/>
              </w:rPr>
            </w:pPr>
            <w:r>
              <w:rPr>
                <w:rFonts w:hint="eastAsia" w:ascii="仿宋_GB2312" w:eastAsia="仿宋_GB2312"/>
                <w:sz w:val="24"/>
                <w:szCs w:val="24"/>
              </w:rPr>
              <w:t>……</w:t>
            </w:r>
          </w:p>
        </w:tc>
        <w:tc>
          <w:tcPr>
            <w:tcW w:w="1418" w:type="dxa"/>
            <w:shd w:val="clear" w:color="auto" w:fill="auto"/>
            <w:vAlign w:val="center"/>
          </w:tcPr>
          <w:p w14:paraId="3020869E">
            <w:pPr>
              <w:spacing w:line="540" w:lineRule="exact"/>
              <w:contextualSpacing/>
              <w:rPr>
                <w:rFonts w:ascii="仿宋_GB2312" w:eastAsia="仿宋_GB2312"/>
                <w:sz w:val="24"/>
                <w:szCs w:val="24"/>
              </w:rPr>
            </w:pPr>
          </w:p>
        </w:tc>
        <w:tc>
          <w:tcPr>
            <w:tcW w:w="1984" w:type="dxa"/>
            <w:shd w:val="clear" w:color="auto" w:fill="auto"/>
            <w:vAlign w:val="center"/>
          </w:tcPr>
          <w:p w14:paraId="5F4E29DF">
            <w:pPr>
              <w:spacing w:line="540" w:lineRule="exact"/>
              <w:contextualSpacing/>
              <w:rPr>
                <w:rFonts w:ascii="仿宋_GB2312" w:eastAsia="仿宋_GB2312"/>
                <w:sz w:val="24"/>
                <w:szCs w:val="24"/>
              </w:rPr>
            </w:pPr>
          </w:p>
        </w:tc>
        <w:tc>
          <w:tcPr>
            <w:tcW w:w="1843" w:type="dxa"/>
            <w:shd w:val="clear" w:color="auto" w:fill="auto"/>
            <w:vAlign w:val="center"/>
          </w:tcPr>
          <w:p w14:paraId="236925E0">
            <w:pPr>
              <w:spacing w:line="540" w:lineRule="exact"/>
              <w:contextualSpacing/>
              <w:rPr>
                <w:rFonts w:ascii="仿宋_GB2312" w:eastAsia="仿宋_GB2312"/>
                <w:sz w:val="24"/>
                <w:szCs w:val="24"/>
              </w:rPr>
            </w:pPr>
          </w:p>
        </w:tc>
        <w:tc>
          <w:tcPr>
            <w:tcW w:w="2755" w:type="dxa"/>
            <w:shd w:val="clear" w:color="auto" w:fill="auto"/>
            <w:vAlign w:val="center"/>
          </w:tcPr>
          <w:p w14:paraId="4C7DDD58">
            <w:pPr>
              <w:spacing w:line="540" w:lineRule="exact"/>
              <w:contextualSpacing/>
              <w:rPr>
                <w:rFonts w:ascii="仿宋_GB2312" w:eastAsia="仿宋_GB2312"/>
                <w:sz w:val="24"/>
                <w:szCs w:val="24"/>
              </w:rPr>
            </w:pPr>
          </w:p>
        </w:tc>
      </w:tr>
    </w:tbl>
    <w:p w14:paraId="0A214F63">
      <w:pPr>
        <w:spacing w:line="540" w:lineRule="exact"/>
        <w:contextualSpacing/>
        <w:rPr>
          <w:rFonts w:ascii="仿宋_GB2312" w:eastAsia="仿宋_GB2312"/>
          <w:sz w:val="24"/>
          <w:szCs w:val="24"/>
        </w:rPr>
      </w:pPr>
      <w:r>
        <w:rPr>
          <w:rFonts w:hint="eastAsia" w:ascii="仿宋_GB2312" w:eastAsia="仿宋_GB2312"/>
          <w:sz w:val="24"/>
          <w:szCs w:val="24"/>
        </w:rPr>
        <w:t>附：相关人员的专业技术资格证书复印件证明材料</w:t>
      </w:r>
    </w:p>
    <w:p w14:paraId="60ED8A47">
      <w:pPr>
        <w:spacing w:line="540" w:lineRule="exact"/>
        <w:contextualSpacing/>
        <w:rPr>
          <w:rFonts w:ascii="仿宋_GB2312" w:eastAsia="仿宋_GB2312"/>
          <w:sz w:val="24"/>
          <w:szCs w:val="24"/>
        </w:rPr>
      </w:pPr>
    </w:p>
    <w:p w14:paraId="7C29A9C6">
      <w:pPr>
        <w:spacing w:line="540" w:lineRule="exact"/>
        <w:contextualSpacing/>
        <w:rPr>
          <w:rFonts w:ascii="仿宋_GB2312" w:eastAsia="仿宋_GB2312"/>
          <w:sz w:val="24"/>
          <w:szCs w:val="24"/>
        </w:rPr>
      </w:pPr>
    </w:p>
    <w:p w14:paraId="7E24CB25">
      <w:pPr>
        <w:spacing w:line="540" w:lineRule="exact"/>
        <w:contextualSpacing/>
        <w:rPr>
          <w:rFonts w:ascii="仿宋_GB2312" w:eastAsia="仿宋_GB2312"/>
          <w:sz w:val="24"/>
          <w:szCs w:val="24"/>
        </w:rPr>
      </w:pPr>
    </w:p>
    <w:p w14:paraId="1BCDE185">
      <w:pPr>
        <w:spacing w:line="540" w:lineRule="exact"/>
        <w:contextualSpacing/>
        <w:rPr>
          <w:rFonts w:ascii="仿宋_GB2312" w:eastAsia="仿宋_GB2312"/>
          <w:sz w:val="24"/>
          <w:szCs w:val="24"/>
        </w:rPr>
      </w:pPr>
    </w:p>
    <w:p w14:paraId="4919BD40">
      <w:pPr>
        <w:spacing w:line="540" w:lineRule="exact"/>
        <w:ind w:firstLine="4440" w:firstLineChars="1850"/>
        <w:contextualSpacing/>
        <w:rPr>
          <w:rFonts w:ascii="仿宋_GB2312" w:eastAsia="仿宋_GB2312"/>
          <w:sz w:val="24"/>
          <w:szCs w:val="24"/>
        </w:rPr>
      </w:pPr>
      <w:r>
        <w:rPr>
          <w:rFonts w:hint="eastAsia" w:ascii="仿宋_GB2312" w:eastAsia="仿宋_GB2312"/>
          <w:sz w:val="24"/>
          <w:szCs w:val="24"/>
        </w:rPr>
        <w:t xml:space="preserve">投标人名称(电子签名)：            </w:t>
      </w:r>
    </w:p>
    <w:p w14:paraId="7C01A878">
      <w:pPr>
        <w:spacing w:line="540" w:lineRule="exact"/>
        <w:ind w:firstLine="4440" w:firstLineChars="1850"/>
        <w:contextualSpacing/>
        <w:rPr>
          <w:rFonts w:ascii="仿宋_GB2312" w:eastAsia="仿宋_GB2312"/>
          <w:sz w:val="24"/>
          <w:szCs w:val="24"/>
        </w:rPr>
      </w:pPr>
      <w:r>
        <w:rPr>
          <w:rFonts w:hint="eastAsia" w:ascii="仿宋_GB2312" w:eastAsia="仿宋_GB2312"/>
          <w:sz w:val="24"/>
          <w:szCs w:val="24"/>
        </w:rPr>
        <w:t xml:space="preserve">日      期：            </w:t>
      </w:r>
    </w:p>
    <w:p w14:paraId="2E314087">
      <w:pPr>
        <w:spacing w:line="540" w:lineRule="exact"/>
        <w:contextualSpacing/>
        <w:rPr>
          <w:rFonts w:ascii="仿宋_GB2312" w:eastAsia="仿宋_GB2312"/>
          <w:sz w:val="24"/>
          <w:szCs w:val="24"/>
        </w:rPr>
      </w:pPr>
    </w:p>
    <w:p w14:paraId="30815A3F">
      <w:pPr>
        <w:spacing w:line="540" w:lineRule="exact"/>
        <w:contextualSpacing/>
        <w:jc w:val="center"/>
        <w:rPr>
          <w:rFonts w:ascii="仿宋_GB2312" w:eastAsia="仿宋_GB2312"/>
          <w:b/>
          <w:sz w:val="24"/>
          <w:szCs w:val="24"/>
        </w:rPr>
      </w:pPr>
    </w:p>
    <w:p w14:paraId="2B9B76D7">
      <w:pPr>
        <w:spacing w:line="540" w:lineRule="exact"/>
        <w:contextualSpacing/>
        <w:jc w:val="center"/>
        <w:rPr>
          <w:rFonts w:ascii="仿宋_GB2312" w:eastAsia="仿宋_GB2312"/>
          <w:b/>
          <w:sz w:val="24"/>
          <w:szCs w:val="24"/>
        </w:rPr>
      </w:pPr>
    </w:p>
    <w:p w14:paraId="0E83BA10">
      <w:pPr>
        <w:spacing w:line="540" w:lineRule="exact"/>
        <w:contextualSpacing/>
        <w:jc w:val="center"/>
        <w:rPr>
          <w:rFonts w:ascii="仿宋_GB2312" w:eastAsia="仿宋_GB2312"/>
          <w:b/>
          <w:sz w:val="28"/>
          <w:szCs w:val="28"/>
        </w:rPr>
      </w:pPr>
      <w:r>
        <w:rPr>
          <w:rFonts w:hint="eastAsia" w:ascii="仿宋_GB2312" w:eastAsia="仿宋_GB2312"/>
          <w:b/>
          <w:sz w:val="28"/>
          <w:szCs w:val="28"/>
        </w:rPr>
        <w:t>七、评标标准相应的商务技术资料</w:t>
      </w:r>
    </w:p>
    <w:p w14:paraId="1AB333DD">
      <w:pPr>
        <w:spacing w:line="540" w:lineRule="exact"/>
        <w:contextualSpacing/>
        <w:rPr>
          <w:rFonts w:ascii="仿宋_GB2312" w:eastAsia="仿宋_GB2312"/>
          <w:b/>
          <w:sz w:val="24"/>
          <w:szCs w:val="24"/>
        </w:rPr>
      </w:pPr>
      <w:r>
        <w:rPr>
          <w:rFonts w:hint="eastAsia" w:ascii="仿宋_GB2312" w:eastAsia="仿宋_GB2312"/>
          <w:b/>
          <w:sz w:val="24"/>
          <w:szCs w:val="24"/>
        </w:rPr>
        <w:t>（按招标文件第四部分评标办法前附表中“投标文件中评标标准相应的商务技术资料目录”提供资料）</w:t>
      </w:r>
    </w:p>
    <w:p w14:paraId="3C554C60">
      <w:pPr>
        <w:rPr>
          <w:rFonts w:ascii="仿宋_GB2312" w:hAnsi="宋体" w:eastAsia="仿宋_GB2312" w:cs="宋体"/>
          <w:b/>
          <w:kern w:val="0"/>
          <w:sz w:val="32"/>
          <w:szCs w:val="32"/>
        </w:rPr>
      </w:pPr>
    </w:p>
    <w:p w14:paraId="505BF2B4">
      <w:pPr>
        <w:pStyle w:val="6"/>
      </w:pPr>
    </w:p>
    <w:p w14:paraId="20879AFF">
      <w:pPr>
        <w:pStyle w:val="6"/>
      </w:pPr>
    </w:p>
    <w:p w14:paraId="0C711A55">
      <w:pPr>
        <w:rPr>
          <w:rFonts w:ascii="仿宋_GB2312" w:eastAsia="仿宋_GB2312"/>
        </w:rPr>
      </w:pPr>
    </w:p>
    <w:p w14:paraId="3D2A32EC">
      <w:pPr>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八、商务技术偏离表</w:t>
      </w:r>
    </w:p>
    <w:tbl>
      <w:tblPr>
        <w:tblStyle w:val="15"/>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512"/>
      </w:tblGrid>
      <w:tr w14:paraId="619FA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5F018F">
            <w:pPr>
              <w:jc w:val="center"/>
              <w:rPr>
                <w:rFonts w:ascii="仿宋_GB2312" w:hAnsi="宋体" w:eastAsia="仿宋_GB2312" w:cs="宋体"/>
                <w:b/>
                <w:bCs/>
                <w:sz w:val="28"/>
                <w:szCs w:val="28"/>
              </w:rPr>
            </w:pPr>
            <w:r>
              <w:rPr>
                <w:rFonts w:hint="eastAsia" w:ascii="仿宋_GB2312" w:hAnsi="宋体" w:eastAsia="仿宋_GB2312" w:cs="宋体"/>
                <w:b/>
                <w:bCs/>
                <w:sz w:val="28"/>
                <w:szCs w:val="28"/>
              </w:rPr>
              <w:t>序号</w:t>
            </w:r>
          </w:p>
        </w:tc>
        <w:tc>
          <w:tcPr>
            <w:tcW w:w="3683" w:type="dxa"/>
          </w:tcPr>
          <w:p w14:paraId="349AAAC1">
            <w:pPr>
              <w:jc w:val="center"/>
              <w:rPr>
                <w:rFonts w:ascii="仿宋_GB2312" w:hAnsi="宋体" w:eastAsia="仿宋_GB2312" w:cs="宋体"/>
                <w:b/>
                <w:bCs/>
                <w:sz w:val="28"/>
                <w:szCs w:val="28"/>
              </w:rPr>
            </w:pPr>
            <w:r>
              <w:rPr>
                <w:rFonts w:hint="eastAsia" w:ascii="仿宋_GB2312" w:hAnsi="宋体" w:eastAsia="仿宋_GB2312" w:cs="宋体"/>
                <w:b/>
                <w:bCs/>
                <w:sz w:val="28"/>
                <w:szCs w:val="28"/>
              </w:rPr>
              <w:t>招标文件章节及具体内容</w:t>
            </w:r>
          </w:p>
        </w:tc>
        <w:tc>
          <w:tcPr>
            <w:tcW w:w="3546" w:type="dxa"/>
          </w:tcPr>
          <w:p w14:paraId="5D89356F">
            <w:pPr>
              <w:jc w:val="center"/>
              <w:rPr>
                <w:rFonts w:ascii="仿宋_GB2312" w:hAnsi="宋体" w:eastAsia="仿宋_GB2312" w:cs="宋体"/>
                <w:b/>
                <w:bCs/>
                <w:sz w:val="28"/>
                <w:szCs w:val="28"/>
              </w:rPr>
            </w:pPr>
            <w:r>
              <w:rPr>
                <w:rFonts w:hint="eastAsia" w:ascii="仿宋_GB2312" w:hAnsi="宋体" w:eastAsia="仿宋_GB2312" w:cs="宋体"/>
                <w:b/>
                <w:bCs/>
                <w:sz w:val="28"/>
                <w:szCs w:val="28"/>
              </w:rPr>
              <w:t>投标文件章节及具体内容</w:t>
            </w:r>
          </w:p>
        </w:tc>
        <w:tc>
          <w:tcPr>
            <w:tcW w:w="1512" w:type="dxa"/>
          </w:tcPr>
          <w:p w14:paraId="3A6E45DE">
            <w:pPr>
              <w:jc w:val="center"/>
              <w:rPr>
                <w:rFonts w:ascii="仿宋_GB2312" w:hAnsi="宋体" w:eastAsia="仿宋_GB2312" w:cs="宋体"/>
                <w:b/>
                <w:bCs/>
                <w:sz w:val="28"/>
                <w:szCs w:val="28"/>
              </w:rPr>
            </w:pPr>
            <w:r>
              <w:rPr>
                <w:rFonts w:hint="eastAsia" w:ascii="仿宋_GB2312" w:hAnsi="宋体" w:eastAsia="仿宋_GB2312" w:cs="宋体"/>
                <w:b/>
                <w:bCs/>
                <w:sz w:val="28"/>
                <w:szCs w:val="28"/>
              </w:rPr>
              <w:t>偏离说明</w:t>
            </w:r>
          </w:p>
        </w:tc>
      </w:tr>
      <w:tr w14:paraId="064F4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D4C494">
            <w:pPr>
              <w:jc w:val="center"/>
              <w:rPr>
                <w:rFonts w:ascii="仿宋_GB2312" w:hAnsi="宋体" w:eastAsia="仿宋_GB2312" w:cs="宋体"/>
                <w:sz w:val="28"/>
                <w:szCs w:val="28"/>
              </w:rPr>
            </w:pPr>
            <w:r>
              <w:rPr>
                <w:rFonts w:hint="eastAsia" w:ascii="仿宋_GB2312" w:hAnsi="宋体" w:eastAsia="仿宋_GB2312" w:cs="宋体"/>
                <w:sz w:val="28"/>
                <w:szCs w:val="28"/>
              </w:rPr>
              <w:t>1</w:t>
            </w:r>
          </w:p>
        </w:tc>
        <w:tc>
          <w:tcPr>
            <w:tcW w:w="3683" w:type="dxa"/>
          </w:tcPr>
          <w:p w14:paraId="290DBCD7">
            <w:pPr>
              <w:jc w:val="center"/>
              <w:rPr>
                <w:rFonts w:ascii="仿宋_GB2312" w:hAnsi="宋体" w:eastAsia="仿宋_GB2312" w:cs="宋体"/>
                <w:b/>
                <w:sz w:val="28"/>
                <w:szCs w:val="28"/>
              </w:rPr>
            </w:pPr>
          </w:p>
        </w:tc>
        <w:tc>
          <w:tcPr>
            <w:tcW w:w="3546" w:type="dxa"/>
          </w:tcPr>
          <w:p w14:paraId="6DA4D396">
            <w:pPr>
              <w:jc w:val="center"/>
              <w:rPr>
                <w:rFonts w:ascii="仿宋_GB2312" w:hAnsi="宋体" w:eastAsia="仿宋_GB2312" w:cs="宋体"/>
                <w:b/>
                <w:sz w:val="28"/>
                <w:szCs w:val="28"/>
              </w:rPr>
            </w:pPr>
          </w:p>
        </w:tc>
        <w:tc>
          <w:tcPr>
            <w:tcW w:w="1512" w:type="dxa"/>
          </w:tcPr>
          <w:p w14:paraId="3A82E3CC">
            <w:pPr>
              <w:jc w:val="center"/>
              <w:rPr>
                <w:rFonts w:ascii="仿宋_GB2312" w:hAnsi="宋体" w:eastAsia="仿宋_GB2312" w:cs="宋体"/>
                <w:b/>
                <w:sz w:val="28"/>
                <w:szCs w:val="28"/>
              </w:rPr>
            </w:pPr>
          </w:p>
        </w:tc>
      </w:tr>
      <w:tr w14:paraId="7303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A497459">
            <w:pPr>
              <w:jc w:val="center"/>
              <w:rPr>
                <w:rFonts w:ascii="仿宋_GB2312" w:hAnsi="宋体" w:eastAsia="仿宋_GB2312" w:cs="宋体"/>
                <w:sz w:val="28"/>
                <w:szCs w:val="28"/>
              </w:rPr>
            </w:pPr>
            <w:r>
              <w:rPr>
                <w:rFonts w:hint="eastAsia" w:ascii="仿宋_GB2312" w:hAnsi="宋体" w:eastAsia="仿宋_GB2312" w:cs="宋体"/>
                <w:sz w:val="28"/>
                <w:szCs w:val="28"/>
              </w:rPr>
              <w:t>2</w:t>
            </w:r>
          </w:p>
        </w:tc>
        <w:tc>
          <w:tcPr>
            <w:tcW w:w="3683" w:type="dxa"/>
          </w:tcPr>
          <w:p w14:paraId="576CA480">
            <w:pPr>
              <w:jc w:val="center"/>
              <w:rPr>
                <w:rFonts w:ascii="仿宋_GB2312" w:hAnsi="宋体" w:eastAsia="仿宋_GB2312" w:cs="宋体"/>
                <w:b/>
                <w:sz w:val="28"/>
                <w:szCs w:val="28"/>
              </w:rPr>
            </w:pPr>
          </w:p>
        </w:tc>
        <w:tc>
          <w:tcPr>
            <w:tcW w:w="3546" w:type="dxa"/>
          </w:tcPr>
          <w:p w14:paraId="366DF9E9">
            <w:pPr>
              <w:jc w:val="center"/>
              <w:rPr>
                <w:rFonts w:ascii="仿宋_GB2312" w:hAnsi="宋体" w:eastAsia="仿宋_GB2312" w:cs="宋体"/>
                <w:b/>
                <w:sz w:val="28"/>
                <w:szCs w:val="28"/>
              </w:rPr>
            </w:pPr>
          </w:p>
        </w:tc>
        <w:tc>
          <w:tcPr>
            <w:tcW w:w="1512" w:type="dxa"/>
          </w:tcPr>
          <w:p w14:paraId="40D87C2B">
            <w:pPr>
              <w:jc w:val="center"/>
              <w:rPr>
                <w:rFonts w:ascii="仿宋_GB2312" w:hAnsi="宋体" w:eastAsia="仿宋_GB2312" w:cs="宋体"/>
                <w:b/>
                <w:sz w:val="28"/>
                <w:szCs w:val="28"/>
              </w:rPr>
            </w:pPr>
          </w:p>
        </w:tc>
      </w:tr>
      <w:tr w14:paraId="0556E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C99C7F7">
            <w:pPr>
              <w:jc w:val="center"/>
              <w:rPr>
                <w:rFonts w:ascii="仿宋_GB2312" w:hAnsi="宋体" w:eastAsia="仿宋_GB2312" w:cs="宋体"/>
                <w:sz w:val="28"/>
                <w:szCs w:val="28"/>
              </w:rPr>
            </w:pPr>
            <w:r>
              <w:rPr>
                <w:rFonts w:hint="eastAsia" w:ascii="仿宋_GB2312" w:hAnsi="宋体" w:eastAsia="仿宋_GB2312" w:cs="宋体"/>
                <w:sz w:val="28"/>
                <w:szCs w:val="28"/>
              </w:rPr>
              <w:t>……</w:t>
            </w:r>
          </w:p>
        </w:tc>
        <w:tc>
          <w:tcPr>
            <w:tcW w:w="3683" w:type="dxa"/>
          </w:tcPr>
          <w:p w14:paraId="1C2BFB69">
            <w:pPr>
              <w:jc w:val="center"/>
              <w:rPr>
                <w:rFonts w:ascii="仿宋_GB2312" w:hAnsi="宋体" w:eastAsia="仿宋_GB2312" w:cs="宋体"/>
                <w:b/>
                <w:sz w:val="28"/>
                <w:szCs w:val="28"/>
              </w:rPr>
            </w:pPr>
          </w:p>
        </w:tc>
        <w:tc>
          <w:tcPr>
            <w:tcW w:w="3546" w:type="dxa"/>
          </w:tcPr>
          <w:p w14:paraId="18414DF9">
            <w:pPr>
              <w:jc w:val="center"/>
              <w:rPr>
                <w:rFonts w:ascii="仿宋_GB2312" w:hAnsi="宋体" w:eastAsia="仿宋_GB2312" w:cs="宋体"/>
                <w:b/>
                <w:sz w:val="28"/>
                <w:szCs w:val="28"/>
              </w:rPr>
            </w:pPr>
          </w:p>
        </w:tc>
        <w:tc>
          <w:tcPr>
            <w:tcW w:w="1512" w:type="dxa"/>
          </w:tcPr>
          <w:p w14:paraId="5754FB66">
            <w:pPr>
              <w:jc w:val="center"/>
              <w:rPr>
                <w:rFonts w:ascii="仿宋_GB2312" w:hAnsi="宋体" w:eastAsia="仿宋_GB2312" w:cs="宋体"/>
                <w:b/>
                <w:sz w:val="28"/>
                <w:szCs w:val="28"/>
              </w:rPr>
            </w:pPr>
          </w:p>
        </w:tc>
      </w:tr>
    </w:tbl>
    <w:p w14:paraId="10FD8D2F">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投标人保证：除商务技术偏离表列出的偏离外，投标人响应招标文件的全部要求</w:t>
      </w:r>
    </w:p>
    <w:p w14:paraId="287FEAE5">
      <w:pPr>
        <w:spacing w:line="500" w:lineRule="exact"/>
        <w:ind w:firstLine="4560" w:firstLineChars="1900"/>
        <w:contextualSpacing/>
        <w:rPr>
          <w:rFonts w:ascii="仿宋_GB2312" w:eastAsia="仿宋_GB2312"/>
          <w:sz w:val="24"/>
          <w:szCs w:val="24"/>
        </w:rPr>
      </w:pPr>
    </w:p>
    <w:p w14:paraId="7A844DC8">
      <w:pPr>
        <w:spacing w:line="500" w:lineRule="exact"/>
        <w:ind w:firstLine="4560" w:firstLineChars="1900"/>
        <w:contextualSpacing/>
        <w:rPr>
          <w:rFonts w:ascii="仿宋_GB2312" w:eastAsia="仿宋_GB2312"/>
          <w:sz w:val="24"/>
          <w:szCs w:val="24"/>
        </w:rPr>
      </w:pPr>
    </w:p>
    <w:p w14:paraId="5C4C069D">
      <w:pPr>
        <w:spacing w:line="500" w:lineRule="exact"/>
        <w:ind w:firstLine="4560" w:firstLineChars="1900"/>
        <w:contextualSpacing/>
        <w:rPr>
          <w:rFonts w:ascii="仿宋_GB2312" w:eastAsia="仿宋_GB2312"/>
          <w:sz w:val="24"/>
          <w:szCs w:val="24"/>
        </w:rPr>
      </w:pPr>
      <w:r>
        <w:rPr>
          <w:rFonts w:hint="eastAsia" w:ascii="仿宋_GB2312" w:eastAsia="仿宋_GB2312"/>
          <w:sz w:val="24"/>
          <w:szCs w:val="24"/>
        </w:rPr>
        <w:t xml:space="preserve">投标人名称（电子签名）：                                                                                                                                                                                                               </w:t>
      </w:r>
    </w:p>
    <w:p w14:paraId="08381A0F">
      <w:pPr>
        <w:spacing w:line="500" w:lineRule="exact"/>
        <w:ind w:firstLine="4680" w:firstLineChars="1950"/>
        <w:contextualSpacing/>
        <w:rPr>
          <w:rFonts w:ascii="仿宋_GB2312" w:eastAsia="仿宋_GB2312"/>
          <w:sz w:val="24"/>
          <w:szCs w:val="24"/>
        </w:rPr>
      </w:pPr>
      <w:r>
        <w:rPr>
          <w:rFonts w:hint="eastAsia" w:ascii="仿宋_GB2312" w:eastAsia="仿宋_GB2312"/>
          <w:sz w:val="24"/>
          <w:szCs w:val="24"/>
        </w:rPr>
        <w:t>日期：   年   月   日</w:t>
      </w:r>
    </w:p>
    <w:p w14:paraId="01A0B481">
      <w:pPr>
        <w:pStyle w:val="13"/>
      </w:pPr>
    </w:p>
    <w:p w14:paraId="46BF6EA4">
      <w:pPr>
        <w:rPr>
          <w:rFonts w:ascii="仿宋_GB2312" w:eastAsia="仿宋_GB2312"/>
        </w:rPr>
      </w:pPr>
    </w:p>
    <w:p w14:paraId="3711B066">
      <w:pPr>
        <w:pStyle w:val="6"/>
      </w:pPr>
    </w:p>
    <w:p w14:paraId="43F5E976">
      <w:pPr>
        <w:pStyle w:val="13"/>
      </w:pPr>
    </w:p>
    <w:p w14:paraId="6B22D447">
      <w:pPr>
        <w:rPr>
          <w:rFonts w:ascii="仿宋_GB2312" w:eastAsia="仿宋_GB2312"/>
        </w:rPr>
      </w:pPr>
    </w:p>
    <w:p w14:paraId="5F6481C7">
      <w:pPr>
        <w:pStyle w:val="6"/>
      </w:pPr>
    </w:p>
    <w:p w14:paraId="3DBCEFEA">
      <w:pPr>
        <w:pStyle w:val="13"/>
      </w:pPr>
    </w:p>
    <w:p w14:paraId="24C71624">
      <w:pPr>
        <w:pStyle w:val="13"/>
      </w:pPr>
    </w:p>
    <w:p w14:paraId="7EC621EE">
      <w:pPr>
        <w:rPr>
          <w:rFonts w:ascii="仿宋_GB2312" w:eastAsia="仿宋_GB2312"/>
        </w:rPr>
      </w:pPr>
    </w:p>
    <w:p w14:paraId="614CA8CD">
      <w:pPr>
        <w:pStyle w:val="6"/>
      </w:pPr>
    </w:p>
    <w:p w14:paraId="256E5933">
      <w:pPr>
        <w:spacing w:line="540" w:lineRule="exact"/>
        <w:contextualSpacing/>
        <w:jc w:val="center"/>
        <w:rPr>
          <w:rFonts w:ascii="仿宋_GB2312" w:eastAsia="仿宋_GB2312"/>
          <w:b/>
          <w:sz w:val="28"/>
          <w:szCs w:val="28"/>
        </w:rPr>
      </w:pPr>
      <w:r>
        <w:rPr>
          <w:rFonts w:hint="eastAsia" w:ascii="仿宋_GB2312" w:eastAsia="仿宋_GB2312"/>
          <w:b/>
          <w:sz w:val="28"/>
          <w:szCs w:val="28"/>
        </w:rPr>
        <w:t>九、政府采购供应商廉洁自律承诺书</w:t>
      </w:r>
    </w:p>
    <w:p w14:paraId="1A1526F5">
      <w:pPr>
        <w:spacing w:line="540" w:lineRule="exact"/>
        <w:contextualSpacing/>
        <w:rPr>
          <w:rFonts w:ascii="仿宋_GB2312" w:eastAsia="仿宋_GB2312"/>
          <w:sz w:val="24"/>
          <w:szCs w:val="24"/>
        </w:rPr>
      </w:pPr>
    </w:p>
    <w:p w14:paraId="7C2B5143">
      <w:pPr>
        <w:spacing w:line="500" w:lineRule="exact"/>
        <w:contextualSpacing/>
        <w:rPr>
          <w:rFonts w:ascii="仿宋_GB2312" w:eastAsia="仿宋_GB2312"/>
          <w:sz w:val="24"/>
          <w:szCs w:val="24"/>
        </w:rPr>
      </w:pPr>
      <w:r>
        <w:rPr>
          <w:rFonts w:hint="eastAsia" w:ascii="仿宋_GB2312" w:eastAsia="仿宋_GB2312"/>
          <w:sz w:val="24"/>
          <w:szCs w:val="24"/>
        </w:rPr>
        <w:t>（采购人）、（采购代理机构）：</w:t>
      </w:r>
    </w:p>
    <w:p w14:paraId="7543B693">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我单位响应你单位项目招标要求参加投标。在这次投标过程中和中标后，我们将严格遵守国家法律法规要求，并郑重承诺：</w:t>
      </w:r>
    </w:p>
    <w:p w14:paraId="0F333BB9">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一、不向项目有关人员及部门赠送礼金礼物、有价证券、回扣以及中介费、介绍费、咨询费等好处费； </w:t>
      </w:r>
    </w:p>
    <w:p w14:paraId="5676D884">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二、不为项目有关人员及部门报销应由你方单位或个人支付的费用； </w:t>
      </w:r>
    </w:p>
    <w:p w14:paraId="748D710E">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三、不向项目有关人员及部门提供有可能影响公正的宴请和健身娱乐等活动； </w:t>
      </w:r>
    </w:p>
    <w:p w14:paraId="066BFDDE">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四、不为项目有关人员及部门出国（境）、旅游等提供方便；</w:t>
      </w:r>
    </w:p>
    <w:p w14:paraId="5295C6AC">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五、不为项目有关人员个人装修住房、婚丧嫁娶、配偶子女工作安排等提供好处；</w:t>
      </w:r>
    </w:p>
    <w:p w14:paraId="0286F82D">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六、严格遵守《中华人民共和国政府采购法》《中华人民共和国招标投标法》《中华人民共和国民法典》等法律法规，诚实守信，合法经营，坚决抵制各种违法违纪行为。 </w:t>
      </w:r>
    </w:p>
    <w:p w14:paraId="6403071B">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7C17150A">
      <w:pPr>
        <w:spacing w:line="500" w:lineRule="exact"/>
        <w:contextualSpacing/>
        <w:rPr>
          <w:rFonts w:ascii="仿宋_GB2312" w:eastAsia="仿宋_GB2312"/>
          <w:sz w:val="24"/>
          <w:szCs w:val="24"/>
        </w:rPr>
      </w:pPr>
    </w:p>
    <w:p w14:paraId="38288A6A">
      <w:pPr>
        <w:pStyle w:val="6"/>
      </w:pPr>
    </w:p>
    <w:p w14:paraId="40C9176E">
      <w:pPr>
        <w:spacing w:line="500" w:lineRule="exact"/>
        <w:ind w:firstLine="4560" w:firstLineChars="1900"/>
        <w:contextualSpacing/>
        <w:rPr>
          <w:rFonts w:ascii="仿宋_GB2312" w:eastAsia="仿宋_GB2312"/>
          <w:sz w:val="24"/>
          <w:szCs w:val="24"/>
        </w:rPr>
      </w:pPr>
      <w:r>
        <w:rPr>
          <w:rFonts w:hint="eastAsia" w:ascii="仿宋_GB2312" w:eastAsia="仿宋_GB2312"/>
          <w:sz w:val="24"/>
          <w:szCs w:val="24"/>
        </w:rPr>
        <w:t xml:space="preserve">投标人名称（电子签名）：                                                                                                                                                                                                               </w:t>
      </w:r>
    </w:p>
    <w:p w14:paraId="45D04729">
      <w:pPr>
        <w:spacing w:line="500" w:lineRule="exact"/>
        <w:ind w:firstLine="4680" w:firstLineChars="1950"/>
        <w:contextualSpacing/>
        <w:rPr>
          <w:rFonts w:ascii="仿宋_GB2312" w:eastAsia="仿宋_GB2312"/>
          <w:sz w:val="24"/>
          <w:szCs w:val="24"/>
        </w:rPr>
      </w:pPr>
      <w:r>
        <w:rPr>
          <w:rFonts w:hint="eastAsia" w:ascii="仿宋_GB2312" w:eastAsia="仿宋_GB2312"/>
          <w:sz w:val="24"/>
          <w:szCs w:val="24"/>
        </w:rPr>
        <w:t>日期：   年   月   日</w:t>
      </w:r>
    </w:p>
    <w:p w14:paraId="672926F4">
      <w:pPr>
        <w:spacing w:line="540" w:lineRule="exact"/>
        <w:contextualSpacing/>
        <w:rPr>
          <w:rFonts w:ascii="仿宋_GB2312" w:eastAsia="仿宋_GB2312"/>
          <w:sz w:val="24"/>
          <w:szCs w:val="24"/>
        </w:rPr>
        <w:sectPr>
          <w:headerReference r:id="rId7" w:type="first"/>
          <w:footerReference r:id="rId9" w:type="first"/>
          <w:footerReference r:id="rId8" w:type="default"/>
          <w:pgSz w:w="11906" w:h="16838"/>
          <w:pgMar w:top="1276" w:right="1418" w:bottom="1247" w:left="1418" w:header="851" w:footer="992" w:gutter="0"/>
          <w:cols w:space="720" w:num="1"/>
          <w:titlePg/>
          <w:docGrid w:linePitch="312" w:charSpace="0"/>
        </w:sectPr>
      </w:pPr>
    </w:p>
    <w:p w14:paraId="3CD39C63">
      <w:pPr>
        <w:spacing w:line="540" w:lineRule="exact"/>
        <w:contextualSpacing/>
        <w:jc w:val="center"/>
        <w:rPr>
          <w:rFonts w:ascii="仿宋_GB2312" w:eastAsia="仿宋_GB2312"/>
          <w:b/>
          <w:sz w:val="28"/>
          <w:szCs w:val="28"/>
        </w:rPr>
      </w:pPr>
      <w:r>
        <w:rPr>
          <w:rFonts w:hint="eastAsia" w:ascii="仿宋_GB2312" w:eastAsia="仿宋_GB2312"/>
          <w:b/>
          <w:sz w:val="28"/>
          <w:szCs w:val="28"/>
        </w:rPr>
        <w:t>报价文件部分</w:t>
      </w:r>
    </w:p>
    <w:p w14:paraId="73656A22">
      <w:pPr>
        <w:spacing w:line="540" w:lineRule="exact"/>
        <w:contextualSpacing/>
        <w:rPr>
          <w:rFonts w:ascii="仿宋_GB2312" w:eastAsia="仿宋_GB2312"/>
          <w:sz w:val="24"/>
          <w:szCs w:val="24"/>
        </w:rPr>
      </w:pPr>
    </w:p>
    <w:p w14:paraId="2E56E97C">
      <w:pPr>
        <w:numPr>
          <w:ilvl w:val="0"/>
          <w:numId w:val="9"/>
        </w:numPr>
        <w:spacing w:line="540" w:lineRule="exact"/>
        <w:contextualSpacing/>
        <w:rPr>
          <w:rFonts w:ascii="仿宋_GB2312" w:eastAsia="仿宋_GB2312"/>
          <w:sz w:val="24"/>
          <w:szCs w:val="24"/>
        </w:rPr>
      </w:pPr>
      <w:r>
        <w:rPr>
          <w:rFonts w:hint="eastAsia" w:ascii="仿宋_GB2312" w:eastAsia="仿宋_GB2312"/>
          <w:sz w:val="24"/>
          <w:szCs w:val="24"/>
        </w:rPr>
        <w:t>开标一览表（报价表）………………………………………………………（页码）</w:t>
      </w:r>
    </w:p>
    <w:p w14:paraId="0C6E5AD2">
      <w:pPr>
        <w:numPr>
          <w:ilvl w:val="0"/>
          <w:numId w:val="9"/>
        </w:numPr>
        <w:spacing w:line="540" w:lineRule="exact"/>
        <w:contextualSpacing/>
        <w:rPr>
          <w:rFonts w:ascii="仿宋_GB2312" w:eastAsia="仿宋_GB2312"/>
          <w:sz w:val="24"/>
          <w:szCs w:val="24"/>
        </w:rPr>
      </w:pPr>
      <w:r>
        <w:rPr>
          <w:rFonts w:hint="eastAsia" w:ascii="仿宋_GB2312" w:eastAsia="仿宋_GB2312"/>
          <w:sz w:val="24"/>
          <w:szCs w:val="24"/>
        </w:rPr>
        <w:t>中小企业声明函（如果有）…………………………………………………（页码）</w:t>
      </w:r>
    </w:p>
    <w:p w14:paraId="33018236">
      <w:pPr>
        <w:spacing w:line="420" w:lineRule="exact"/>
        <w:contextualSpacing/>
        <w:rPr>
          <w:rFonts w:ascii="仿宋_GB2312" w:eastAsia="仿宋_GB2312"/>
          <w:sz w:val="24"/>
          <w:szCs w:val="24"/>
        </w:rPr>
      </w:pPr>
      <w:r>
        <w:rPr>
          <w:rFonts w:hint="eastAsia" w:ascii="仿宋_GB2312" w:eastAsia="仿宋_GB2312"/>
          <w:sz w:val="24"/>
          <w:szCs w:val="24"/>
        </w:rPr>
        <w:t>（3）详细阐述关于不影响产品质量或者诚信履约的具体原因（如果报价低于项目预算50%的）………………………………………………………………………………（页码）</w:t>
      </w:r>
    </w:p>
    <w:p w14:paraId="51B5BC37">
      <w:pPr>
        <w:spacing w:line="540" w:lineRule="exact"/>
        <w:contextualSpacing/>
        <w:rPr>
          <w:rFonts w:ascii="仿宋_GB2312" w:eastAsia="仿宋_GB2312"/>
          <w:sz w:val="24"/>
          <w:szCs w:val="24"/>
        </w:rPr>
      </w:pPr>
    </w:p>
    <w:p w14:paraId="35AB3F8D">
      <w:pPr>
        <w:spacing w:line="540" w:lineRule="exact"/>
        <w:contextualSpacing/>
        <w:rPr>
          <w:rFonts w:ascii="仿宋_GB2312" w:eastAsia="仿宋_GB2312"/>
          <w:sz w:val="24"/>
          <w:szCs w:val="24"/>
        </w:rPr>
      </w:pPr>
    </w:p>
    <w:p w14:paraId="3B546E06">
      <w:pPr>
        <w:spacing w:line="540" w:lineRule="exact"/>
        <w:contextualSpacing/>
        <w:rPr>
          <w:rFonts w:ascii="仿宋_GB2312" w:eastAsia="仿宋_GB2312"/>
          <w:sz w:val="24"/>
          <w:szCs w:val="24"/>
        </w:rPr>
      </w:pPr>
    </w:p>
    <w:p w14:paraId="2F564808">
      <w:pPr>
        <w:spacing w:line="540" w:lineRule="exact"/>
        <w:contextualSpacing/>
        <w:rPr>
          <w:rFonts w:ascii="仿宋_GB2312" w:eastAsia="仿宋_GB2312"/>
          <w:sz w:val="24"/>
          <w:szCs w:val="24"/>
        </w:rPr>
      </w:pPr>
    </w:p>
    <w:p w14:paraId="3004D6C0">
      <w:pPr>
        <w:spacing w:line="540" w:lineRule="exact"/>
        <w:contextualSpacing/>
        <w:rPr>
          <w:rFonts w:ascii="仿宋_GB2312" w:eastAsia="仿宋_GB2312"/>
          <w:sz w:val="24"/>
          <w:szCs w:val="24"/>
        </w:rPr>
      </w:pPr>
    </w:p>
    <w:p w14:paraId="57DF3C3B">
      <w:pPr>
        <w:spacing w:line="540" w:lineRule="exact"/>
        <w:contextualSpacing/>
        <w:rPr>
          <w:rFonts w:ascii="仿宋_GB2312" w:eastAsia="仿宋_GB2312"/>
          <w:sz w:val="24"/>
          <w:szCs w:val="24"/>
        </w:rPr>
      </w:pPr>
    </w:p>
    <w:p w14:paraId="12B355C9">
      <w:pPr>
        <w:spacing w:line="540" w:lineRule="exact"/>
        <w:contextualSpacing/>
        <w:rPr>
          <w:rFonts w:ascii="仿宋_GB2312" w:eastAsia="仿宋_GB2312"/>
          <w:sz w:val="24"/>
          <w:szCs w:val="24"/>
        </w:rPr>
      </w:pPr>
    </w:p>
    <w:p w14:paraId="37D567DE">
      <w:pPr>
        <w:spacing w:line="540" w:lineRule="exact"/>
        <w:contextualSpacing/>
        <w:rPr>
          <w:rFonts w:ascii="仿宋_GB2312" w:eastAsia="仿宋_GB2312"/>
          <w:sz w:val="24"/>
          <w:szCs w:val="24"/>
        </w:rPr>
      </w:pPr>
    </w:p>
    <w:p w14:paraId="6EA4E173">
      <w:pPr>
        <w:spacing w:line="540" w:lineRule="exact"/>
        <w:contextualSpacing/>
        <w:rPr>
          <w:rFonts w:ascii="仿宋_GB2312" w:eastAsia="仿宋_GB2312"/>
          <w:sz w:val="24"/>
          <w:szCs w:val="24"/>
        </w:rPr>
      </w:pPr>
    </w:p>
    <w:p w14:paraId="6A316CDF">
      <w:pPr>
        <w:spacing w:line="540" w:lineRule="exact"/>
        <w:contextualSpacing/>
        <w:rPr>
          <w:rFonts w:ascii="仿宋_GB2312" w:eastAsia="仿宋_GB2312"/>
          <w:sz w:val="24"/>
          <w:szCs w:val="24"/>
        </w:rPr>
      </w:pPr>
    </w:p>
    <w:p w14:paraId="0F6D5725">
      <w:pPr>
        <w:spacing w:line="540" w:lineRule="exact"/>
        <w:contextualSpacing/>
        <w:rPr>
          <w:rFonts w:ascii="仿宋_GB2312" w:eastAsia="仿宋_GB2312"/>
          <w:sz w:val="24"/>
          <w:szCs w:val="24"/>
        </w:rPr>
      </w:pPr>
    </w:p>
    <w:p w14:paraId="65C28AFD">
      <w:pPr>
        <w:spacing w:line="540" w:lineRule="exact"/>
        <w:contextualSpacing/>
        <w:rPr>
          <w:rFonts w:ascii="仿宋_GB2312" w:eastAsia="仿宋_GB2312"/>
          <w:sz w:val="24"/>
          <w:szCs w:val="24"/>
        </w:rPr>
      </w:pPr>
    </w:p>
    <w:p w14:paraId="076EA167">
      <w:pPr>
        <w:spacing w:line="540" w:lineRule="exact"/>
        <w:contextualSpacing/>
        <w:rPr>
          <w:rFonts w:ascii="仿宋_GB2312" w:eastAsia="仿宋_GB2312"/>
          <w:sz w:val="24"/>
          <w:szCs w:val="24"/>
        </w:rPr>
      </w:pPr>
    </w:p>
    <w:p w14:paraId="2C54FC4D">
      <w:pPr>
        <w:spacing w:line="540" w:lineRule="exact"/>
        <w:contextualSpacing/>
        <w:rPr>
          <w:rFonts w:ascii="仿宋_GB2312" w:eastAsia="仿宋_GB2312"/>
          <w:sz w:val="24"/>
          <w:szCs w:val="24"/>
        </w:rPr>
      </w:pPr>
    </w:p>
    <w:p w14:paraId="417F1C00">
      <w:pPr>
        <w:spacing w:line="540" w:lineRule="exact"/>
        <w:contextualSpacing/>
        <w:rPr>
          <w:rFonts w:ascii="仿宋_GB2312" w:eastAsia="仿宋_GB2312"/>
          <w:sz w:val="24"/>
          <w:szCs w:val="24"/>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2D043E0F">
      <w:pPr>
        <w:spacing w:line="540" w:lineRule="exact"/>
        <w:contextualSpacing/>
        <w:jc w:val="center"/>
        <w:rPr>
          <w:rFonts w:ascii="仿宋_GB2312" w:eastAsia="仿宋_GB2312"/>
          <w:b/>
          <w:sz w:val="28"/>
          <w:szCs w:val="28"/>
          <w:highlight w:val="none"/>
        </w:rPr>
      </w:pPr>
      <w:r>
        <w:rPr>
          <w:rFonts w:hint="eastAsia" w:ascii="仿宋_GB2312" w:eastAsia="仿宋_GB2312"/>
          <w:b/>
          <w:sz w:val="28"/>
          <w:szCs w:val="28"/>
          <w:highlight w:val="none"/>
        </w:rPr>
        <w:t>一、开标一览表（报价表）</w:t>
      </w:r>
    </w:p>
    <w:p w14:paraId="0CB161FA">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14:paraId="3272444B">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按你方招标文件要求，我们，本投标文件签字方，谨此向你方发出要约如下：如你方接受本投标，我方承诺按照如下开标一览表（报价表）的价格完成（项目名称）【招标编号</w:t>
      </w:r>
      <w:r>
        <w:rPr>
          <w:rFonts w:hint="eastAsia" w:ascii="仿宋_GB2312" w:eastAsia="仿宋_GB2312"/>
          <w:sz w:val="24"/>
          <w:szCs w:val="24"/>
          <w:highlight w:val="none"/>
        </w:rPr>
        <w:t>：（</w:t>
      </w:r>
      <w:r>
        <w:rPr>
          <w:rFonts w:hint="eastAsia" w:ascii="仿宋_GB2312" w:eastAsia="仿宋_GB2312"/>
          <w:color w:val="auto"/>
          <w:sz w:val="24"/>
          <w:szCs w:val="24"/>
          <w:highlight w:val="none"/>
        </w:rPr>
        <w:t>项目</w:t>
      </w:r>
      <w:r>
        <w:rPr>
          <w:rFonts w:hint="eastAsia" w:ascii="仿宋_GB2312" w:eastAsia="仿宋_GB2312"/>
          <w:color w:val="auto"/>
          <w:sz w:val="24"/>
          <w:szCs w:val="24"/>
        </w:rPr>
        <w:t>编</w:t>
      </w:r>
      <w:r>
        <w:rPr>
          <w:rFonts w:hint="eastAsia" w:ascii="仿宋_GB2312" w:eastAsia="仿宋_GB2312"/>
          <w:sz w:val="24"/>
          <w:szCs w:val="24"/>
        </w:rPr>
        <w:t>号）】的实施。</w:t>
      </w:r>
    </w:p>
    <w:p w14:paraId="44C069D5">
      <w:pPr>
        <w:spacing w:line="540" w:lineRule="exact"/>
        <w:contextualSpacing/>
        <w:jc w:val="center"/>
        <w:rPr>
          <w:rFonts w:ascii="仿宋_GB2312" w:eastAsia="仿宋_GB2312"/>
          <w:sz w:val="24"/>
          <w:szCs w:val="24"/>
        </w:rPr>
      </w:pPr>
      <w:r>
        <w:rPr>
          <w:rFonts w:hint="eastAsia" w:ascii="仿宋_GB2312" w:eastAsia="仿宋_GB2312"/>
          <w:sz w:val="24"/>
          <w:szCs w:val="24"/>
        </w:rPr>
        <w:t>开标一览表（报价表）(单位均为人民币元)</w:t>
      </w:r>
    </w:p>
    <w:tbl>
      <w:tblPr>
        <w:tblStyle w:val="1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68"/>
        <w:gridCol w:w="1701"/>
        <w:gridCol w:w="855"/>
        <w:gridCol w:w="1130"/>
        <w:gridCol w:w="1275"/>
        <w:gridCol w:w="1276"/>
      </w:tblGrid>
      <w:tr w14:paraId="1F8BD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930A1B5">
            <w:pPr>
              <w:spacing w:line="360" w:lineRule="exact"/>
              <w:jc w:val="center"/>
              <w:rPr>
                <w:rFonts w:ascii="仿宋_GB2312" w:eastAsia="仿宋_GB2312"/>
                <w:sz w:val="24"/>
                <w:szCs w:val="24"/>
              </w:rPr>
            </w:pPr>
            <w:r>
              <w:rPr>
                <w:rFonts w:hint="eastAsia" w:ascii="仿宋_GB2312" w:eastAsia="仿宋_GB2312"/>
                <w:sz w:val="24"/>
                <w:szCs w:val="24"/>
              </w:rPr>
              <w:t>序号</w:t>
            </w:r>
          </w:p>
        </w:tc>
        <w:tc>
          <w:tcPr>
            <w:tcW w:w="2268" w:type="dxa"/>
            <w:vAlign w:val="center"/>
          </w:tcPr>
          <w:p w14:paraId="0101A8BC">
            <w:pPr>
              <w:spacing w:line="360" w:lineRule="exact"/>
              <w:jc w:val="center"/>
              <w:rPr>
                <w:rFonts w:ascii="仿宋_GB2312" w:eastAsia="仿宋_GB2312"/>
                <w:sz w:val="24"/>
                <w:szCs w:val="24"/>
              </w:rPr>
            </w:pPr>
            <w:r>
              <w:rPr>
                <w:rFonts w:hint="eastAsia" w:ascii="仿宋_GB2312" w:eastAsia="仿宋_GB2312"/>
                <w:sz w:val="24"/>
                <w:szCs w:val="24"/>
              </w:rPr>
              <w:t>名称</w:t>
            </w:r>
          </w:p>
        </w:tc>
        <w:tc>
          <w:tcPr>
            <w:tcW w:w="1701" w:type="dxa"/>
            <w:vAlign w:val="center"/>
          </w:tcPr>
          <w:p w14:paraId="7C90F15A">
            <w:pPr>
              <w:spacing w:line="360" w:lineRule="exact"/>
              <w:jc w:val="center"/>
              <w:rPr>
                <w:rFonts w:ascii="仿宋_GB2312" w:eastAsia="仿宋_GB2312"/>
                <w:sz w:val="24"/>
                <w:szCs w:val="24"/>
              </w:rPr>
            </w:pPr>
            <w:r>
              <w:rPr>
                <w:rFonts w:hint="eastAsia" w:ascii="仿宋_GB2312" w:eastAsia="仿宋_GB2312"/>
                <w:sz w:val="24"/>
                <w:szCs w:val="24"/>
              </w:rPr>
              <w:t>单价</w:t>
            </w:r>
          </w:p>
        </w:tc>
        <w:tc>
          <w:tcPr>
            <w:tcW w:w="855" w:type="dxa"/>
            <w:vAlign w:val="center"/>
          </w:tcPr>
          <w:p w14:paraId="020719A2">
            <w:pPr>
              <w:spacing w:line="360" w:lineRule="exact"/>
              <w:jc w:val="center"/>
              <w:rPr>
                <w:rFonts w:ascii="仿宋_GB2312" w:eastAsia="仿宋_GB2312"/>
                <w:sz w:val="24"/>
                <w:szCs w:val="24"/>
              </w:rPr>
            </w:pPr>
            <w:r>
              <w:rPr>
                <w:rFonts w:hint="eastAsia" w:ascii="仿宋_GB2312" w:eastAsia="仿宋_GB2312"/>
                <w:sz w:val="24"/>
                <w:szCs w:val="24"/>
              </w:rPr>
              <w:t>数量</w:t>
            </w:r>
          </w:p>
        </w:tc>
        <w:tc>
          <w:tcPr>
            <w:tcW w:w="1130" w:type="dxa"/>
            <w:vAlign w:val="center"/>
          </w:tcPr>
          <w:p w14:paraId="22D06482">
            <w:pPr>
              <w:spacing w:line="360" w:lineRule="exact"/>
              <w:jc w:val="center"/>
              <w:rPr>
                <w:rFonts w:ascii="仿宋_GB2312" w:eastAsia="仿宋_GB2312"/>
                <w:sz w:val="24"/>
                <w:szCs w:val="24"/>
              </w:rPr>
            </w:pPr>
            <w:r>
              <w:rPr>
                <w:rFonts w:hint="eastAsia" w:ascii="仿宋_GB2312" w:eastAsia="仿宋_GB2312"/>
                <w:sz w:val="24"/>
                <w:szCs w:val="24"/>
              </w:rPr>
              <w:t>年限</w:t>
            </w:r>
          </w:p>
        </w:tc>
        <w:tc>
          <w:tcPr>
            <w:tcW w:w="1275" w:type="dxa"/>
            <w:vAlign w:val="center"/>
          </w:tcPr>
          <w:p w14:paraId="48EA0632">
            <w:pPr>
              <w:spacing w:line="360" w:lineRule="exact"/>
              <w:jc w:val="center"/>
              <w:rPr>
                <w:rFonts w:ascii="仿宋_GB2312" w:eastAsia="仿宋_GB2312"/>
                <w:sz w:val="24"/>
                <w:szCs w:val="24"/>
              </w:rPr>
            </w:pPr>
            <w:r>
              <w:rPr>
                <w:rFonts w:hint="eastAsia" w:ascii="仿宋_GB2312" w:eastAsia="仿宋_GB2312"/>
                <w:sz w:val="24"/>
                <w:szCs w:val="24"/>
              </w:rPr>
              <w:t>总价（元）</w:t>
            </w:r>
          </w:p>
        </w:tc>
        <w:tc>
          <w:tcPr>
            <w:tcW w:w="1276" w:type="dxa"/>
            <w:vAlign w:val="center"/>
          </w:tcPr>
          <w:p w14:paraId="128512F0">
            <w:pPr>
              <w:spacing w:line="360" w:lineRule="exact"/>
              <w:jc w:val="center"/>
              <w:rPr>
                <w:rFonts w:ascii="仿宋_GB2312" w:eastAsia="仿宋_GB2312"/>
                <w:sz w:val="24"/>
                <w:szCs w:val="24"/>
              </w:rPr>
            </w:pPr>
            <w:r>
              <w:rPr>
                <w:rFonts w:hint="eastAsia" w:ascii="仿宋_GB2312" w:eastAsia="仿宋_GB2312"/>
                <w:sz w:val="24"/>
                <w:szCs w:val="24"/>
              </w:rPr>
              <w:t>备注</w:t>
            </w:r>
          </w:p>
        </w:tc>
      </w:tr>
      <w:tr w14:paraId="08857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Align w:val="center"/>
          </w:tcPr>
          <w:p w14:paraId="7CC40B31">
            <w:pPr>
              <w:spacing w:line="540" w:lineRule="exact"/>
              <w:jc w:val="center"/>
              <w:rPr>
                <w:rFonts w:ascii="仿宋_GB2312" w:eastAsia="仿宋_GB2312"/>
                <w:sz w:val="24"/>
                <w:szCs w:val="24"/>
              </w:rPr>
            </w:pPr>
            <w:r>
              <w:rPr>
                <w:rFonts w:hint="eastAsia" w:ascii="仿宋_GB2312" w:eastAsia="仿宋_GB2312"/>
                <w:sz w:val="24"/>
                <w:szCs w:val="24"/>
              </w:rPr>
              <w:t>1</w:t>
            </w:r>
          </w:p>
        </w:tc>
        <w:tc>
          <w:tcPr>
            <w:tcW w:w="2268" w:type="dxa"/>
            <w:vAlign w:val="center"/>
          </w:tcPr>
          <w:p w14:paraId="335366B6">
            <w:pPr>
              <w:spacing w:line="540" w:lineRule="exact"/>
              <w:jc w:val="center"/>
              <w:rPr>
                <w:rFonts w:ascii="仿宋_GB2312" w:eastAsia="仿宋_GB2312"/>
                <w:sz w:val="24"/>
                <w:szCs w:val="24"/>
              </w:rPr>
            </w:pPr>
            <w:r>
              <w:rPr>
                <w:rFonts w:hint="eastAsia" w:ascii="仿宋_GB2312" w:eastAsia="仿宋_GB2312"/>
                <w:sz w:val="24"/>
                <w:szCs w:val="24"/>
              </w:rPr>
              <w:t>项目经理</w:t>
            </w:r>
          </w:p>
        </w:tc>
        <w:tc>
          <w:tcPr>
            <w:tcW w:w="1701" w:type="dxa"/>
            <w:vAlign w:val="center"/>
          </w:tcPr>
          <w:p w14:paraId="08CE34EC">
            <w:pPr>
              <w:spacing w:line="540" w:lineRule="exact"/>
              <w:ind w:firstLine="120" w:firstLineChars="50"/>
              <w:jc w:val="center"/>
              <w:rPr>
                <w:rFonts w:ascii="仿宋_GB2312" w:eastAsia="仿宋_GB2312"/>
                <w:sz w:val="24"/>
                <w:szCs w:val="24"/>
              </w:rPr>
            </w:pPr>
            <w:r>
              <w:rPr>
                <w:rFonts w:hint="eastAsia" w:ascii="仿宋_GB2312" w:eastAsia="仿宋_GB2312"/>
                <w:sz w:val="24"/>
                <w:szCs w:val="24"/>
              </w:rPr>
              <w:t>/人·年</w:t>
            </w:r>
          </w:p>
        </w:tc>
        <w:tc>
          <w:tcPr>
            <w:tcW w:w="855" w:type="dxa"/>
            <w:vAlign w:val="center"/>
          </w:tcPr>
          <w:p w14:paraId="1E2C3046">
            <w:pPr>
              <w:spacing w:line="420" w:lineRule="exact"/>
              <w:jc w:val="center"/>
              <w:rPr>
                <w:rFonts w:ascii="仿宋_GB2312" w:eastAsia="仿宋_GB2312"/>
                <w:sz w:val="24"/>
                <w:szCs w:val="24"/>
              </w:rPr>
            </w:pPr>
          </w:p>
        </w:tc>
        <w:tc>
          <w:tcPr>
            <w:tcW w:w="1130" w:type="dxa"/>
            <w:vAlign w:val="center"/>
          </w:tcPr>
          <w:p w14:paraId="50EE8C02">
            <w:pPr>
              <w:spacing w:line="540" w:lineRule="exact"/>
              <w:jc w:val="center"/>
              <w:rPr>
                <w:rFonts w:ascii="仿宋_GB2312" w:eastAsia="仿宋_GB2312"/>
                <w:sz w:val="24"/>
                <w:szCs w:val="24"/>
              </w:rPr>
            </w:pPr>
            <w:r>
              <w:rPr>
                <w:rFonts w:hint="eastAsia" w:ascii="仿宋_GB2312" w:eastAsia="仿宋_GB2312"/>
                <w:sz w:val="24"/>
                <w:szCs w:val="24"/>
                <w:lang w:val="en-US" w:eastAsia="zh-CN"/>
              </w:rPr>
              <w:t>3</w:t>
            </w:r>
            <w:r>
              <w:rPr>
                <w:rFonts w:hint="eastAsia" w:ascii="仿宋_GB2312" w:eastAsia="仿宋_GB2312"/>
                <w:sz w:val="24"/>
                <w:szCs w:val="24"/>
              </w:rPr>
              <w:t>年</w:t>
            </w:r>
          </w:p>
        </w:tc>
        <w:tc>
          <w:tcPr>
            <w:tcW w:w="1275" w:type="dxa"/>
            <w:vAlign w:val="center"/>
          </w:tcPr>
          <w:p w14:paraId="7FFF6898">
            <w:pPr>
              <w:spacing w:line="540" w:lineRule="exact"/>
              <w:jc w:val="center"/>
              <w:rPr>
                <w:rFonts w:ascii="仿宋_GB2312" w:eastAsia="仿宋_GB2312"/>
                <w:sz w:val="24"/>
                <w:szCs w:val="24"/>
              </w:rPr>
            </w:pPr>
          </w:p>
        </w:tc>
        <w:tc>
          <w:tcPr>
            <w:tcW w:w="1276" w:type="dxa"/>
            <w:vAlign w:val="center"/>
          </w:tcPr>
          <w:p w14:paraId="1C11A8A2">
            <w:pPr>
              <w:spacing w:line="540" w:lineRule="exact"/>
              <w:jc w:val="center"/>
              <w:rPr>
                <w:rFonts w:ascii="仿宋_GB2312" w:eastAsia="仿宋_GB2312"/>
                <w:sz w:val="24"/>
                <w:szCs w:val="24"/>
              </w:rPr>
            </w:pPr>
          </w:p>
        </w:tc>
      </w:tr>
      <w:tr w14:paraId="5CD82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Align w:val="center"/>
          </w:tcPr>
          <w:p w14:paraId="503D7E77">
            <w:pPr>
              <w:spacing w:line="540" w:lineRule="exact"/>
              <w:jc w:val="center"/>
              <w:rPr>
                <w:rFonts w:ascii="仿宋_GB2312" w:eastAsia="仿宋_GB2312"/>
                <w:sz w:val="24"/>
                <w:szCs w:val="24"/>
              </w:rPr>
            </w:pPr>
            <w:r>
              <w:rPr>
                <w:rFonts w:hint="eastAsia" w:ascii="仿宋_GB2312" w:eastAsia="仿宋_GB2312"/>
                <w:sz w:val="24"/>
                <w:szCs w:val="24"/>
              </w:rPr>
              <w:t>2</w:t>
            </w:r>
          </w:p>
        </w:tc>
        <w:tc>
          <w:tcPr>
            <w:tcW w:w="2268" w:type="dxa"/>
            <w:shd w:val="clear" w:color="auto" w:fill="auto"/>
            <w:vAlign w:val="center"/>
          </w:tcPr>
          <w:p w14:paraId="18C3BE91">
            <w:pPr>
              <w:spacing w:line="540" w:lineRule="exact"/>
              <w:jc w:val="center"/>
              <w:rPr>
                <w:rFonts w:ascii="仿宋_GB2312" w:eastAsia="仿宋_GB2312" w:hAnsiTheme="minorHAnsi" w:cstheme="minorBidi"/>
                <w:kern w:val="2"/>
                <w:sz w:val="24"/>
                <w:szCs w:val="24"/>
                <w:lang w:val="en-US" w:eastAsia="zh-CN" w:bidi="ar-SA"/>
              </w:rPr>
            </w:pPr>
            <w:r>
              <w:rPr>
                <w:rFonts w:hint="eastAsia" w:ascii="仿宋_GB2312" w:eastAsia="仿宋_GB2312" w:cstheme="minorBidi"/>
                <w:kern w:val="2"/>
                <w:sz w:val="24"/>
                <w:szCs w:val="24"/>
                <w:lang w:val="en-US" w:eastAsia="zh-CN" w:bidi="ar-SA"/>
              </w:rPr>
              <w:t>保洁人员</w:t>
            </w:r>
          </w:p>
        </w:tc>
        <w:tc>
          <w:tcPr>
            <w:tcW w:w="1701" w:type="dxa"/>
            <w:vAlign w:val="center"/>
          </w:tcPr>
          <w:p w14:paraId="1CAF768B">
            <w:pPr>
              <w:spacing w:line="540" w:lineRule="exact"/>
              <w:ind w:firstLine="120" w:firstLineChars="50"/>
              <w:jc w:val="center"/>
              <w:rPr>
                <w:rFonts w:ascii="仿宋_GB2312" w:eastAsia="仿宋_GB2312"/>
                <w:sz w:val="24"/>
                <w:szCs w:val="24"/>
              </w:rPr>
            </w:pPr>
            <w:r>
              <w:rPr>
                <w:rFonts w:hint="eastAsia" w:ascii="仿宋_GB2312" w:eastAsia="仿宋_GB2312"/>
                <w:sz w:val="24"/>
                <w:szCs w:val="24"/>
              </w:rPr>
              <w:t>/人·年</w:t>
            </w:r>
          </w:p>
        </w:tc>
        <w:tc>
          <w:tcPr>
            <w:tcW w:w="855" w:type="dxa"/>
            <w:vAlign w:val="center"/>
          </w:tcPr>
          <w:p w14:paraId="2DC1E829">
            <w:pPr>
              <w:spacing w:line="420" w:lineRule="exact"/>
              <w:jc w:val="center"/>
              <w:rPr>
                <w:rFonts w:ascii="仿宋_GB2312" w:eastAsia="仿宋_GB2312"/>
                <w:sz w:val="24"/>
                <w:szCs w:val="24"/>
              </w:rPr>
            </w:pPr>
          </w:p>
        </w:tc>
        <w:tc>
          <w:tcPr>
            <w:tcW w:w="1130" w:type="dxa"/>
            <w:vAlign w:val="center"/>
          </w:tcPr>
          <w:p w14:paraId="57623C55">
            <w:pPr>
              <w:spacing w:line="540" w:lineRule="exact"/>
              <w:jc w:val="center"/>
              <w:rPr>
                <w:rFonts w:ascii="仿宋_GB2312" w:eastAsia="仿宋_GB2312"/>
                <w:sz w:val="24"/>
                <w:szCs w:val="24"/>
              </w:rPr>
            </w:pPr>
            <w:r>
              <w:rPr>
                <w:rFonts w:hint="eastAsia" w:ascii="仿宋_GB2312" w:eastAsia="仿宋_GB2312"/>
                <w:sz w:val="24"/>
                <w:szCs w:val="24"/>
                <w:lang w:val="en-US" w:eastAsia="zh-CN"/>
              </w:rPr>
              <w:t>3</w:t>
            </w:r>
            <w:r>
              <w:rPr>
                <w:rFonts w:hint="eastAsia" w:ascii="仿宋_GB2312" w:eastAsia="仿宋_GB2312"/>
                <w:sz w:val="24"/>
                <w:szCs w:val="24"/>
              </w:rPr>
              <w:t>年</w:t>
            </w:r>
          </w:p>
        </w:tc>
        <w:tc>
          <w:tcPr>
            <w:tcW w:w="1275" w:type="dxa"/>
            <w:vAlign w:val="center"/>
          </w:tcPr>
          <w:p w14:paraId="0CA79D28">
            <w:pPr>
              <w:spacing w:line="540" w:lineRule="exact"/>
              <w:jc w:val="center"/>
              <w:rPr>
                <w:rFonts w:ascii="仿宋_GB2312" w:eastAsia="仿宋_GB2312"/>
                <w:sz w:val="24"/>
                <w:szCs w:val="24"/>
              </w:rPr>
            </w:pPr>
          </w:p>
        </w:tc>
        <w:tc>
          <w:tcPr>
            <w:tcW w:w="1276" w:type="dxa"/>
            <w:vAlign w:val="center"/>
          </w:tcPr>
          <w:p w14:paraId="23118028">
            <w:pPr>
              <w:spacing w:line="540" w:lineRule="exact"/>
              <w:jc w:val="center"/>
              <w:rPr>
                <w:rFonts w:ascii="仿宋_GB2312" w:eastAsia="仿宋_GB2312"/>
                <w:sz w:val="24"/>
                <w:szCs w:val="24"/>
              </w:rPr>
            </w:pPr>
          </w:p>
        </w:tc>
      </w:tr>
      <w:tr w14:paraId="50A47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Align w:val="center"/>
          </w:tcPr>
          <w:p w14:paraId="73E911A4">
            <w:pPr>
              <w:spacing w:line="540" w:lineRule="exact"/>
              <w:jc w:val="center"/>
              <w:rPr>
                <w:rFonts w:ascii="仿宋_GB2312" w:eastAsia="仿宋_GB2312"/>
                <w:sz w:val="24"/>
                <w:szCs w:val="24"/>
              </w:rPr>
            </w:pPr>
            <w:r>
              <w:rPr>
                <w:rFonts w:hint="eastAsia" w:ascii="仿宋_GB2312" w:eastAsia="仿宋_GB2312"/>
                <w:sz w:val="24"/>
                <w:szCs w:val="24"/>
              </w:rPr>
              <w:t>3</w:t>
            </w:r>
          </w:p>
        </w:tc>
        <w:tc>
          <w:tcPr>
            <w:tcW w:w="2268" w:type="dxa"/>
            <w:shd w:val="clear" w:color="auto" w:fill="auto"/>
            <w:vAlign w:val="center"/>
          </w:tcPr>
          <w:p w14:paraId="1D7EDA57">
            <w:pPr>
              <w:spacing w:line="540" w:lineRule="exact"/>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cstheme="minorBidi"/>
                <w:kern w:val="2"/>
                <w:sz w:val="24"/>
                <w:szCs w:val="24"/>
                <w:lang w:val="en-US" w:eastAsia="zh-CN" w:bidi="ar-SA"/>
              </w:rPr>
              <w:t>绿化工</w:t>
            </w:r>
          </w:p>
        </w:tc>
        <w:tc>
          <w:tcPr>
            <w:tcW w:w="1701" w:type="dxa"/>
            <w:vAlign w:val="center"/>
          </w:tcPr>
          <w:p w14:paraId="1F0369F2">
            <w:pPr>
              <w:spacing w:line="540" w:lineRule="exact"/>
              <w:ind w:firstLine="120" w:firstLineChars="50"/>
              <w:jc w:val="center"/>
              <w:rPr>
                <w:rFonts w:ascii="仿宋_GB2312" w:eastAsia="仿宋_GB2312"/>
                <w:sz w:val="24"/>
                <w:szCs w:val="24"/>
              </w:rPr>
            </w:pPr>
            <w:r>
              <w:rPr>
                <w:rFonts w:hint="eastAsia" w:ascii="仿宋_GB2312" w:eastAsia="仿宋_GB2312"/>
                <w:sz w:val="24"/>
                <w:szCs w:val="24"/>
              </w:rPr>
              <w:t>/人·年</w:t>
            </w:r>
          </w:p>
        </w:tc>
        <w:tc>
          <w:tcPr>
            <w:tcW w:w="855" w:type="dxa"/>
            <w:vAlign w:val="center"/>
          </w:tcPr>
          <w:p w14:paraId="08ACA92E">
            <w:pPr>
              <w:spacing w:line="420" w:lineRule="exact"/>
              <w:jc w:val="center"/>
              <w:rPr>
                <w:rFonts w:ascii="仿宋_GB2312" w:eastAsia="仿宋_GB2312"/>
                <w:sz w:val="24"/>
                <w:szCs w:val="24"/>
              </w:rPr>
            </w:pPr>
          </w:p>
        </w:tc>
        <w:tc>
          <w:tcPr>
            <w:tcW w:w="1130" w:type="dxa"/>
            <w:vAlign w:val="center"/>
          </w:tcPr>
          <w:p w14:paraId="188E0BE0">
            <w:pPr>
              <w:spacing w:line="540" w:lineRule="exact"/>
              <w:jc w:val="center"/>
              <w:rPr>
                <w:rFonts w:ascii="仿宋_GB2312" w:eastAsia="仿宋_GB2312"/>
                <w:sz w:val="24"/>
                <w:szCs w:val="24"/>
              </w:rPr>
            </w:pPr>
            <w:r>
              <w:rPr>
                <w:rFonts w:hint="eastAsia" w:ascii="仿宋_GB2312" w:eastAsia="仿宋_GB2312"/>
                <w:sz w:val="24"/>
                <w:szCs w:val="24"/>
                <w:lang w:val="en-US" w:eastAsia="zh-CN"/>
              </w:rPr>
              <w:t>3</w:t>
            </w:r>
            <w:r>
              <w:rPr>
                <w:rFonts w:hint="eastAsia" w:ascii="仿宋_GB2312" w:eastAsia="仿宋_GB2312"/>
                <w:sz w:val="24"/>
                <w:szCs w:val="24"/>
              </w:rPr>
              <w:t>年</w:t>
            </w:r>
          </w:p>
        </w:tc>
        <w:tc>
          <w:tcPr>
            <w:tcW w:w="1275" w:type="dxa"/>
            <w:vAlign w:val="center"/>
          </w:tcPr>
          <w:p w14:paraId="1478D23A">
            <w:pPr>
              <w:spacing w:line="540" w:lineRule="exact"/>
              <w:jc w:val="center"/>
              <w:rPr>
                <w:rFonts w:ascii="仿宋_GB2312" w:eastAsia="仿宋_GB2312"/>
                <w:sz w:val="24"/>
                <w:szCs w:val="24"/>
              </w:rPr>
            </w:pPr>
          </w:p>
        </w:tc>
        <w:tc>
          <w:tcPr>
            <w:tcW w:w="1276" w:type="dxa"/>
            <w:vAlign w:val="center"/>
          </w:tcPr>
          <w:p w14:paraId="67D75A36">
            <w:pPr>
              <w:spacing w:line="540" w:lineRule="exact"/>
              <w:jc w:val="center"/>
              <w:rPr>
                <w:rFonts w:ascii="仿宋_GB2312" w:eastAsia="仿宋_GB2312"/>
                <w:sz w:val="24"/>
                <w:szCs w:val="24"/>
              </w:rPr>
            </w:pPr>
          </w:p>
        </w:tc>
      </w:tr>
      <w:tr w14:paraId="0F8CC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Align w:val="center"/>
          </w:tcPr>
          <w:p w14:paraId="50081C25">
            <w:pPr>
              <w:spacing w:line="540" w:lineRule="exact"/>
              <w:jc w:val="center"/>
              <w:rPr>
                <w:rFonts w:ascii="仿宋_GB2312" w:eastAsia="仿宋_GB2312"/>
                <w:sz w:val="24"/>
                <w:szCs w:val="24"/>
              </w:rPr>
            </w:pPr>
            <w:r>
              <w:rPr>
                <w:rFonts w:hint="eastAsia" w:ascii="仿宋_GB2312" w:eastAsia="仿宋_GB2312"/>
                <w:sz w:val="24"/>
                <w:szCs w:val="24"/>
              </w:rPr>
              <w:t>4</w:t>
            </w:r>
          </w:p>
        </w:tc>
        <w:tc>
          <w:tcPr>
            <w:tcW w:w="2268" w:type="dxa"/>
            <w:shd w:val="clear" w:color="auto" w:fill="auto"/>
            <w:vAlign w:val="center"/>
          </w:tcPr>
          <w:p w14:paraId="18E3F71C">
            <w:pPr>
              <w:spacing w:line="540" w:lineRule="exact"/>
              <w:jc w:val="center"/>
              <w:rPr>
                <w:rFonts w:ascii="仿宋_GB2312" w:eastAsia="仿宋_GB2312" w:hAnsiTheme="minorHAnsi" w:cstheme="minorBidi"/>
                <w:kern w:val="2"/>
                <w:sz w:val="24"/>
                <w:szCs w:val="24"/>
                <w:lang w:val="en-US" w:eastAsia="zh-CN" w:bidi="ar-SA"/>
              </w:rPr>
            </w:pPr>
          </w:p>
        </w:tc>
        <w:tc>
          <w:tcPr>
            <w:tcW w:w="1701" w:type="dxa"/>
            <w:vAlign w:val="center"/>
          </w:tcPr>
          <w:p w14:paraId="0A14F054">
            <w:pPr>
              <w:spacing w:line="540" w:lineRule="exact"/>
              <w:ind w:firstLine="120" w:firstLineChars="50"/>
              <w:jc w:val="center"/>
              <w:rPr>
                <w:rFonts w:ascii="仿宋_GB2312" w:eastAsia="仿宋_GB2312"/>
                <w:sz w:val="24"/>
                <w:szCs w:val="24"/>
              </w:rPr>
            </w:pPr>
            <w:r>
              <w:rPr>
                <w:rFonts w:hint="eastAsia" w:ascii="仿宋_GB2312" w:eastAsia="仿宋_GB2312"/>
                <w:sz w:val="24"/>
                <w:szCs w:val="24"/>
              </w:rPr>
              <w:t>/人·年</w:t>
            </w:r>
          </w:p>
        </w:tc>
        <w:tc>
          <w:tcPr>
            <w:tcW w:w="855" w:type="dxa"/>
            <w:vAlign w:val="center"/>
          </w:tcPr>
          <w:p w14:paraId="6B87E225">
            <w:pPr>
              <w:spacing w:line="420" w:lineRule="exact"/>
              <w:jc w:val="center"/>
              <w:rPr>
                <w:rFonts w:ascii="仿宋_GB2312" w:eastAsia="仿宋_GB2312"/>
                <w:sz w:val="24"/>
                <w:szCs w:val="24"/>
              </w:rPr>
            </w:pPr>
          </w:p>
        </w:tc>
        <w:tc>
          <w:tcPr>
            <w:tcW w:w="1130" w:type="dxa"/>
            <w:vAlign w:val="center"/>
          </w:tcPr>
          <w:p w14:paraId="7336D2AB">
            <w:pPr>
              <w:spacing w:line="540" w:lineRule="exact"/>
              <w:jc w:val="center"/>
              <w:rPr>
                <w:rFonts w:ascii="仿宋_GB2312" w:eastAsia="仿宋_GB2312"/>
                <w:sz w:val="24"/>
                <w:szCs w:val="24"/>
              </w:rPr>
            </w:pPr>
            <w:r>
              <w:rPr>
                <w:rFonts w:hint="eastAsia" w:ascii="仿宋_GB2312" w:eastAsia="仿宋_GB2312"/>
                <w:sz w:val="24"/>
                <w:szCs w:val="24"/>
                <w:lang w:val="en-US" w:eastAsia="zh-CN"/>
              </w:rPr>
              <w:t>3</w:t>
            </w:r>
            <w:r>
              <w:rPr>
                <w:rFonts w:hint="eastAsia" w:ascii="仿宋_GB2312" w:eastAsia="仿宋_GB2312"/>
                <w:sz w:val="24"/>
                <w:szCs w:val="24"/>
              </w:rPr>
              <w:t>年</w:t>
            </w:r>
          </w:p>
        </w:tc>
        <w:tc>
          <w:tcPr>
            <w:tcW w:w="1275" w:type="dxa"/>
            <w:vAlign w:val="center"/>
          </w:tcPr>
          <w:p w14:paraId="1F16A7DC">
            <w:pPr>
              <w:spacing w:line="540" w:lineRule="exact"/>
              <w:jc w:val="center"/>
              <w:rPr>
                <w:rFonts w:ascii="仿宋_GB2312" w:eastAsia="仿宋_GB2312"/>
                <w:sz w:val="24"/>
                <w:szCs w:val="24"/>
              </w:rPr>
            </w:pPr>
          </w:p>
        </w:tc>
        <w:tc>
          <w:tcPr>
            <w:tcW w:w="1276" w:type="dxa"/>
            <w:vAlign w:val="center"/>
          </w:tcPr>
          <w:p w14:paraId="5FF51448">
            <w:pPr>
              <w:spacing w:line="540" w:lineRule="exact"/>
              <w:jc w:val="center"/>
              <w:rPr>
                <w:rFonts w:ascii="仿宋_GB2312" w:eastAsia="仿宋_GB2312"/>
                <w:sz w:val="24"/>
                <w:szCs w:val="24"/>
              </w:rPr>
            </w:pPr>
          </w:p>
        </w:tc>
      </w:tr>
      <w:tr w14:paraId="67DDE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Align w:val="center"/>
          </w:tcPr>
          <w:p w14:paraId="2E2182AA">
            <w:pPr>
              <w:spacing w:line="540" w:lineRule="exact"/>
              <w:jc w:val="center"/>
              <w:rPr>
                <w:rFonts w:ascii="仿宋_GB2312" w:eastAsia="仿宋_GB2312"/>
                <w:sz w:val="24"/>
                <w:szCs w:val="24"/>
              </w:rPr>
            </w:pPr>
            <w:r>
              <w:rPr>
                <w:rFonts w:hint="eastAsia" w:ascii="仿宋_GB2312" w:eastAsia="仿宋_GB2312"/>
                <w:sz w:val="24"/>
                <w:szCs w:val="24"/>
              </w:rPr>
              <w:t>5</w:t>
            </w:r>
          </w:p>
        </w:tc>
        <w:tc>
          <w:tcPr>
            <w:tcW w:w="2268" w:type="dxa"/>
            <w:vAlign w:val="center"/>
          </w:tcPr>
          <w:p w14:paraId="2FB56ACD">
            <w:pPr>
              <w:spacing w:line="54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w:t>
            </w:r>
          </w:p>
        </w:tc>
        <w:tc>
          <w:tcPr>
            <w:tcW w:w="1701" w:type="dxa"/>
            <w:vAlign w:val="center"/>
          </w:tcPr>
          <w:p w14:paraId="52F22889">
            <w:pPr>
              <w:spacing w:line="540" w:lineRule="exact"/>
              <w:ind w:firstLine="120" w:firstLineChars="50"/>
              <w:jc w:val="center"/>
              <w:rPr>
                <w:rFonts w:ascii="仿宋_GB2312" w:eastAsia="仿宋_GB2312"/>
                <w:sz w:val="24"/>
                <w:szCs w:val="24"/>
              </w:rPr>
            </w:pPr>
            <w:r>
              <w:rPr>
                <w:rFonts w:hint="eastAsia" w:ascii="仿宋_GB2312" w:eastAsia="仿宋_GB2312"/>
                <w:sz w:val="24"/>
                <w:szCs w:val="24"/>
              </w:rPr>
              <w:t>/人·年</w:t>
            </w:r>
          </w:p>
        </w:tc>
        <w:tc>
          <w:tcPr>
            <w:tcW w:w="855" w:type="dxa"/>
            <w:vAlign w:val="center"/>
          </w:tcPr>
          <w:p w14:paraId="68FA191B">
            <w:pPr>
              <w:spacing w:line="420" w:lineRule="exact"/>
              <w:jc w:val="center"/>
              <w:rPr>
                <w:rFonts w:ascii="仿宋_GB2312" w:eastAsia="仿宋_GB2312"/>
                <w:sz w:val="24"/>
                <w:szCs w:val="24"/>
              </w:rPr>
            </w:pPr>
          </w:p>
        </w:tc>
        <w:tc>
          <w:tcPr>
            <w:tcW w:w="1130" w:type="dxa"/>
            <w:vAlign w:val="center"/>
          </w:tcPr>
          <w:p w14:paraId="08E29823">
            <w:pPr>
              <w:spacing w:line="540" w:lineRule="exact"/>
              <w:jc w:val="center"/>
              <w:rPr>
                <w:rFonts w:ascii="仿宋_GB2312" w:eastAsia="仿宋_GB2312"/>
                <w:sz w:val="24"/>
                <w:szCs w:val="24"/>
              </w:rPr>
            </w:pPr>
            <w:r>
              <w:rPr>
                <w:rFonts w:hint="eastAsia" w:ascii="仿宋_GB2312" w:eastAsia="仿宋_GB2312"/>
                <w:sz w:val="24"/>
                <w:szCs w:val="24"/>
                <w:lang w:val="en-US" w:eastAsia="zh-CN"/>
              </w:rPr>
              <w:t>3</w:t>
            </w:r>
            <w:r>
              <w:rPr>
                <w:rFonts w:hint="eastAsia" w:ascii="仿宋_GB2312" w:eastAsia="仿宋_GB2312"/>
                <w:sz w:val="24"/>
                <w:szCs w:val="24"/>
              </w:rPr>
              <w:t>年</w:t>
            </w:r>
          </w:p>
        </w:tc>
        <w:tc>
          <w:tcPr>
            <w:tcW w:w="1275" w:type="dxa"/>
            <w:vAlign w:val="center"/>
          </w:tcPr>
          <w:p w14:paraId="57E402EB">
            <w:pPr>
              <w:spacing w:line="540" w:lineRule="exact"/>
              <w:jc w:val="center"/>
              <w:rPr>
                <w:rFonts w:ascii="仿宋_GB2312" w:eastAsia="仿宋_GB2312"/>
                <w:sz w:val="24"/>
                <w:szCs w:val="24"/>
              </w:rPr>
            </w:pPr>
          </w:p>
        </w:tc>
        <w:tc>
          <w:tcPr>
            <w:tcW w:w="1276" w:type="dxa"/>
            <w:vAlign w:val="center"/>
          </w:tcPr>
          <w:p w14:paraId="2863AABA">
            <w:pPr>
              <w:spacing w:line="540" w:lineRule="exact"/>
              <w:jc w:val="center"/>
              <w:rPr>
                <w:rFonts w:ascii="仿宋_GB2312" w:eastAsia="仿宋_GB2312"/>
                <w:sz w:val="24"/>
                <w:szCs w:val="24"/>
              </w:rPr>
            </w:pPr>
          </w:p>
        </w:tc>
      </w:tr>
      <w:tr w14:paraId="1CB6F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Align w:val="center"/>
          </w:tcPr>
          <w:p w14:paraId="5DB32BE1">
            <w:pPr>
              <w:spacing w:line="540" w:lineRule="exact"/>
              <w:jc w:val="center"/>
              <w:rPr>
                <w:rFonts w:ascii="仿宋_GB2312" w:eastAsia="仿宋_GB2312"/>
                <w:sz w:val="24"/>
                <w:szCs w:val="24"/>
              </w:rPr>
            </w:pPr>
            <w:r>
              <w:rPr>
                <w:rFonts w:hint="eastAsia" w:ascii="仿宋_GB2312" w:eastAsia="仿宋_GB2312"/>
                <w:sz w:val="24"/>
                <w:szCs w:val="24"/>
              </w:rPr>
              <w:t>6</w:t>
            </w:r>
          </w:p>
        </w:tc>
        <w:tc>
          <w:tcPr>
            <w:tcW w:w="2268" w:type="dxa"/>
            <w:shd w:val="clear" w:color="auto" w:fill="auto"/>
            <w:vAlign w:val="center"/>
          </w:tcPr>
          <w:p w14:paraId="47D95F27">
            <w:pPr>
              <w:spacing w:line="360" w:lineRule="auto"/>
              <w:jc w:val="center"/>
              <w:textAlignment w:val="center"/>
              <w:rPr>
                <w:rFonts w:ascii="仿宋_GB2312" w:hAnsi="宋体" w:eastAsia="仿宋_GB2312" w:cs="宋体"/>
                <w:kern w:val="2"/>
                <w:sz w:val="24"/>
                <w:szCs w:val="24"/>
                <w:lang w:val="en-US" w:eastAsia="zh-CN" w:bidi="ar-SA"/>
              </w:rPr>
            </w:pPr>
            <w:r>
              <w:rPr>
                <w:rFonts w:hint="eastAsia" w:ascii="仿宋_GB2312" w:eastAsia="仿宋_GB2312"/>
                <w:sz w:val="24"/>
                <w:szCs w:val="24"/>
              </w:rPr>
              <w:t>管理费、税金</w:t>
            </w:r>
          </w:p>
        </w:tc>
        <w:tc>
          <w:tcPr>
            <w:tcW w:w="1701" w:type="dxa"/>
            <w:vAlign w:val="center"/>
          </w:tcPr>
          <w:p w14:paraId="389D63BD">
            <w:pPr>
              <w:spacing w:line="540" w:lineRule="exact"/>
              <w:ind w:firstLine="120" w:firstLineChars="50"/>
              <w:jc w:val="center"/>
              <w:rPr>
                <w:rFonts w:ascii="仿宋_GB2312" w:eastAsia="仿宋_GB2312"/>
                <w:sz w:val="24"/>
                <w:szCs w:val="24"/>
              </w:rPr>
            </w:pPr>
            <w:r>
              <w:rPr>
                <w:rFonts w:hint="eastAsia" w:ascii="仿宋_GB2312" w:eastAsia="仿宋_GB2312"/>
                <w:sz w:val="24"/>
                <w:szCs w:val="24"/>
              </w:rPr>
              <w:t>/人·年</w:t>
            </w:r>
          </w:p>
        </w:tc>
        <w:tc>
          <w:tcPr>
            <w:tcW w:w="855" w:type="dxa"/>
            <w:vAlign w:val="center"/>
          </w:tcPr>
          <w:p w14:paraId="390FBEFB">
            <w:pPr>
              <w:spacing w:line="420" w:lineRule="exact"/>
              <w:jc w:val="center"/>
              <w:rPr>
                <w:rFonts w:ascii="仿宋_GB2312" w:eastAsia="仿宋_GB2312"/>
                <w:sz w:val="24"/>
                <w:szCs w:val="24"/>
              </w:rPr>
            </w:pPr>
          </w:p>
        </w:tc>
        <w:tc>
          <w:tcPr>
            <w:tcW w:w="1130" w:type="dxa"/>
            <w:vAlign w:val="center"/>
          </w:tcPr>
          <w:p w14:paraId="769247F5">
            <w:pPr>
              <w:spacing w:line="540" w:lineRule="exact"/>
              <w:jc w:val="center"/>
              <w:rPr>
                <w:rFonts w:ascii="仿宋_GB2312" w:eastAsia="仿宋_GB2312"/>
                <w:sz w:val="24"/>
                <w:szCs w:val="24"/>
              </w:rPr>
            </w:pPr>
            <w:r>
              <w:rPr>
                <w:rFonts w:hint="eastAsia" w:ascii="仿宋_GB2312" w:eastAsia="仿宋_GB2312"/>
                <w:sz w:val="24"/>
                <w:szCs w:val="24"/>
                <w:lang w:val="en-US" w:eastAsia="zh-CN"/>
              </w:rPr>
              <w:t>3</w:t>
            </w:r>
            <w:r>
              <w:rPr>
                <w:rFonts w:hint="eastAsia" w:ascii="仿宋_GB2312" w:eastAsia="仿宋_GB2312"/>
                <w:sz w:val="24"/>
                <w:szCs w:val="24"/>
              </w:rPr>
              <w:t>年</w:t>
            </w:r>
          </w:p>
        </w:tc>
        <w:tc>
          <w:tcPr>
            <w:tcW w:w="1275" w:type="dxa"/>
            <w:vAlign w:val="center"/>
          </w:tcPr>
          <w:p w14:paraId="639D21EB">
            <w:pPr>
              <w:spacing w:line="540" w:lineRule="exact"/>
              <w:jc w:val="center"/>
              <w:rPr>
                <w:rFonts w:ascii="仿宋_GB2312" w:eastAsia="仿宋_GB2312"/>
                <w:sz w:val="24"/>
                <w:szCs w:val="24"/>
              </w:rPr>
            </w:pPr>
          </w:p>
        </w:tc>
        <w:tc>
          <w:tcPr>
            <w:tcW w:w="1276" w:type="dxa"/>
            <w:vAlign w:val="center"/>
          </w:tcPr>
          <w:p w14:paraId="3885D888">
            <w:pPr>
              <w:spacing w:line="540" w:lineRule="exact"/>
              <w:jc w:val="center"/>
              <w:rPr>
                <w:rFonts w:ascii="仿宋_GB2312" w:eastAsia="仿宋_GB2312"/>
                <w:sz w:val="24"/>
                <w:szCs w:val="24"/>
              </w:rPr>
            </w:pPr>
          </w:p>
        </w:tc>
      </w:tr>
      <w:tr w14:paraId="1888B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Align w:val="center"/>
          </w:tcPr>
          <w:p w14:paraId="6102846D">
            <w:pPr>
              <w:spacing w:line="540" w:lineRule="exact"/>
              <w:jc w:val="center"/>
              <w:rPr>
                <w:rFonts w:ascii="仿宋_GB2312" w:eastAsia="仿宋_GB2312"/>
                <w:sz w:val="24"/>
                <w:szCs w:val="24"/>
              </w:rPr>
            </w:pPr>
            <w:r>
              <w:rPr>
                <w:rFonts w:hint="eastAsia" w:ascii="仿宋_GB2312" w:eastAsia="仿宋_GB2312"/>
                <w:sz w:val="24"/>
                <w:szCs w:val="24"/>
              </w:rPr>
              <w:t>7</w:t>
            </w:r>
          </w:p>
        </w:tc>
        <w:tc>
          <w:tcPr>
            <w:tcW w:w="2268" w:type="dxa"/>
            <w:shd w:val="clear" w:color="auto" w:fill="auto"/>
            <w:vAlign w:val="center"/>
          </w:tcPr>
          <w:p w14:paraId="0FA4E864">
            <w:pPr>
              <w:spacing w:line="360" w:lineRule="auto"/>
              <w:jc w:val="center"/>
              <w:textAlignment w:val="center"/>
              <w:rPr>
                <w:rFonts w:ascii="仿宋_GB2312" w:hAnsi="宋体" w:eastAsia="仿宋_GB2312" w:cs="宋体"/>
                <w:kern w:val="2"/>
                <w:sz w:val="24"/>
                <w:szCs w:val="24"/>
                <w:lang w:val="en-US" w:eastAsia="zh-CN" w:bidi="ar-SA"/>
              </w:rPr>
            </w:pPr>
            <w:r>
              <w:rPr>
                <w:rFonts w:hint="eastAsia" w:ascii="仿宋_GB2312" w:eastAsia="仿宋_GB2312"/>
                <w:sz w:val="24"/>
                <w:szCs w:val="24"/>
              </w:rPr>
              <w:t>其他</w:t>
            </w:r>
          </w:p>
        </w:tc>
        <w:tc>
          <w:tcPr>
            <w:tcW w:w="1701" w:type="dxa"/>
            <w:vAlign w:val="center"/>
          </w:tcPr>
          <w:p w14:paraId="2B9E9710">
            <w:pPr>
              <w:spacing w:line="540" w:lineRule="exact"/>
              <w:ind w:firstLine="120" w:firstLineChars="50"/>
              <w:jc w:val="center"/>
              <w:rPr>
                <w:rFonts w:ascii="仿宋_GB2312" w:eastAsia="仿宋_GB2312"/>
                <w:sz w:val="24"/>
                <w:szCs w:val="24"/>
              </w:rPr>
            </w:pPr>
            <w:r>
              <w:rPr>
                <w:rFonts w:hint="eastAsia" w:ascii="仿宋_GB2312" w:eastAsia="仿宋_GB2312"/>
                <w:sz w:val="24"/>
                <w:szCs w:val="24"/>
              </w:rPr>
              <w:t>/人·年</w:t>
            </w:r>
          </w:p>
        </w:tc>
        <w:tc>
          <w:tcPr>
            <w:tcW w:w="855" w:type="dxa"/>
            <w:vAlign w:val="center"/>
          </w:tcPr>
          <w:p w14:paraId="001B37E0">
            <w:pPr>
              <w:spacing w:line="420" w:lineRule="exact"/>
              <w:jc w:val="center"/>
              <w:rPr>
                <w:rFonts w:ascii="仿宋_GB2312" w:eastAsia="仿宋_GB2312"/>
                <w:sz w:val="24"/>
                <w:szCs w:val="24"/>
              </w:rPr>
            </w:pPr>
          </w:p>
        </w:tc>
        <w:tc>
          <w:tcPr>
            <w:tcW w:w="1130" w:type="dxa"/>
            <w:vAlign w:val="center"/>
          </w:tcPr>
          <w:p w14:paraId="74D151CD">
            <w:pPr>
              <w:spacing w:line="540" w:lineRule="exact"/>
              <w:jc w:val="center"/>
              <w:rPr>
                <w:rFonts w:ascii="仿宋_GB2312" w:eastAsia="仿宋_GB2312"/>
                <w:sz w:val="24"/>
                <w:szCs w:val="24"/>
              </w:rPr>
            </w:pPr>
            <w:r>
              <w:rPr>
                <w:rFonts w:hint="eastAsia" w:ascii="仿宋_GB2312" w:eastAsia="仿宋_GB2312"/>
                <w:sz w:val="24"/>
                <w:szCs w:val="24"/>
                <w:lang w:val="en-US" w:eastAsia="zh-CN"/>
              </w:rPr>
              <w:t>3</w:t>
            </w:r>
            <w:r>
              <w:rPr>
                <w:rFonts w:hint="eastAsia" w:ascii="仿宋_GB2312" w:eastAsia="仿宋_GB2312"/>
                <w:sz w:val="24"/>
                <w:szCs w:val="24"/>
              </w:rPr>
              <w:t>年</w:t>
            </w:r>
          </w:p>
        </w:tc>
        <w:tc>
          <w:tcPr>
            <w:tcW w:w="1275" w:type="dxa"/>
            <w:vAlign w:val="center"/>
          </w:tcPr>
          <w:p w14:paraId="2AFB58B7">
            <w:pPr>
              <w:spacing w:line="540" w:lineRule="exact"/>
              <w:jc w:val="center"/>
              <w:rPr>
                <w:rFonts w:ascii="仿宋_GB2312" w:eastAsia="仿宋_GB2312"/>
                <w:sz w:val="24"/>
                <w:szCs w:val="24"/>
              </w:rPr>
            </w:pPr>
          </w:p>
        </w:tc>
        <w:tc>
          <w:tcPr>
            <w:tcW w:w="1276" w:type="dxa"/>
            <w:vAlign w:val="center"/>
          </w:tcPr>
          <w:p w14:paraId="2ED14464">
            <w:pPr>
              <w:spacing w:line="540" w:lineRule="exact"/>
              <w:jc w:val="center"/>
              <w:rPr>
                <w:rFonts w:ascii="仿宋_GB2312" w:eastAsia="仿宋_GB2312"/>
                <w:sz w:val="24"/>
                <w:szCs w:val="24"/>
              </w:rPr>
            </w:pPr>
          </w:p>
        </w:tc>
      </w:tr>
      <w:tr w14:paraId="7FA9E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085" w:type="dxa"/>
            <w:gridSpan w:val="2"/>
            <w:vAlign w:val="center"/>
          </w:tcPr>
          <w:p w14:paraId="09E3AC0A">
            <w:pPr>
              <w:spacing w:line="540" w:lineRule="exact"/>
              <w:jc w:val="center"/>
              <w:rPr>
                <w:rFonts w:ascii="仿宋_GB2312" w:eastAsia="仿宋_GB2312"/>
                <w:sz w:val="24"/>
                <w:szCs w:val="24"/>
              </w:rPr>
            </w:pPr>
            <w:r>
              <w:rPr>
                <w:rFonts w:hint="eastAsia" w:ascii="仿宋_GB2312" w:eastAsia="仿宋_GB2312"/>
                <w:sz w:val="24"/>
                <w:szCs w:val="24"/>
              </w:rPr>
              <w:t>投标报价</w:t>
            </w:r>
          </w:p>
        </w:tc>
        <w:tc>
          <w:tcPr>
            <w:tcW w:w="6237" w:type="dxa"/>
            <w:gridSpan w:val="5"/>
            <w:vAlign w:val="center"/>
          </w:tcPr>
          <w:p w14:paraId="277A4AD5">
            <w:pPr>
              <w:spacing w:line="360" w:lineRule="auto"/>
              <w:jc w:val="center"/>
              <w:rPr>
                <w:rFonts w:ascii="仿宋_GB2312" w:eastAsia="仿宋_GB2312"/>
                <w:sz w:val="24"/>
                <w:szCs w:val="24"/>
              </w:rPr>
            </w:pPr>
            <w:r>
              <w:rPr>
                <w:rFonts w:hint="eastAsia" w:ascii="仿宋_GB2312" w:eastAsia="仿宋_GB2312"/>
                <w:sz w:val="24"/>
                <w:szCs w:val="24"/>
              </w:rPr>
              <w:t>（小写）</w:t>
            </w:r>
          </w:p>
          <w:p w14:paraId="72EF20C1">
            <w:pPr>
              <w:spacing w:line="540" w:lineRule="exact"/>
              <w:jc w:val="center"/>
              <w:rPr>
                <w:rFonts w:ascii="仿宋_GB2312" w:eastAsia="仿宋_GB2312"/>
                <w:sz w:val="24"/>
                <w:szCs w:val="24"/>
              </w:rPr>
            </w:pPr>
            <w:r>
              <w:rPr>
                <w:rFonts w:hint="eastAsia" w:ascii="仿宋_GB2312" w:eastAsia="仿宋_GB2312"/>
                <w:sz w:val="24"/>
                <w:szCs w:val="24"/>
              </w:rPr>
              <w:t>（大写）</w:t>
            </w:r>
          </w:p>
        </w:tc>
      </w:tr>
    </w:tbl>
    <w:p w14:paraId="22C92565">
      <w:pPr>
        <w:spacing w:line="540" w:lineRule="exact"/>
        <w:contextualSpacing/>
        <w:rPr>
          <w:rFonts w:ascii="仿宋_GB2312" w:eastAsia="仿宋_GB2312"/>
          <w:b/>
          <w:sz w:val="24"/>
          <w:szCs w:val="24"/>
        </w:rPr>
      </w:pPr>
      <w:r>
        <w:rPr>
          <w:rFonts w:hint="eastAsia" w:ascii="仿宋_GB2312" w:eastAsia="仿宋_GB2312"/>
          <w:b/>
          <w:sz w:val="24"/>
          <w:szCs w:val="24"/>
        </w:rPr>
        <w:t>注：</w:t>
      </w:r>
    </w:p>
    <w:p w14:paraId="6C05B7BE">
      <w:pPr>
        <w:spacing w:line="540" w:lineRule="exact"/>
        <w:ind w:firstLine="472" w:firstLineChars="196"/>
        <w:contextualSpacing/>
        <w:rPr>
          <w:rFonts w:ascii="仿宋_GB2312" w:eastAsia="仿宋_GB2312"/>
          <w:b/>
          <w:sz w:val="24"/>
          <w:szCs w:val="24"/>
        </w:rPr>
      </w:pPr>
      <w:r>
        <w:rPr>
          <w:rFonts w:hint="eastAsia" w:ascii="仿宋_GB2312" w:eastAsia="仿宋_GB2312"/>
          <w:b/>
          <w:sz w:val="24"/>
          <w:szCs w:val="24"/>
        </w:rPr>
        <w:t>1.投标报价中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1C917291">
      <w:pPr>
        <w:spacing w:line="540" w:lineRule="exact"/>
        <w:ind w:firstLine="470" w:firstLineChars="196"/>
        <w:contextualSpacing/>
        <w:rPr>
          <w:rFonts w:ascii="仿宋_GB2312" w:eastAsia="仿宋_GB2312"/>
          <w:sz w:val="24"/>
          <w:szCs w:val="24"/>
        </w:rPr>
      </w:pPr>
      <w:r>
        <w:rPr>
          <w:rFonts w:hint="eastAsia" w:ascii="仿宋_GB2312" w:eastAsia="仿宋_GB2312"/>
          <w:sz w:val="24"/>
          <w:szCs w:val="24"/>
        </w:rPr>
        <w:t>2.特别提示：采购代理机构将对项目名称和项目编号，中标供应商名称、地址和中标金额，主要中标标的的名称、规格型号、数量、单价、服务要求等予以公示。</w:t>
      </w:r>
    </w:p>
    <w:p w14:paraId="48308399">
      <w:pPr>
        <w:spacing w:line="540" w:lineRule="exact"/>
        <w:ind w:firstLine="470" w:firstLineChars="196"/>
        <w:contextualSpacing/>
        <w:rPr>
          <w:rFonts w:ascii="仿宋_GB2312" w:eastAsia="仿宋_GB2312"/>
          <w:sz w:val="24"/>
          <w:szCs w:val="24"/>
        </w:rPr>
      </w:pPr>
      <w:r>
        <w:rPr>
          <w:rFonts w:hint="eastAsia" w:ascii="仿宋_GB2312" w:eastAsia="仿宋_GB2312"/>
          <w:sz w:val="24"/>
          <w:szCs w:val="24"/>
        </w:rPr>
        <w:t>3.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2ED2C85">
      <w:pPr>
        <w:spacing w:line="540" w:lineRule="exact"/>
        <w:ind w:firstLine="470" w:firstLineChars="196"/>
        <w:contextualSpacing/>
        <w:rPr>
          <w:rFonts w:ascii="仿宋_GB2312" w:eastAsia="仿宋_GB2312"/>
          <w:sz w:val="24"/>
          <w:szCs w:val="24"/>
        </w:rPr>
      </w:pPr>
      <w:r>
        <w:rPr>
          <w:rFonts w:hint="eastAsia" w:ascii="仿宋_GB2312" w:eastAsia="仿宋_GB2312"/>
          <w:sz w:val="24"/>
          <w:szCs w:val="24"/>
        </w:rPr>
        <w:t>4.投标报价一经涂改，应在涂改处加盖单位公章或投标人代表签字（或盖章），否则其投标作无效标处理。</w:t>
      </w:r>
    </w:p>
    <w:p w14:paraId="66077ACB">
      <w:pPr>
        <w:spacing w:line="540" w:lineRule="exact"/>
        <w:ind w:firstLine="470" w:firstLineChars="196"/>
        <w:contextualSpacing/>
        <w:rPr>
          <w:rFonts w:ascii="仿宋_GB2312" w:eastAsia="仿宋_GB2312"/>
          <w:sz w:val="24"/>
          <w:szCs w:val="24"/>
        </w:rPr>
      </w:pPr>
      <w:r>
        <w:rPr>
          <w:rFonts w:hint="eastAsia" w:ascii="仿宋_GB2312" w:eastAsia="仿宋_GB2312"/>
          <w:sz w:val="24"/>
          <w:szCs w:val="24"/>
        </w:rPr>
        <w:t>5.投标报价应包括产品、产品标准配件、备品备件、专用工具、包装、工时、运输、装卸、保险、税金、设备保护、安装、调试与试运行、培训、保修、售后服务费、工程配套费、以及实施本项目所需的其他一切费用。</w:t>
      </w:r>
    </w:p>
    <w:p w14:paraId="49F5CE08">
      <w:pPr>
        <w:spacing w:line="540" w:lineRule="exact"/>
        <w:ind w:firstLine="472" w:firstLineChars="196"/>
        <w:contextualSpacing/>
        <w:rPr>
          <w:rFonts w:ascii="仿宋_GB2312" w:eastAsia="仿宋_GB2312"/>
          <w:b/>
          <w:bCs/>
          <w:sz w:val="24"/>
          <w:szCs w:val="24"/>
        </w:rPr>
      </w:pPr>
      <w:r>
        <w:rPr>
          <w:rFonts w:hint="eastAsia" w:ascii="仿宋_GB2312" w:eastAsia="仿宋_GB2312"/>
          <w:b/>
          <w:bCs/>
          <w:sz w:val="24"/>
          <w:szCs w:val="24"/>
        </w:rPr>
        <w:t>6.特别说明：▲供应商投标报价低于项目预算50%的，应当在报价文件中详细阐述不影响产品质量或者诚信履约的具体原因。</w:t>
      </w:r>
    </w:p>
    <w:p w14:paraId="130ADF19">
      <w:pPr>
        <w:spacing w:line="540" w:lineRule="exact"/>
        <w:contextualSpacing/>
        <w:rPr>
          <w:rFonts w:ascii="仿宋_GB2312" w:eastAsia="仿宋_GB2312"/>
          <w:sz w:val="24"/>
          <w:szCs w:val="24"/>
        </w:rPr>
      </w:pPr>
    </w:p>
    <w:p w14:paraId="3C3131CC">
      <w:pPr>
        <w:spacing w:line="540" w:lineRule="exact"/>
        <w:ind w:right="480" w:firstLine="4680" w:firstLineChars="1950"/>
        <w:contextualSpacing/>
        <w:rPr>
          <w:rFonts w:ascii="仿宋_GB2312" w:eastAsia="仿宋_GB2312"/>
          <w:sz w:val="24"/>
          <w:szCs w:val="24"/>
        </w:rPr>
      </w:pPr>
      <w:r>
        <w:rPr>
          <w:rFonts w:hint="eastAsia" w:ascii="仿宋_GB2312" w:eastAsia="仿宋_GB2312"/>
          <w:sz w:val="24"/>
          <w:szCs w:val="24"/>
        </w:rPr>
        <w:t>投标人名称(电子签名)：</w:t>
      </w:r>
    </w:p>
    <w:p w14:paraId="59DFAF46">
      <w:pPr>
        <w:spacing w:line="500" w:lineRule="exact"/>
        <w:ind w:firstLine="4680" w:firstLineChars="1950"/>
        <w:contextualSpacing/>
        <w:rPr>
          <w:rFonts w:ascii="仿宋_GB2312" w:eastAsia="仿宋_GB2312"/>
          <w:sz w:val="24"/>
          <w:szCs w:val="24"/>
        </w:rPr>
      </w:pPr>
      <w:r>
        <w:rPr>
          <w:rFonts w:hint="eastAsia" w:ascii="仿宋_GB2312" w:eastAsia="仿宋_GB2312"/>
          <w:sz w:val="24"/>
          <w:szCs w:val="24"/>
        </w:rPr>
        <w:t>日期：   年   月   日</w:t>
      </w:r>
    </w:p>
    <w:p w14:paraId="162346E4">
      <w:pPr>
        <w:pStyle w:val="6"/>
      </w:pPr>
    </w:p>
    <w:p w14:paraId="5C8EDE8A">
      <w:pPr>
        <w:spacing w:line="540" w:lineRule="exact"/>
        <w:contextualSpacing/>
        <w:jc w:val="center"/>
        <w:rPr>
          <w:rFonts w:ascii="仿宋_GB2312" w:eastAsia="仿宋_GB2312"/>
          <w:b/>
          <w:sz w:val="28"/>
          <w:szCs w:val="28"/>
        </w:rPr>
      </w:pPr>
      <w:r>
        <w:rPr>
          <w:rFonts w:hint="eastAsia" w:ascii="仿宋_GB2312" w:eastAsia="仿宋_GB2312"/>
          <w:b/>
          <w:sz w:val="28"/>
          <w:szCs w:val="28"/>
        </w:rPr>
        <w:t>二、中小企业声明函（如果有）</w:t>
      </w:r>
    </w:p>
    <w:p w14:paraId="17D2DF1C">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6909C070">
      <w:pPr>
        <w:pStyle w:val="6"/>
      </w:pPr>
    </w:p>
    <w:p w14:paraId="42924787">
      <w:pPr>
        <w:pStyle w:val="6"/>
        <w:jc w:val="center"/>
        <w:rPr>
          <w:rFonts w:ascii="仿宋_GB2312" w:eastAsia="仿宋_GB2312"/>
          <w:b/>
        </w:rPr>
      </w:pPr>
      <w:r>
        <w:rPr>
          <w:rFonts w:hint="eastAsia" w:ascii="仿宋_GB2312" w:eastAsia="仿宋_GB2312"/>
          <w:b/>
        </w:rPr>
        <w:t>三、详细阐述关于不影响产品质量或者诚信履约的具体原因</w:t>
      </w:r>
    </w:p>
    <w:p w14:paraId="3D066E1F">
      <w:pPr>
        <w:pStyle w:val="6"/>
        <w:jc w:val="center"/>
        <w:rPr>
          <w:rFonts w:ascii="仿宋_GB2312" w:eastAsia="仿宋_GB2312"/>
          <w:b/>
        </w:rPr>
      </w:pPr>
      <w:r>
        <w:rPr>
          <w:rFonts w:hint="eastAsia" w:ascii="仿宋_GB2312" w:eastAsia="仿宋_GB2312"/>
          <w:b/>
        </w:rPr>
        <w:t>（如果报价低于项目预算50%的）</w:t>
      </w:r>
      <w:bookmarkStart w:id="396" w:name="_Toc465665161"/>
    </w:p>
    <w:p w14:paraId="25304C8D">
      <w:pPr>
        <w:spacing w:line="540" w:lineRule="exact"/>
        <w:contextualSpacing/>
        <w:jc w:val="center"/>
        <w:rPr>
          <w:rFonts w:hint="eastAsia" w:ascii="仿宋_GB2312" w:eastAsia="仿宋_GB2312"/>
          <w:b/>
          <w:sz w:val="28"/>
          <w:szCs w:val="28"/>
        </w:rPr>
      </w:pPr>
    </w:p>
    <w:p w14:paraId="7CFDD1EE">
      <w:pPr>
        <w:spacing w:line="540" w:lineRule="exact"/>
        <w:contextualSpacing/>
        <w:jc w:val="center"/>
        <w:rPr>
          <w:rFonts w:hint="eastAsia" w:ascii="仿宋_GB2312" w:eastAsia="仿宋_GB2312"/>
          <w:b/>
          <w:sz w:val="28"/>
          <w:szCs w:val="28"/>
        </w:rPr>
      </w:pPr>
    </w:p>
    <w:p w14:paraId="27CB15B4">
      <w:pPr>
        <w:spacing w:line="540" w:lineRule="exact"/>
        <w:contextualSpacing/>
        <w:jc w:val="center"/>
        <w:rPr>
          <w:rFonts w:hint="eastAsia" w:ascii="仿宋_GB2312" w:eastAsia="仿宋_GB2312"/>
          <w:b/>
          <w:sz w:val="28"/>
          <w:szCs w:val="28"/>
        </w:rPr>
      </w:pPr>
    </w:p>
    <w:p w14:paraId="6C8AE772">
      <w:pPr>
        <w:spacing w:line="540" w:lineRule="exact"/>
        <w:contextualSpacing/>
        <w:jc w:val="center"/>
        <w:rPr>
          <w:rFonts w:hint="eastAsia" w:ascii="仿宋_GB2312" w:eastAsia="仿宋_GB2312"/>
          <w:b/>
          <w:sz w:val="28"/>
          <w:szCs w:val="28"/>
        </w:rPr>
      </w:pPr>
    </w:p>
    <w:p w14:paraId="4CD6CE8F">
      <w:pPr>
        <w:spacing w:line="540" w:lineRule="exact"/>
        <w:contextualSpacing/>
        <w:jc w:val="center"/>
        <w:rPr>
          <w:rFonts w:hint="eastAsia" w:ascii="仿宋_GB2312" w:eastAsia="仿宋_GB2312"/>
          <w:b/>
          <w:sz w:val="28"/>
          <w:szCs w:val="28"/>
        </w:rPr>
      </w:pPr>
    </w:p>
    <w:p w14:paraId="44732735">
      <w:pPr>
        <w:spacing w:line="540" w:lineRule="exact"/>
        <w:contextualSpacing/>
        <w:jc w:val="center"/>
        <w:rPr>
          <w:rFonts w:hint="eastAsia" w:ascii="仿宋_GB2312" w:eastAsia="仿宋_GB2312"/>
          <w:b/>
          <w:sz w:val="28"/>
          <w:szCs w:val="28"/>
        </w:rPr>
      </w:pPr>
    </w:p>
    <w:p w14:paraId="2E1946EE">
      <w:pPr>
        <w:spacing w:line="540" w:lineRule="exact"/>
        <w:contextualSpacing/>
        <w:jc w:val="center"/>
        <w:rPr>
          <w:rFonts w:hint="eastAsia" w:ascii="仿宋_GB2312" w:eastAsia="仿宋_GB2312"/>
          <w:b/>
          <w:sz w:val="28"/>
          <w:szCs w:val="28"/>
        </w:rPr>
      </w:pPr>
    </w:p>
    <w:p w14:paraId="0CE70252">
      <w:pPr>
        <w:spacing w:line="540" w:lineRule="exact"/>
        <w:contextualSpacing/>
        <w:jc w:val="center"/>
        <w:rPr>
          <w:rFonts w:hint="eastAsia" w:ascii="仿宋_GB2312" w:eastAsia="仿宋_GB2312"/>
          <w:b/>
          <w:sz w:val="28"/>
          <w:szCs w:val="28"/>
        </w:rPr>
      </w:pPr>
    </w:p>
    <w:p w14:paraId="53DF5E3D">
      <w:pPr>
        <w:spacing w:line="540" w:lineRule="exact"/>
        <w:contextualSpacing/>
        <w:jc w:val="center"/>
        <w:rPr>
          <w:rFonts w:ascii="仿宋_GB2312" w:eastAsia="仿宋_GB2312"/>
          <w:b/>
          <w:sz w:val="28"/>
          <w:szCs w:val="28"/>
        </w:rPr>
      </w:pPr>
      <w:r>
        <w:rPr>
          <w:rFonts w:hint="eastAsia" w:ascii="仿宋_GB2312" w:eastAsia="仿宋_GB2312"/>
          <w:b/>
          <w:sz w:val="28"/>
          <w:szCs w:val="28"/>
        </w:rPr>
        <w:t>附    件</w:t>
      </w:r>
      <w:bookmarkEnd w:id="396"/>
    </w:p>
    <w:p w14:paraId="0E539094">
      <w:pPr>
        <w:spacing w:line="540" w:lineRule="exact"/>
        <w:contextualSpacing/>
        <w:jc w:val="left"/>
        <w:rPr>
          <w:rFonts w:ascii="仿宋_GB2312" w:eastAsia="仿宋_GB2312"/>
          <w:sz w:val="24"/>
          <w:szCs w:val="24"/>
        </w:rPr>
      </w:pPr>
      <w:r>
        <w:rPr>
          <w:rFonts w:hint="eastAsia" w:ascii="仿宋_GB2312" w:eastAsia="仿宋_GB2312"/>
          <w:sz w:val="24"/>
          <w:szCs w:val="24"/>
        </w:rPr>
        <w:t>附件1：</w:t>
      </w:r>
    </w:p>
    <w:p w14:paraId="64B9B3E1">
      <w:pPr>
        <w:spacing w:line="540" w:lineRule="exact"/>
        <w:contextualSpacing/>
        <w:jc w:val="center"/>
        <w:rPr>
          <w:rFonts w:ascii="仿宋_GB2312" w:eastAsia="仿宋_GB2312"/>
          <w:sz w:val="24"/>
          <w:szCs w:val="24"/>
        </w:rPr>
      </w:pPr>
      <w:bookmarkStart w:id="397" w:name="OLE_LINK14"/>
      <w:bookmarkStart w:id="398" w:name="OLE_LINK13"/>
      <w:r>
        <w:rPr>
          <w:rFonts w:hint="eastAsia" w:ascii="仿宋_GB2312" w:eastAsia="仿宋_GB2312"/>
          <w:sz w:val="24"/>
          <w:szCs w:val="24"/>
        </w:rPr>
        <w:t>残疾人福利性单位声明函</w:t>
      </w:r>
    </w:p>
    <w:bookmarkEnd w:id="397"/>
    <w:bookmarkEnd w:id="398"/>
    <w:p w14:paraId="63FFC462">
      <w:pPr>
        <w:spacing w:line="540" w:lineRule="exact"/>
        <w:contextualSpacing/>
        <w:rPr>
          <w:rFonts w:ascii="仿宋_GB2312" w:eastAsia="仿宋_GB2312"/>
          <w:sz w:val="24"/>
          <w:szCs w:val="24"/>
        </w:rPr>
      </w:pPr>
    </w:p>
    <w:p w14:paraId="38CE4870">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sz w:val="24"/>
          <w:szCs w:val="24"/>
          <w:u w:val="single"/>
        </w:rPr>
        <w:t>(采购人)</w:t>
      </w:r>
      <w:r>
        <w:rPr>
          <w:rFonts w:hint="eastAsia" w:ascii="仿宋_GB2312" w:eastAsia="仿宋_GB2312"/>
          <w:sz w:val="24"/>
          <w:szCs w:val="24"/>
        </w:rPr>
        <w:t>单位的</w:t>
      </w:r>
      <w:r>
        <w:rPr>
          <w:rFonts w:hint="eastAsia" w:ascii="仿宋_GB2312" w:eastAsia="仿宋_GB2312"/>
          <w:sz w:val="24"/>
          <w:szCs w:val="24"/>
          <w:u w:val="single"/>
        </w:rPr>
        <w:t>（项目名称）</w:t>
      </w:r>
      <w:r>
        <w:rPr>
          <w:rFonts w:hint="eastAsia" w:ascii="仿宋_GB2312" w:eastAsia="仿宋_GB2312"/>
          <w:sz w:val="24"/>
          <w:szCs w:val="24"/>
        </w:rPr>
        <w:t>项目采购活动提供本单位制造的货物（由本单位承担工程/提供服务），或者提供其他残疾人福利性单位制造的货物（不包括使用非残疾人福利性单位注册商标的货物）。</w:t>
      </w:r>
    </w:p>
    <w:p w14:paraId="638AFA95">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本单位对上述声明的真实性负责。如有虚假，将依法承担相应责任。</w:t>
      </w:r>
    </w:p>
    <w:p w14:paraId="41B555C0">
      <w:pPr>
        <w:spacing w:line="540" w:lineRule="exact"/>
        <w:contextualSpacing/>
        <w:rPr>
          <w:rFonts w:ascii="仿宋_GB2312" w:eastAsia="仿宋_GB2312"/>
          <w:sz w:val="24"/>
          <w:szCs w:val="24"/>
        </w:rPr>
      </w:pPr>
    </w:p>
    <w:p w14:paraId="6B241EF7">
      <w:pPr>
        <w:spacing w:line="540" w:lineRule="exact"/>
        <w:contextualSpacing/>
        <w:rPr>
          <w:rFonts w:ascii="仿宋_GB2312" w:eastAsia="仿宋_GB2312"/>
          <w:sz w:val="24"/>
          <w:szCs w:val="24"/>
        </w:rPr>
      </w:pPr>
    </w:p>
    <w:p w14:paraId="64B5A6CF">
      <w:pPr>
        <w:spacing w:line="540" w:lineRule="exact"/>
        <w:contextualSpacing/>
        <w:rPr>
          <w:rFonts w:ascii="仿宋_GB2312" w:eastAsia="仿宋_GB2312"/>
          <w:sz w:val="24"/>
          <w:szCs w:val="24"/>
        </w:rPr>
      </w:pPr>
    </w:p>
    <w:p w14:paraId="55046613">
      <w:pPr>
        <w:spacing w:line="540" w:lineRule="exact"/>
        <w:contextualSpacing/>
        <w:rPr>
          <w:rFonts w:ascii="仿宋_GB2312" w:eastAsia="仿宋_GB2312"/>
          <w:sz w:val="24"/>
          <w:szCs w:val="24"/>
        </w:rPr>
      </w:pPr>
    </w:p>
    <w:p w14:paraId="5187CDE1">
      <w:pPr>
        <w:spacing w:line="540" w:lineRule="exact"/>
        <w:contextualSpacing/>
        <w:rPr>
          <w:rFonts w:ascii="仿宋_GB2312" w:eastAsia="仿宋_GB2312"/>
          <w:sz w:val="24"/>
          <w:szCs w:val="24"/>
        </w:rPr>
      </w:pPr>
      <w:r>
        <w:rPr>
          <w:rFonts w:hint="eastAsia" w:ascii="仿宋_GB2312" w:eastAsia="仿宋_GB2312"/>
          <w:sz w:val="24"/>
          <w:szCs w:val="24"/>
        </w:rPr>
        <w:t xml:space="preserve">                         投标人名称（电子签名）：</w:t>
      </w:r>
    </w:p>
    <w:p w14:paraId="5314C6D9">
      <w:pPr>
        <w:spacing w:line="540" w:lineRule="exact"/>
        <w:contextualSpacing/>
        <w:rPr>
          <w:rFonts w:ascii="仿宋_GB2312" w:eastAsia="仿宋_GB2312"/>
          <w:sz w:val="24"/>
          <w:szCs w:val="24"/>
        </w:rPr>
      </w:pPr>
      <w:r>
        <w:rPr>
          <w:rFonts w:hint="eastAsia" w:ascii="仿宋_GB2312" w:eastAsia="仿宋_GB2312"/>
          <w:sz w:val="24"/>
          <w:szCs w:val="24"/>
        </w:rPr>
        <w:t xml:space="preserve">                                  日  期：</w:t>
      </w:r>
    </w:p>
    <w:p w14:paraId="2A1B7371"/>
    <w:p w14:paraId="7F32399D">
      <w:pPr>
        <w:spacing w:line="540" w:lineRule="exact"/>
        <w:contextualSpacing/>
        <w:rPr>
          <w:rFonts w:hint="eastAsia" w:ascii="仿宋_GB2312" w:eastAsia="仿宋_GB2312"/>
          <w:sz w:val="28"/>
          <w:szCs w:val="28"/>
        </w:rPr>
      </w:pPr>
    </w:p>
    <w:p w14:paraId="3FD5157C">
      <w:pPr>
        <w:spacing w:line="540" w:lineRule="exact"/>
        <w:contextualSpacing/>
        <w:rPr>
          <w:rFonts w:hint="eastAsia" w:ascii="仿宋_GB2312" w:eastAsia="仿宋_GB2312"/>
          <w:sz w:val="28"/>
          <w:szCs w:val="28"/>
        </w:rPr>
      </w:pPr>
    </w:p>
    <w:p w14:paraId="02546D49">
      <w:pPr>
        <w:spacing w:line="540" w:lineRule="exact"/>
        <w:contextualSpacing/>
        <w:rPr>
          <w:rFonts w:hint="eastAsia" w:ascii="仿宋_GB2312" w:eastAsia="仿宋_GB2312"/>
          <w:sz w:val="28"/>
          <w:szCs w:val="28"/>
        </w:rPr>
      </w:pPr>
    </w:p>
    <w:p w14:paraId="030AC354">
      <w:pPr>
        <w:spacing w:line="540" w:lineRule="exact"/>
        <w:contextualSpacing/>
        <w:rPr>
          <w:rFonts w:hint="eastAsia" w:ascii="仿宋_GB2312" w:eastAsia="仿宋_GB2312"/>
          <w:sz w:val="28"/>
          <w:szCs w:val="28"/>
        </w:rPr>
      </w:pPr>
    </w:p>
    <w:p w14:paraId="79454E9C">
      <w:pPr>
        <w:spacing w:line="540" w:lineRule="exact"/>
        <w:contextualSpacing/>
        <w:rPr>
          <w:rFonts w:hint="eastAsia" w:ascii="仿宋_GB2312" w:eastAsia="仿宋_GB2312"/>
          <w:sz w:val="28"/>
          <w:szCs w:val="28"/>
        </w:rPr>
      </w:pPr>
    </w:p>
    <w:p w14:paraId="3F7FF69F">
      <w:pPr>
        <w:spacing w:line="540" w:lineRule="exact"/>
        <w:contextualSpacing/>
        <w:rPr>
          <w:rFonts w:hint="eastAsia" w:ascii="仿宋_GB2312" w:eastAsia="仿宋_GB2312"/>
          <w:sz w:val="28"/>
          <w:szCs w:val="28"/>
        </w:rPr>
      </w:pPr>
    </w:p>
    <w:p w14:paraId="33A63A2A">
      <w:pPr>
        <w:spacing w:line="540" w:lineRule="exact"/>
        <w:contextualSpacing/>
        <w:rPr>
          <w:rFonts w:hint="eastAsia" w:ascii="仿宋_GB2312" w:eastAsia="仿宋_GB2312"/>
          <w:sz w:val="28"/>
          <w:szCs w:val="28"/>
        </w:rPr>
      </w:pPr>
    </w:p>
    <w:p w14:paraId="6B24927D">
      <w:pPr>
        <w:spacing w:line="540" w:lineRule="exact"/>
        <w:contextualSpacing/>
        <w:rPr>
          <w:rFonts w:hint="eastAsia" w:ascii="仿宋_GB2312" w:eastAsia="仿宋_GB2312"/>
          <w:sz w:val="28"/>
          <w:szCs w:val="28"/>
        </w:rPr>
      </w:pPr>
    </w:p>
    <w:p w14:paraId="055BA41B">
      <w:pPr>
        <w:spacing w:line="540" w:lineRule="exact"/>
        <w:contextualSpacing/>
        <w:rPr>
          <w:rFonts w:hint="eastAsia" w:ascii="仿宋_GB2312" w:eastAsia="仿宋_GB2312"/>
          <w:sz w:val="28"/>
          <w:szCs w:val="28"/>
        </w:rPr>
      </w:pPr>
    </w:p>
    <w:p w14:paraId="6C030CA6">
      <w:pPr>
        <w:spacing w:line="540" w:lineRule="exact"/>
        <w:contextualSpacing/>
        <w:rPr>
          <w:rFonts w:ascii="仿宋_GB2312" w:eastAsia="仿宋_GB2312"/>
          <w:b/>
          <w:sz w:val="28"/>
          <w:szCs w:val="28"/>
        </w:rPr>
      </w:pPr>
      <w:r>
        <w:rPr>
          <w:rFonts w:hint="eastAsia" w:ascii="仿宋_GB2312" w:eastAsia="仿宋_GB2312"/>
          <w:sz w:val="28"/>
          <w:szCs w:val="28"/>
        </w:rPr>
        <w:t>附件2：</w:t>
      </w:r>
      <w:r>
        <w:rPr>
          <w:rFonts w:hint="eastAsia" w:ascii="仿宋_GB2312" w:eastAsia="仿宋_GB2312"/>
          <w:b/>
          <w:sz w:val="28"/>
          <w:szCs w:val="28"/>
        </w:rPr>
        <w:t>质疑函范本及制作说明</w:t>
      </w:r>
    </w:p>
    <w:p w14:paraId="6037B97B">
      <w:pPr>
        <w:spacing w:line="540" w:lineRule="exact"/>
        <w:contextualSpacing/>
        <w:jc w:val="center"/>
        <w:rPr>
          <w:rFonts w:ascii="仿宋_GB2312" w:eastAsia="仿宋_GB2312"/>
          <w:b/>
          <w:sz w:val="28"/>
          <w:szCs w:val="28"/>
        </w:rPr>
      </w:pPr>
      <w:r>
        <w:rPr>
          <w:rFonts w:hint="eastAsia" w:ascii="仿宋_GB2312" w:eastAsia="仿宋_GB2312"/>
          <w:b/>
          <w:sz w:val="28"/>
          <w:szCs w:val="28"/>
        </w:rPr>
        <w:t>质疑函范本</w:t>
      </w:r>
    </w:p>
    <w:p w14:paraId="33C4215D">
      <w:pPr>
        <w:snapToGrid w:val="0"/>
        <w:spacing w:before="312" w:beforeLines="100" w:line="360" w:lineRule="auto"/>
        <w:rPr>
          <w:rFonts w:ascii="仿宋_GB2312" w:hAnsi="宋体" w:eastAsia="仿宋_GB2312" w:cs="宋体"/>
          <w:bCs/>
          <w:sz w:val="24"/>
        </w:rPr>
      </w:pPr>
      <w:r>
        <w:rPr>
          <w:rFonts w:hint="eastAsia" w:ascii="仿宋_GB2312" w:hAnsi="宋体" w:eastAsia="仿宋_GB2312" w:cs="宋体"/>
          <w:bCs/>
          <w:sz w:val="24"/>
        </w:rPr>
        <w:t>一、质疑供应商基本信息</w:t>
      </w:r>
    </w:p>
    <w:p w14:paraId="059E3ED8">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质疑供应商：</w:t>
      </w:r>
    </w:p>
    <w:p w14:paraId="6A82C823">
      <w:pPr>
        <w:snapToGrid w:val="0"/>
        <w:spacing w:line="360" w:lineRule="auto"/>
        <w:rPr>
          <w:rFonts w:ascii="仿宋_GB2312" w:hAnsi="宋体" w:eastAsia="仿宋_GB2312" w:cs="宋体"/>
          <w:sz w:val="24"/>
        </w:rPr>
      </w:pPr>
      <w:r>
        <w:rPr>
          <w:rFonts w:hint="eastAsia" w:ascii="仿宋_GB2312" w:hAnsi="宋体" w:eastAsia="仿宋_GB2312" w:cs="宋体"/>
          <w:sz w:val="24"/>
        </w:rPr>
        <w:t>地址：邮编：</w:t>
      </w:r>
    </w:p>
    <w:p w14:paraId="7A891A00">
      <w:pPr>
        <w:snapToGrid w:val="0"/>
        <w:spacing w:line="360" w:lineRule="auto"/>
        <w:rPr>
          <w:rFonts w:ascii="仿宋_GB2312" w:hAnsi="宋体" w:eastAsia="仿宋_GB2312" w:cs="宋体"/>
          <w:sz w:val="24"/>
        </w:rPr>
      </w:pPr>
      <w:r>
        <w:rPr>
          <w:rFonts w:hint="eastAsia" w:ascii="仿宋_GB2312" w:hAnsi="宋体" w:eastAsia="仿宋_GB2312" w:cs="宋体"/>
          <w:sz w:val="24"/>
        </w:rPr>
        <w:t>联系人：联系电话：</w:t>
      </w:r>
    </w:p>
    <w:p w14:paraId="5FBB9231">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授权代表：</w:t>
      </w:r>
    </w:p>
    <w:p w14:paraId="32C79284">
      <w:pPr>
        <w:snapToGrid w:val="0"/>
        <w:spacing w:line="360" w:lineRule="auto"/>
        <w:rPr>
          <w:rFonts w:ascii="仿宋_GB2312" w:hAnsi="宋体" w:eastAsia="仿宋_GB2312" w:cs="宋体"/>
          <w:sz w:val="24"/>
        </w:rPr>
      </w:pPr>
      <w:r>
        <w:rPr>
          <w:rFonts w:hint="eastAsia" w:ascii="仿宋_GB2312" w:hAnsi="宋体" w:eastAsia="仿宋_GB2312" w:cs="宋体"/>
          <w:sz w:val="24"/>
        </w:rPr>
        <w:t>联系电话：</w:t>
      </w:r>
    </w:p>
    <w:p w14:paraId="0B37A03B">
      <w:pPr>
        <w:snapToGrid w:val="0"/>
        <w:spacing w:line="360" w:lineRule="auto"/>
        <w:rPr>
          <w:rFonts w:ascii="仿宋_GB2312" w:hAnsi="宋体" w:eastAsia="仿宋_GB2312" w:cs="宋体"/>
          <w:sz w:val="24"/>
        </w:rPr>
      </w:pPr>
      <w:r>
        <w:rPr>
          <w:rFonts w:hint="eastAsia" w:ascii="仿宋_GB2312" w:hAnsi="宋体" w:eastAsia="仿宋_GB2312" w:cs="宋体"/>
          <w:sz w:val="24"/>
        </w:rPr>
        <w:t>地址： 邮编：</w:t>
      </w:r>
    </w:p>
    <w:p w14:paraId="6B399ADA">
      <w:pPr>
        <w:snapToGrid w:val="0"/>
        <w:spacing w:line="360" w:lineRule="auto"/>
        <w:rPr>
          <w:rFonts w:ascii="仿宋_GB2312" w:hAnsi="宋体" w:eastAsia="仿宋_GB2312" w:cs="宋体"/>
          <w:bCs/>
          <w:sz w:val="24"/>
        </w:rPr>
      </w:pPr>
      <w:r>
        <w:rPr>
          <w:rFonts w:hint="eastAsia" w:ascii="仿宋_GB2312" w:hAnsi="宋体" w:eastAsia="仿宋_GB2312" w:cs="宋体"/>
          <w:bCs/>
          <w:sz w:val="24"/>
        </w:rPr>
        <w:t>二、质疑项目基本情况</w:t>
      </w:r>
    </w:p>
    <w:p w14:paraId="5E8442C1">
      <w:pPr>
        <w:snapToGrid w:val="0"/>
        <w:spacing w:line="360" w:lineRule="auto"/>
        <w:rPr>
          <w:rFonts w:ascii="仿宋_GB2312" w:hAnsi="宋体" w:eastAsia="仿宋_GB2312" w:cs="宋体"/>
          <w:sz w:val="24"/>
        </w:rPr>
      </w:pPr>
      <w:r>
        <w:rPr>
          <w:rFonts w:hint="eastAsia" w:ascii="仿宋_GB2312" w:hAnsi="宋体" w:eastAsia="仿宋_GB2312" w:cs="宋体"/>
          <w:sz w:val="24"/>
        </w:rPr>
        <w:t>质疑项目的名称：</w:t>
      </w:r>
    </w:p>
    <w:p w14:paraId="03B98951">
      <w:pPr>
        <w:snapToGrid w:val="0"/>
        <w:spacing w:line="360" w:lineRule="auto"/>
        <w:rPr>
          <w:rFonts w:ascii="仿宋_GB2312" w:hAnsi="宋体" w:eastAsia="仿宋_GB2312" w:cs="宋体"/>
          <w:sz w:val="24"/>
        </w:rPr>
      </w:pPr>
      <w:r>
        <w:rPr>
          <w:rFonts w:hint="eastAsia" w:ascii="仿宋_GB2312" w:hAnsi="宋体" w:eastAsia="仿宋_GB2312" w:cs="宋体"/>
          <w:sz w:val="24"/>
        </w:rPr>
        <w:t>质疑项目的编号：包号：</w:t>
      </w:r>
    </w:p>
    <w:p w14:paraId="4BE03906">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采购人名称：</w:t>
      </w:r>
    </w:p>
    <w:p w14:paraId="75C97BD4">
      <w:pPr>
        <w:snapToGrid w:val="0"/>
        <w:spacing w:line="360" w:lineRule="auto"/>
        <w:rPr>
          <w:rFonts w:ascii="仿宋_GB2312" w:hAnsi="宋体" w:eastAsia="仿宋_GB2312" w:cs="宋体"/>
          <w:sz w:val="24"/>
        </w:rPr>
      </w:pPr>
      <w:r>
        <w:rPr>
          <w:rFonts w:hint="eastAsia" w:ascii="仿宋_GB2312" w:hAnsi="宋体" w:eastAsia="仿宋_GB2312" w:cs="宋体"/>
          <w:sz w:val="24"/>
        </w:rPr>
        <w:t>采购文件获取日期：</w:t>
      </w:r>
    </w:p>
    <w:p w14:paraId="1604916A">
      <w:pPr>
        <w:snapToGrid w:val="0"/>
        <w:spacing w:line="360" w:lineRule="auto"/>
        <w:rPr>
          <w:rFonts w:ascii="仿宋_GB2312" w:hAnsi="宋体" w:eastAsia="仿宋_GB2312" w:cs="宋体"/>
          <w:bCs/>
          <w:sz w:val="24"/>
        </w:rPr>
      </w:pPr>
      <w:r>
        <w:rPr>
          <w:rFonts w:hint="eastAsia" w:ascii="仿宋_GB2312" w:hAnsi="宋体" w:eastAsia="仿宋_GB2312" w:cs="宋体"/>
          <w:bCs/>
          <w:sz w:val="24"/>
        </w:rPr>
        <w:t>三、质疑事项具体内容</w:t>
      </w:r>
    </w:p>
    <w:p w14:paraId="271F2B6E">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质疑事项1：</w:t>
      </w:r>
    </w:p>
    <w:p w14:paraId="5177549A">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事实依据：</w:t>
      </w:r>
    </w:p>
    <w:p w14:paraId="0B5DA2E0">
      <w:pPr>
        <w:snapToGrid w:val="0"/>
        <w:spacing w:line="360" w:lineRule="auto"/>
        <w:rPr>
          <w:rFonts w:ascii="仿宋_GB2312" w:hAnsi="宋体" w:eastAsia="仿宋_GB2312" w:cs="宋体"/>
          <w:sz w:val="24"/>
        </w:rPr>
      </w:pPr>
    </w:p>
    <w:p w14:paraId="25A6F2FD">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法律依据：</w:t>
      </w:r>
    </w:p>
    <w:p w14:paraId="26535E91">
      <w:pPr>
        <w:snapToGrid w:val="0"/>
        <w:spacing w:line="360" w:lineRule="auto"/>
        <w:rPr>
          <w:rFonts w:ascii="仿宋_GB2312" w:hAnsi="宋体" w:eastAsia="仿宋_GB2312" w:cs="宋体"/>
          <w:sz w:val="24"/>
          <w:u w:val="dotted"/>
        </w:rPr>
      </w:pPr>
    </w:p>
    <w:p w14:paraId="7FE67712">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质疑事项2</w:t>
      </w:r>
    </w:p>
    <w:p w14:paraId="70E14187">
      <w:pPr>
        <w:snapToGrid w:val="0"/>
        <w:spacing w:line="360" w:lineRule="auto"/>
        <w:rPr>
          <w:rFonts w:ascii="仿宋_GB2312" w:hAnsi="宋体" w:eastAsia="仿宋_GB2312" w:cs="宋体"/>
          <w:sz w:val="24"/>
        </w:rPr>
      </w:pPr>
      <w:r>
        <w:rPr>
          <w:rFonts w:hint="eastAsia" w:ascii="仿宋_GB2312" w:hAnsi="宋体" w:eastAsia="仿宋_GB2312" w:cs="宋体"/>
          <w:sz w:val="24"/>
        </w:rPr>
        <w:t>……</w:t>
      </w:r>
    </w:p>
    <w:p w14:paraId="5A57C914">
      <w:pPr>
        <w:snapToGrid w:val="0"/>
        <w:spacing w:line="360" w:lineRule="auto"/>
        <w:rPr>
          <w:rFonts w:ascii="仿宋_GB2312" w:hAnsi="宋体" w:eastAsia="仿宋_GB2312" w:cs="宋体"/>
          <w:bCs/>
          <w:sz w:val="24"/>
        </w:rPr>
      </w:pPr>
      <w:r>
        <w:rPr>
          <w:rFonts w:hint="eastAsia" w:ascii="仿宋_GB2312" w:hAnsi="宋体" w:eastAsia="仿宋_GB2312" w:cs="宋体"/>
          <w:bCs/>
          <w:sz w:val="24"/>
        </w:rPr>
        <w:t>四、与质疑事项相关的质疑请求</w:t>
      </w:r>
    </w:p>
    <w:p w14:paraId="1CFD45D4">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请求：</w:t>
      </w:r>
    </w:p>
    <w:p w14:paraId="54FBBEFD">
      <w:pPr>
        <w:spacing w:line="360" w:lineRule="auto"/>
        <w:rPr>
          <w:rFonts w:ascii="仿宋_GB2312" w:hAnsi="宋体" w:eastAsia="仿宋_GB2312" w:cs="宋体"/>
          <w:sz w:val="24"/>
        </w:rPr>
      </w:pPr>
      <w:r>
        <w:rPr>
          <w:rFonts w:hint="eastAsia" w:ascii="仿宋_GB2312" w:hAnsi="宋体" w:eastAsia="仿宋_GB2312" w:cs="宋体"/>
          <w:sz w:val="24"/>
        </w:rPr>
        <w:t xml:space="preserve">签字(签章)：                   公章：                      </w:t>
      </w:r>
    </w:p>
    <w:p w14:paraId="42AFD0EE">
      <w:pPr>
        <w:spacing w:line="360" w:lineRule="auto"/>
        <w:rPr>
          <w:rFonts w:ascii="仿宋_GB2312" w:hAnsi="宋体" w:eastAsia="仿宋_GB2312" w:cs="宋体"/>
          <w:sz w:val="24"/>
        </w:rPr>
      </w:pPr>
      <w:r>
        <w:rPr>
          <w:rFonts w:hint="eastAsia" w:ascii="仿宋_GB2312" w:hAnsi="宋体" w:eastAsia="仿宋_GB2312" w:cs="宋体"/>
          <w:sz w:val="24"/>
        </w:rPr>
        <w:t xml:space="preserve">日期：    </w:t>
      </w:r>
    </w:p>
    <w:p w14:paraId="6D11774B">
      <w:pPr>
        <w:spacing w:line="360" w:lineRule="auto"/>
        <w:rPr>
          <w:rFonts w:ascii="仿宋_GB2312" w:hAnsi="宋体" w:eastAsia="仿宋_GB2312" w:cs="宋体"/>
          <w:b/>
          <w:sz w:val="24"/>
        </w:rPr>
      </w:pPr>
      <w:r>
        <w:rPr>
          <w:rFonts w:hint="eastAsia" w:ascii="仿宋_GB2312" w:hAnsi="宋体" w:eastAsia="仿宋_GB2312" w:cs="宋体"/>
          <w:b/>
          <w:sz w:val="24"/>
        </w:rPr>
        <w:t>质疑函制作说明：</w:t>
      </w:r>
    </w:p>
    <w:p w14:paraId="183E32BB">
      <w:pPr>
        <w:widowControl/>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1.供应商提出质疑时，应提交质疑函和必要的证明材料。</w:t>
      </w:r>
    </w:p>
    <w:p w14:paraId="01093B9B">
      <w:pPr>
        <w:widowControl/>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2.质疑供应商若委托代理人进行质疑的，质疑函应按要求列明“授权代表”的有关内容，并在附件中提交由质疑</w:t>
      </w:r>
      <w:r>
        <w:rPr>
          <w:rFonts w:hint="eastAsia" w:ascii="仿宋_GB2312" w:hAnsi="宋体" w:eastAsia="仿宋_GB2312" w:cs="宋体"/>
          <w:kern w:val="0"/>
          <w:sz w:val="24"/>
        </w:rPr>
        <w:t>供应商签署的授权委托书。授权委托书应载明代理人的姓名或者名称、代理事项、具体权限、期限和相关事项。</w:t>
      </w:r>
    </w:p>
    <w:p w14:paraId="0DBA8573">
      <w:pPr>
        <w:widowControl/>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3.质疑供应商若对项目的某一分包进行质疑，质疑函中应列明具体分包号。</w:t>
      </w:r>
    </w:p>
    <w:p w14:paraId="3FAE0413">
      <w:pPr>
        <w:widowControl/>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4.质疑函的质疑事项应具体、明确，并有必要的事实依据和法律依据。</w:t>
      </w:r>
    </w:p>
    <w:p w14:paraId="799AA110">
      <w:pPr>
        <w:widowControl/>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5.质疑函的质疑请求应与质疑事项相关。</w:t>
      </w:r>
    </w:p>
    <w:p w14:paraId="10B2A61A">
      <w:pPr>
        <w:widowControl/>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6.质疑供应商为自然人的，质疑函应由本人签字；质疑供应商为法人或者其他组织的，质疑函应由法定代表人、主要负责人，或者其授权代表签字或者盖章，并加盖公章。</w:t>
      </w:r>
    </w:p>
    <w:p w14:paraId="61CC566F">
      <w:pPr>
        <w:spacing w:line="540" w:lineRule="exact"/>
        <w:contextualSpacing/>
        <w:rPr>
          <w:rFonts w:ascii="仿宋_GB2312" w:eastAsia="仿宋_GB2312"/>
          <w:sz w:val="24"/>
          <w:szCs w:val="24"/>
        </w:rPr>
      </w:pPr>
    </w:p>
    <w:p w14:paraId="7812E032">
      <w:pPr>
        <w:spacing w:line="540" w:lineRule="exact"/>
        <w:contextualSpacing/>
        <w:rPr>
          <w:rFonts w:ascii="仿宋_GB2312" w:eastAsia="仿宋_GB2312"/>
          <w:sz w:val="24"/>
          <w:szCs w:val="24"/>
        </w:rPr>
      </w:pPr>
    </w:p>
    <w:p w14:paraId="5A222DCB">
      <w:pPr>
        <w:spacing w:line="540" w:lineRule="exact"/>
        <w:contextualSpacing/>
        <w:rPr>
          <w:rFonts w:hint="eastAsia" w:ascii="仿宋_GB2312" w:eastAsia="仿宋_GB2312"/>
          <w:sz w:val="28"/>
          <w:szCs w:val="28"/>
        </w:rPr>
      </w:pPr>
    </w:p>
    <w:p w14:paraId="2362D485">
      <w:pPr>
        <w:spacing w:line="540" w:lineRule="exact"/>
        <w:contextualSpacing/>
        <w:rPr>
          <w:rFonts w:hint="eastAsia" w:ascii="仿宋_GB2312" w:eastAsia="仿宋_GB2312"/>
          <w:sz w:val="28"/>
          <w:szCs w:val="28"/>
        </w:rPr>
      </w:pPr>
    </w:p>
    <w:p w14:paraId="0DE30FC8">
      <w:pPr>
        <w:spacing w:line="540" w:lineRule="exact"/>
        <w:contextualSpacing/>
        <w:rPr>
          <w:rFonts w:hint="eastAsia" w:ascii="仿宋_GB2312" w:eastAsia="仿宋_GB2312"/>
          <w:sz w:val="28"/>
          <w:szCs w:val="28"/>
        </w:rPr>
      </w:pPr>
    </w:p>
    <w:p w14:paraId="1FC38B11">
      <w:pPr>
        <w:spacing w:line="540" w:lineRule="exact"/>
        <w:contextualSpacing/>
        <w:rPr>
          <w:rFonts w:hint="eastAsia" w:ascii="仿宋_GB2312" w:eastAsia="仿宋_GB2312"/>
          <w:sz w:val="28"/>
          <w:szCs w:val="28"/>
        </w:rPr>
      </w:pPr>
    </w:p>
    <w:p w14:paraId="6700B50C">
      <w:pPr>
        <w:spacing w:line="540" w:lineRule="exact"/>
        <w:contextualSpacing/>
        <w:rPr>
          <w:rFonts w:hint="eastAsia" w:ascii="仿宋_GB2312" w:eastAsia="仿宋_GB2312"/>
          <w:sz w:val="28"/>
          <w:szCs w:val="28"/>
        </w:rPr>
      </w:pPr>
    </w:p>
    <w:p w14:paraId="5E548A03">
      <w:pPr>
        <w:spacing w:line="540" w:lineRule="exact"/>
        <w:contextualSpacing/>
        <w:rPr>
          <w:rFonts w:hint="eastAsia" w:ascii="仿宋_GB2312" w:eastAsia="仿宋_GB2312"/>
          <w:sz w:val="28"/>
          <w:szCs w:val="28"/>
        </w:rPr>
      </w:pPr>
    </w:p>
    <w:p w14:paraId="64E593B3">
      <w:pPr>
        <w:spacing w:line="540" w:lineRule="exact"/>
        <w:contextualSpacing/>
        <w:rPr>
          <w:rFonts w:hint="eastAsia" w:ascii="仿宋_GB2312" w:eastAsia="仿宋_GB2312"/>
          <w:sz w:val="28"/>
          <w:szCs w:val="28"/>
        </w:rPr>
      </w:pPr>
    </w:p>
    <w:p w14:paraId="26E584F6">
      <w:pPr>
        <w:spacing w:line="540" w:lineRule="exact"/>
        <w:contextualSpacing/>
        <w:rPr>
          <w:rFonts w:hint="eastAsia" w:ascii="仿宋_GB2312" w:eastAsia="仿宋_GB2312"/>
          <w:sz w:val="28"/>
          <w:szCs w:val="28"/>
        </w:rPr>
      </w:pPr>
    </w:p>
    <w:p w14:paraId="11285C30">
      <w:pPr>
        <w:spacing w:line="540" w:lineRule="exact"/>
        <w:contextualSpacing/>
        <w:rPr>
          <w:rFonts w:hint="eastAsia" w:ascii="仿宋_GB2312" w:eastAsia="仿宋_GB2312"/>
          <w:sz w:val="28"/>
          <w:szCs w:val="28"/>
        </w:rPr>
      </w:pPr>
    </w:p>
    <w:p w14:paraId="1B2C7A8E">
      <w:pPr>
        <w:spacing w:line="540" w:lineRule="exact"/>
        <w:contextualSpacing/>
        <w:rPr>
          <w:rFonts w:hint="eastAsia" w:ascii="仿宋_GB2312" w:eastAsia="仿宋_GB2312"/>
          <w:sz w:val="28"/>
          <w:szCs w:val="28"/>
        </w:rPr>
      </w:pPr>
    </w:p>
    <w:p w14:paraId="0BE85E08">
      <w:pPr>
        <w:spacing w:line="540" w:lineRule="exact"/>
        <w:contextualSpacing/>
        <w:rPr>
          <w:rFonts w:hint="eastAsia" w:ascii="仿宋_GB2312" w:eastAsia="仿宋_GB2312"/>
          <w:sz w:val="28"/>
          <w:szCs w:val="28"/>
        </w:rPr>
      </w:pPr>
    </w:p>
    <w:p w14:paraId="16357760">
      <w:pPr>
        <w:spacing w:line="540" w:lineRule="exact"/>
        <w:contextualSpacing/>
        <w:rPr>
          <w:rFonts w:hint="eastAsia" w:ascii="仿宋_GB2312" w:eastAsia="仿宋_GB2312"/>
          <w:sz w:val="28"/>
          <w:szCs w:val="28"/>
        </w:rPr>
      </w:pPr>
    </w:p>
    <w:p w14:paraId="3259A8F0">
      <w:pPr>
        <w:spacing w:line="540" w:lineRule="exact"/>
        <w:contextualSpacing/>
        <w:rPr>
          <w:rFonts w:hint="eastAsia" w:ascii="仿宋_GB2312" w:eastAsia="仿宋_GB2312"/>
          <w:sz w:val="28"/>
          <w:szCs w:val="28"/>
        </w:rPr>
      </w:pPr>
    </w:p>
    <w:p w14:paraId="01BE3931">
      <w:pPr>
        <w:spacing w:line="540" w:lineRule="exact"/>
        <w:contextualSpacing/>
        <w:rPr>
          <w:rFonts w:hint="eastAsia" w:ascii="仿宋_GB2312" w:eastAsia="仿宋_GB2312"/>
          <w:sz w:val="28"/>
          <w:szCs w:val="28"/>
        </w:rPr>
      </w:pPr>
    </w:p>
    <w:p w14:paraId="03A84988">
      <w:pPr>
        <w:spacing w:line="540" w:lineRule="exact"/>
        <w:contextualSpacing/>
        <w:rPr>
          <w:rFonts w:hint="eastAsia" w:ascii="仿宋_GB2312" w:eastAsia="仿宋_GB2312"/>
          <w:sz w:val="28"/>
          <w:szCs w:val="28"/>
        </w:rPr>
      </w:pPr>
    </w:p>
    <w:p w14:paraId="21FBC661">
      <w:pPr>
        <w:spacing w:line="540" w:lineRule="exact"/>
        <w:contextualSpacing/>
        <w:rPr>
          <w:rFonts w:hint="eastAsia" w:ascii="仿宋_GB2312" w:eastAsia="仿宋_GB2312"/>
          <w:sz w:val="28"/>
          <w:szCs w:val="28"/>
        </w:rPr>
      </w:pPr>
    </w:p>
    <w:p w14:paraId="676F8DB6">
      <w:pPr>
        <w:spacing w:line="540" w:lineRule="exact"/>
        <w:contextualSpacing/>
        <w:rPr>
          <w:rFonts w:hint="eastAsia" w:ascii="仿宋_GB2312" w:eastAsia="仿宋_GB2312"/>
          <w:sz w:val="28"/>
          <w:szCs w:val="28"/>
        </w:rPr>
      </w:pPr>
    </w:p>
    <w:p w14:paraId="594C26AB">
      <w:pPr>
        <w:spacing w:line="540" w:lineRule="exact"/>
        <w:contextualSpacing/>
        <w:rPr>
          <w:rFonts w:ascii="仿宋_GB2312" w:eastAsia="仿宋_GB2312"/>
          <w:sz w:val="28"/>
          <w:szCs w:val="28"/>
        </w:rPr>
      </w:pPr>
      <w:r>
        <w:rPr>
          <w:rFonts w:hint="eastAsia" w:ascii="仿宋_GB2312" w:eastAsia="仿宋_GB2312"/>
          <w:sz w:val="28"/>
          <w:szCs w:val="28"/>
        </w:rPr>
        <w:t>附件3：</w:t>
      </w:r>
    </w:p>
    <w:p w14:paraId="3C26ABAA">
      <w:pPr>
        <w:spacing w:line="540" w:lineRule="exact"/>
        <w:contextualSpacing/>
        <w:jc w:val="center"/>
        <w:rPr>
          <w:rFonts w:ascii="仿宋_GB2312" w:eastAsia="仿宋_GB2312"/>
          <w:b/>
          <w:sz w:val="28"/>
          <w:szCs w:val="28"/>
        </w:rPr>
      </w:pPr>
      <w:r>
        <w:rPr>
          <w:rFonts w:hint="eastAsia" w:ascii="仿宋_GB2312" w:eastAsia="仿宋_GB2312"/>
          <w:b/>
          <w:sz w:val="28"/>
          <w:szCs w:val="28"/>
        </w:rPr>
        <w:t>投诉书范本及制作说明</w:t>
      </w:r>
    </w:p>
    <w:p w14:paraId="056C5185">
      <w:pPr>
        <w:spacing w:line="540" w:lineRule="exact"/>
        <w:contextualSpacing/>
        <w:rPr>
          <w:rFonts w:ascii="仿宋_GB2312" w:eastAsia="仿宋_GB2312"/>
          <w:sz w:val="24"/>
          <w:szCs w:val="24"/>
        </w:rPr>
      </w:pPr>
    </w:p>
    <w:p w14:paraId="1ADCBE62">
      <w:pPr>
        <w:spacing w:line="360" w:lineRule="auto"/>
        <w:jc w:val="center"/>
        <w:rPr>
          <w:rFonts w:ascii="仿宋_GB2312" w:hAnsi="宋体" w:eastAsia="仿宋_GB2312" w:cs="宋体"/>
          <w:b/>
          <w:spacing w:val="6"/>
          <w:sz w:val="24"/>
          <w:szCs w:val="24"/>
        </w:rPr>
      </w:pPr>
      <w:r>
        <w:rPr>
          <w:rFonts w:hint="eastAsia" w:ascii="仿宋_GB2312" w:hAnsi="宋体" w:eastAsia="仿宋_GB2312" w:cs="宋体"/>
          <w:b/>
          <w:spacing w:val="6"/>
          <w:sz w:val="24"/>
          <w:szCs w:val="24"/>
        </w:rPr>
        <w:t>投诉书范本</w:t>
      </w:r>
    </w:p>
    <w:p w14:paraId="19FC5C13">
      <w:pPr>
        <w:spacing w:line="360" w:lineRule="auto"/>
        <w:rPr>
          <w:rFonts w:ascii="仿宋_GB2312" w:hAnsi="宋体" w:eastAsia="仿宋_GB2312" w:cs="宋体"/>
          <w:sz w:val="24"/>
          <w:szCs w:val="24"/>
        </w:rPr>
      </w:pPr>
      <w:r>
        <w:rPr>
          <w:rFonts w:hint="eastAsia" w:ascii="仿宋_GB2312" w:hAnsi="宋体" w:eastAsia="仿宋_GB2312" w:cs="宋体"/>
          <w:sz w:val="24"/>
          <w:szCs w:val="24"/>
        </w:rPr>
        <w:t>一、投诉相关主体基本情况</w:t>
      </w:r>
    </w:p>
    <w:p w14:paraId="4B054D73">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投诉人：</w:t>
      </w:r>
    </w:p>
    <w:p w14:paraId="2DD1B4AD">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地     址：邮编：</w:t>
      </w:r>
    </w:p>
    <w:p w14:paraId="738D84C6">
      <w:pPr>
        <w:tabs>
          <w:tab w:val="left" w:pos="6510"/>
        </w:tabs>
        <w:spacing w:line="360" w:lineRule="auto"/>
        <w:jc w:val="left"/>
        <w:rPr>
          <w:rFonts w:ascii="仿宋_GB2312" w:hAnsi="宋体" w:eastAsia="仿宋_GB2312" w:cs="宋体"/>
          <w:sz w:val="24"/>
          <w:szCs w:val="24"/>
        </w:rPr>
      </w:pPr>
      <w:r>
        <w:rPr>
          <w:rFonts w:hint="eastAsia" w:ascii="仿宋_GB2312" w:hAnsi="宋体" w:eastAsia="仿宋_GB2312" w:cs="宋体"/>
          <w:sz w:val="24"/>
          <w:szCs w:val="24"/>
        </w:rPr>
        <w:t>法定代表人/主要负责人：</w:t>
      </w:r>
    </w:p>
    <w:p w14:paraId="11DC1B1D">
      <w:pPr>
        <w:tabs>
          <w:tab w:val="left" w:pos="6510"/>
        </w:tabs>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联系电话：</w:t>
      </w:r>
    </w:p>
    <w:p w14:paraId="3A99F4B4">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授权代表：联系电话</w:t>
      </w:r>
      <w:r>
        <w:rPr>
          <w:rFonts w:hint="eastAsia" w:ascii="仿宋_GB2312" w:hAnsi="宋体" w:eastAsia="仿宋_GB2312" w:cs="宋体"/>
          <w:sz w:val="24"/>
          <w:szCs w:val="24"/>
          <w:u w:val="dotted"/>
        </w:rPr>
        <w:t xml:space="preserve">：                  </w:t>
      </w:r>
    </w:p>
    <w:p w14:paraId="34391357">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地     址：邮编：</w:t>
      </w:r>
    </w:p>
    <w:p w14:paraId="0D7A708E">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被投诉人1：</w:t>
      </w:r>
    </w:p>
    <w:p w14:paraId="5CCAC6F3">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地     址：邮编：</w:t>
      </w:r>
    </w:p>
    <w:p w14:paraId="09B00678">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联系人：联系电话：</w:t>
      </w:r>
    </w:p>
    <w:p w14:paraId="550FC9E0">
      <w:pPr>
        <w:spacing w:line="360" w:lineRule="auto"/>
        <w:rPr>
          <w:rFonts w:ascii="仿宋_GB2312" w:hAnsi="宋体" w:eastAsia="仿宋_GB2312" w:cs="宋体"/>
          <w:sz w:val="24"/>
          <w:szCs w:val="24"/>
        </w:rPr>
      </w:pPr>
      <w:r>
        <w:rPr>
          <w:rFonts w:hint="eastAsia" w:ascii="仿宋_GB2312" w:hAnsi="宋体" w:eastAsia="仿宋_GB2312" w:cs="宋体"/>
          <w:sz w:val="24"/>
          <w:szCs w:val="24"/>
        </w:rPr>
        <w:t>被投诉人2</w:t>
      </w:r>
    </w:p>
    <w:p w14:paraId="54B4C2C8">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w:t>
      </w:r>
    </w:p>
    <w:p w14:paraId="1D509FBD">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相关供应商：</w:t>
      </w:r>
    </w:p>
    <w:p w14:paraId="5C8BAFE2">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地     址：邮编：</w:t>
      </w:r>
    </w:p>
    <w:p w14:paraId="3CC90F40">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联系人：联系电话：</w:t>
      </w:r>
    </w:p>
    <w:p w14:paraId="607FE509">
      <w:pPr>
        <w:spacing w:line="360" w:lineRule="auto"/>
        <w:rPr>
          <w:rFonts w:ascii="仿宋_GB2312" w:hAnsi="宋体" w:eastAsia="仿宋_GB2312" w:cs="宋体"/>
          <w:sz w:val="24"/>
          <w:szCs w:val="24"/>
        </w:rPr>
      </w:pPr>
      <w:r>
        <w:rPr>
          <w:rFonts w:hint="eastAsia" w:ascii="仿宋_GB2312" w:hAnsi="宋体" w:eastAsia="仿宋_GB2312" w:cs="宋体"/>
          <w:sz w:val="24"/>
          <w:szCs w:val="24"/>
        </w:rPr>
        <w:t>二、投诉项目基本情况</w:t>
      </w:r>
    </w:p>
    <w:p w14:paraId="1F97736D">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采购项目名称：</w:t>
      </w:r>
    </w:p>
    <w:p w14:paraId="5D4D08E3">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采购项目编号：包号：</w:t>
      </w:r>
    </w:p>
    <w:p w14:paraId="0DFAA5A0">
      <w:pPr>
        <w:spacing w:line="360" w:lineRule="auto"/>
        <w:rPr>
          <w:rFonts w:ascii="仿宋_GB2312" w:hAnsi="宋体" w:eastAsia="仿宋_GB2312" w:cs="宋体"/>
          <w:sz w:val="24"/>
          <w:szCs w:val="24"/>
        </w:rPr>
      </w:pPr>
      <w:r>
        <w:rPr>
          <w:rFonts w:hint="eastAsia" w:ascii="仿宋_GB2312" w:hAnsi="宋体" w:eastAsia="仿宋_GB2312" w:cs="宋体"/>
          <w:sz w:val="24"/>
          <w:szCs w:val="24"/>
        </w:rPr>
        <w:t>采购人名称：</w:t>
      </w:r>
    </w:p>
    <w:p w14:paraId="0899E97F">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代理机构名称：</w:t>
      </w:r>
    </w:p>
    <w:p w14:paraId="3772ADF4">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采购文件公告:</w:t>
      </w:r>
      <w:r>
        <w:rPr>
          <w:rFonts w:hint="eastAsia" w:ascii="仿宋_GB2312" w:hAnsi="宋体" w:eastAsia="仿宋_GB2312" w:cs="宋体"/>
          <w:sz w:val="24"/>
          <w:szCs w:val="24"/>
          <w:u w:val="dotted"/>
        </w:rPr>
        <w:t xml:space="preserve">是/否 </w:t>
      </w:r>
      <w:r>
        <w:rPr>
          <w:rFonts w:hint="eastAsia" w:ascii="仿宋_GB2312" w:hAnsi="宋体" w:eastAsia="仿宋_GB2312" w:cs="宋体"/>
          <w:sz w:val="24"/>
          <w:szCs w:val="24"/>
        </w:rPr>
        <w:t>公告期限：</w:t>
      </w:r>
    </w:p>
    <w:p w14:paraId="5ABB911E">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采购结果公告:</w:t>
      </w:r>
      <w:r>
        <w:rPr>
          <w:rFonts w:hint="eastAsia" w:ascii="仿宋_GB2312" w:hAnsi="宋体" w:eastAsia="仿宋_GB2312" w:cs="宋体"/>
          <w:sz w:val="24"/>
          <w:szCs w:val="24"/>
          <w:u w:val="dotted"/>
        </w:rPr>
        <w:t xml:space="preserve">是/否 </w:t>
      </w:r>
      <w:r>
        <w:rPr>
          <w:rFonts w:hint="eastAsia" w:ascii="仿宋_GB2312" w:hAnsi="宋体" w:eastAsia="仿宋_GB2312" w:cs="宋体"/>
          <w:sz w:val="24"/>
          <w:szCs w:val="24"/>
        </w:rPr>
        <w:t>公告期限：</w:t>
      </w:r>
    </w:p>
    <w:p w14:paraId="76F8F94F">
      <w:pPr>
        <w:spacing w:line="360" w:lineRule="auto"/>
        <w:rPr>
          <w:rFonts w:ascii="仿宋_GB2312" w:hAnsi="宋体" w:eastAsia="仿宋_GB2312" w:cs="宋体"/>
          <w:sz w:val="24"/>
          <w:szCs w:val="24"/>
        </w:rPr>
      </w:pPr>
      <w:r>
        <w:rPr>
          <w:rFonts w:hint="eastAsia" w:ascii="仿宋_GB2312" w:hAnsi="宋体" w:eastAsia="仿宋_GB2312" w:cs="宋体"/>
          <w:sz w:val="24"/>
          <w:szCs w:val="24"/>
        </w:rPr>
        <w:t>三、质疑基本情况</w:t>
      </w:r>
    </w:p>
    <w:p w14:paraId="370D6376">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投诉人于年月日,向提出质疑，质疑事项为：</w:t>
      </w:r>
    </w:p>
    <w:p w14:paraId="36B42D23">
      <w:pPr>
        <w:spacing w:line="360" w:lineRule="auto"/>
        <w:rPr>
          <w:rFonts w:ascii="仿宋_GB2312" w:hAnsi="宋体" w:eastAsia="仿宋_GB2312" w:cs="宋体"/>
          <w:sz w:val="24"/>
          <w:szCs w:val="24"/>
          <w:u w:val="dotted"/>
        </w:rPr>
      </w:pPr>
    </w:p>
    <w:p w14:paraId="003DBDBC">
      <w:pPr>
        <w:spacing w:line="360" w:lineRule="auto"/>
        <w:rPr>
          <w:rFonts w:ascii="仿宋_GB2312" w:hAnsi="宋体" w:eastAsia="仿宋_GB2312" w:cs="宋体"/>
          <w:sz w:val="24"/>
          <w:szCs w:val="24"/>
        </w:rPr>
      </w:pPr>
      <w:r>
        <w:rPr>
          <w:rFonts w:hint="eastAsia" w:ascii="仿宋_GB2312" w:hAnsi="宋体" w:eastAsia="仿宋_GB2312" w:cs="宋体"/>
          <w:sz w:val="24"/>
          <w:szCs w:val="24"/>
          <w:u w:val="dotted"/>
        </w:rPr>
        <w:t>采购人/代理机构</w:t>
      </w:r>
      <w:r>
        <w:rPr>
          <w:rFonts w:hint="eastAsia" w:ascii="仿宋_GB2312" w:hAnsi="宋体" w:eastAsia="仿宋_GB2312" w:cs="宋体"/>
          <w:sz w:val="24"/>
          <w:szCs w:val="24"/>
        </w:rPr>
        <w:t>于年月日,就质疑事项作出了答复/没有在法定期限内作出答复。</w:t>
      </w:r>
    </w:p>
    <w:p w14:paraId="7B63A1C0">
      <w:pPr>
        <w:spacing w:line="360" w:lineRule="auto"/>
        <w:rPr>
          <w:rFonts w:ascii="仿宋_GB2312" w:hAnsi="宋体" w:eastAsia="仿宋_GB2312" w:cs="宋体"/>
          <w:sz w:val="24"/>
          <w:szCs w:val="24"/>
        </w:rPr>
      </w:pPr>
      <w:r>
        <w:rPr>
          <w:rFonts w:hint="eastAsia" w:ascii="仿宋_GB2312" w:hAnsi="宋体" w:eastAsia="仿宋_GB2312" w:cs="宋体"/>
          <w:sz w:val="24"/>
          <w:szCs w:val="24"/>
        </w:rPr>
        <w:t>四、投诉事项具体内容</w:t>
      </w:r>
    </w:p>
    <w:p w14:paraId="79975629">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投诉事项 1：</w:t>
      </w:r>
    </w:p>
    <w:p w14:paraId="774A288C">
      <w:pPr>
        <w:spacing w:line="360" w:lineRule="auto"/>
        <w:rPr>
          <w:rFonts w:ascii="仿宋_GB2312" w:hAnsi="宋体" w:eastAsia="仿宋_GB2312" w:cs="宋体"/>
          <w:sz w:val="24"/>
          <w:szCs w:val="24"/>
        </w:rPr>
      </w:pPr>
      <w:r>
        <w:rPr>
          <w:rFonts w:hint="eastAsia" w:ascii="仿宋_GB2312" w:hAnsi="宋体" w:eastAsia="仿宋_GB2312" w:cs="宋体"/>
          <w:sz w:val="24"/>
          <w:szCs w:val="24"/>
        </w:rPr>
        <w:t>事实依据：</w:t>
      </w:r>
    </w:p>
    <w:p w14:paraId="15E6110D">
      <w:pPr>
        <w:spacing w:line="360" w:lineRule="auto"/>
        <w:rPr>
          <w:rFonts w:ascii="仿宋_GB2312" w:hAnsi="宋体" w:eastAsia="仿宋_GB2312" w:cs="宋体"/>
          <w:sz w:val="24"/>
          <w:szCs w:val="24"/>
          <w:u w:val="dotted"/>
        </w:rPr>
      </w:pPr>
    </w:p>
    <w:p w14:paraId="49C18D80">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法律依据：</w:t>
      </w:r>
    </w:p>
    <w:p w14:paraId="1312F365">
      <w:pPr>
        <w:spacing w:line="360" w:lineRule="auto"/>
        <w:rPr>
          <w:rFonts w:ascii="仿宋_GB2312" w:hAnsi="宋体" w:eastAsia="仿宋_GB2312" w:cs="宋体"/>
          <w:sz w:val="24"/>
          <w:szCs w:val="24"/>
          <w:u w:val="dotted"/>
        </w:rPr>
      </w:pPr>
    </w:p>
    <w:p w14:paraId="5184AFF3">
      <w:pPr>
        <w:spacing w:line="360" w:lineRule="auto"/>
        <w:rPr>
          <w:rFonts w:ascii="仿宋_GB2312" w:hAnsi="宋体" w:eastAsia="仿宋_GB2312" w:cs="宋体"/>
          <w:sz w:val="24"/>
          <w:szCs w:val="24"/>
        </w:rPr>
      </w:pPr>
      <w:r>
        <w:rPr>
          <w:rFonts w:hint="eastAsia" w:ascii="仿宋_GB2312" w:hAnsi="宋体" w:eastAsia="仿宋_GB2312" w:cs="宋体"/>
          <w:sz w:val="24"/>
          <w:szCs w:val="24"/>
        </w:rPr>
        <w:t>投诉事项2</w:t>
      </w:r>
    </w:p>
    <w:p w14:paraId="6279A4E2">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w:t>
      </w:r>
    </w:p>
    <w:p w14:paraId="318E0F8F">
      <w:pPr>
        <w:spacing w:line="360" w:lineRule="auto"/>
        <w:rPr>
          <w:rFonts w:ascii="仿宋_GB2312" w:hAnsi="宋体" w:eastAsia="仿宋_GB2312" w:cs="宋体"/>
          <w:sz w:val="24"/>
          <w:szCs w:val="24"/>
        </w:rPr>
      </w:pPr>
      <w:r>
        <w:rPr>
          <w:rFonts w:hint="eastAsia" w:ascii="仿宋_GB2312" w:hAnsi="宋体" w:eastAsia="仿宋_GB2312" w:cs="宋体"/>
          <w:sz w:val="24"/>
          <w:szCs w:val="24"/>
        </w:rPr>
        <w:t>五、与投诉事项相关的投诉请求</w:t>
      </w:r>
    </w:p>
    <w:p w14:paraId="467BD5FC">
      <w:pPr>
        <w:spacing w:line="360" w:lineRule="auto"/>
        <w:rPr>
          <w:rFonts w:ascii="仿宋_GB2312" w:hAnsi="宋体" w:eastAsia="仿宋_GB2312" w:cs="宋体"/>
          <w:sz w:val="24"/>
          <w:szCs w:val="24"/>
        </w:rPr>
      </w:pPr>
      <w:r>
        <w:rPr>
          <w:rFonts w:hint="eastAsia" w:ascii="仿宋_GB2312" w:hAnsi="宋体" w:eastAsia="仿宋_GB2312" w:cs="宋体"/>
          <w:sz w:val="24"/>
          <w:szCs w:val="24"/>
        </w:rPr>
        <w:t>请求：</w:t>
      </w:r>
    </w:p>
    <w:p w14:paraId="16933805">
      <w:pPr>
        <w:spacing w:line="360" w:lineRule="auto"/>
        <w:rPr>
          <w:rFonts w:ascii="仿宋_GB2312" w:hAnsi="宋体" w:eastAsia="仿宋_GB2312" w:cs="宋体"/>
          <w:sz w:val="24"/>
          <w:szCs w:val="24"/>
          <w:u w:val="single"/>
        </w:rPr>
      </w:pPr>
    </w:p>
    <w:p w14:paraId="5907AFEA">
      <w:pPr>
        <w:spacing w:line="360" w:lineRule="auto"/>
        <w:rPr>
          <w:rFonts w:ascii="仿宋_GB2312" w:hAnsi="宋体" w:eastAsia="仿宋_GB2312" w:cs="宋体"/>
          <w:sz w:val="24"/>
          <w:szCs w:val="24"/>
        </w:rPr>
      </w:pPr>
      <w:r>
        <w:rPr>
          <w:rFonts w:hint="eastAsia" w:ascii="仿宋_GB2312" w:hAnsi="宋体" w:eastAsia="仿宋_GB2312" w:cs="宋体"/>
          <w:sz w:val="24"/>
          <w:szCs w:val="24"/>
        </w:rPr>
        <w:t xml:space="preserve">签字(签章)：                   公章：                      </w:t>
      </w:r>
    </w:p>
    <w:p w14:paraId="421BC08A">
      <w:pPr>
        <w:spacing w:line="360" w:lineRule="auto"/>
        <w:rPr>
          <w:rFonts w:ascii="仿宋_GB2312" w:hAnsi="宋体" w:eastAsia="仿宋_GB2312" w:cs="宋体"/>
          <w:sz w:val="24"/>
          <w:szCs w:val="24"/>
        </w:rPr>
      </w:pPr>
      <w:r>
        <w:rPr>
          <w:rFonts w:hint="eastAsia" w:ascii="仿宋_GB2312" w:hAnsi="宋体" w:eastAsia="仿宋_GB2312" w:cs="宋体"/>
          <w:sz w:val="24"/>
          <w:szCs w:val="24"/>
        </w:rPr>
        <w:t xml:space="preserve">日期：    </w:t>
      </w:r>
    </w:p>
    <w:p w14:paraId="4C9FBF8B">
      <w:pPr>
        <w:spacing w:line="360" w:lineRule="auto"/>
        <w:rPr>
          <w:rFonts w:ascii="仿宋_GB2312" w:hAnsi="宋体" w:eastAsia="仿宋_GB2312" w:cs="宋体"/>
          <w:b/>
          <w:sz w:val="24"/>
          <w:szCs w:val="24"/>
        </w:rPr>
      </w:pPr>
    </w:p>
    <w:p w14:paraId="734B6C4A">
      <w:pPr>
        <w:spacing w:line="360" w:lineRule="auto"/>
        <w:rPr>
          <w:rFonts w:ascii="仿宋_GB2312" w:hAnsi="宋体" w:eastAsia="仿宋_GB2312" w:cs="宋体"/>
          <w:b/>
          <w:sz w:val="24"/>
          <w:szCs w:val="24"/>
        </w:rPr>
      </w:pPr>
    </w:p>
    <w:p w14:paraId="5A67F89D">
      <w:pPr>
        <w:spacing w:line="360" w:lineRule="auto"/>
        <w:rPr>
          <w:rFonts w:ascii="仿宋_GB2312" w:hAnsi="宋体" w:eastAsia="仿宋_GB2312" w:cs="宋体"/>
          <w:b/>
          <w:sz w:val="24"/>
          <w:szCs w:val="24"/>
        </w:rPr>
      </w:pPr>
      <w:r>
        <w:rPr>
          <w:rFonts w:hint="eastAsia" w:ascii="仿宋_GB2312" w:hAnsi="宋体" w:eastAsia="仿宋_GB2312" w:cs="宋体"/>
          <w:b/>
          <w:sz w:val="24"/>
          <w:szCs w:val="24"/>
        </w:rPr>
        <w:t>投诉书制作说明：</w:t>
      </w:r>
    </w:p>
    <w:p w14:paraId="4FA2F470">
      <w:pPr>
        <w:widowControl/>
        <w:spacing w:line="360" w:lineRule="auto"/>
        <w:ind w:firstLine="480" w:firstLineChars="200"/>
        <w:rPr>
          <w:rFonts w:ascii="仿宋_GB2312" w:hAnsi="宋体" w:eastAsia="仿宋_GB2312" w:cs="宋体"/>
          <w:kern w:val="0"/>
          <w:sz w:val="24"/>
          <w:szCs w:val="24"/>
        </w:rPr>
      </w:pPr>
      <w:r>
        <w:rPr>
          <w:rFonts w:hint="eastAsia" w:ascii="仿宋_GB2312" w:hAnsi="宋体" w:eastAsia="仿宋_GB2312" w:cs="宋体"/>
          <w:sz w:val="24"/>
          <w:szCs w:val="24"/>
        </w:rPr>
        <w:t>1.投诉人提起投诉时，应当提交投诉书和必要的证明材料，并按照被投诉人和与投诉事项有关的供应商数量提供投诉书副本。</w:t>
      </w:r>
    </w:p>
    <w:p w14:paraId="734F6BFE">
      <w:pPr>
        <w:widowControl/>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sz w:val="24"/>
          <w:szCs w:val="24"/>
        </w:rPr>
        <w:t>2.投诉人若委托代理人进行投诉的，投诉书应按照要求列明“授权代表”的有关内容，并在附件中提交由</w:t>
      </w:r>
      <w:r>
        <w:rPr>
          <w:rFonts w:hint="eastAsia" w:ascii="仿宋_GB2312" w:hAnsi="宋体" w:eastAsia="仿宋_GB2312" w:cs="宋体"/>
          <w:kern w:val="0"/>
          <w:sz w:val="24"/>
          <w:szCs w:val="24"/>
        </w:rPr>
        <w:t>投诉人签署的授权委托书。授权委托书应当载明代理人的姓名或者名称、代理事项、具体权限、期限和相关事项。</w:t>
      </w:r>
    </w:p>
    <w:p w14:paraId="592C2851">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3.投诉人若对项目的某一分包进行投诉，投诉书应列明具体分包号。</w:t>
      </w:r>
    </w:p>
    <w:p w14:paraId="6BA96A5F">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4.投诉书应简要列明质疑事项，质疑函、质疑答复等作为附件材料提供。</w:t>
      </w:r>
    </w:p>
    <w:p w14:paraId="21FC67C9">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5.投诉书的投诉事项应具体、明确，并有必要的事实依据和法律依据。</w:t>
      </w:r>
    </w:p>
    <w:p w14:paraId="16F21A3B">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6.投诉书的投诉请求应与投诉事项相关。</w:t>
      </w:r>
    </w:p>
    <w:p w14:paraId="5FC47EAA">
      <w:pPr>
        <w:spacing w:line="360" w:lineRule="auto"/>
        <w:contextualSpacing/>
        <w:rPr>
          <w:rFonts w:ascii="仿宋_GB2312" w:eastAsia="仿宋_GB2312"/>
          <w:sz w:val="24"/>
          <w:szCs w:val="24"/>
        </w:rPr>
      </w:pPr>
      <w:r>
        <w:rPr>
          <w:rFonts w:hint="eastAsia" w:ascii="仿宋_GB2312" w:hAnsi="宋体" w:eastAsia="仿宋_GB2312" w:cs="宋体"/>
          <w:sz w:val="24"/>
          <w:szCs w:val="24"/>
        </w:rPr>
        <w:t>7.投诉人为自然人的，投诉书应当由本人签字；投诉人为法人或者其他组织的，投诉书应当由法定代表人、主要负责人，或者其授权代表签字或者盖章，并加盖公章。</w:t>
      </w:r>
    </w:p>
    <w:p w14:paraId="7865B7FC">
      <w:pPr>
        <w:spacing w:line="540" w:lineRule="exact"/>
        <w:contextualSpacing/>
        <w:rPr>
          <w:rFonts w:ascii="仿宋_GB2312" w:eastAsia="仿宋_GB2312"/>
          <w:sz w:val="28"/>
          <w:szCs w:val="28"/>
        </w:rPr>
      </w:pPr>
    </w:p>
    <w:p w14:paraId="451B6DC2">
      <w:pPr>
        <w:spacing w:line="540" w:lineRule="exact"/>
        <w:contextualSpacing/>
        <w:rPr>
          <w:rFonts w:ascii="仿宋_GB2312" w:eastAsia="仿宋_GB2312"/>
          <w:sz w:val="28"/>
          <w:szCs w:val="28"/>
        </w:rPr>
      </w:pPr>
    </w:p>
    <w:p w14:paraId="284A0826">
      <w:pPr>
        <w:spacing w:line="540" w:lineRule="exact"/>
        <w:contextualSpacing/>
        <w:rPr>
          <w:rFonts w:ascii="仿宋_GB2312" w:eastAsia="仿宋_GB2312"/>
          <w:sz w:val="28"/>
          <w:szCs w:val="28"/>
        </w:rPr>
      </w:pPr>
    </w:p>
    <w:p w14:paraId="112F876F">
      <w:pPr>
        <w:spacing w:line="540" w:lineRule="exact"/>
        <w:contextualSpacing/>
        <w:rPr>
          <w:rFonts w:ascii="仿宋_GB2312" w:eastAsia="仿宋_GB2312"/>
          <w:sz w:val="28"/>
          <w:szCs w:val="28"/>
        </w:rPr>
      </w:pPr>
      <w:r>
        <w:rPr>
          <w:rFonts w:hint="eastAsia" w:ascii="仿宋_GB2312" w:eastAsia="仿宋_GB2312"/>
          <w:sz w:val="28"/>
          <w:szCs w:val="28"/>
        </w:rPr>
        <w:t>附件4：</w:t>
      </w:r>
    </w:p>
    <w:p w14:paraId="69A5BEDE">
      <w:pPr>
        <w:spacing w:line="540" w:lineRule="exact"/>
        <w:contextualSpacing/>
        <w:jc w:val="center"/>
        <w:rPr>
          <w:rFonts w:ascii="仿宋_GB2312" w:eastAsia="仿宋_GB2312"/>
          <w:b/>
          <w:sz w:val="28"/>
          <w:szCs w:val="28"/>
        </w:rPr>
      </w:pPr>
      <w:r>
        <w:rPr>
          <w:rFonts w:hint="eastAsia" w:ascii="仿宋_GB2312" w:eastAsia="仿宋_GB2312"/>
          <w:b/>
          <w:sz w:val="28"/>
          <w:szCs w:val="28"/>
        </w:rPr>
        <w:t>业务专用章使用说明函</w:t>
      </w:r>
    </w:p>
    <w:p w14:paraId="08AA4D84">
      <w:pPr>
        <w:spacing w:line="540" w:lineRule="exact"/>
        <w:contextualSpacing/>
        <w:rPr>
          <w:rFonts w:ascii="仿宋_GB2312" w:eastAsia="仿宋_GB2312"/>
          <w:sz w:val="24"/>
          <w:szCs w:val="24"/>
        </w:rPr>
      </w:pPr>
    </w:p>
    <w:p w14:paraId="7DA5A9BD">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14:paraId="223F3396">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我方(投标人全称)是中华人民共和国依法登记注册的合法企业，在参加你方组织的</w:t>
      </w:r>
      <w:r>
        <w:rPr>
          <w:rFonts w:hint="eastAsia" w:ascii="仿宋_GB2312" w:eastAsia="仿宋_GB2312"/>
          <w:sz w:val="24"/>
          <w:szCs w:val="24"/>
          <w:u w:val="single"/>
        </w:rPr>
        <w:t>（项目名称）</w:t>
      </w:r>
      <w:r>
        <w:rPr>
          <w:rFonts w:hint="eastAsia" w:ascii="仿宋_GB2312" w:eastAsia="仿宋_GB2312"/>
          <w:sz w:val="24"/>
          <w:szCs w:val="24"/>
        </w:rPr>
        <w:t>项目【招标编号：</w:t>
      </w:r>
      <w:r>
        <w:rPr>
          <w:rFonts w:hint="eastAsia" w:ascii="仿宋_GB2312" w:eastAsia="仿宋_GB2312"/>
          <w:sz w:val="24"/>
          <w:szCs w:val="24"/>
          <w:highlight w:val="none"/>
          <w:u w:val="single"/>
        </w:rPr>
        <w:t>（项目</w:t>
      </w:r>
      <w:r>
        <w:rPr>
          <w:rFonts w:hint="eastAsia" w:ascii="仿宋_GB2312" w:eastAsia="仿宋_GB2312"/>
          <w:sz w:val="24"/>
          <w:szCs w:val="24"/>
          <w:u w:val="single"/>
        </w:rPr>
        <w:t>编号）</w:t>
      </w:r>
      <w:r>
        <w:rPr>
          <w:rFonts w:hint="eastAsia" w:ascii="仿宋_GB2312" w:eastAsia="仿宋_GB2312"/>
          <w:sz w:val="24"/>
          <w:szCs w:val="24"/>
        </w:rPr>
        <w:t xml:space="preserve">】投标活动中作如下说明：我方所使用的“XX专用章”与法定名称章具有同等的法律效力，对使用“XX专用章”的行为予以完全承认，并愿意承担相应责任。   </w:t>
      </w:r>
    </w:p>
    <w:p w14:paraId="2357444D">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特此说明。</w:t>
      </w:r>
    </w:p>
    <w:p w14:paraId="1FF07AF0">
      <w:pPr>
        <w:spacing w:line="540" w:lineRule="exact"/>
        <w:contextualSpacing/>
        <w:rPr>
          <w:rFonts w:ascii="仿宋_GB2312" w:eastAsia="仿宋_GB2312"/>
          <w:sz w:val="24"/>
          <w:szCs w:val="24"/>
        </w:rPr>
      </w:pPr>
    </w:p>
    <w:p w14:paraId="7943ADAA">
      <w:pPr>
        <w:spacing w:line="540" w:lineRule="exact"/>
        <w:contextualSpacing/>
        <w:rPr>
          <w:rFonts w:ascii="仿宋_GB2312" w:eastAsia="仿宋_GB2312"/>
          <w:sz w:val="24"/>
          <w:szCs w:val="24"/>
        </w:rPr>
      </w:pPr>
    </w:p>
    <w:p w14:paraId="232B6CE5">
      <w:pPr>
        <w:spacing w:line="540" w:lineRule="exact"/>
        <w:ind w:firstLine="3600" w:firstLineChars="1500"/>
        <w:contextualSpacing/>
        <w:rPr>
          <w:rFonts w:ascii="仿宋_GB2312" w:eastAsia="仿宋_GB2312"/>
          <w:sz w:val="24"/>
          <w:szCs w:val="24"/>
        </w:rPr>
      </w:pPr>
      <w:r>
        <w:rPr>
          <w:rFonts w:hint="eastAsia" w:ascii="仿宋_GB2312" w:eastAsia="仿宋_GB2312"/>
          <w:sz w:val="24"/>
          <w:szCs w:val="24"/>
        </w:rPr>
        <w:t>投标单位（法定名称章）：</w:t>
      </w:r>
    </w:p>
    <w:p w14:paraId="65EFA2BE">
      <w:pPr>
        <w:spacing w:line="540" w:lineRule="exact"/>
        <w:contextualSpacing/>
        <w:rPr>
          <w:rFonts w:ascii="仿宋_GB2312" w:eastAsia="仿宋_GB2312"/>
          <w:sz w:val="24"/>
          <w:szCs w:val="24"/>
        </w:rPr>
      </w:pPr>
      <w:r>
        <w:rPr>
          <w:rFonts w:hint="eastAsia" w:ascii="仿宋_GB2312" w:eastAsia="仿宋_GB2312"/>
          <w:sz w:val="24"/>
          <w:szCs w:val="24"/>
        </w:rPr>
        <w:t xml:space="preserve">                              日期：    年    月    日</w:t>
      </w:r>
    </w:p>
    <w:p w14:paraId="7045CC11">
      <w:pPr>
        <w:spacing w:line="540" w:lineRule="exact"/>
        <w:contextualSpacing/>
        <w:rPr>
          <w:rFonts w:ascii="仿宋_GB2312" w:eastAsia="仿宋_GB2312"/>
          <w:sz w:val="24"/>
          <w:szCs w:val="24"/>
        </w:rPr>
      </w:pPr>
      <w:r>
        <w:rPr>
          <w:rFonts w:hint="eastAsia" w:ascii="仿宋_GB2312" w:eastAsia="仿宋_GB2312"/>
          <w:sz w:val="24"/>
          <w:szCs w:val="24"/>
        </w:rPr>
        <w:t>附：</w:t>
      </w:r>
    </w:p>
    <w:p w14:paraId="05D97355">
      <w:pPr>
        <w:spacing w:line="540" w:lineRule="exact"/>
        <w:contextualSpacing/>
        <w:rPr>
          <w:rFonts w:ascii="仿宋_GB2312" w:eastAsia="仿宋_GB2312"/>
          <w:sz w:val="24"/>
          <w:szCs w:val="24"/>
        </w:rPr>
      </w:pPr>
      <w:r>
        <w:rPr>
          <w:rFonts w:hint="eastAsia" w:ascii="仿宋_GB2312" w:eastAsia="仿宋_GB2312"/>
          <w:sz w:val="24"/>
          <w:szCs w:val="24"/>
        </w:rPr>
        <w:t>投标单位法定名称章（印模）                投标单位“XX专用章”（印模）</w:t>
      </w:r>
    </w:p>
    <w:p w14:paraId="5411C802">
      <w:pPr>
        <w:spacing w:line="540" w:lineRule="exact"/>
        <w:contextualSpacing/>
        <w:rPr>
          <w:rFonts w:ascii="仿宋_GB2312" w:eastAsia="仿宋_GB2312"/>
          <w:sz w:val="24"/>
          <w:szCs w:val="24"/>
        </w:rPr>
      </w:pPr>
      <w:r>
        <w:rPr>
          <w:rFonts w:ascii="仿宋_GB2312" w:eastAsia="仿宋_GB2312"/>
          <w:sz w:val="24"/>
          <w:szCs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13335</wp:posOffset>
                </wp:positionV>
                <wp:extent cx="2704465" cy="1593850"/>
                <wp:effectExtent l="4445" t="4445" r="15240" b="20955"/>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1.05pt;height:125.5pt;width:212.95pt;z-index:-251657216;mso-width-relative:page;mso-height-relative:page;" fillcolor="#FFFFFF" filled="t" stroked="t" coordsize="21600,21600" o:gfxdata="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kzKQ9cAAAAJAQAADwAAAAAAAAABACAAAAAiAAAAZHJzL2Rvd25yZXYueG1sUEsB&#10;AhQAFAAAAAgAh07iQIt2Oo0vAgAAggQAAA4AAAAAAAAAAQAgAAAAJgEAAGRycy9lMm9Eb2MueG1s&#10;UEsFBgAAAAAGAAYAWQEAAMcFAAAAAA==&#10;">
                <v:fill on="t" focussize="0,0"/>
                <v:stroke color="#000000" miterlimit="2" joinstyle="miter"/>
                <v:imagedata o:title=""/>
                <o:lock v:ext="edit" aspectratio="f"/>
              </v:rect>
            </w:pict>
          </mc:Fallback>
        </mc:AlternateContent>
      </w:r>
      <w:r>
        <w:rPr>
          <w:rFonts w:ascii="仿宋_GB2312" w:eastAsia="仿宋_GB2312"/>
          <w:sz w:val="24"/>
          <w:szCs w:val="24"/>
        </w:rPr>
        <mc:AlternateContent>
          <mc:Choice Requires="wps">
            <w:drawing>
              <wp:anchor distT="0" distB="0" distL="114300" distR="114300" simplePos="0" relativeHeight="251659264" behindDoc="1" locked="0" layoutInCell="1" allowOverlap="1">
                <wp:simplePos x="0" y="0"/>
                <wp:positionH relativeFrom="column">
                  <wp:posOffset>-45720</wp:posOffset>
                </wp:positionH>
                <wp:positionV relativeFrom="paragraph">
                  <wp:posOffset>13335</wp:posOffset>
                </wp:positionV>
                <wp:extent cx="2647950" cy="1593850"/>
                <wp:effectExtent l="4445" t="4445" r="14605" b="20955"/>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3.6pt;margin-top:1.05pt;height:125.5pt;width:208.5pt;z-index:-251657216;mso-width-relative:page;mso-height-relative:page;" fillcolor="#FFFFFF" filled="t" stroked="t" coordsize="21600,21600" o:gfxdata="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6VNQP1gAAAAgBAAAPAAAAAAAAAAEAIAAAACIAAABkcnMvZG93bnJldi54bWxQSwEC&#10;FAAUAAAACACHTuJAtH9hNy8CAACCBAAADgAAAAAAAAABACAAAAAlAQAAZHJzL2Uyb0RvYy54bWxQ&#10;SwUGAAAAAAYABgBZAQAAxgUAAAAA&#10;">
                <v:fill on="t" focussize="0,0"/>
                <v:stroke color="#000000" miterlimit="2" joinstyle="miter"/>
                <v:imagedata o:title=""/>
                <o:lock v:ext="edit" aspectratio="f"/>
              </v:rect>
            </w:pict>
          </mc:Fallback>
        </mc:AlternateContent>
      </w:r>
    </w:p>
    <w:p w14:paraId="689D59A4">
      <w:pPr>
        <w:spacing w:line="540" w:lineRule="exact"/>
        <w:contextualSpacing/>
        <w:rPr>
          <w:rFonts w:ascii="仿宋_GB2312" w:eastAsia="仿宋_GB2312"/>
          <w:sz w:val="24"/>
          <w:szCs w:val="24"/>
        </w:rPr>
      </w:pPr>
    </w:p>
    <w:p w14:paraId="76768630">
      <w:pPr>
        <w:spacing w:line="540" w:lineRule="exact"/>
        <w:contextualSpacing/>
        <w:rPr>
          <w:rFonts w:ascii="仿宋_GB2312" w:eastAsia="仿宋_GB2312"/>
          <w:sz w:val="24"/>
          <w:szCs w:val="24"/>
        </w:rPr>
      </w:pPr>
    </w:p>
    <w:p w14:paraId="275549E8">
      <w:pPr>
        <w:spacing w:line="540" w:lineRule="exact"/>
        <w:contextualSpacing/>
        <w:rPr>
          <w:rFonts w:ascii="仿宋_GB2312" w:eastAsia="仿宋_GB2312"/>
          <w:sz w:val="24"/>
          <w:szCs w:val="24"/>
        </w:rPr>
      </w:pPr>
    </w:p>
    <w:p w14:paraId="1FB8D2E9">
      <w:pPr>
        <w:spacing w:line="540" w:lineRule="exact"/>
        <w:contextualSpacing/>
        <w:rPr>
          <w:rFonts w:ascii="仿宋_GB2312" w:eastAsia="仿宋_GB2312"/>
          <w:sz w:val="28"/>
          <w:szCs w:val="28"/>
        </w:rPr>
      </w:pPr>
    </w:p>
    <w:p w14:paraId="531D5290">
      <w:pPr>
        <w:spacing w:line="540" w:lineRule="exact"/>
        <w:contextualSpacing/>
        <w:rPr>
          <w:rFonts w:ascii="仿宋_GB2312" w:eastAsia="仿宋_GB2312"/>
          <w:sz w:val="28"/>
          <w:szCs w:val="28"/>
        </w:rPr>
      </w:pPr>
    </w:p>
    <w:p w14:paraId="21D11046">
      <w:pPr>
        <w:spacing w:line="540" w:lineRule="exact"/>
        <w:contextualSpacing/>
        <w:rPr>
          <w:rFonts w:ascii="仿宋_GB2312" w:eastAsia="仿宋_GB2312"/>
          <w:sz w:val="28"/>
          <w:szCs w:val="28"/>
        </w:rPr>
      </w:pPr>
    </w:p>
    <w:p w14:paraId="46C58015">
      <w:pPr>
        <w:spacing w:line="540" w:lineRule="exact"/>
        <w:contextualSpacing/>
        <w:rPr>
          <w:rFonts w:ascii="仿宋_GB2312" w:eastAsia="仿宋_GB2312"/>
          <w:sz w:val="28"/>
          <w:szCs w:val="28"/>
        </w:rPr>
      </w:pPr>
    </w:p>
    <w:p w14:paraId="5767B2F6">
      <w:pPr>
        <w:spacing w:line="540" w:lineRule="exact"/>
        <w:contextualSpacing/>
        <w:rPr>
          <w:rFonts w:ascii="仿宋_GB2312" w:eastAsia="仿宋_GB2312"/>
          <w:sz w:val="28"/>
          <w:szCs w:val="28"/>
        </w:rPr>
      </w:pPr>
    </w:p>
    <w:p w14:paraId="7CE07C55">
      <w:pPr>
        <w:spacing w:line="540" w:lineRule="exact"/>
        <w:contextualSpacing/>
        <w:rPr>
          <w:rFonts w:ascii="仿宋_GB2312" w:eastAsia="仿宋_GB2312"/>
          <w:sz w:val="28"/>
          <w:szCs w:val="28"/>
        </w:rPr>
      </w:pPr>
    </w:p>
    <w:p w14:paraId="72D727F4">
      <w:pPr>
        <w:spacing w:line="540" w:lineRule="exact"/>
        <w:contextualSpacing/>
        <w:rPr>
          <w:rFonts w:ascii="仿宋_GB2312" w:eastAsia="仿宋_GB2312"/>
          <w:sz w:val="28"/>
          <w:szCs w:val="28"/>
        </w:rPr>
      </w:pPr>
    </w:p>
    <w:p w14:paraId="1FAE52A5">
      <w:pPr>
        <w:spacing w:line="540" w:lineRule="exact"/>
        <w:contextualSpacing/>
        <w:rPr>
          <w:rFonts w:ascii="仿宋_GB2312" w:eastAsia="仿宋_GB2312"/>
          <w:sz w:val="28"/>
          <w:szCs w:val="28"/>
        </w:rPr>
      </w:pPr>
      <w:r>
        <w:rPr>
          <w:rFonts w:hint="eastAsia" w:ascii="仿宋_GB2312" w:eastAsia="仿宋_GB2312"/>
          <w:sz w:val="28"/>
          <w:szCs w:val="28"/>
        </w:rPr>
        <w:t>附件5：</w:t>
      </w:r>
    </w:p>
    <w:p w14:paraId="4A891B4B">
      <w:pPr>
        <w:spacing w:line="540" w:lineRule="exact"/>
        <w:contextualSpacing/>
        <w:jc w:val="center"/>
        <w:rPr>
          <w:rFonts w:ascii="仿宋_GB2312" w:eastAsia="仿宋_GB2312"/>
          <w:b/>
          <w:sz w:val="24"/>
          <w:szCs w:val="24"/>
        </w:rPr>
      </w:pPr>
      <w:r>
        <w:rPr>
          <w:rFonts w:hint="eastAsia" w:ascii="仿宋_GB2312" w:eastAsia="仿宋_GB2312"/>
          <w:b/>
          <w:sz w:val="24"/>
          <w:szCs w:val="24"/>
        </w:rPr>
        <w:t>中小企业声明函（服务）</w:t>
      </w:r>
    </w:p>
    <w:p w14:paraId="6792D82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本公司（联合体）郑重声明，根据《政府采购促进中小企业发展管理办法》（财库</w:t>
      </w:r>
      <w:r>
        <w:rPr>
          <w:rFonts w:hint="eastAsia" w:ascii="仿宋_GB2312"/>
          <w:sz w:val="24"/>
          <w:szCs w:val="24"/>
        </w:rPr>
        <w:t>﹝</w:t>
      </w:r>
      <w:r>
        <w:rPr>
          <w:rFonts w:hint="eastAsia" w:ascii="仿宋_GB2312" w:eastAsia="仿宋_GB2312"/>
          <w:sz w:val="24"/>
          <w:szCs w:val="24"/>
        </w:rPr>
        <w:t>2020</w:t>
      </w:r>
      <w:r>
        <w:rPr>
          <w:rFonts w:hint="eastAsia" w:ascii="仿宋_GB2312"/>
          <w:sz w:val="24"/>
          <w:szCs w:val="24"/>
        </w:rPr>
        <w:t>﹞</w:t>
      </w:r>
      <w:r>
        <w:rPr>
          <w:rFonts w:hint="eastAsia" w:ascii="仿宋_GB2312" w:eastAsia="仿宋_GB2312"/>
          <w:sz w:val="24"/>
          <w:szCs w:val="24"/>
        </w:rPr>
        <w:t>46 号）的规定，本公司（联合体）参加</w:t>
      </w:r>
      <w:r>
        <w:rPr>
          <w:rFonts w:hint="eastAsia" w:ascii="仿宋_GB2312" w:eastAsia="仿宋_GB2312"/>
          <w:sz w:val="24"/>
          <w:szCs w:val="24"/>
          <w:u w:val="single"/>
        </w:rPr>
        <w:t xml:space="preserve">（浙江国际海运职业技术学院） </w:t>
      </w:r>
      <w:r>
        <w:rPr>
          <w:rFonts w:hint="eastAsia" w:ascii="仿宋_GB2312" w:eastAsia="仿宋_GB2312"/>
          <w:sz w:val="24"/>
          <w:szCs w:val="24"/>
        </w:rPr>
        <w:t>的</w:t>
      </w:r>
      <w:r>
        <w:rPr>
          <w:rFonts w:hint="eastAsia" w:ascii="仿宋_GB2312" w:eastAsia="仿宋_GB2312"/>
          <w:sz w:val="24"/>
          <w:szCs w:val="24"/>
          <w:u w:val="single"/>
        </w:rPr>
        <w:t xml:space="preserve"> （浙江国际海运职业技术学院本部物业外包服务</w:t>
      </w:r>
      <w:r>
        <w:rPr>
          <w:rFonts w:hint="eastAsia" w:ascii="仿宋_GB2312" w:eastAsia="仿宋_GB2312"/>
          <w:sz w:val="24"/>
          <w:szCs w:val="24"/>
        </w:rPr>
        <w:t>）采购活动，服务全部由符合政策要求的中小企业承接。相关企业（含联合体中的中小企业、签订分包意向协议的中小企业）的具体情况如下：</w:t>
      </w:r>
    </w:p>
    <w:p w14:paraId="2D4CF871">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1. </w:t>
      </w:r>
      <w:r>
        <w:rPr>
          <w:rFonts w:hint="eastAsia" w:ascii="仿宋_GB2312" w:eastAsia="仿宋_GB2312"/>
          <w:sz w:val="24"/>
          <w:szCs w:val="24"/>
          <w:u w:val="single"/>
        </w:rPr>
        <w:t>物业管理服务</w:t>
      </w:r>
      <w:r>
        <w:rPr>
          <w:rFonts w:hint="eastAsia" w:ascii="仿宋_GB2312" w:eastAsia="仿宋_GB2312"/>
          <w:sz w:val="24"/>
          <w:szCs w:val="24"/>
        </w:rPr>
        <w:t>，属于</w:t>
      </w:r>
      <w:r>
        <w:rPr>
          <w:rFonts w:hint="eastAsia" w:ascii="仿宋_GB2312" w:eastAsia="仿宋_GB2312"/>
          <w:sz w:val="24"/>
          <w:szCs w:val="24"/>
          <w:u w:val="single"/>
        </w:rPr>
        <w:t>物业管理行业</w:t>
      </w:r>
      <w:r>
        <w:rPr>
          <w:rFonts w:hint="eastAsia" w:ascii="仿宋_GB2312" w:eastAsia="仿宋_GB2312"/>
          <w:sz w:val="24"/>
          <w:szCs w:val="24"/>
        </w:rPr>
        <w:t>；承接企业为 (</w:t>
      </w:r>
      <w:r>
        <w:rPr>
          <w:rFonts w:hint="eastAsia" w:ascii="仿宋_GB2312" w:eastAsia="仿宋_GB2312"/>
          <w:sz w:val="24"/>
          <w:szCs w:val="24"/>
          <w:u w:val="single"/>
        </w:rPr>
        <w:t>企业名称</w:t>
      </w:r>
      <w:r>
        <w:rPr>
          <w:rFonts w:hint="eastAsia" w:ascii="仿宋_GB2312" w:eastAsia="仿宋_GB2312"/>
          <w:sz w:val="24"/>
          <w:szCs w:val="24"/>
        </w:rPr>
        <w:t>)，从业人员</w:t>
      </w:r>
      <w:r>
        <w:rPr>
          <w:rFonts w:hint="eastAsia" w:ascii="仿宋_GB2312" w:eastAsia="仿宋_GB2312"/>
          <w:sz w:val="24"/>
          <w:szCs w:val="24"/>
          <w:u w:val="single"/>
        </w:rPr>
        <w:t xml:space="preserve">  </w:t>
      </w:r>
      <w:r>
        <w:rPr>
          <w:rFonts w:hint="eastAsia" w:ascii="仿宋_GB2312" w:eastAsia="仿宋_GB2312"/>
          <w:sz w:val="24"/>
          <w:szCs w:val="24"/>
        </w:rPr>
        <w:t>人，营业收入为</w:t>
      </w:r>
      <w:r>
        <w:rPr>
          <w:rFonts w:hint="eastAsia" w:ascii="仿宋_GB2312" w:eastAsia="仿宋_GB2312"/>
          <w:sz w:val="24"/>
          <w:szCs w:val="24"/>
          <w:u w:val="single"/>
        </w:rPr>
        <w:t xml:space="preserve">  </w:t>
      </w:r>
      <w:r>
        <w:rPr>
          <w:rFonts w:hint="eastAsia" w:ascii="仿宋_GB2312" w:eastAsia="仿宋_GB2312"/>
          <w:sz w:val="24"/>
          <w:szCs w:val="24"/>
        </w:rPr>
        <w:t>万元，资产总额为</w:t>
      </w:r>
      <w:r>
        <w:rPr>
          <w:rFonts w:hint="eastAsia" w:ascii="仿宋_GB2312" w:eastAsia="仿宋_GB2312"/>
          <w:sz w:val="24"/>
          <w:szCs w:val="24"/>
          <w:u w:val="single"/>
        </w:rPr>
        <w:t xml:space="preserve">  </w:t>
      </w:r>
      <w:r>
        <w:rPr>
          <w:rFonts w:hint="eastAsia" w:ascii="仿宋_GB2312" w:eastAsia="仿宋_GB2312"/>
          <w:sz w:val="24"/>
          <w:szCs w:val="24"/>
        </w:rPr>
        <w:t>万元，属于（</w:t>
      </w:r>
      <w:r>
        <w:rPr>
          <w:rFonts w:hint="eastAsia" w:ascii="仿宋_GB2312" w:eastAsia="仿宋_GB2312"/>
          <w:sz w:val="24"/>
          <w:szCs w:val="24"/>
          <w:u w:val="single"/>
        </w:rPr>
        <w:t>中型企业、小型企业、微型企业</w:t>
      </w:r>
      <w:r>
        <w:rPr>
          <w:rFonts w:hint="eastAsia" w:ascii="仿宋_GB2312" w:eastAsia="仿宋_GB2312"/>
          <w:sz w:val="24"/>
          <w:szCs w:val="24"/>
        </w:rPr>
        <w:t>） ；</w:t>
      </w:r>
    </w:p>
    <w:p w14:paraId="23B787FF">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以上企业，不属于大企业的分支机构，不存在控股股东为大企业的情形，也不存在与大企业的负责人为同一人的情形。</w:t>
      </w:r>
    </w:p>
    <w:p w14:paraId="3A33978E">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本企业对上述声明内容的真实性负责。如有虚假，将依法承担相应责任。</w:t>
      </w:r>
    </w:p>
    <w:p w14:paraId="19DCF9FE">
      <w:pPr>
        <w:spacing w:line="500" w:lineRule="exact"/>
        <w:ind w:firstLine="4680" w:firstLineChars="1950"/>
        <w:contextualSpacing/>
        <w:rPr>
          <w:rFonts w:ascii="仿宋_GB2312" w:eastAsia="仿宋_GB2312"/>
          <w:sz w:val="24"/>
          <w:szCs w:val="24"/>
        </w:rPr>
      </w:pPr>
      <w:r>
        <w:rPr>
          <w:rFonts w:hint="eastAsia" w:ascii="仿宋_GB2312" w:eastAsia="仿宋_GB2312"/>
          <w:sz w:val="24"/>
          <w:szCs w:val="24"/>
        </w:rPr>
        <w:t>投标人名称（电子签名）：</w:t>
      </w:r>
    </w:p>
    <w:p w14:paraId="669A3D95">
      <w:pPr>
        <w:spacing w:line="500" w:lineRule="exact"/>
        <w:ind w:firstLine="5520" w:firstLineChars="2300"/>
        <w:contextualSpacing/>
        <w:rPr>
          <w:rFonts w:ascii="仿宋_GB2312" w:eastAsia="仿宋_GB2312"/>
          <w:sz w:val="24"/>
          <w:szCs w:val="24"/>
        </w:rPr>
      </w:pPr>
      <w:r>
        <w:rPr>
          <w:rFonts w:hint="eastAsia" w:ascii="仿宋_GB2312" w:eastAsia="仿宋_GB2312"/>
          <w:sz w:val="24"/>
          <w:szCs w:val="24"/>
        </w:rPr>
        <w:t>日 期：</w:t>
      </w:r>
    </w:p>
    <w:p w14:paraId="4AE18E95">
      <w:pPr>
        <w:spacing w:line="460" w:lineRule="exact"/>
        <w:contextualSpacing/>
        <w:rPr>
          <w:rFonts w:ascii="仿宋_GB2312" w:eastAsia="仿宋_GB2312"/>
          <w:sz w:val="24"/>
          <w:szCs w:val="24"/>
        </w:rPr>
      </w:pPr>
      <w:r>
        <w:rPr>
          <w:rFonts w:hint="eastAsia" w:ascii="仿宋_GB2312" w:eastAsia="仿宋_GB2312"/>
          <w:sz w:val="24"/>
          <w:szCs w:val="24"/>
        </w:rPr>
        <w:t xml:space="preserve">   注：1.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1C2DDBD">
      <w:pPr>
        <w:spacing w:line="360" w:lineRule="auto"/>
        <w:ind w:right="420" w:firstLine="480" w:firstLineChars="200"/>
        <w:rPr>
          <w:rFonts w:ascii="仿宋_GB2312" w:eastAsia="仿宋_GB2312"/>
          <w:sz w:val="24"/>
          <w:szCs w:val="24"/>
        </w:rPr>
      </w:pPr>
      <w:r>
        <w:rPr>
          <w:rFonts w:hint="eastAsia" w:ascii="仿宋_GB2312" w:eastAsia="仿宋_GB2312"/>
          <w:sz w:val="24"/>
          <w:szCs w:val="24"/>
        </w:rPr>
        <w:t>2.填写要求：①“标的名称”、“采购文件中明确的所属行业”依据招标文件第二部分投标人须知前附表中“采购标的及其对应的中小企业划分标准所属行业”的指引逐一填写，“承建（承接）企业”按实际填写，以上内容不得缺漏；②从业人员、营业收入、资产总额应填报上一年度数据，无上一年度数据的新成立企业可不填报；③中型企业、小型企业、微型企业等3种企业类型，结合以上数据，应依据《中小企业划型标准规定》（工信部联企业〔2011〕300号）确定；④投标人提供的《中小企业声明函》与实际情况不符的或者未按以上要求填写的，中小企业声明函无效，不享受中小企业扶持政策；作为资格条件的，视作不符合资格要求。声明内容不实的，属于提供虚假材料谋取中标、成交的，依法承担法律责任。</w:t>
      </w:r>
    </w:p>
    <w:p w14:paraId="4E82EFE4">
      <w:pPr>
        <w:spacing w:line="360" w:lineRule="auto"/>
        <w:ind w:right="420" w:firstLine="480" w:firstLineChars="200"/>
        <w:rPr>
          <w:rFonts w:ascii="仿宋_GB2312" w:eastAsia="仿宋_GB2312"/>
          <w:sz w:val="24"/>
          <w:szCs w:val="24"/>
        </w:rPr>
      </w:pPr>
    </w:p>
    <w:p w14:paraId="05769E8A">
      <w:pPr>
        <w:spacing w:line="360" w:lineRule="auto"/>
        <w:ind w:right="420" w:firstLine="480" w:firstLineChars="200"/>
        <w:rPr>
          <w:rFonts w:ascii="仿宋_GB2312" w:eastAsia="仿宋_GB2312"/>
          <w:sz w:val="24"/>
          <w:szCs w:val="24"/>
        </w:rPr>
      </w:pPr>
    </w:p>
    <w:p w14:paraId="560D04A2">
      <w:pPr>
        <w:autoSpaceDE w:val="0"/>
        <w:autoSpaceDN w:val="0"/>
        <w:rPr>
          <w:rFonts w:hint="eastAsia" w:ascii="仿宋_GB2312" w:hAnsi="宋体" w:eastAsia="仿宋_GB2312" w:cs="宋体"/>
          <w:spacing w:val="6"/>
          <w:sz w:val="28"/>
          <w:szCs w:val="28"/>
        </w:rPr>
      </w:pPr>
    </w:p>
    <w:p w14:paraId="4AAB0188">
      <w:pPr>
        <w:autoSpaceDE w:val="0"/>
        <w:autoSpaceDN w:val="0"/>
        <w:rPr>
          <w:rFonts w:ascii="仿宋_GB2312" w:hAnsi="宋体" w:eastAsia="仿宋_GB2312" w:cs="宋体"/>
          <w:spacing w:val="6"/>
          <w:sz w:val="28"/>
          <w:szCs w:val="28"/>
        </w:rPr>
      </w:pPr>
      <w:r>
        <w:rPr>
          <w:rFonts w:hint="eastAsia" w:ascii="仿宋_GB2312" w:hAnsi="宋体" w:eastAsia="仿宋_GB2312" w:cs="宋体"/>
          <w:spacing w:val="6"/>
          <w:sz w:val="28"/>
          <w:szCs w:val="28"/>
        </w:rPr>
        <w:t>附件6：</w:t>
      </w:r>
    </w:p>
    <w:p w14:paraId="1B7EC650">
      <w:pPr>
        <w:autoSpaceDE w:val="0"/>
        <w:autoSpaceDN w:val="0"/>
        <w:jc w:val="center"/>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联合协议</w:t>
      </w:r>
    </w:p>
    <w:p w14:paraId="62A36A29">
      <w:pPr>
        <w:widowControl/>
        <w:spacing w:line="360" w:lineRule="auto"/>
        <w:ind w:firstLine="482" w:firstLineChars="200"/>
        <w:jc w:val="left"/>
        <w:rPr>
          <w:rFonts w:ascii="仿宋_GB2312" w:hAnsi="宋体" w:eastAsia="仿宋_GB2312" w:cs="宋体"/>
          <w:b/>
          <w:sz w:val="24"/>
          <w:szCs w:val="24"/>
        </w:rPr>
      </w:pPr>
      <w:r>
        <w:rPr>
          <w:rFonts w:hint="eastAsia" w:ascii="仿宋_GB2312" w:hAnsi="宋体" w:eastAsia="仿宋_GB2312" w:cs="宋体"/>
          <w:b/>
          <w:sz w:val="24"/>
          <w:szCs w:val="24"/>
        </w:rPr>
        <w:t>（以联合体形式投标的，提供联合协议；本项目不接受联合体投标或者投标人不以联合体形式投标的，则不需要提供）</w:t>
      </w:r>
    </w:p>
    <w:p w14:paraId="3EB8A672">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（联合体所有成员名称）</w:t>
      </w:r>
      <w:r>
        <w:rPr>
          <w:rFonts w:hint="eastAsia" w:ascii="仿宋_GB2312" w:hAnsi="宋体" w:eastAsia="仿宋_GB2312" w:cs="宋体"/>
          <w:kern w:val="0"/>
          <w:sz w:val="24"/>
          <w:szCs w:val="24"/>
        </w:rPr>
        <w:t>自愿</w:t>
      </w:r>
      <w:r>
        <w:rPr>
          <w:rFonts w:hint="eastAsia" w:ascii="仿宋_GB2312" w:hAnsi="宋体" w:eastAsia="仿宋_GB2312" w:cs="宋体"/>
          <w:kern w:val="0"/>
          <w:sz w:val="24"/>
          <w:szCs w:val="24"/>
          <w:lang w:val="zh-CN"/>
        </w:rPr>
        <w:t>组成一个联合体，以一个投标人的身份</w:t>
      </w:r>
      <w:r>
        <w:rPr>
          <w:rFonts w:hint="eastAsia" w:ascii="仿宋_GB2312" w:hAnsi="宋体" w:eastAsia="仿宋_GB2312" w:cs="宋体"/>
          <w:kern w:val="0"/>
          <w:sz w:val="24"/>
          <w:szCs w:val="24"/>
        </w:rPr>
        <w:t>参加</w:t>
      </w:r>
      <w:r>
        <w:rPr>
          <w:rFonts w:hint="eastAsia" w:ascii="仿宋_GB2312" w:hAnsi="宋体" w:eastAsia="仿宋_GB2312" w:cs="宋体"/>
          <w:sz w:val="24"/>
          <w:szCs w:val="24"/>
          <w:u w:val="single"/>
        </w:rPr>
        <w:t>（项目名称）</w:t>
      </w:r>
      <w:r>
        <w:rPr>
          <w:rFonts w:hint="eastAsia" w:ascii="仿宋_GB2312" w:hAnsi="宋体" w:eastAsia="仿宋_GB2312" w:cs="宋体"/>
          <w:sz w:val="24"/>
          <w:szCs w:val="24"/>
        </w:rPr>
        <w:t>【招标编号：</w:t>
      </w:r>
      <w:r>
        <w:rPr>
          <w:rFonts w:hint="eastAsia" w:ascii="仿宋_GB2312" w:hAnsi="宋体" w:eastAsia="仿宋_GB2312" w:cs="宋体"/>
          <w:sz w:val="24"/>
          <w:szCs w:val="24"/>
          <w:highlight w:val="none"/>
          <w:u w:val="single"/>
        </w:rPr>
        <w:t>（项目编</w:t>
      </w:r>
      <w:r>
        <w:rPr>
          <w:rFonts w:hint="eastAsia" w:ascii="仿宋_GB2312" w:hAnsi="宋体" w:eastAsia="仿宋_GB2312" w:cs="宋体"/>
          <w:sz w:val="24"/>
          <w:szCs w:val="24"/>
          <w:u w:val="single"/>
        </w:rPr>
        <w:t>号）</w:t>
      </w:r>
      <w:r>
        <w:rPr>
          <w:rFonts w:hint="eastAsia" w:ascii="仿宋_GB2312" w:hAnsi="宋体" w:eastAsia="仿宋_GB2312" w:cs="宋体"/>
          <w:sz w:val="24"/>
          <w:szCs w:val="24"/>
        </w:rPr>
        <w:t>】</w:t>
      </w:r>
      <w:r>
        <w:rPr>
          <w:rFonts w:hint="eastAsia" w:ascii="仿宋_GB2312" w:hAnsi="宋体" w:eastAsia="仿宋_GB2312" w:cs="宋体"/>
          <w:kern w:val="0"/>
          <w:sz w:val="24"/>
          <w:szCs w:val="24"/>
          <w:lang w:val="zh-CN"/>
        </w:rPr>
        <w:t xml:space="preserve">投标。 </w:t>
      </w:r>
    </w:p>
    <w:p w14:paraId="6C409483">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一、各方一致决定，</w:t>
      </w:r>
      <w:r>
        <w:rPr>
          <w:rFonts w:hint="eastAsia" w:ascii="仿宋_GB2312" w:hAnsi="宋体" w:eastAsia="仿宋_GB2312" w:cs="宋体"/>
          <w:kern w:val="0"/>
          <w:sz w:val="24"/>
          <w:szCs w:val="24"/>
          <w:u w:val="single"/>
        </w:rPr>
        <w:t>（某联合体成员名称）</w:t>
      </w:r>
      <w:r>
        <w:rPr>
          <w:rFonts w:hint="eastAsia" w:ascii="仿宋_GB2312" w:hAnsi="宋体" w:eastAsia="仿宋_GB2312" w:cs="宋体"/>
          <w:kern w:val="0"/>
          <w:sz w:val="24"/>
          <w:szCs w:val="24"/>
        </w:rPr>
        <w:t>为联合体</w:t>
      </w:r>
      <w:r>
        <w:rPr>
          <w:rFonts w:hint="eastAsia" w:ascii="仿宋_GB2312" w:hAnsi="宋体" w:eastAsia="仿宋_GB2312" w:cs="宋体"/>
          <w:kern w:val="0"/>
          <w:sz w:val="24"/>
          <w:szCs w:val="24"/>
          <w:lang w:val="zh-CN"/>
        </w:rPr>
        <w:t>牵头人</w:t>
      </w:r>
      <w:r>
        <w:rPr>
          <w:rFonts w:hint="eastAsia" w:ascii="仿宋_GB2312" w:hAnsi="宋体" w:eastAsia="仿宋_GB2312" w:cs="宋体"/>
          <w:sz w:val="24"/>
          <w:szCs w:val="24"/>
        </w:rPr>
        <w:t>，代表所有联合体成员负责投标和合同实施阶段的主办、协调工作</w:t>
      </w:r>
      <w:r>
        <w:rPr>
          <w:rFonts w:hint="eastAsia" w:ascii="仿宋_GB2312" w:hAnsi="宋体" w:eastAsia="仿宋_GB2312" w:cs="宋体"/>
          <w:kern w:val="0"/>
          <w:sz w:val="24"/>
          <w:szCs w:val="24"/>
          <w:lang w:val="zh-CN"/>
        </w:rPr>
        <w:t>。</w:t>
      </w:r>
    </w:p>
    <w:p w14:paraId="663A560F">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二、</w:t>
      </w:r>
      <w:r>
        <w:rPr>
          <w:rFonts w:hint="eastAsia" w:ascii="仿宋_GB2312" w:hAnsi="宋体" w:eastAsia="仿宋_GB2312" w:cs="宋体"/>
          <w:sz w:val="24"/>
          <w:szCs w:val="24"/>
        </w:rPr>
        <w:t>所有联合体成员各方签署授权书，授权书载明的</w:t>
      </w:r>
      <w:r>
        <w:rPr>
          <w:rFonts w:hint="eastAsia" w:ascii="仿宋_GB2312" w:hAnsi="宋体" w:eastAsia="仿宋_GB2312" w:cs="宋体"/>
          <w:kern w:val="0"/>
          <w:sz w:val="24"/>
          <w:szCs w:val="24"/>
          <w:lang w:val="zh-CN"/>
        </w:rPr>
        <w:t>授权代表根据招标文件规定及投标内容而对采购人、采购代理机构所作的任何合法承诺，包括书面澄清及相应等均对联合投标各方产生约束力。</w:t>
      </w:r>
    </w:p>
    <w:p w14:paraId="4244713B">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三、本次联合投标中，分工如下：</w:t>
      </w:r>
    </w:p>
    <w:p w14:paraId="26F36941">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（联合体成员1）</w:t>
      </w:r>
      <w:r>
        <w:rPr>
          <w:rFonts w:hint="eastAsia" w:ascii="仿宋_GB2312" w:hAnsi="宋体" w:eastAsia="仿宋_GB2312" w:cs="宋体"/>
          <w:kern w:val="0"/>
          <w:sz w:val="24"/>
          <w:szCs w:val="24"/>
          <w:lang w:val="zh-CN"/>
        </w:rPr>
        <w:t>承担的工作和义务为：</w:t>
      </w:r>
      <w:r>
        <w:rPr>
          <w:rFonts w:hint="eastAsia" w:ascii="仿宋_GB2312" w:hAnsi="宋体" w:eastAsia="仿宋_GB2312" w:cs="宋体"/>
          <w:kern w:val="0"/>
          <w:sz w:val="24"/>
          <w:szCs w:val="24"/>
          <w:u w:val="single"/>
          <w:lang w:val="en-US" w:eastAsia="zh-CN"/>
        </w:rPr>
        <w:t xml:space="preserve">            </w:t>
      </w:r>
      <w:r>
        <w:rPr>
          <w:rFonts w:hint="eastAsia" w:ascii="仿宋_GB2312" w:hAnsi="宋体" w:eastAsia="仿宋_GB2312" w:cs="宋体"/>
          <w:kern w:val="0"/>
          <w:sz w:val="24"/>
          <w:szCs w:val="24"/>
          <w:lang w:val="zh-CN"/>
        </w:rPr>
        <w:t>；</w:t>
      </w:r>
    </w:p>
    <w:p w14:paraId="260BDE69">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（联合体成员2）</w:t>
      </w:r>
      <w:r>
        <w:rPr>
          <w:rFonts w:hint="eastAsia" w:ascii="仿宋_GB2312" w:hAnsi="宋体" w:eastAsia="仿宋_GB2312" w:cs="宋体"/>
          <w:kern w:val="0"/>
          <w:sz w:val="24"/>
          <w:szCs w:val="24"/>
          <w:lang w:val="zh-CN"/>
        </w:rPr>
        <w:t>承担的工作和义务为：</w:t>
      </w:r>
      <w:r>
        <w:rPr>
          <w:rFonts w:hint="eastAsia" w:ascii="仿宋_GB2312" w:hAnsi="宋体" w:eastAsia="仿宋_GB2312" w:cs="宋体"/>
          <w:kern w:val="0"/>
          <w:sz w:val="24"/>
          <w:szCs w:val="24"/>
          <w:u w:val="single"/>
          <w:lang w:val="en-US" w:eastAsia="zh-CN"/>
        </w:rPr>
        <w:t xml:space="preserve">            </w:t>
      </w:r>
      <w:r>
        <w:rPr>
          <w:rFonts w:hint="eastAsia" w:ascii="仿宋_GB2312" w:hAnsi="宋体" w:eastAsia="仿宋_GB2312" w:cs="宋体"/>
          <w:kern w:val="0"/>
          <w:sz w:val="24"/>
          <w:szCs w:val="24"/>
          <w:lang w:val="zh-CN"/>
        </w:rPr>
        <w:t>；</w:t>
      </w:r>
    </w:p>
    <w:p w14:paraId="71EB753F">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w:t>
      </w:r>
    </w:p>
    <w:p w14:paraId="2802376A">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四、联合体成员中小企业合同份额。</w:t>
      </w:r>
    </w:p>
    <w:p w14:paraId="787D3072">
      <w:pPr>
        <w:spacing w:line="360" w:lineRule="auto"/>
        <w:ind w:firstLine="480" w:firstLineChars="200"/>
        <w:rPr>
          <w:rFonts w:ascii="仿宋_GB2312" w:hAnsi="宋体" w:eastAsia="仿宋_GB2312" w:cs="宋体"/>
          <w:b/>
          <w:bCs/>
          <w:kern w:val="0"/>
          <w:sz w:val="24"/>
          <w:szCs w:val="24"/>
          <w:lang w:val="zh-CN"/>
        </w:rPr>
      </w:pPr>
      <w:r>
        <w:rPr>
          <w:rFonts w:hint="eastAsia" w:ascii="仿宋_GB2312" w:hAnsi="宋体" w:eastAsia="仿宋_GB2312" w:cs="宋体"/>
          <w:kern w:val="0"/>
          <w:sz w:val="24"/>
          <w:szCs w:val="24"/>
          <w:u w:val="single"/>
        </w:rPr>
        <w:t>（</w:t>
      </w:r>
      <w:bookmarkStart w:id="399" w:name="_Hlk101131882"/>
      <w:r>
        <w:rPr>
          <w:rFonts w:hint="eastAsia" w:ascii="仿宋_GB2312" w:hAnsi="宋体" w:eastAsia="仿宋_GB2312" w:cs="宋体"/>
          <w:kern w:val="0"/>
          <w:sz w:val="24"/>
          <w:szCs w:val="24"/>
          <w:u w:val="single"/>
        </w:rPr>
        <w:t>联合体成员X,……</w:t>
      </w:r>
      <w:bookmarkEnd w:id="399"/>
      <w:r>
        <w:rPr>
          <w:rFonts w:hint="eastAsia" w:ascii="仿宋_GB2312" w:hAnsi="宋体" w:eastAsia="仿宋_GB2312" w:cs="宋体"/>
          <w:kern w:val="0"/>
          <w:sz w:val="24"/>
          <w:szCs w:val="24"/>
          <w:u w:val="single"/>
        </w:rPr>
        <w:t>）</w:t>
      </w:r>
      <w:r>
        <w:rPr>
          <w:rFonts w:hint="eastAsia" w:ascii="仿宋_GB2312" w:hAnsi="宋体" w:eastAsia="仿宋_GB2312" w:cs="宋体"/>
          <w:kern w:val="0"/>
          <w:sz w:val="24"/>
          <w:szCs w:val="24"/>
        </w:rPr>
        <w:t>提供的服务由</w:t>
      </w:r>
      <w:r>
        <w:rPr>
          <w:rFonts w:hint="eastAsia" w:ascii="仿宋_GB2312" w:hAnsi="宋体" w:eastAsia="仿宋_GB2312" w:cs="宋体"/>
          <w:kern w:val="0"/>
          <w:sz w:val="24"/>
          <w:szCs w:val="24"/>
          <w:lang w:eastAsia="zh-CN"/>
        </w:rPr>
        <w:t>中</w:t>
      </w:r>
      <w:r>
        <w:rPr>
          <w:rFonts w:hint="eastAsia" w:ascii="仿宋_GB2312" w:hAnsi="宋体" w:eastAsia="仿宋_GB2312" w:cs="宋体"/>
          <w:kern w:val="0"/>
          <w:sz w:val="24"/>
          <w:szCs w:val="24"/>
        </w:rPr>
        <w:t>小微企业承接，其合同份额占到合同总金额</w:t>
      </w:r>
      <w:r>
        <w:rPr>
          <w:rFonts w:hint="eastAsia" w:ascii="仿宋_GB2312" w:hAnsi="宋体" w:eastAsia="仿宋_GB2312" w:cs="宋体"/>
          <w:kern w:val="0"/>
          <w:sz w:val="24"/>
          <w:szCs w:val="24"/>
          <w:u w:val="single"/>
          <w:lang w:val="en-US" w:eastAsia="zh-CN"/>
        </w:rPr>
        <w:t xml:space="preserve">   </w:t>
      </w:r>
      <w:r>
        <w:rPr>
          <w:rFonts w:hint="eastAsia" w:ascii="仿宋_GB2312" w:hAnsi="宋体" w:eastAsia="仿宋_GB2312" w:cs="宋体"/>
          <w:kern w:val="0"/>
          <w:sz w:val="24"/>
          <w:szCs w:val="24"/>
        </w:rPr>
        <w:t>%以上</w:t>
      </w:r>
      <w:r>
        <w:rPr>
          <w:rFonts w:hint="eastAsia" w:ascii="仿宋_GB2312" w:hAnsi="宋体" w:eastAsia="仿宋_GB2312" w:cs="宋体"/>
          <w:kern w:val="0"/>
          <w:sz w:val="24"/>
          <w:szCs w:val="24"/>
          <w:lang w:val="zh-CN"/>
        </w:rPr>
        <w:t>。</w:t>
      </w:r>
      <w:bookmarkStart w:id="400" w:name="_Hlk101133173"/>
      <w:r>
        <w:rPr>
          <w:rFonts w:hint="eastAsia" w:ascii="仿宋_GB2312" w:hAnsi="宋体" w:eastAsia="仿宋_GB2312" w:cs="宋体"/>
          <w:b/>
          <w:bCs/>
          <w:kern w:val="0"/>
          <w:sz w:val="24"/>
          <w:szCs w:val="24"/>
          <w:lang w:val="zh-CN"/>
        </w:rPr>
        <w:t>（</w:t>
      </w:r>
      <w:r>
        <w:rPr>
          <w:rFonts w:hint="eastAsia" w:ascii="仿宋_GB2312" w:hAnsi="宋体" w:eastAsia="仿宋_GB2312" w:cs="宋体"/>
          <w:b/>
          <w:bCs/>
          <w:sz w:val="24"/>
          <w:szCs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_GB2312" w:hAnsi="宋体" w:eastAsia="仿宋_GB2312" w:cs="宋体"/>
          <w:b/>
          <w:bCs/>
          <w:kern w:val="0"/>
          <w:sz w:val="24"/>
          <w:szCs w:val="24"/>
          <w:lang w:val="zh-CN"/>
        </w:rPr>
        <w:t>）</w:t>
      </w:r>
      <w:bookmarkEnd w:id="400"/>
    </w:p>
    <w:p w14:paraId="6C1A51C2">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五、如果中标，</w:t>
      </w:r>
      <w:r>
        <w:rPr>
          <w:rFonts w:hint="eastAsia" w:ascii="仿宋_GB2312" w:hAnsi="宋体" w:eastAsia="仿宋_GB2312" w:cs="宋体"/>
          <w:sz w:val="24"/>
          <w:szCs w:val="24"/>
        </w:rPr>
        <w:t>联合体各成员方共同与采购人签订合同，并就采购合同约定的事项对采购人承担连带责任。</w:t>
      </w:r>
    </w:p>
    <w:p w14:paraId="27C51037">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六、有关本次联合投标的其他事宜：</w:t>
      </w:r>
    </w:p>
    <w:p w14:paraId="341D261C">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1、联合体各方不再单独参加或者与其他供应商另外组成联合体参加同一合同项下的政府采购活动。</w:t>
      </w:r>
    </w:p>
    <w:p w14:paraId="49D9A47D">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2、联合体中有同类资质的各方按照联合体分工承担相同工作的，按照资质等级较低的供应商确定资质等级。</w:t>
      </w:r>
    </w:p>
    <w:p w14:paraId="4B8611A3">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3、本协议提交采购人、采购代理机构后，联合体各方不得以任何形式对上述内容进行修改或撤销。</w:t>
      </w:r>
    </w:p>
    <w:p w14:paraId="3CD4BE89">
      <w:pPr>
        <w:snapToGrid w:val="0"/>
        <w:spacing w:line="360" w:lineRule="auto"/>
        <w:ind w:firstLine="5040" w:firstLineChars="210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联合体成员名称(电子签名/公章)：</w:t>
      </w:r>
    </w:p>
    <w:p w14:paraId="5B66E604">
      <w:pPr>
        <w:snapToGrid w:val="0"/>
        <w:spacing w:line="360" w:lineRule="auto"/>
        <w:ind w:firstLine="5040" w:firstLineChars="210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联合体成员名称(电子签名/公章)：</w:t>
      </w:r>
    </w:p>
    <w:p w14:paraId="2FFA2EDC">
      <w:pPr>
        <w:snapToGrid w:val="0"/>
        <w:spacing w:line="360" w:lineRule="auto"/>
        <w:ind w:right="960"/>
        <w:jc w:val="center"/>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 xml:space="preserve">                   ……</w:t>
      </w:r>
    </w:p>
    <w:p w14:paraId="114E215D">
      <w:pPr>
        <w:snapToGrid w:val="0"/>
        <w:spacing w:line="360" w:lineRule="auto"/>
        <w:jc w:val="right"/>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日期：  年  月   日</w:t>
      </w:r>
    </w:p>
    <w:p w14:paraId="60F6CF13">
      <w:pPr>
        <w:snapToGrid w:val="0"/>
        <w:spacing w:line="360" w:lineRule="auto"/>
        <w:rPr>
          <w:rFonts w:ascii="仿宋_GB2312" w:hAnsi="宋体" w:eastAsia="仿宋_GB2312" w:cs="宋体"/>
          <w:spacing w:val="6"/>
          <w:sz w:val="28"/>
          <w:szCs w:val="28"/>
        </w:rPr>
      </w:pPr>
      <w:r>
        <w:rPr>
          <w:rFonts w:hint="eastAsia" w:ascii="仿宋_GB2312" w:hAnsi="宋体" w:eastAsia="仿宋_GB2312" w:cs="宋体"/>
          <w:spacing w:val="6"/>
          <w:sz w:val="28"/>
          <w:szCs w:val="28"/>
        </w:rPr>
        <w:t>附件7：</w:t>
      </w:r>
    </w:p>
    <w:p w14:paraId="05588507">
      <w:pPr>
        <w:snapToGrid w:val="0"/>
        <w:spacing w:line="360" w:lineRule="auto"/>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分包意向协议</w:t>
      </w:r>
    </w:p>
    <w:p w14:paraId="05590F12">
      <w:pPr>
        <w:widowControl/>
        <w:spacing w:line="360" w:lineRule="auto"/>
        <w:jc w:val="left"/>
        <w:rPr>
          <w:rFonts w:ascii="仿宋_GB2312" w:hAnsi="宋体" w:eastAsia="仿宋_GB2312" w:cs="宋体"/>
          <w:sz w:val="24"/>
          <w:szCs w:val="24"/>
        </w:rPr>
      </w:pPr>
      <w:r>
        <w:rPr>
          <w:rFonts w:hint="eastAsia" w:ascii="仿宋_GB2312" w:hAnsi="宋体" w:eastAsia="仿宋_GB2312" w:cs="宋体"/>
          <w:sz w:val="24"/>
          <w:szCs w:val="24"/>
        </w:rPr>
        <w:t>（</w:t>
      </w:r>
      <w:r>
        <w:rPr>
          <w:rFonts w:hint="eastAsia" w:ascii="仿宋_GB2312" w:hAnsi="宋体" w:eastAsia="仿宋_GB2312" w:cs="宋体"/>
          <w:b/>
          <w:sz w:val="24"/>
          <w:szCs w:val="24"/>
        </w:rPr>
        <w:t>中标后以分包方式履行合同的，提供分包意向协议；采购人不同意分包或者投标人中标后不以分包方式履行合同的，则不需要提供。</w:t>
      </w:r>
      <w:r>
        <w:rPr>
          <w:rFonts w:hint="eastAsia" w:ascii="仿宋_GB2312" w:hAnsi="宋体" w:eastAsia="仿宋_GB2312" w:cs="宋体"/>
          <w:sz w:val="24"/>
          <w:szCs w:val="24"/>
        </w:rPr>
        <w:t>）</w:t>
      </w:r>
    </w:p>
    <w:p w14:paraId="2DDA484F">
      <w:pPr>
        <w:snapToGrid w:val="0"/>
        <w:spacing w:line="360" w:lineRule="auto"/>
        <w:ind w:firstLine="600" w:firstLineChars="25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（投标人名称）</w:t>
      </w:r>
      <w:r>
        <w:rPr>
          <w:rFonts w:hint="eastAsia" w:ascii="仿宋_GB2312" w:hAnsi="宋体" w:eastAsia="仿宋_GB2312" w:cs="宋体"/>
          <w:kern w:val="0"/>
          <w:sz w:val="24"/>
          <w:szCs w:val="24"/>
          <w:lang w:val="zh-CN"/>
        </w:rPr>
        <w:t>若成为</w:t>
      </w:r>
      <w:r>
        <w:rPr>
          <w:rFonts w:hint="eastAsia" w:ascii="仿宋_GB2312" w:hAnsi="宋体" w:eastAsia="仿宋_GB2312" w:cs="宋体"/>
          <w:sz w:val="24"/>
          <w:szCs w:val="24"/>
          <w:u w:val="single"/>
        </w:rPr>
        <w:t>（项目名称）</w:t>
      </w:r>
      <w:r>
        <w:rPr>
          <w:rFonts w:hint="eastAsia" w:ascii="仿宋_GB2312" w:hAnsi="宋体" w:eastAsia="仿宋_GB2312" w:cs="宋体"/>
          <w:sz w:val="24"/>
          <w:szCs w:val="24"/>
        </w:rPr>
        <w:t>【招标编号：</w:t>
      </w:r>
      <w:r>
        <w:rPr>
          <w:rFonts w:hint="eastAsia" w:ascii="仿宋_GB2312" w:hAnsi="宋体" w:eastAsia="仿宋_GB2312" w:cs="宋体"/>
          <w:sz w:val="24"/>
          <w:szCs w:val="24"/>
          <w:u w:val="single"/>
        </w:rPr>
        <w:t>（项目编号）</w:t>
      </w:r>
      <w:r>
        <w:rPr>
          <w:rFonts w:hint="eastAsia" w:ascii="仿宋_GB2312" w:hAnsi="宋体" w:eastAsia="仿宋_GB2312" w:cs="宋体"/>
          <w:sz w:val="24"/>
          <w:szCs w:val="24"/>
        </w:rPr>
        <w:t>】</w:t>
      </w:r>
      <w:r>
        <w:rPr>
          <w:rFonts w:hint="eastAsia" w:ascii="仿宋_GB2312" w:hAnsi="宋体" w:eastAsia="仿宋_GB2312" w:cs="宋体"/>
          <w:kern w:val="0"/>
          <w:sz w:val="24"/>
          <w:szCs w:val="24"/>
          <w:lang w:val="zh-CN"/>
        </w:rPr>
        <w:t>的中标供应商，将依法采取分包方式履行合同。</w:t>
      </w:r>
      <w:r>
        <w:rPr>
          <w:rFonts w:hint="eastAsia" w:ascii="仿宋_GB2312" w:hAnsi="宋体" w:eastAsia="仿宋_GB2312" w:cs="宋体"/>
          <w:kern w:val="0"/>
          <w:sz w:val="24"/>
          <w:szCs w:val="24"/>
          <w:u w:val="single"/>
        </w:rPr>
        <w:t>（投标人名称）</w:t>
      </w:r>
      <w:r>
        <w:rPr>
          <w:rFonts w:hint="eastAsia" w:ascii="仿宋_GB2312" w:hAnsi="宋体" w:eastAsia="仿宋_GB2312" w:cs="宋体"/>
          <w:kern w:val="0"/>
          <w:sz w:val="24"/>
          <w:szCs w:val="24"/>
        </w:rPr>
        <w:t>与</w:t>
      </w:r>
      <w:r>
        <w:rPr>
          <w:rFonts w:hint="eastAsia" w:ascii="仿宋_GB2312" w:hAnsi="宋体" w:eastAsia="仿宋_GB2312" w:cs="宋体"/>
          <w:kern w:val="0"/>
          <w:sz w:val="24"/>
          <w:szCs w:val="24"/>
          <w:u w:val="single"/>
        </w:rPr>
        <w:t>（所有分包供应商名称）</w:t>
      </w:r>
      <w:r>
        <w:rPr>
          <w:rFonts w:hint="eastAsia" w:ascii="仿宋_GB2312" w:hAnsi="宋体" w:eastAsia="仿宋_GB2312" w:cs="宋体"/>
          <w:kern w:val="0"/>
          <w:sz w:val="24"/>
          <w:szCs w:val="24"/>
        </w:rPr>
        <w:t>达成分包意向协议</w:t>
      </w:r>
      <w:r>
        <w:rPr>
          <w:rFonts w:hint="eastAsia" w:ascii="仿宋_GB2312" w:hAnsi="宋体" w:eastAsia="仿宋_GB2312" w:cs="宋体"/>
          <w:kern w:val="0"/>
          <w:sz w:val="24"/>
          <w:szCs w:val="24"/>
          <w:lang w:val="zh-CN"/>
        </w:rPr>
        <w:t xml:space="preserve">。 </w:t>
      </w:r>
    </w:p>
    <w:p w14:paraId="5F87CEFA">
      <w:pPr>
        <w:snapToGrid w:val="0"/>
        <w:spacing w:line="360" w:lineRule="auto"/>
        <w:ind w:firstLine="576"/>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一、</w:t>
      </w:r>
      <w:r>
        <w:rPr>
          <w:rFonts w:hint="eastAsia" w:ascii="仿宋_GB2312" w:hAnsi="仿宋_GB2312" w:eastAsia="仿宋_GB2312" w:cs="仿宋_GB2312"/>
          <w:color w:val="auto"/>
          <w:kern w:val="0"/>
          <w:sz w:val="24"/>
          <w:szCs w:val="24"/>
          <w:highlight w:val="none"/>
          <w:u w:val="single"/>
          <w:lang w:val="zh-CN"/>
        </w:rPr>
        <w:t>（投标人名称）</w:t>
      </w:r>
      <w:r>
        <w:rPr>
          <w:rFonts w:hint="eastAsia" w:ascii="仿宋_GB2312" w:hAnsi="仿宋_GB2312" w:eastAsia="仿宋_GB2312" w:cs="仿宋_GB2312"/>
          <w:color w:val="auto"/>
          <w:kern w:val="0"/>
          <w:sz w:val="24"/>
          <w:szCs w:val="24"/>
          <w:highlight w:val="none"/>
          <w:u w:val="none"/>
          <w:lang w:val="zh-CN"/>
        </w:rPr>
        <w:t>将工作</w:t>
      </w:r>
      <w:r>
        <w:rPr>
          <w:rFonts w:hint="eastAsia" w:ascii="仿宋_GB2312" w:hAnsi="仿宋_GB2312" w:eastAsia="仿宋_GB2312" w:cs="仿宋_GB2312"/>
          <w:color w:val="auto"/>
          <w:kern w:val="0"/>
          <w:sz w:val="24"/>
          <w:szCs w:val="24"/>
          <w:highlight w:val="none"/>
          <w:lang w:val="zh-CN"/>
        </w:rPr>
        <w:t>分包如下：</w:t>
      </w:r>
      <w:r>
        <w:rPr>
          <w:rFonts w:hint="eastAsia" w:ascii="仿宋_GB2312" w:hAnsi="仿宋_GB2312" w:eastAsia="仿宋_GB2312" w:cs="仿宋_GB2312"/>
          <w:b/>
          <w:bCs/>
          <w:i w:val="0"/>
          <w:iCs w:val="0"/>
          <w:color w:val="auto"/>
          <w:kern w:val="0"/>
          <w:sz w:val="24"/>
          <w:szCs w:val="24"/>
          <w:highlight w:val="none"/>
          <w:lang w:val="zh-CN"/>
        </w:rPr>
        <w:t>（注：投标人只能将招标文件第二部分中“前附表”的“分包”规定的工作进行分包）</w:t>
      </w:r>
    </w:p>
    <w:p w14:paraId="4C99ECF9">
      <w:pPr>
        <w:snapToGrid w:val="0"/>
        <w:spacing w:line="360" w:lineRule="auto"/>
        <w:ind w:firstLine="576"/>
        <w:rPr>
          <w:rFonts w:hint="eastAsia" w:ascii="仿宋_GB2312" w:hAnsi="仿宋_GB2312" w:eastAsia="仿宋_GB2312" w:cs="仿宋_GB2312"/>
          <w:color w:val="auto"/>
          <w:kern w:val="0"/>
          <w:sz w:val="24"/>
          <w:szCs w:val="24"/>
          <w:highlight w:val="none"/>
          <w:lang w:val="zh-CN" w:eastAsia="zh-CN"/>
        </w:rPr>
      </w:pPr>
      <w:r>
        <w:rPr>
          <w:rFonts w:hint="eastAsia" w:ascii="仿宋_GB2312" w:hAnsi="仿宋_GB2312" w:eastAsia="仿宋_GB2312" w:cs="仿宋_GB2312"/>
          <w:color w:val="auto"/>
          <w:kern w:val="0"/>
          <w:sz w:val="24"/>
          <w:szCs w:val="24"/>
          <w:highlight w:val="none"/>
          <w:lang w:val="zh-CN"/>
        </w:rPr>
        <w:t>将</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kern w:val="0"/>
          <w:sz w:val="24"/>
          <w:szCs w:val="24"/>
          <w:highlight w:val="none"/>
          <w:u w:val="single"/>
        </w:rPr>
        <w:t xml:space="preserve"> XX工作内容   </w:t>
      </w:r>
      <w:r>
        <w:rPr>
          <w:rFonts w:hint="eastAsia" w:ascii="仿宋_GB2312" w:hAnsi="仿宋_GB2312" w:eastAsia="仿宋_GB2312" w:cs="仿宋_GB2312"/>
          <w:color w:val="auto"/>
          <w:sz w:val="24"/>
          <w:szCs w:val="24"/>
          <w:highlight w:val="none"/>
        </w:rPr>
        <w:t>分包给</w:t>
      </w:r>
      <w:r>
        <w:rPr>
          <w:rFonts w:hint="eastAsia" w:ascii="仿宋_GB2312" w:hAnsi="仿宋_GB2312" w:eastAsia="仿宋_GB2312" w:cs="仿宋_GB2312"/>
          <w:color w:val="auto"/>
          <w:kern w:val="0"/>
          <w:sz w:val="24"/>
          <w:szCs w:val="24"/>
          <w:highlight w:val="none"/>
          <w:u w:val="single"/>
        </w:rPr>
        <w:t>（分包供应商1名称）</w:t>
      </w:r>
      <w:r>
        <w:rPr>
          <w:rFonts w:hint="eastAsia" w:ascii="仿宋_GB2312" w:hAnsi="仿宋_GB2312" w:eastAsia="仿宋_GB2312" w:cs="仿宋_GB2312"/>
          <w:color w:val="auto"/>
          <w:kern w:val="0"/>
          <w:sz w:val="24"/>
          <w:szCs w:val="24"/>
          <w:highlight w:val="none"/>
          <w:u w:val="single"/>
          <w:lang w:eastAsia="zh-CN"/>
        </w:rPr>
        <w:t>；</w:t>
      </w:r>
    </w:p>
    <w:p w14:paraId="7FDE4ABB">
      <w:pPr>
        <w:snapToGrid w:val="0"/>
        <w:spacing w:line="360" w:lineRule="auto"/>
        <w:ind w:firstLine="576"/>
        <w:rPr>
          <w:rFonts w:hint="eastAsia" w:ascii="仿宋_GB2312" w:hAnsi="仿宋_GB2312" w:eastAsia="仿宋_GB2312" w:cs="仿宋_GB2312"/>
          <w:color w:val="auto"/>
          <w:kern w:val="0"/>
          <w:sz w:val="24"/>
          <w:szCs w:val="24"/>
          <w:highlight w:val="none"/>
          <w:u w:val="single"/>
        </w:rPr>
      </w:pPr>
      <w:r>
        <w:rPr>
          <w:rFonts w:hint="eastAsia" w:ascii="仿宋_GB2312" w:hAnsi="仿宋_GB2312" w:eastAsia="仿宋_GB2312" w:cs="仿宋_GB2312"/>
          <w:color w:val="auto"/>
          <w:kern w:val="0"/>
          <w:sz w:val="24"/>
          <w:szCs w:val="24"/>
          <w:highlight w:val="none"/>
          <w:lang w:val="zh-CN"/>
        </w:rPr>
        <w:t>将</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kern w:val="0"/>
          <w:sz w:val="24"/>
          <w:szCs w:val="24"/>
          <w:highlight w:val="none"/>
          <w:u w:val="single"/>
        </w:rPr>
        <w:t xml:space="preserve"> XX工作内容   </w:t>
      </w:r>
      <w:r>
        <w:rPr>
          <w:rFonts w:hint="eastAsia" w:ascii="仿宋_GB2312" w:hAnsi="仿宋_GB2312" w:eastAsia="仿宋_GB2312" w:cs="仿宋_GB2312"/>
          <w:color w:val="auto"/>
          <w:sz w:val="24"/>
          <w:szCs w:val="24"/>
          <w:highlight w:val="none"/>
        </w:rPr>
        <w:t>分包给</w:t>
      </w:r>
      <w:r>
        <w:rPr>
          <w:rFonts w:hint="eastAsia" w:ascii="仿宋_GB2312" w:hAnsi="仿宋_GB2312" w:eastAsia="仿宋_GB2312" w:cs="仿宋_GB2312"/>
          <w:color w:val="auto"/>
          <w:kern w:val="0"/>
          <w:sz w:val="24"/>
          <w:szCs w:val="24"/>
          <w:highlight w:val="none"/>
          <w:u w:val="single"/>
        </w:rPr>
        <w:t>（分包供应商</w:t>
      </w:r>
      <w:r>
        <w:rPr>
          <w:rFonts w:hint="eastAsia" w:ascii="仿宋_GB2312" w:hAnsi="仿宋_GB2312" w:eastAsia="仿宋_GB2312" w:cs="仿宋_GB2312"/>
          <w:color w:val="auto"/>
          <w:kern w:val="0"/>
          <w:sz w:val="24"/>
          <w:szCs w:val="24"/>
          <w:highlight w:val="none"/>
          <w:u w:val="single"/>
          <w:lang w:val="en-US" w:eastAsia="zh-CN"/>
        </w:rPr>
        <w:t>2</w:t>
      </w:r>
      <w:r>
        <w:rPr>
          <w:rFonts w:hint="eastAsia" w:ascii="仿宋_GB2312" w:hAnsi="仿宋_GB2312" w:eastAsia="仿宋_GB2312" w:cs="仿宋_GB2312"/>
          <w:color w:val="auto"/>
          <w:kern w:val="0"/>
          <w:sz w:val="24"/>
          <w:szCs w:val="24"/>
          <w:highlight w:val="none"/>
          <w:u w:val="single"/>
        </w:rPr>
        <w:t>名称）</w:t>
      </w:r>
      <w:r>
        <w:rPr>
          <w:rFonts w:hint="eastAsia" w:ascii="仿宋_GB2312" w:hAnsi="仿宋_GB2312" w:eastAsia="仿宋_GB2312" w:cs="仿宋_GB2312"/>
          <w:color w:val="auto"/>
          <w:kern w:val="0"/>
          <w:sz w:val="24"/>
          <w:szCs w:val="24"/>
          <w:highlight w:val="none"/>
          <w:u w:val="single"/>
          <w:lang w:eastAsia="zh-CN"/>
        </w:rPr>
        <w:t>；</w:t>
      </w:r>
    </w:p>
    <w:p w14:paraId="0CAC2A92">
      <w:pPr>
        <w:pStyle w:val="3"/>
        <w:ind w:left="664" w:leftChars="316" w:firstLine="229" w:firstLineChars="95"/>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p w14:paraId="27F8EA0C">
      <w:pPr>
        <w:tabs>
          <w:tab w:val="left" w:pos="432"/>
        </w:tabs>
        <w:snapToGrid w:val="0"/>
        <w:ind w:left="664" w:leftChars="316" w:firstLine="228" w:firstLineChars="95"/>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highlight w:val="none"/>
          <w:u w:val="none"/>
          <w:lang w:eastAsia="zh-CN"/>
        </w:rPr>
        <w:t>以上分包供应商</w:t>
      </w:r>
      <w:r>
        <w:rPr>
          <w:rFonts w:hint="eastAsia" w:ascii="仿宋_GB2312" w:hAnsi="仿宋_GB2312" w:eastAsia="仿宋_GB2312" w:cs="仿宋_GB2312"/>
          <w:color w:val="auto"/>
          <w:kern w:val="0"/>
          <w:sz w:val="24"/>
          <w:highlight w:val="none"/>
          <w:u w:val="none"/>
          <w:lang w:val="zh-CN"/>
        </w:rPr>
        <w:t>具备所承</w:t>
      </w:r>
      <w:r>
        <w:rPr>
          <w:rFonts w:hint="eastAsia" w:ascii="仿宋_GB2312" w:hAnsi="仿宋_GB2312" w:eastAsia="仿宋_GB2312" w:cs="仿宋_GB2312"/>
          <w:color w:val="auto"/>
          <w:kern w:val="0"/>
          <w:sz w:val="24"/>
          <w:highlight w:val="none"/>
          <w:u w:val="none"/>
        </w:rPr>
        <w:t>担</w:t>
      </w:r>
      <w:r>
        <w:rPr>
          <w:rFonts w:hint="eastAsia" w:ascii="仿宋_GB2312" w:hAnsi="仿宋_GB2312" w:eastAsia="仿宋_GB2312" w:cs="仿宋_GB2312"/>
          <w:color w:val="auto"/>
          <w:kern w:val="0"/>
          <w:sz w:val="24"/>
          <w:highlight w:val="none"/>
          <w:u w:val="none"/>
          <w:lang w:val="zh-CN"/>
        </w:rPr>
        <w:t>分包工作内容相应的资质条件且不得再次分包。</w:t>
      </w:r>
    </w:p>
    <w:p w14:paraId="2EBA6864">
      <w:pPr>
        <w:rPr>
          <w:rFonts w:ascii="仿宋_GB2312" w:eastAsia="仿宋_GB2312"/>
          <w:sz w:val="24"/>
          <w:szCs w:val="24"/>
        </w:rPr>
      </w:pPr>
    </w:p>
    <w:p w14:paraId="18161CAA">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二、分包供应商中小企业合同份额</w:t>
      </w:r>
      <w:r>
        <w:rPr>
          <w:rFonts w:hint="eastAsia" w:ascii="仿宋_GB2312" w:hAnsi="仿宋_GB2312" w:eastAsia="仿宋_GB2312" w:cs="仿宋_GB2312"/>
          <w:b/>
          <w:bCs/>
          <w:color w:val="auto"/>
          <w:kern w:val="0"/>
          <w:sz w:val="24"/>
          <w:highlight w:val="none"/>
          <w:lang w:val="zh-CN"/>
        </w:rPr>
        <w:t>（</w:t>
      </w:r>
      <w:r>
        <w:rPr>
          <w:rFonts w:hint="eastAsia" w:ascii="仿宋_GB2312" w:hAnsi="仿宋_GB2312" w:eastAsia="仿宋_GB2312" w:cs="仿宋_GB2312"/>
          <w:b/>
          <w:bCs/>
          <w:color w:val="auto"/>
          <w:kern w:val="0"/>
          <w:sz w:val="24"/>
          <w:highlight w:val="none"/>
          <w:lang w:val="en-US" w:eastAsia="zh-CN"/>
        </w:rPr>
        <w:t>根据项目具体情况二选一填写）</w:t>
      </w:r>
      <w:r>
        <w:rPr>
          <w:rFonts w:hint="eastAsia" w:ascii="仿宋_GB2312" w:hAnsi="仿宋_GB2312" w:eastAsia="仿宋_GB2312" w:cs="仿宋_GB2312"/>
          <w:color w:val="auto"/>
          <w:kern w:val="0"/>
          <w:sz w:val="24"/>
          <w:highlight w:val="none"/>
          <w:lang w:val="en-US" w:eastAsia="zh-CN"/>
        </w:rPr>
        <w:t>。</w:t>
      </w:r>
    </w:p>
    <w:p w14:paraId="265FA040">
      <w:pPr>
        <w:snapToGrid w:val="0"/>
        <w:spacing w:line="360" w:lineRule="auto"/>
        <w:ind w:firstLine="576"/>
        <w:rPr>
          <w:rFonts w:ascii="仿宋_GB2312" w:hAnsi="宋体" w:eastAsia="仿宋_GB2312" w:cs="宋体"/>
          <w:b/>
          <w:kern w:val="0"/>
          <w:sz w:val="24"/>
          <w:szCs w:val="24"/>
          <w:lang w:val="zh-CN"/>
        </w:rPr>
      </w:pPr>
      <w:r>
        <w:rPr>
          <w:rFonts w:hint="eastAsia" w:ascii="仿宋_GB2312" w:hAnsi="宋体" w:eastAsia="仿宋_GB2312" w:cs="宋体"/>
          <w:kern w:val="0"/>
          <w:sz w:val="24"/>
          <w:szCs w:val="24"/>
        </w:rPr>
        <w:t>（一）</w:t>
      </w:r>
      <w:r>
        <w:rPr>
          <w:rFonts w:hint="eastAsia" w:ascii="仿宋_GB2312" w:hAnsi="宋体" w:eastAsia="仿宋_GB2312" w:cs="宋体"/>
          <w:kern w:val="0"/>
          <w:sz w:val="24"/>
          <w:szCs w:val="24"/>
          <w:u w:val="single"/>
        </w:rPr>
        <w:t>（分包供应商X,……）提供的服务全部由小微企业承接，</w:t>
      </w:r>
      <w:r>
        <w:rPr>
          <w:rFonts w:hint="eastAsia" w:ascii="仿宋_GB2312" w:hAnsi="宋体" w:eastAsia="仿宋_GB2312" w:cs="宋体"/>
          <w:kern w:val="0"/>
          <w:sz w:val="24"/>
          <w:szCs w:val="24"/>
        </w:rPr>
        <w:t>其合同份额占到合同总金额%以上</w:t>
      </w:r>
      <w:r>
        <w:rPr>
          <w:rFonts w:hint="eastAsia" w:ascii="仿宋_GB2312" w:hAnsi="宋体" w:eastAsia="仿宋_GB2312" w:cs="宋体"/>
          <w:sz w:val="24"/>
          <w:szCs w:val="24"/>
        </w:rPr>
        <w:t>。</w:t>
      </w:r>
      <w:r>
        <w:rPr>
          <w:rFonts w:hint="eastAsia" w:ascii="仿宋_GB2312" w:hAnsi="宋体" w:eastAsia="仿宋_GB2312" w:cs="宋体"/>
          <w:b/>
          <w:kern w:val="0"/>
          <w:sz w:val="24"/>
          <w:szCs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_GB2312" w:hAnsi="宋体" w:eastAsia="仿宋_GB2312" w:cs="宋体"/>
          <w:b/>
          <w:sz w:val="24"/>
          <w:szCs w:val="24"/>
        </w:rPr>
        <w:t>拟享受以上价格扣除政策的，填写有关内容。</w:t>
      </w:r>
      <w:r>
        <w:rPr>
          <w:rFonts w:hint="eastAsia" w:ascii="仿宋_GB2312" w:hAnsi="宋体" w:eastAsia="仿宋_GB2312" w:cs="宋体"/>
          <w:b/>
          <w:kern w:val="0"/>
          <w:sz w:val="24"/>
          <w:szCs w:val="24"/>
          <w:lang w:val="zh-CN"/>
        </w:rPr>
        <w:t>）</w:t>
      </w:r>
    </w:p>
    <w:p w14:paraId="01A8B1F5">
      <w:pPr>
        <w:spacing w:line="360" w:lineRule="auto"/>
        <w:ind w:firstLine="480" w:firstLineChars="200"/>
        <w:rPr>
          <w:rFonts w:ascii="仿宋_GB2312" w:hAnsi="宋体" w:eastAsia="仿宋_GB2312" w:cs="宋体"/>
          <w:b/>
          <w:bCs/>
          <w:kern w:val="0"/>
          <w:sz w:val="24"/>
          <w:szCs w:val="24"/>
          <w:lang w:val="zh-CN"/>
        </w:rPr>
      </w:pPr>
      <w:r>
        <w:rPr>
          <w:rFonts w:hint="eastAsia" w:ascii="仿宋_GB2312" w:hAnsi="宋体" w:eastAsia="仿宋_GB2312" w:cs="宋体"/>
          <w:sz w:val="24"/>
          <w:szCs w:val="24"/>
        </w:rPr>
        <w:t>（二）中小企业合同金额达到%，小微企业合同金额达到%</w:t>
      </w:r>
      <w:r>
        <w:rPr>
          <w:rFonts w:hint="eastAsia" w:ascii="仿宋_GB2312" w:hAnsi="宋体" w:eastAsia="仿宋_GB2312" w:cs="宋体"/>
          <w:kern w:val="0"/>
          <w:sz w:val="24"/>
          <w:szCs w:val="24"/>
          <w:lang w:val="zh-CN"/>
        </w:rPr>
        <w:t>。</w:t>
      </w:r>
      <w:r>
        <w:rPr>
          <w:rFonts w:hint="eastAsia" w:ascii="仿宋_GB2312" w:hAnsi="宋体" w:eastAsia="仿宋_GB2312" w:cs="宋体"/>
          <w:b/>
          <w:bCs/>
          <w:kern w:val="0"/>
          <w:sz w:val="24"/>
          <w:szCs w:val="24"/>
          <w:lang w:val="zh-CN"/>
        </w:rPr>
        <w:t>（</w:t>
      </w:r>
      <w:r>
        <w:rPr>
          <w:rFonts w:hint="eastAsia" w:ascii="仿宋_GB2312" w:hAnsi="宋体" w:eastAsia="仿宋_GB2312" w:cs="宋体"/>
          <w:b/>
          <w:bCs/>
          <w:sz w:val="24"/>
          <w:szCs w:val="24"/>
        </w:rPr>
        <w:t>要求合同分包形式参加的项目或采购包，供应商按招标文件第一部分招标公告申请人的资格要求中规定的</w:t>
      </w:r>
      <w:r>
        <w:rPr>
          <w:rFonts w:hint="eastAsia" w:ascii="仿宋_GB2312" w:hAnsi="宋体" w:eastAsia="仿宋_GB2312" w:cs="宋体"/>
          <w:b/>
          <w:kern w:val="0"/>
          <w:sz w:val="24"/>
          <w:szCs w:val="24"/>
          <w:lang w:val="zh-CN"/>
        </w:rPr>
        <w:t>分包意向协议</w:t>
      </w:r>
      <w:r>
        <w:rPr>
          <w:rFonts w:hint="eastAsia" w:ascii="仿宋_GB2312" w:hAnsi="宋体" w:eastAsia="仿宋_GB2312" w:cs="宋体"/>
          <w:b/>
          <w:bCs/>
          <w:sz w:val="24"/>
          <w:szCs w:val="24"/>
        </w:rPr>
        <w:t>中中小企业、小微企业合同金额应当达到的比例要求填写。</w:t>
      </w:r>
      <w:r>
        <w:rPr>
          <w:rFonts w:hint="eastAsia" w:ascii="仿宋_GB2312" w:hAnsi="宋体" w:eastAsia="仿宋_GB2312" w:cs="宋体"/>
          <w:b/>
          <w:bCs/>
          <w:kern w:val="0"/>
          <w:sz w:val="24"/>
          <w:szCs w:val="24"/>
          <w:lang w:val="zh-CN"/>
        </w:rPr>
        <w:t>）</w:t>
      </w:r>
    </w:p>
    <w:p w14:paraId="1D97142C">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三、分包工作履行期限、地点、方式</w:t>
      </w:r>
    </w:p>
    <w:p w14:paraId="2FADD83F">
      <w:pPr>
        <w:snapToGrid w:val="0"/>
        <w:spacing w:line="360" w:lineRule="auto"/>
        <w:ind w:firstLine="576"/>
        <w:rPr>
          <w:rFonts w:ascii="仿宋_GB2312" w:hAnsi="宋体" w:eastAsia="仿宋_GB2312" w:cs="宋体"/>
          <w:sz w:val="24"/>
          <w:szCs w:val="24"/>
          <w:u w:val="single"/>
        </w:rPr>
      </w:pPr>
    </w:p>
    <w:p w14:paraId="6FA752DC">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四、质量</w:t>
      </w:r>
    </w:p>
    <w:p w14:paraId="15DCB09F">
      <w:pPr>
        <w:snapToGrid w:val="0"/>
        <w:spacing w:line="360" w:lineRule="auto"/>
        <w:ind w:firstLine="576"/>
        <w:rPr>
          <w:rFonts w:ascii="仿宋_GB2312" w:hAnsi="宋体" w:eastAsia="仿宋_GB2312" w:cs="宋体"/>
          <w:kern w:val="0"/>
          <w:sz w:val="24"/>
          <w:szCs w:val="24"/>
          <w:lang w:val="zh-CN"/>
        </w:rPr>
      </w:pPr>
    </w:p>
    <w:p w14:paraId="5E8B248B">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五、价款或者报酬</w:t>
      </w:r>
    </w:p>
    <w:p w14:paraId="2BA33EFC">
      <w:pPr>
        <w:snapToGrid w:val="0"/>
        <w:spacing w:line="360" w:lineRule="auto"/>
        <w:ind w:left="573" w:leftChars="273"/>
        <w:rPr>
          <w:rFonts w:ascii="仿宋_GB2312" w:hAnsi="宋体" w:eastAsia="仿宋_GB2312" w:cs="宋体"/>
          <w:kern w:val="0"/>
          <w:sz w:val="24"/>
          <w:szCs w:val="24"/>
          <w:lang w:val="zh-CN"/>
        </w:rPr>
      </w:pPr>
    </w:p>
    <w:p w14:paraId="4D4E5742">
      <w:pPr>
        <w:snapToGrid w:val="0"/>
        <w:spacing w:line="360" w:lineRule="auto"/>
        <w:ind w:left="573" w:leftChars="273"/>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六、违约责任</w:t>
      </w:r>
    </w:p>
    <w:p w14:paraId="3D4B513B">
      <w:pPr>
        <w:snapToGrid w:val="0"/>
        <w:spacing w:line="360" w:lineRule="auto"/>
        <w:ind w:firstLine="576"/>
        <w:rPr>
          <w:rFonts w:ascii="仿宋_GB2312" w:hAnsi="宋体" w:eastAsia="仿宋_GB2312" w:cs="宋体"/>
          <w:kern w:val="0"/>
          <w:sz w:val="24"/>
          <w:szCs w:val="24"/>
          <w:lang w:val="zh-CN"/>
        </w:rPr>
      </w:pPr>
    </w:p>
    <w:p w14:paraId="0246D426">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七、争议解决的办法</w:t>
      </w:r>
    </w:p>
    <w:p w14:paraId="233F695E">
      <w:pPr>
        <w:snapToGrid w:val="0"/>
        <w:spacing w:line="360" w:lineRule="auto"/>
        <w:ind w:firstLine="576"/>
        <w:rPr>
          <w:rFonts w:ascii="仿宋_GB2312" w:hAnsi="宋体" w:eastAsia="仿宋_GB2312" w:cs="宋体"/>
          <w:kern w:val="0"/>
          <w:sz w:val="24"/>
          <w:szCs w:val="24"/>
          <w:lang w:val="zh-CN"/>
        </w:rPr>
      </w:pPr>
    </w:p>
    <w:p w14:paraId="1C673611">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八、其他</w:t>
      </w:r>
    </w:p>
    <w:p w14:paraId="6B45B309">
      <w:pPr>
        <w:snapToGrid w:val="0"/>
        <w:spacing w:line="360" w:lineRule="auto"/>
        <w:ind w:firstLine="576"/>
        <w:rPr>
          <w:rFonts w:ascii="仿宋_GB2312" w:hAnsi="宋体" w:eastAsia="仿宋_GB2312" w:cs="宋体"/>
          <w:kern w:val="0"/>
          <w:sz w:val="24"/>
          <w:szCs w:val="24"/>
          <w:lang w:val="zh-CN"/>
        </w:rPr>
      </w:pPr>
    </w:p>
    <w:p w14:paraId="37431280">
      <w:pPr>
        <w:snapToGrid w:val="0"/>
        <w:spacing w:line="360" w:lineRule="auto"/>
        <w:ind w:left="5758" w:leftChars="342" w:hanging="5040" w:hangingChars="2100"/>
        <w:rPr>
          <w:rFonts w:ascii="仿宋_GB2312" w:hAnsi="宋体" w:eastAsia="仿宋_GB2312" w:cs="宋体"/>
          <w:kern w:val="0"/>
          <w:sz w:val="24"/>
          <w:szCs w:val="24"/>
          <w:lang w:val="zh-CN"/>
        </w:rPr>
      </w:pPr>
    </w:p>
    <w:p w14:paraId="182815C8">
      <w:pPr>
        <w:snapToGrid w:val="0"/>
        <w:spacing w:line="360" w:lineRule="auto"/>
        <w:ind w:left="5758" w:leftChars="342" w:hanging="5040" w:hangingChars="2100"/>
        <w:rPr>
          <w:rFonts w:ascii="仿宋_GB2312" w:hAnsi="宋体" w:eastAsia="仿宋_GB2312" w:cs="宋体"/>
          <w:kern w:val="0"/>
          <w:sz w:val="24"/>
          <w:szCs w:val="24"/>
          <w:lang w:val="zh-CN"/>
        </w:rPr>
      </w:pPr>
    </w:p>
    <w:p w14:paraId="684A2574">
      <w:pPr>
        <w:snapToGrid w:val="0"/>
        <w:spacing w:line="360" w:lineRule="auto"/>
        <w:ind w:left="5746" w:leftChars="2622" w:hanging="240" w:hangingChars="10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投标人名称(电子签名)：</w:t>
      </w:r>
    </w:p>
    <w:p w14:paraId="5AE84EAA">
      <w:pPr>
        <w:snapToGrid w:val="0"/>
        <w:spacing w:line="360" w:lineRule="auto"/>
        <w:jc w:val="right"/>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分包供应商名称(电子签名/公章)：</w:t>
      </w:r>
    </w:p>
    <w:p w14:paraId="17518F74">
      <w:pPr>
        <w:snapToGrid w:val="0"/>
        <w:spacing w:line="360" w:lineRule="auto"/>
        <w:ind w:firstLine="5760" w:firstLineChars="2400"/>
        <w:rPr>
          <w:rFonts w:ascii="仿宋_GB2312" w:hAnsi="宋体" w:eastAsia="仿宋_GB2312" w:cs="宋体"/>
          <w:sz w:val="24"/>
          <w:szCs w:val="24"/>
        </w:rPr>
      </w:pPr>
      <w:r>
        <w:rPr>
          <w:rFonts w:hint="eastAsia" w:ascii="仿宋_GB2312" w:hAnsi="宋体" w:eastAsia="仿宋_GB2312" w:cs="宋体"/>
          <w:kern w:val="0"/>
          <w:sz w:val="24"/>
          <w:szCs w:val="24"/>
          <w:lang w:val="zh-CN"/>
        </w:rPr>
        <w:t>……</w:t>
      </w:r>
    </w:p>
    <w:p w14:paraId="0AD3EBC2">
      <w:pPr>
        <w:pStyle w:val="6"/>
      </w:pPr>
      <w:r>
        <w:rPr>
          <w:rFonts w:hint="eastAsia"/>
          <w:kern w:val="0"/>
          <w:lang w:val="zh-CN"/>
        </w:rPr>
        <w:t xml:space="preserve">                                        日期：  年  月   日</w:t>
      </w:r>
    </w:p>
    <w:p w14:paraId="27412C21">
      <w:pPr>
        <w:spacing w:line="540" w:lineRule="exact"/>
        <w:contextualSpacing/>
        <w:jc w:val="center"/>
        <w:rPr>
          <w:rFonts w:ascii="仿宋_GB2312" w:eastAsia="仿宋_GB2312"/>
          <w:b/>
          <w:sz w:val="24"/>
          <w:szCs w:val="24"/>
        </w:rPr>
      </w:pPr>
    </w:p>
    <w:p w14:paraId="2E5D0FAC">
      <w:pPr>
        <w:spacing w:line="540" w:lineRule="exact"/>
        <w:contextualSpacing/>
        <w:jc w:val="center"/>
        <w:rPr>
          <w:rFonts w:ascii="仿宋_GB2312" w:eastAsia="仿宋_GB2312"/>
          <w:b/>
          <w:sz w:val="24"/>
          <w:szCs w:val="24"/>
        </w:rPr>
      </w:pPr>
    </w:p>
    <w:p w14:paraId="01094108">
      <w:pPr>
        <w:spacing w:line="540" w:lineRule="exact"/>
        <w:contextualSpacing/>
        <w:jc w:val="center"/>
        <w:rPr>
          <w:rFonts w:ascii="仿宋_GB2312" w:eastAsia="仿宋_GB2312"/>
          <w:b/>
          <w:sz w:val="24"/>
          <w:szCs w:val="24"/>
        </w:rPr>
      </w:pPr>
    </w:p>
    <w:p w14:paraId="3DA1CB35">
      <w:pPr>
        <w:spacing w:line="540" w:lineRule="exact"/>
        <w:contextualSpacing/>
        <w:jc w:val="center"/>
        <w:rPr>
          <w:rFonts w:ascii="仿宋_GB2312" w:eastAsia="仿宋_GB2312"/>
          <w:b/>
          <w:sz w:val="24"/>
          <w:szCs w:val="24"/>
        </w:rPr>
      </w:pPr>
    </w:p>
    <w:p w14:paraId="7F56E08B">
      <w:pPr>
        <w:spacing w:line="540" w:lineRule="exact"/>
        <w:contextualSpacing/>
        <w:jc w:val="center"/>
        <w:rPr>
          <w:rFonts w:ascii="仿宋_GB2312" w:eastAsia="仿宋_GB2312"/>
          <w:b/>
          <w:sz w:val="24"/>
          <w:szCs w:val="24"/>
        </w:rPr>
      </w:pPr>
    </w:p>
    <w:p w14:paraId="1A50FCE7">
      <w:pPr>
        <w:spacing w:line="540" w:lineRule="exact"/>
        <w:contextualSpacing/>
        <w:jc w:val="center"/>
        <w:rPr>
          <w:rFonts w:ascii="仿宋_GB2312" w:eastAsia="仿宋_GB2312"/>
          <w:b/>
          <w:sz w:val="24"/>
          <w:szCs w:val="24"/>
        </w:rPr>
      </w:pPr>
    </w:p>
    <w:p w14:paraId="1073FF9F">
      <w:pPr>
        <w:spacing w:line="540" w:lineRule="exact"/>
        <w:contextualSpacing/>
        <w:jc w:val="center"/>
        <w:rPr>
          <w:rFonts w:ascii="仿宋_GB2312" w:eastAsia="仿宋_GB2312"/>
          <w:b/>
          <w:sz w:val="24"/>
          <w:szCs w:val="24"/>
        </w:rPr>
      </w:pPr>
    </w:p>
    <w:p w14:paraId="1B2534C2">
      <w:pPr>
        <w:spacing w:line="540" w:lineRule="exact"/>
        <w:contextualSpacing/>
        <w:jc w:val="center"/>
        <w:rPr>
          <w:rFonts w:ascii="仿宋_GB2312" w:eastAsia="仿宋_GB2312"/>
          <w:b/>
          <w:sz w:val="24"/>
          <w:szCs w:val="24"/>
        </w:rPr>
      </w:pPr>
    </w:p>
    <w:p w14:paraId="286951B5">
      <w:pPr>
        <w:spacing w:line="540" w:lineRule="exact"/>
        <w:contextualSpacing/>
        <w:jc w:val="center"/>
        <w:rPr>
          <w:rFonts w:ascii="仿宋_GB2312" w:eastAsia="仿宋_GB2312"/>
          <w:b/>
          <w:sz w:val="24"/>
          <w:szCs w:val="24"/>
        </w:rPr>
      </w:pPr>
    </w:p>
    <w:p w14:paraId="0AF2ED5A">
      <w:pPr>
        <w:pStyle w:val="6"/>
      </w:pPr>
    </w:p>
    <w:p w14:paraId="0C9A2C8C">
      <w:pPr>
        <w:pStyle w:val="13"/>
      </w:pPr>
    </w:p>
    <w:p w14:paraId="262318B2"/>
    <w:p w14:paraId="7D720F20">
      <w:pPr>
        <w:spacing w:line="540" w:lineRule="exact"/>
        <w:contextualSpacing/>
        <w:jc w:val="center"/>
        <w:rPr>
          <w:rFonts w:ascii="仿宋_GB2312" w:eastAsia="仿宋_GB2312"/>
          <w:b/>
          <w:sz w:val="24"/>
          <w:szCs w:val="24"/>
        </w:rPr>
      </w:pPr>
      <w:r>
        <w:rPr>
          <w:rFonts w:hint="eastAsia" w:ascii="仿宋_GB2312" w:eastAsia="仿宋_GB2312"/>
          <w:b/>
          <w:sz w:val="24"/>
          <w:szCs w:val="24"/>
        </w:rPr>
        <w:t>政  采  贷</w:t>
      </w:r>
    </w:p>
    <w:p w14:paraId="00234A3D">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15"/>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3AB3A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vAlign w:val="center"/>
          </w:tcPr>
          <w:p w14:paraId="48D7242C">
            <w:pPr>
              <w:spacing w:line="400" w:lineRule="exact"/>
              <w:contextualSpacing/>
              <w:rPr>
                <w:rFonts w:ascii="仿宋_GB2312" w:eastAsia="仿宋_GB2312"/>
                <w:sz w:val="24"/>
              </w:rPr>
            </w:pPr>
            <w:r>
              <w:rPr>
                <w:rFonts w:hint="eastAsia" w:ascii="仿宋_GB2312" w:eastAsia="仿宋_GB2312"/>
                <w:sz w:val="24"/>
              </w:rPr>
              <w:t>舟山市政府采购信用融资合作银行</w:t>
            </w:r>
          </w:p>
        </w:tc>
      </w:tr>
      <w:tr w14:paraId="773E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vAlign w:val="center"/>
          </w:tcPr>
          <w:p w14:paraId="0A5CD5D8">
            <w:pPr>
              <w:spacing w:line="400" w:lineRule="exact"/>
              <w:contextualSpacing/>
              <w:jc w:val="center"/>
              <w:rPr>
                <w:rFonts w:ascii="仿宋_GB2312" w:eastAsia="仿宋_GB2312"/>
                <w:sz w:val="24"/>
              </w:rPr>
            </w:pPr>
            <w:r>
              <w:rPr>
                <w:rFonts w:hint="eastAsia" w:ascii="仿宋_GB2312" w:eastAsia="仿宋_GB2312"/>
                <w:sz w:val="24"/>
              </w:rPr>
              <w:t>银行名称</w:t>
            </w:r>
          </w:p>
        </w:tc>
        <w:tc>
          <w:tcPr>
            <w:tcW w:w="3975" w:type="dxa"/>
            <w:vAlign w:val="center"/>
          </w:tcPr>
          <w:p w14:paraId="4B4C15E8">
            <w:pPr>
              <w:spacing w:line="400" w:lineRule="exact"/>
              <w:contextualSpacing/>
              <w:jc w:val="center"/>
              <w:rPr>
                <w:rFonts w:ascii="仿宋_GB2312" w:eastAsia="仿宋_GB2312"/>
                <w:sz w:val="24"/>
              </w:rPr>
            </w:pPr>
            <w:r>
              <w:rPr>
                <w:rFonts w:hint="eastAsia" w:ascii="仿宋_GB2312" w:eastAsia="仿宋_GB2312"/>
                <w:sz w:val="24"/>
              </w:rPr>
              <w:t>各银行介绍的产品特点</w:t>
            </w:r>
          </w:p>
        </w:tc>
        <w:tc>
          <w:tcPr>
            <w:tcW w:w="2220" w:type="dxa"/>
            <w:vAlign w:val="center"/>
          </w:tcPr>
          <w:p w14:paraId="7C076684">
            <w:pPr>
              <w:spacing w:line="400" w:lineRule="exact"/>
              <w:contextualSpacing/>
              <w:jc w:val="center"/>
              <w:rPr>
                <w:rFonts w:ascii="仿宋_GB2312" w:eastAsia="仿宋_GB2312"/>
                <w:sz w:val="24"/>
              </w:rPr>
            </w:pPr>
            <w:r>
              <w:rPr>
                <w:rFonts w:hint="eastAsia" w:ascii="仿宋_GB2312" w:eastAsia="仿宋_GB2312"/>
                <w:sz w:val="24"/>
              </w:rPr>
              <w:t>经办人</w:t>
            </w:r>
          </w:p>
        </w:tc>
        <w:tc>
          <w:tcPr>
            <w:tcW w:w="1908" w:type="dxa"/>
            <w:vAlign w:val="center"/>
          </w:tcPr>
          <w:p w14:paraId="0C905FD2">
            <w:pPr>
              <w:spacing w:line="400" w:lineRule="exact"/>
              <w:contextualSpacing/>
              <w:jc w:val="center"/>
              <w:rPr>
                <w:rFonts w:ascii="仿宋_GB2312" w:eastAsia="仿宋_GB2312"/>
                <w:sz w:val="24"/>
              </w:rPr>
            </w:pPr>
            <w:r>
              <w:rPr>
                <w:rFonts w:hint="eastAsia" w:ascii="仿宋_GB2312" w:eastAsia="仿宋_GB2312"/>
                <w:sz w:val="24"/>
              </w:rPr>
              <w:t>联系方式</w:t>
            </w:r>
          </w:p>
        </w:tc>
      </w:tr>
      <w:tr w14:paraId="2FE24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16E4837E">
            <w:pPr>
              <w:spacing w:line="400" w:lineRule="exact"/>
              <w:contextualSpacing/>
              <w:rPr>
                <w:rFonts w:ascii="仿宋_GB2312" w:eastAsia="仿宋_GB2312"/>
                <w:sz w:val="24"/>
              </w:rPr>
            </w:pPr>
            <w:r>
              <w:rPr>
                <w:rFonts w:hint="eastAsia" w:ascii="仿宋_GB2312" w:eastAsia="仿宋_GB2312"/>
                <w:sz w:val="24"/>
              </w:rPr>
              <w:t>中国工商银行股份有限公司舟山分行</w:t>
            </w:r>
          </w:p>
        </w:tc>
        <w:tc>
          <w:tcPr>
            <w:tcW w:w="3975" w:type="dxa"/>
          </w:tcPr>
          <w:p w14:paraId="74A9A62D">
            <w:pPr>
              <w:numPr>
                <w:ilvl w:val="0"/>
                <w:numId w:val="10"/>
              </w:numPr>
              <w:spacing w:line="40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融资额度高，融资金额最高可至订单金额70%，线上申请，随借随还。2.融资利率低，最低可至当期LPR利率。</w:t>
            </w:r>
          </w:p>
          <w:p w14:paraId="6A17C4DD">
            <w:pPr>
              <w:spacing w:line="400" w:lineRule="exact"/>
              <w:contextualSpacing/>
              <w:rPr>
                <w:rFonts w:ascii="仿宋_GB2312" w:eastAsia="仿宋_GB2312"/>
                <w:sz w:val="24"/>
              </w:rPr>
            </w:pPr>
            <w:r>
              <w:rPr>
                <w:rFonts w:hint="eastAsia" w:ascii="仿宋_GB2312" w:hAnsi="仿宋_GB2312" w:eastAsia="仿宋_GB2312" w:cs="仿宋_GB2312"/>
                <w:sz w:val="24"/>
                <w:szCs w:val="24"/>
              </w:rPr>
              <w:t>3.担保方式灵活，以政府采购合同进行融资，无需另外抵押。</w:t>
            </w:r>
          </w:p>
        </w:tc>
        <w:tc>
          <w:tcPr>
            <w:tcW w:w="2220" w:type="dxa"/>
            <w:vAlign w:val="center"/>
          </w:tcPr>
          <w:p w14:paraId="0D8DAC42">
            <w:pPr>
              <w:spacing w:line="400" w:lineRule="exact"/>
              <w:contextualSpacing/>
              <w:jc w:val="center"/>
              <w:rPr>
                <w:rFonts w:ascii="仿宋_GB2312" w:eastAsia="仿宋_GB2312"/>
                <w:sz w:val="24"/>
              </w:rPr>
            </w:pPr>
            <w:r>
              <w:rPr>
                <w:rFonts w:hint="eastAsia" w:ascii="仿宋_GB2312" w:eastAsia="仿宋_GB2312"/>
                <w:sz w:val="24"/>
              </w:rPr>
              <w:t>柳超颖</w:t>
            </w:r>
          </w:p>
        </w:tc>
        <w:tc>
          <w:tcPr>
            <w:tcW w:w="1908" w:type="dxa"/>
            <w:vAlign w:val="center"/>
          </w:tcPr>
          <w:p w14:paraId="09D4B738">
            <w:pPr>
              <w:spacing w:line="400" w:lineRule="exact"/>
              <w:contextualSpacing/>
              <w:rPr>
                <w:rFonts w:ascii="仿宋_GB2312" w:eastAsia="仿宋_GB2312"/>
                <w:sz w:val="24"/>
              </w:rPr>
            </w:pPr>
            <w:r>
              <w:rPr>
                <w:rFonts w:hint="eastAsia" w:ascii="仿宋_GB2312" w:eastAsia="仿宋_GB2312"/>
                <w:sz w:val="24"/>
              </w:rPr>
              <w:t>0580-2166242, 15858076468</w:t>
            </w:r>
          </w:p>
        </w:tc>
      </w:tr>
      <w:tr w14:paraId="3F05E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10293DE5">
            <w:pPr>
              <w:spacing w:line="400" w:lineRule="exact"/>
              <w:contextualSpacing/>
              <w:rPr>
                <w:rFonts w:ascii="仿宋_GB2312" w:eastAsia="仿宋_GB2312"/>
                <w:sz w:val="24"/>
              </w:rPr>
            </w:pPr>
            <w:r>
              <w:rPr>
                <w:rFonts w:hint="eastAsia" w:ascii="仿宋_GB2312" w:eastAsia="仿宋_GB2312"/>
                <w:sz w:val="24"/>
              </w:rPr>
              <w:t>中国建设银行股份有限公司舟山分行</w:t>
            </w:r>
          </w:p>
        </w:tc>
        <w:tc>
          <w:tcPr>
            <w:tcW w:w="3975" w:type="dxa"/>
          </w:tcPr>
          <w:p w14:paraId="44919DD8">
            <w:pPr>
              <w:numPr>
                <w:ilvl w:val="0"/>
                <w:numId w:val="11"/>
              </w:numPr>
              <w:spacing w:line="400" w:lineRule="exact"/>
              <w:contextualSpacing/>
              <w:rPr>
                <w:rFonts w:ascii="仿宋_GB2312" w:eastAsia="仿宋_GB2312"/>
                <w:sz w:val="24"/>
              </w:rPr>
            </w:pPr>
            <w:r>
              <w:rPr>
                <w:rFonts w:hint="eastAsia" w:ascii="仿宋_GB2312" w:eastAsia="仿宋_GB2312"/>
                <w:sz w:val="24"/>
              </w:rPr>
              <w:t>快速便捷：全流程线上操作，通过浙江省政府采购网数据审核信用额度，建行供应链平台快速放款。</w:t>
            </w:r>
          </w:p>
          <w:p w14:paraId="3E465E06">
            <w:pPr>
              <w:numPr>
                <w:ilvl w:val="0"/>
                <w:numId w:val="11"/>
              </w:numPr>
              <w:spacing w:line="400" w:lineRule="exact"/>
              <w:contextualSpacing/>
              <w:rPr>
                <w:rFonts w:ascii="仿宋_GB2312" w:eastAsia="仿宋_GB2312"/>
                <w:sz w:val="24"/>
              </w:rPr>
            </w:pPr>
            <w:r>
              <w:rPr>
                <w:rFonts w:hint="eastAsia" w:ascii="仿宋_GB2312" w:eastAsia="仿宋_GB2312"/>
                <w:sz w:val="24"/>
              </w:rPr>
              <w:t>申请额度高：单笔融资额度最高可达政府采购合同金额的90%，单户额度最高可达3000万。</w:t>
            </w:r>
          </w:p>
          <w:p w14:paraId="43126750">
            <w:pPr>
              <w:numPr>
                <w:ilvl w:val="0"/>
                <w:numId w:val="11"/>
              </w:numPr>
              <w:spacing w:line="400" w:lineRule="exact"/>
              <w:contextualSpacing/>
              <w:rPr>
                <w:rFonts w:ascii="仿宋_GB2312" w:eastAsia="仿宋_GB2312"/>
                <w:sz w:val="24"/>
              </w:rPr>
            </w:pPr>
            <w:r>
              <w:rPr>
                <w:rFonts w:hint="eastAsia" w:ascii="仿宋_GB2312" w:eastAsia="仿宋_GB2312"/>
                <w:sz w:val="24"/>
              </w:rPr>
              <w:t>无需额外抵押：以浙江省政府采购网备案公示的政府采购合同进行融资，无需额外抵押担保。</w:t>
            </w:r>
          </w:p>
          <w:p w14:paraId="75C9E997">
            <w:pPr>
              <w:numPr>
                <w:ilvl w:val="0"/>
                <w:numId w:val="11"/>
              </w:numPr>
              <w:spacing w:line="400" w:lineRule="exact"/>
              <w:contextualSpacing/>
              <w:rPr>
                <w:rFonts w:ascii="仿宋_GB2312" w:eastAsia="仿宋_GB2312"/>
                <w:sz w:val="24"/>
              </w:rPr>
            </w:pPr>
            <w:r>
              <w:rPr>
                <w:rFonts w:hint="eastAsia" w:ascii="仿宋_GB2312" w:eastAsia="仿宋_GB2312"/>
                <w:sz w:val="24"/>
              </w:rPr>
              <w:t>利率优惠：给予流动资金贷款最优惠利率。</w:t>
            </w:r>
          </w:p>
        </w:tc>
        <w:tc>
          <w:tcPr>
            <w:tcW w:w="2220" w:type="dxa"/>
            <w:vAlign w:val="center"/>
          </w:tcPr>
          <w:p w14:paraId="627F47AF">
            <w:pPr>
              <w:spacing w:line="400" w:lineRule="exact"/>
              <w:contextualSpacing/>
              <w:jc w:val="center"/>
              <w:rPr>
                <w:rFonts w:ascii="仿宋_GB2312" w:eastAsia="仿宋_GB2312"/>
                <w:sz w:val="24"/>
              </w:rPr>
            </w:pPr>
            <w:r>
              <w:rPr>
                <w:rFonts w:hint="eastAsia" w:ascii="仿宋_GB2312" w:eastAsia="仿宋_GB2312"/>
                <w:sz w:val="24"/>
              </w:rPr>
              <w:t>普陀片区：蔡妮妮</w:t>
            </w:r>
          </w:p>
          <w:p w14:paraId="1D334D70">
            <w:pPr>
              <w:spacing w:line="400" w:lineRule="exact"/>
              <w:contextualSpacing/>
              <w:jc w:val="center"/>
              <w:rPr>
                <w:rFonts w:ascii="仿宋_GB2312" w:eastAsia="仿宋_GB2312"/>
                <w:sz w:val="24"/>
              </w:rPr>
            </w:pPr>
            <w:r>
              <w:rPr>
                <w:rFonts w:hint="eastAsia" w:ascii="仿宋_GB2312" w:eastAsia="仿宋_GB2312"/>
                <w:sz w:val="24"/>
              </w:rPr>
              <w:t>定海片区：杨莹</w:t>
            </w:r>
          </w:p>
          <w:p w14:paraId="48FDBFBC">
            <w:pPr>
              <w:spacing w:line="400" w:lineRule="exact"/>
              <w:contextualSpacing/>
              <w:jc w:val="center"/>
              <w:rPr>
                <w:rFonts w:ascii="仿宋_GB2312" w:eastAsia="仿宋_GB2312"/>
                <w:sz w:val="24"/>
              </w:rPr>
            </w:pPr>
            <w:r>
              <w:rPr>
                <w:rFonts w:hint="eastAsia" w:ascii="仿宋_GB2312" w:eastAsia="仿宋_GB2312"/>
                <w:sz w:val="24"/>
              </w:rPr>
              <w:t>自贸区片区：方晓</w:t>
            </w:r>
          </w:p>
        </w:tc>
        <w:tc>
          <w:tcPr>
            <w:tcW w:w="1908" w:type="dxa"/>
            <w:vAlign w:val="center"/>
          </w:tcPr>
          <w:p w14:paraId="7F8805E6">
            <w:pPr>
              <w:spacing w:line="400" w:lineRule="exact"/>
              <w:contextualSpacing/>
              <w:rPr>
                <w:rFonts w:ascii="仿宋_GB2312" w:eastAsia="仿宋_GB2312"/>
                <w:sz w:val="24"/>
              </w:rPr>
            </w:pPr>
            <w:r>
              <w:rPr>
                <w:rFonts w:hint="eastAsia" w:ascii="仿宋_GB2312" w:eastAsia="仿宋_GB2312"/>
                <w:sz w:val="24"/>
              </w:rPr>
              <w:t>普陀片区：13957201791</w:t>
            </w:r>
          </w:p>
          <w:p w14:paraId="2EA0E4AB">
            <w:pPr>
              <w:spacing w:line="400" w:lineRule="exact"/>
              <w:contextualSpacing/>
              <w:rPr>
                <w:rFonts w:ascii="仿宋_GB2312" w:eastAsia="仿宋_GB2312"/>
                <w:sz w:val="24"/>
              </w:rPr>
            </w:pPr>
            <w:r>
              <w:rPr>
                <w:rFonts w:hint="eastAsia" w:ascii="仿宋_GB2312" w:eastAsia="仿宋_GB2312"/>
                <w:sz w:val="24"/>
              </w:rPr>
              <w:t>定海片区：13655803997</w:t>
            </w:r>
          </w:p>
          <w:p w14:paraId="6A30564E">
            <w:pPr>
              <w:spacing w:line="400" w:lineRule="exact"/>
              <w:contextualSpacing/>
              <w:rPr>
                <w:rFonts w:ascii="仿宋_GB2312" w:eastAsia="仿宋_GB2312"/>
                <w:sz w:val="24"/>
              </w:rPr>
            </w:pPr>
            <w:r>
              <w:rPr>
                <w:rFonts w:hint="eastAsia" w:ascii="仿宋_GB2312" w:eastAsia="仿宋_GB2312"/>
                <w:sz w:val="24"/>
              </w:rPr>
              <w:t>自贸区片区：13587086324</w:t>
            </w:r>
          </w:p>
        </w:tc>
      </w:tr>
      <w:tr w14:paraId="03E6F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131A8C43">
            <w:pPr>
              <w:spacing w:line="400" w:lineRule="exact"/>
              <w:contextualSpacing/>
              <w:rPr>
                <w:rFonts w:ascii="仿宋_GB2312" w:eastAsia="仿宋_GB2312"/>
                <w:sz w:val="24"/>
              </w:rPr>
            </w:pPr>
            <w:r>
              <w:rPr>
                <w:rFonts w:hint="eastAsia" w:ascii="仿宋_GB2312" w:eastAsia="仿宋_GB2312"/>
                <w:sz w:val="24"/>
              </w:rPr>
              <w:t>杭州银行股份有限公司舟山市分行</w:t>
            </w:r>
          </w:p>
        </w:tc>
        <w:tc>
          <w:tcPr>
            <w:tcW w:w="3975" w:type="dxa"/>
          </w:tcPr>
          <w:p w14:paraId="1626679B">
            <w:pPr>
              <w:spacing w:line="400" w:lineRule="exact"/>
              <w:contextualSpacing/>
              <w:rPr>
                <w:rFonts w:ascii="仿宋_GB2312" w:eastAsia="仿宋_GB2312"/>
                <w:sz w:val="24"/>
              </w:rPr>
            </w:pPr>
            <w:r>
              <w:rPr>
                <w:rFonts w:hint="eastAsia" w:ascii="仿宋_GB2312" w:eastAsia="仿宋_GB2312"/>
                <w:sz w:val="24"/>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52881C2B">
            <w:pPr>
              <w:spacing w:line="400" w:lineRule="exact"/>
              <w:contextualSpacing/>
              <w:jc w:val="center"/>
              <w:rPr>
                <w:rFonts w:ascii="仿宋_GB2312" w:eastAsia="仿宋_GB2312"/>
                <w:sz w:val="24"/>
              </w:rPr>
            </w:pPr>
            <w:r>
              <w:rPr>
                <w:rFonts w:hint="eastAsia" w:ascii="仿宋_GB2312" w:eastAsia="仿宋_GB2312"/>
                <w:sz w:val="24"/>
              </w:rPr>
              <w:t>方经理</w:t>
            </w:r>
          </w:p>
        </w:tc>
        <w:tc>
          <w:tcPr>
            <w:tcW w:w="1908" w:type="dxa"/>
            <w:vAlign w:val="center"/>
          </w:tcPr>
          <w:p w14:paraId="264C7A21">
            <w:pPr>
              <w:spacing w:line="400" w:lineRule="exact"/>
              <w:contextualSpacing/>
              <w:rPr>
                <w:rFonts w:ascii="仿宋_GB2312" w:eastAsia="仿宋_GB2312"/>
                <w:sz w:val="24"/>
              </w:rPr>
            </w:pPr>
            <w:r>
              <w:rPr>
                <w:rFonts w:hint="eastAsia" w:ascii="仿宋_GB2312" w:eastAsia="仿宋_GB2312"/>
                <w:sz w:val="24"/>
              </w:rPr>
              <w:t>0580-2185201，18205800451</w:t>
            </w:r>
          </w:p>
        </w:tc>
      </w:tr>
      <w:tr w14:paraId="415F0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55383C4F">
            <w:pPr>
              <w:spacing w:line="400" w:lineRule="exact"/>
              <w:contextualSpacing/>
              <w:rPr>
                <w:rFonts w:ascii="仿宋_GB2312" w:eastAsia="仿宋_GB2312"/>
                <w:sz w:val="24"/>
              </w:rPr>
            </w:pPr>
            <w:r>
              <w:rPr>
                <w:rFonts w:hint="eastAsia" w:ascii="仿宋_GB2312" w:eastAsia="仿宋_GB2312"/>
                <w:sz w:val="24"/>
              </w:rPr>
              <w:t>招商银行股份有限公司浙江自贸试验区舟山分行</w:t>
            </w:r>
          </w:p>
        </w:tc>
        <w:tc>
          <w:tcPr>
            <w:tcW w:w="3975" w:type="dxa"/>
          </w:tcPr>
          <w:p w14:paraId="1543E6CD">
            <w:pPr>
              <w:spacing w:line="400" w:lineRule="exact"/>
              <w:rPr>
                <w:rFonts w:ascii="仿宋_GB2312" w:eastAsia="仿宋_GB2312"/>
              </w:rPr>
            </w:pPr>
            <w:r>
              <w:rPr>
                <w:rFonts w:hint="eastAsia" w:ascii="仿宋_GB2312" w:hAnsi="仿宋_GB2312" w:eastAsia="仿宋_GB2312" w:cs="仿宋_GB2312"/>
                <w:sz w:val="24"/>
                <w:szCs w:val="24"/>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1F827328">
            <w:pPr>
              <w:spacing w:line="400" w:lineRule="exact"/>
              <w:contextualSpacing/>
              <w:jc w:val="center"/>
              <w:rPr>
                <w:rFonts w:ascii="仿宋_GB2312" w:eastAsia="仿宋_GB2312"/>
                <w:sz w:val="24"/>
              </w:rPr>
            </w:pPr>
            <w:r>
              <w:rPr>
                <w:rFonts w:hint="eastAsia" w:ascii="仿宋_GB2312" w:eastAsia="仿宋_GB2312"/>
                <w:sz w:val="24"/>
              </w:rPr>
              <w:t>李玲</w:t>
            </w:r>
          </w:p>
        </w:tc>
        <w:tc>
          <w:tcPr>
            <w:tcW w:w="1908" w:type="dxa"/>
            <w:vAlign w:val="center"/>
          </w:tcPr>
          <w:p w14:paraId="6F358C4E">
            <w:pPr>
              <w:spacing w:line="400" w:lineRule="exact"/>
              <w:contextualSpacing/>
              <w:rPr>
                <w:rFonts w:ascii="仿宋_GB2312" w:eastAsia="仿宋_GB2312"/>
                <w:sz w:val="24"/>
              </w:rPr>
            </w:pPr>
            <w:r>
              <w:rPr>
                <w:rFonts w:hint="eastAsia" w:ascii="仿宋_GB2312" w:eastAsia="仿宋_GB2312"/>
                <w:sz w:val="24"/>
              </w:rPr>
              <w:t>0580-2061710，13957227971</w:t>
            </w:r>
          </w:p>
        </w:tc>
      </w:tr>
      <w:tr w14:paraId="3CF75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vAlign w:val="center"/>
          </w:tcPr>
          <w:p w14:paraId="20EAAD34">
            <w:pPr>
              <w:spacing w:line="400" w:lineRule="exact"/>
              <w:contextualSpacing/>
              <w:rPr>
                <w:rFonts w:ascii="仿宋_GB2312" w:eastAsia="仿宋_GB2312"/>
                <w:sz w:val="24"/>
              </w:rPr>
            </w:pPr>
            <w:r>
              <w:rPr>
                <w:rFonts w:hint="eastAsia" w:ascii="仿宋_GB2312" w:eastAsia="仿宋_GB2312"/>
                <w:sz w:val="24"/>
              </w:rPr>
              <w:t>温州银行股份有限公司舟山市分行</w:t>
            </w:r>
          </w:p>
        </w:tc>
        <w:tc>
          <w:tcPr>
            <w:tcW w:w="3975" w:type="dxa"/>
          </w:tcPr>
          <w:p w14:paraId="3704DA66">
            <w:pPr>
              <w:numPr>
                <w:ilvl w:val="0"/>
                <w:numId w:val="12"/>
              </w:numPr>
              <w:spacing w:line="400" w:lineRule="exact"/>
              <w:contextualSpacing/>
              <w:rPr>
                <w:rFonts w:ascii="仿宋_GB2312" w:eastAsia="仿宋_GB2312"/>
                <w:sz w:val="24"/>
              </w:rPr>
            </w:pPr>
            <w:r>
              <w:rPr>
                <w:rFonts w:hint="eastAsia" w:ascii="仿宋_GB2312" w:eastAsia="仿宋_GB2312"/>
                <w:sz w:val="24"/>
              </w:rPr>
              <w:t>单户授信敞口最高不超过1000万元，且最高额度核定一般不超过借款人（含实际控制人控制的其他经营实体）最近13个月合计有效中标合同金额的70%。</w:t>
            </w:r>
          </w:p>
          <w:p w14:paraId="20B56D9B">
            <w:pPr>
              <w:numPr>
                <w:ilvl w:val="0"/>
                <w:numId w:val="12"/>
              </w:numPr>
              <w:spacing w:line="400" w:lineRule="exact"/>
              <w:contextualSpacing/>
              <w:rPr>
                <w:rFonts w:ascii="仿宋_GB2312" w:eastAsia="仿宋_GB2312"/>
                <w:sz w:val="24"/>
              </w:rPr>
            </w:pPr>
            <w:r>
              <w:rPr>
                <w:rFonts w:hint="eastAsia" w:ascii="仿宋_GB2312" w:eastAsia="仿宋_GB2312"/>
                <w:sz w:val="24"/>
              </w:rPr>
              <w:t>单笔借款额度最高不超过1000万元，单笔业务授信额度不超过“政采云平台”提供的中标通知书承载的中标金额或本次申请授信提供的采购合同金额的80%，且用信金额不超过采购合同未付金额的80%。</w:t>
            </w:r>
          </w:p>
          <w:p w14:paraId="44A5AEAC">
            <w:pPr>
              <w:numPr>
                <w:ilvl w:val="0"/>
                <w:numId w:val="12"/>
              </w:numPr>
              <w:spacing w:line="400" w:lineRule="exact"/>
              <w:contextualSpacing/>
              <w:rPr>
                <w:rFonts w:ascii="仿宋_GB2312" w:eastAsia="仿宋_GB2312"/>
                <w:sz w:val="24"/>
              </w:rPr>
            </w:pPr>
            <w:r>
              <w:rPr>
                <w:rFonts w:hint="eastAsia" w:ascii="仿宋_GB2312" w:eastAsia="仿宋_GB2312"/>
                <w:sz w:val="24"/>
              </w:rPr>
              <w:t>借款人中标采购人自行采购项目并向我行发起授信申请的，单笔业务授信敞口不超500万元，且不超过借款人中标通知书承载的中标金额或本次申请授信提供的采购合同的80%。</w:t>
            </w:r>
          </w:p>
          <w:p w14:paraId="37B1FFFF">
            <w:pPr>
              <w:numPr>
                <w:ilvl w:val="0"/>
                <w:numId w:val="12"/>
              </w:numPr>
              <w:spacing w:line="400" w:lineRule="exact"/>
              <w:contextualSpacing/>
              <w:rPr>
                <w:rFonts w:ascii="仿宋_GB2312" w:eastAsia="仿宋_GB2312"/>
                <w:sz w:val="24"/>
              </w:rPr>
            </w:pPr>
            <w:r>
              <w:rPr>
                <w:rFonts w:hint="eastAsia" w:ascii="仿宋_GB2312" w:eastAsia="仿宋_GB2312"/>
                <w:sz w:val="24"/>
              </w:rPr>
              <w:t>符合我行采购人资质的，且负债率不超75%，配合应收账款质押登记确认的，并可出具确认函，单笔借款额度可按不超过采购合同的90%办理。</w:t>
            </w:r>
          </w:p>
        </w:tc>
        <w:tc>
          <w:tcPr>
            <w:tcW w:w="2220" w:type="dxa"/>
            <w:vAlign w:val="center"/>
          </w:tcPr>
          <w:p w14:paraId="0C2B11D8">
            <w:pPr>
              <w:spacing w:line="400" w:lineRule="exact"/>
              <w:contextualSpacing/>
              <w:jc w:val="center"/>
              <w:rPr>
                <w:rFonts w:ascii="仿宋_GB2312" w:eastAsia="仿宋_GB2312"/>
                <w:sz w:val="24"/>
              </w:rPr>
            </w:pPr>
            <w:r>
              <w:rPr>
                <w:rFonts w:hint="eastAsia" w:ascii="仿宋_GB2312" w:eastAsia="仿宋_GB2312"/>
                <w:sz w:val="24"/>
              </w:rPr>
              <w:t>郑贤栋</w:t>
            </w:r>
          </w:p>
        </w:tc>
        <w:tc>
          <w:tcPr>
            <w:tcW w:w="1908" w:type="dxa"/>
            <w:vAlign w:val="center"/>
          </w:tcPr>
          <w:p w14:paraId="10610A89">
            <w:pPr>
              <w:spacing w:line="400" w:lineRule="exact"/>
              <w:contextualSpacing/>
              <w:rPr>
                <w:rFonts w:ascii="仿宋_GB2312" w:eastAsia="仿宋_GB2312"/>
                <w:sz w:val="24"/>
              </w:rPr>
            </w:pPr>
            <w:r>
              <w:rPr>
                <w:rFonts w:hint="eastAsia" w:ascii="仿宋_GB2312" w:eastAsia="仿宋_GB2312"/>
                <w:sz w:val="24"/>
              </w:rPr>
              <w:t>0580—8866086</w:t>
            </w:r>
          </w:p>
        </w:tc>
      </w:tr>
      <w:tr w14:paraId="721B8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1D55D9A9">
            <w:pPr>
              <w:spacing w:line="400" w:lineRule="exact"/>
              <w:contextualSpacing/>
              <w:rPr>
                <w:rFonts w:ascii="仿宋_GB2312" w:eastAsia="仿宋_GB2312"/>
                <w:sz w:val="24"/>
              </w:rPr>
            </w:pPr>
            <w:r>
              <w:rPr>
                <w:rFonts w:hint="eastAsia" w:ascii="仿宋_GB2312" w:eastAsia="仿宋_GB2312"/>
                <w:sz w:val="24"/>
              </w:rPr>
              <w:t>交通银行股份有限公司舟山分行</w:t>
            </w:r>
          </w:p>
        </w:tc>
        <w:tc>
          <w:tcPr>
            <w:tcW w:w="3975" w:type="dxa"/>
          </w:tcPr>
          <w:p w14:paraId="5430D86A">
            <w:pPr>
              <w:spacing w:line="400" w:lineRule="exact"/>
              <w:contextualSpacing/>
              <w:rPr>
                <w:rFonts w:ascii="仿宋_GB2312" w:eastAsia="仿宋_GB2312"/>
                <w:sz w:val="24"/>
              </w:rPr>
            </w:pPr>
            <w:r>
              <w:rPr>
                <w:rFonts w:hint="eastAsia" w:ascii="仿宋_GB2312" w:hAnsi="仿宋_GB2312" w:eastAsia="仿宋_GB2312" w:cs="仿宋_GB2312"/>
                <w:sz w:val="24"/>
                <w:szCs w:val="24"/>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仿宋_GB2312" w:eastAsia="仿宋_GB2312"/>
              </w:rPr>
              <w:t>PR。</w:t>
            </w:r>
          </w:p>
        </w:tc>
        <w:tc>
          <w:tcPr>
            <w:tcW w:w="2220" w:type="dxa"/>
            <w:vAlign w:val="center"/>
          </w:tcPr>
          <w:p w14:paraId="0F0FFAA1">
            <w:pPr>
              <w:spacing w:line="400" w:lineRule="exact"/>
              <w:contextualSpacing/>
              <w:jc w:val="center"/>
              <w:rPr>
                <w:rFonts w:ascii="仿宋_GB2312" w:eastAsia="仿宋_GB2312"/>
                <w:sz w:val="24"/>
              </w:rPr>
            </w:pPr>
            <w:r>
              <w:rPr>
                <w:rFonts w:hint="eastAsia" w:ascii="仿宋_GB2312" w:eastAsia="仿宋_GB2312"/>
                <w:sz w:val="24"/>
              </w:rPr>
              <w:t>赵争艳</w:t>
            </w:r>
          </w:p>
        </w:tc>
        <w:tc>
          <w:tcPr>
            <w:tcW w:w="1908" w:type="dxa"/>
            <w:vAlign w:val="center"/>
          </w:tcPr>
          <w:p w14:paraId="6114C83F">
            <w:pPr>
              <w:spacing w:line="400" w:lineRule="exact"/>
              <w:contextualSpacing/>
              <w:rPr>
                <w:rFonts w:ascii="仿宋_GB2312" w:eastAsia="仿宋_GB2312"/>
                <w:sz w:val="24"/>
              </w:rPr>
            </w:pPr>
            <w:r>
              <w:rPr>
                <w:rFonts w:hint="eastAsia" w:ascii="仿宋_GB2312" w:eastAsia="仿宋_GB2312"/>
                <w:sz w:val="24"/>
              </w:rPr>
              <w:t>0580-2260728</w:t>
            </w:r>
          </w:p>
          <w:p w14:paraId="3F9C62C7">
            <w:pPr>
              <w:spacing w:line="400" w:lineRule="exact"/>
              <w:contextualSpacing/>
              <w:rPr>
                <w:rFonts w:ascii="仿宋_GB2312" w:eastAsia="仿宋_GB2312"/>
                <w:sz w:val="24"/>
              </w:rPr>
            </w:pPr>
            <w:r>
              <w:rPr>
                <w:rFonts w:hint="eastAsia" w:ascii="仿宋_GB2312" w:eastAsia="仿宋_GB2312"/>
                <w:sz w:val="24"/>
              </w:rPr>
              <w:t>13758007280</w:t>
            </w:r>
          </w:p>
        </w:tc>
      </w:tr>
      <w:tr w14:paraId="178E9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32F2E891">
            <w:pPr>
              <w:spacing w:line="400" w:lineRule="exact"/>
              <w:contextualSpacing/>
              <w:rPr>
                <w:rFonts w:ascii="仿宋_GB2312" w:eastAsia="仿宋_GB2312"/>
                <w:sz w:val="24"/>
              </w:rPr>
            </w:pPr>
            <w:r>
              <w:rPr>
                <w:rFonts w:hint="eastAsia" w:ascii="仿宋_GB2312" w:eastAsia="仿宋_GB2312"/>
                <w:sz w:val="24"/>
              </w:rPr>
              <w:t>中信银行股份有限公司舟山分行</w:t>
            </w:r>
          </w:p>
        </w:tc>
        <w:tc>
          <w:tcPr>
            <w:tcW w:w="3975" w:type="dxa"/>
          </w:tcPr>
          <w:p w14:paraId="6DFF5DA8">
            <w:pPr>
              <w:spacing w:line="400" w:lineRule="exact"/>
              <w:contextualSpacing/>
              <w:rPr>
                <w:rFonts w:ascii="仿宋_GB2312" w:eastAsia="仿宋_GB2312"/>
                <w:sz w:val="24"/>
              </w:rPr>
            </w:pPr>
            <w:r>
              <w:rPr>
                <w:rFonts w:hint="eastAsia" w:ascii="仿宋_GB2312" w:eastAsia="仿宋_GB2312"/>
                <w:sz w:val="24"/>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1AEF94AB">
            <w:pPr>
              <w:spacing w:line="400" w:lineRule="exact"/>
              <w:contextualSpacing/>
              <w:jc w:val="center"/>
              <w:rPr>
                <w:rFonts w:ascii="仿宋_GB2312" w:eastAsia="仿宋_GB2312"/>
                <w:sz w:val="24"/>
              </w:rPr>
            </w:pPr>
            <w:r>
              <w:rPr>
                <w:rFonts w:hint="eastAsia" w:ascii="仿宋_GB2312" w:eastAsia="仿宋_GB2312"/>
                <w:sz w:val="24"/>
              </w:rPr>
              <w:t>黄丽</w:t>
            </w:r>
          </w:p>
        </w:tc>
        <w:tc>
          <w:tcPr>
            <w:tcW w:w="1908" w:type="dxa"/>
            <w:vAlign w:val="center"/>
          </w:tcPr>
          <w:p w14:paraId="5C301A45">
            <w:pPr>
              <w:spacing w:line="400" w:lineRule="exact"/>
              <w:contextualSpacing/>
              <w:rPr>
                <w:rFonts w:ascii="仿宋_GB2312" w:eastAsia="仿宋_GB2312"/>
                <w:sz w:val="24"/>
              </w:rPr>
            </w:pPr>
            <w:r>
              <w:rPr>
                <w:rFonts w:hint="eastAsia" w:ascii="仿宋_GB2312" w:eastAsia="仿宋_GB2312"/>
                <w:sz w:val="24"/>
              </w:rPr>
              <w:t>13905808032</w:t>
            </w:r>
          </w:p>
        </w:tc>
      </w:tr>
      <w:tr w14:paraId="71CE8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28423FB7">
            <w:pPr>
              <w:spacing w:line="400" w:lineRule="exact"/>
              <w:contextualSpacing/>
              <w:rPr>
                <w:rFonts w:ascii="仿宋_GB2312" w:eastAsia="仿宋_GB2312"/>
                <w:sz w:val="24"/>
              </w:rPr>
            </w:pPr>
            <w:r>
              <w:rPr>
                <w:rFonts w:hint="eastAsia" w:ascii="仿宋_GB2312" w:eastAsia="仿宋_GB2312"/>
                <w:sz w:val="24"/>
              </w:rPr>
              <w:t>泰隆银行舟山市分行</w:t>
            </w:r>
          </w:p>
        </w:tc>
        <w:tc>
          <w:tcPr>
            <w:tcW w:w="3975" w:type="dxa"/>
          </w:tcPr>
          <w:p w14:paraId="3633E952">
            <w:pPr>
              <w:spacing w:line="400" w:lineRule="exact"/>
              <w:contextualSpacing/>
              <w:rPr>
                <w:rFonts w:ascii="仿宋_GB2312" w:eastAsia="仿宋_GB2312"/>
                <w:sz w:val="24"/>
              </w:rPr>
            </w:pPr>
            <w:r>
              <w:rPr>
                <w:rFonts w:hint="eastAsia" w:ascii="仿宋_GB2312" w:eastAsia="仿宋_GB2312"/>
                <w:sz w:val="24"/>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10D0293A">
            <w:pPr>
              <w:spacing w:line="400" w:lineRule="exact"/>
              <w:contextualSpacing/>
              <w:jc w:val="center"/>
              <w:rPr>
                <w:rFonts w:ascii="仿宋_GB2312" w:eastAsia="仿宋_GB2312"/>
                <w:sz w:val="24"/>
              </w:rPr>
            </w:pPr>
            <w:r>
              <w:rPr>
                <w:rFonts w:hint="eastAsia" w:ascii="仿宋_GB2312" w:eastAsia="仿宋_GB2312"/>
                <w:sz w:val="24"/>
              </w:rPr>
              <w:t>胡亢宇</w:t>
            </w:r>
          </w:p>
        </w:tc>
        <w:tc>
          <w:tcPr>
            <w:tcW w:w="1908" w:type="dxa"/>
            <w:vAlign w:val="center"/>
          </w:tcPr>
          <w:p w14:paraId="417DB94E">
            <w:pPr>
              <w:spacing w:line="400" w:lineRule="exact"/>
              <w:contextualSpacing/>
              <w:rPr>
                <w:rFonts w:ascii="仿宋_GB2312" w:eastAsia="仿宋_GB2312"/>
                <w:sz w:val="24"/>
              </w:rPr>
            </w:pPr>
            <w:r>
              <w:rPr>
                <w:rFonts w:hint="eastAsia" w:ascii="仿宋_GB2312" w:eastAsia="仿宋_GB2312"/>
                <w:sz w:val="24"/>
              </w:rPr>
              <w:t>17605868703</w:t>
            </w:r>
          </w:p>
        </w:tc>
      </w:tr>
      <w:tr w14:paraId="310A3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017B5B4D">
            <w:pPr>
              <w:spacing w:line="400" w:lineRule="exact"/>
              <w:contextualSpacing/>
              <w:rPr>
                <w:rFonts w:ascii="仿宋_GB2312" w:eastAsia="仿宋_GB2312"/>
                <w:sz w:val="24"/>
              </w:rPr>
            </w:pPr>
            <w:r>
              <w:rPr>
                <w:rFonts w:hint="eastAsia" w:ascii="仿宋_GB2312" w:eastAsia="仿宋_GB2312"/>
                <w:sz w:val="24"/>
              </w:rPr>
              <w:t>中国农业银行股份有限公司舟山分行</w:t>
            </w:r>
          </w:p>
        </w:tc>
        <w:tc>
          <w:tcPr>
            <w:tcW w:w="3975" w:type="dxa"/>
          </w:tcPr>
          <w:p w14:paraId="5A833165">
            <w:pPr>
              <w:spacing w:line="400" w:lineRule="exact"/>
              <w:contextualSpacing/>
              <w:rPr>
                <w:rFonts w:ascii="仿宋_GB2312" w:eastAsia="仿宋_GB2312"/>
                <w:sz w:val="24"/>
              </w:rPr>
            </w:pPr>
            <w:r>
              <w:rPr>
                <w:rFonts w:hint="eastAsia" w:ascii="仿宋_GB2312" w:eastAsia="仿宋_GB2312"/>
                <w:sz w:val="24"/>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72F39CFC">
            <w:pPr>
              <w:spacing w:line="400" w:lineRule="exact"/>
              <w:contextualSpacing/>
              <w:jc w:val="center"/>
              <w:rPr>
                <w:rFonts w:ascii="仿宋_GB2312" w:eastAsia="仿宋_GB2312"/>
                <w:sz w:val="24"/>
              </w:rPr>
            </w:pPr>
            <w:r>
              <w:rPr>
                <w:rFonts w:hint="eastAsia" w:ascii="仿宋_GB2312" w:eastAsia="仿宋_GB2312"/>
                <w:sz w:val="24"/>
              </w:rPr>
              <w:t>苏华瞻</w:t>
            </w:r>
          </w:p>
        </w:tc>
        <w:tc>
          <w:tcPr>
            <w:tcW w:w="1908" w:type="dxa"/>
            <w:vAlign w:val="center"/>
          </w:tcPr>
          <w:p w14:paraId="33B8E8F9">
            <w:pPr>
              <w:spacing w:line="400" w:lineRule="exact"/>
              <w:contextualSpacing/>
              <w:jc w:val="center"/>
              <w:rPr>
                <w:rFonts w:ascii="仿宋_GB2312" w:eastAsia="仿宋_GB2312"/>
                <w:sz w:val="24"/>
              </w:rPr>
            </w:pPr>
            <w:r>
              <w:rPr>
                <w:rFonts w:hint="eastAsia" w:ascii="仿宋_GB2312" w:eastAsia="仿宋_GB2312"/>
                <w:sz w:val="24"/>
              </w:rPr>
              <w:t>13967228926</w:t>
            </w:r>
          </w:p>
        </w:tc>
      </w:tr>
      <w:tr w14:paraId="3A0D9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2381657D">
            <w:pPr>
              <w:spacing w:line="400" w:lineRule="exact"/>
              <w:contextualSpacing/>
              <w:rPr>
                <w:rFonts w:ascii="仿宋_GB2312" w:eastAsia="仿宋_GB2312"/>
                <w:sz w:val="24"/>
              </w:rPr>
            </w:pPr>
            <w:r>
              <w:rPr>
                <w:rFonts w:hint="eastAsia" w:ascii="仿宋_GB2312" w:eastAsia="仿宋_GB2312"/>
                <w:sz w:val="24"/>
              </w:rPr>
              <w:t>中国邮政储蓄银行股份有限公司舟山市分行</w:t>
            </w:r>
          </w:p>
        </w:tc>
        <w:tc>
          <w:tcPr>
            <w:tcW w:w="3975" w:type="dxa"/>
          </w:tcPr>
          <w:p w14:paraId="6F91F4FB">
            <w:pPr>
              <w:tabs>
                <w:tab w:val="left" w:pos="0"/>
              </w:tabs>
              <w:spacing w:line="400" w:lineRule="exact"/>
              <w:rPr>
                <w:rFonts w:ascii="仿宋_GB2312" w:eastAsia="仿宋_GB2312"/>
                <w:sz w:val="24"/>
              </w:rPr>
            </w:pPr>
            <w:r>
              <w:rPr>
                <w:rFonts w:hint="eastAsia" w:ascii="仿宋_GB2312" w:hAnsi="Times New Roman" w:eastAsia="仿宋_GB2312"/>
                <w:sz w:val="24"/>
              </w:rPr>
              <w:t>符合我行基本准入，授信额度使用期最高为2年，单户授信最高为500万，担保方式</w:t>
            </w:r>
            <w:r>
              <w:rPr>
                <w:rFonts w:hint="eastAsia" w:ascii="仿宋_GB2312" w:eastAsia="仿宋_GB2312"/>
                <w:sz w:val="24"/>
              </w:rPr>
              <w:t>享受信用贷款执行</w:t>
            </w:r>
            <w:r>
              <w:rPr>
                <w:rFonts w:hint="eastAsia" w:ascii="仿宋_GB2312" w:hAnsi="Times New Roman" w:eastAsia="仿宋_GB2312"/>
                <w:sz w:val="24"/>
              </w:rPr>
              <w:t>，利率最低可至当期LPR ，有无还本续贷，12月份线上产品可以自主自贷。</w:t>
            </w:r>
          </w:p>
        </w:tc>
        <w:tc>
          <w:tcPr>
            <w:tcW w:w="2220" w:type="dxa"/>
            <w:vAlign w:val="center"/>
          </w:tcPr>
          <w:p w14:paraId="182F8194">
            <w:pPr>
              <w:spacing w:line="400" w:lineRule="exact"/>
              <w:contextualSpacing/>
              <w:jc w:val="center"/>
              <w:rPr>
                <w:rFonts w:ascii="仿宋_GB2312" w:eastAsia="仿宋_GB2312"/>
                <w:sz w:val="24"/>
              </w:rPr>
            </w:pPr>
            <w:r>
              <w:rPr>
                <w:rFonts w:hint="eastAsia" w:ascii="仿宋_GB2312" w:eastAsia="仿宋_GB2312"/>
                <w:sz w:val="24"/>
              </w:rPr>
              <w:t>蒋志燕</w:t>
            </w:r>
          </w:p>
        </w:tc>
        <w:tc>
          <w:tcPr>
            <w:tcW w:w="1908" w:type="dxa"/>
            <w:vAlign w:val="center"/>
          </w:tcPr>
          <w:p w14:paraId="6D012195">
            <w:pPr>
              <w:spacing w:line="400" w:lineRule="exact"/>
              <w:contextualSpacing/>
              <w:rPr>
                <w:rFonts w:ascii="仿宋_GB2312" w:eastAsia="仿宋_GB2312"/>
                <w:sz w:val="24"/>
              </w:rPr>
            </w:pPr>
            <w:r>
              <w:rPr>
                <w:rFonts w:hint="eastAsia" w:ascii="仿宋_GB2312" w:eastAsia="仿宋_GB2312"/>
                <w:sz w:val="24"/>
              </w:rPr>
              <w:t>13732527321</w:t>
            </w:r>
          </w:p>
        </w:tc>
      </w:tr>
    </w:tbl>
    <w:p w14:paraId="53354D28">
      <w:pPr>
        <w:spacing w:line="360" w:lineRule="auto"/>
        <w:contextualSpacing/>
        <w:rPr>
          <w:rFonts w:ascii="仿宋_GB2312" w:eastAsia="仿宋_GB2312"/>
          <w:sz w:val="24"/>
        </w:rPr>
      </w:pPr>
      <w:r>
        <w:rPr>
          <w:rFonts w:hint="eastAsia" w:ascii="仿宋_GB2312" w:eastAsia="仿宋_GB2312"/>
          <w:sz w:val="24"/>
        </w:rPr>
        <w:t>1. 一般步骤</w:t>
      </w:r>
    </w:p>
    <w:p w14:paraId="202A7378">
      <w:pPr>
        <w:spacing w:line="360" w:lineRule="auto"/>
        <w:contextualSpacing/>
        <w:rPr>
          <w:rFonts w:ascii="仿宋_GB2312" w:eastAsia="仿宋_GB2312"/>
          <w:sz w:val="24"/>
        </w:rPr>
      </w:pPr>
      <w:r>
        <w:rPr>
          <w:rFonts w:hint="eastAsia" w:ascii="仿宋_GB2312" w:eastAsia="仿宋_GB2312"/>
          <w:sz w:val="24"/>
        </w:rPr>
        <w:t>（1）供应商先与银行对接，办理融资前期手续；</w:t>
      </w:r>
    </w:p>
    <w:p w14:paraId="19944409">
      <w:pPr>
        <w:spacing w:line="360" w:lineRule="auto"/>
        <w:contextualSpacing/>
        <w:rPr>
          <w:rFonts w:ascii="仿宋_GB2312" w:eastAsia="仿宋_GB2312"/>
          <w:sz w:val="24"/>
        </w:rPr>
      </w:pPr>
      <w:r>
        <w:rPr>
          <w:rFonts w:hint="eastAsia" w:ascii="仿宋_GB2312" w:eastAsia="仿宋_GB2312"/>
          <w:sz w:val="24"/>
        </w:rPr>
        <w:t>（2）供应商成交后，凭成交通知书等材料，向相关合作银行发出融资申请；</w:t>
      </w:r>
    </w:p>
    <w:p w14:paraId="026639E9">
      <w:pPr>
        <w:spacing w:line="360" w:lineRule="auto"/>
        <w:contextualSpacing/>
        <w:rPr>
          <w:rFonts w:ascii="仿宋_GB2312" w:eastAsia="仿宋_GB2312"/>
          <w:sz w:val="24"/>
        </w:rPr>
      </w:pPr>
      <w:r>
        <w:rPr>
          <w:rFonts w:hint="eastAsia" w:ascii="仿宋_GB2312" w:eastAsia="仿宋_GB2312"/>
          <w:sz w:val="24"/>
        </w:rPr>
        <w:t>（3）银行、供应商线上办理审批、放贷事宜。</w:t>
      </w:r>
    </w:p>
    <w:p w14:paraId="4D15C78D">
      <w:pPr>
        <w:spacing w:line="360" w:lineRule="auto"/>
        <w:contextualSpacing/>
        <w:rPr>
          <w:rFonts w:ascii="仿宋_GB2312" w:eastAsia="仿宋_GB2312"/>
          <w:sz w:val="24"/>
        </w:rPr>
      </w:pPr>
      <w:r>
        <w:rPr>
          <w:rFonts w:hint="eastAsia" w:ascii="仿宋_GB2312" w:eastAsia="仿宋_GB2312"/>
          <w:sz w:val="24"/>
        </w:rPr>
        <w:t>2. 注意事项</w:t>
      </w:r>
    </w:p>
    <w:p w14:paraId="379CE3E8">
      <w:pPr>
        <w:spacing w:line="360" w:lineRule="auto"/>
        <w:contextualSpacing/>
        <w:rPr>
          <w:rFonts w:ascii="仿宋_GB2312" w:eastAsia="仿宋_GB2312"/>
          <w:sz w:val="24"/>
        </w:rPr>
      </w:pPr>
      <w:r>
        <w:rPr>
          <w:rFonts w:hint="eastAsia" w:ascii="仿宋_GB2312" w:eastAsia="仿宋_GB2312"/>
          <w:sz w:val="24"/>
        </w:rPr>
        <w:t>（1）成交供应商需确保政府采购合同的收款账户与融资银行开户账户一致。</w:t>
      </w:r>
    </w:p>
    <w:p w14:paraId="709D2AF4">
      <w:pPr>
        <w:spacing w:line="360" w:lineRule="auto"/>
        <w:contextualSpacing/>
        <w:rPr>
          <w:rFonts w:ascii="仿宋_GB2312" w:eastAsia="仿宋_GB2312"/>
          <w:sz w:val="24"/>
        </w:rPr>
      </w:pPr>
      <w:r>
        <w:rPr>
          <w:rFonts w:hint="eastAsia" w:ascii="仿宋_GB2312" w:eastAsia="仿宋_GB2312"/>
          <w:sz w:val="24"/>
        </w:rPr>
        <w:t>（2）用于政府采购信用融资的政府采购合同，应当包含如下条款：“第   条：</w:t>
      </w:r>
    </w:p>
    <w:p w14:paraId="77040676">
      <w:pPr>
        <w:spacing w:line="360" w:lineRule="auto"/>
        <w:contextualSpacing/>
        <w:rPr>
          <w:rFonts w:ascii="仿宋_GB2312" w:eastAsia="仿宋_GB2312"/>
          <w:sz w:val="24"/>
        </w:rPr>
      </w:pPr>
      <w:r>
        <w:rPr>
          <w:rFonts w:hint="eastAsia" w:ascii="仿宋_GB2312" w:eastAsia="仿宋_GB2312"/>
          <w:sz w:val="24"/>
        </w:rPr>
        <w:t>政府采购合同贷款  本合同同时用于乙方向      银行（金融机构）申请政府采购信用贷款。本合同一经签订，原则上不得更改乙方收款账户信息。确须更改的，乙方应取得原合同收款账户开户银行书面同意，否则修改后的合同不予备案，采购资金不予支付。”</w:t>
      </w:r>
    </w:p>
    <w:p w14:paraId="3CAFA5E9">
      <w:pPr>
        <w:spacing w:line="540" w:lineRule="exact"/>
        <w:contextualSpacing/>
        <w:rPr>
          <w:rFonts w:ascii="仿宋_GB2312" w:eastAsia="仿宋_GB2312"/>
          <w:sz w:val="24"/>
          <w:szCs w:val="24"/>
        </w:rPr>
      </w:pPr>
    </w:p>
    <w:p w14:paraId="5630F367">
      <w:pPr>
        <w:rPr>
          <w:rFonts w:ascii="仿宋_GB2312" w:eastAsia="仿宋_GB2312"/>
          <w:sz w:val="24"/>
          <w:szCs w:val="24"/>
        </w:rPr>
      </w:pPr>
    </w:p>
    <w:p w14:paraId="5DF88C5C">
      <w:pPr>
        <w:rPr>
          <w:rFonts w:ascii="仿宋_GB2312" w:eastAsia="仿宋_GB2312"/>
        </w:rPr>
      </w:pPr>
    </w:p>
    <w:p w14:paraId="08657897">
      <w:pPr>
        <w:rPr>
          <w:rFonts w:ascii="仿宋_GB2312" w:eastAsia="仿宋_GB2312"/>
        </w:rPr>
      </w:pPr>
    </w:p>
    <w:p w14:paraId="688C65E7">
      <w:pPr>
        <w:rPr>
          <w:rFonts w:ascii="仿宋_GB2312" w:eastAsia="仿宋_GB2312"/>
        </w:rPr>
      </w:pPr>
    </w:p>
    <w:p w14:paraId="62008940">
      <w:pPr>
        <w:rPr>
          <w:rFonts w:ascii="仿宋_GB2312" w:eastAsia="仿宋_GB2312"/>
        </w:rPr>
      </w:pPr>
    </w:p>
    <w:p w14:paraId="4C776BF4">
      <w:pPr>
        <w:rPr>
          <w:rFonts w:ascii="仿宋_GB2312" w:eastAsia="仿宋_GB2312"/>
        </w:rPr>
      </w:pPr>
    </w:p>
    <w:p w14:paraId="5BC1372B">
      <w:pPr>
        <w:snapToGrid w:val="0"/>
        <w:spacing w:line="360" w:lineRule="auto"/>
        <w:rPr>
          <w:rFonts w:ascii="仿宋_GB2312" w:hAnsi="宋体" w:eastAsia="仿宋_GB2312" w:cs="宋体"/>
          <w:kern w:val="0"/>
          <w:sz w:val="24"/>
          <w:szCs w:val="24"/>
          <w:lang w:val="zh-CN"/>
        </w:rPr>
      </w:pPr>
    </w:p>
    <w:p w14:paraId="1659FF07">
      <w:pPr>
        <w:rPr>
          <w:rFonts w:hint="default"/>
          <w:lang w:val="en-US" w:eastAsia="zh-CN"/>
        </w:rPr>
      </w:pPr>
    </w:p>
    <w:sectPr>
      <w:headerReference r:id="rId14" w:type="first"/>
      <w:footerReference r:id="rId16" w:type="first"/>
      <w:footerReference r:id="rId15" w:type="even"/>
      <w:pgSz w:w="11906" w:h="16838"/>
      <w:pgMar w:top="1276" w:right="1418" w:bottom="1247" w:left="1418" w:header="851" w:footer="533"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方正仿宋_GB2312">
    <w:altName w:val="仿宋"/>
    <w:panose1 w:val="02000000000000000000"/>
    <w:charset w:val="86"/>
    <w:family w:val="auto"/>
    <w:pitch w:val="default"/>
    <w:sig w:usb0="00000000" w:usb1="00000000" w:usb2="00000012"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AC293">
    <w:pPr>
      <w:pStyle w:val="11"/>
      <w:jc w:val="center"/>
    </w:pPr>
    <w:r>
      <w:fldChar w:fldCharType="begin"/>
    </w:r>
    <w:r>
      <w:instrText xml:space="preserve"> PAGE   \* MERGEFORMAT </w:instrText>
    </w:r>
    <w:r>
      <w:fldChar w:fldCharType="separate"/>
    </w:r>
    <w:r>
      <w:rPr>
        <w:lang w:val="zh-CN"/>
      </w:rPr>
      <w:t>21</w:t>
    </w:r>
    <w:r>
      <w:rPr>
        <w:lang w:val="zh-CN"/>
      </w:rPr>
      <w:fldChar w:fldCharType="end"/>
    </w:r>
  </w:p>
  <w:p w14:paraId="2D6B3F9C">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8AB31">
    <w:r>
      <w:fldChar w:fldCharType="begin"/>
    </w:r>
    <w:r>
      <w:instrText xml:space="preserve">PAGE  </w:instrText>
    </w:r>
    <w:r>
      <w:fldChar w:fldCharType="end"/>
    </w:r>
  </w:p>
  <w:p w14:paraId="01C4D00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8A7D1">
    <w:pPr>
      <w:pStyle w:val="11"/>
      <w:jc w:val="center"/>
    </w:pPr>
    <w:r>
      <w:fldChar w:fldCharType="begin"/>
    </w:r>
    <w:r>
      <w:instrText xml:space="preserve">PAGE   \* MERGEFORMAT</w:instrText>
    </w:r>
    <w:r>
      <w:fldChar w:fldCharType="separate"/>
    </w:r>
    <w:r>
      <w:rPr>
        <w:lang w:val="zh-CN"/>
      </w:rPr>
      <w:t>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A5053">
    <w:pPr>
      <w:pStyle w:val="11"/>
      <w:jc w:val="center"/>
    </w:pPr>
    <w:r>
      <w:fldChar w:fldCharType="begin"/>
    </w:r>
    <w:r>
      <w:instrText xml:space="preserve"> PAGE   \* MERGEFORMAT </w:instrText>
    </w:r>
    <w:r>
      <w:fldChar w:fldCharType="separate"/>
    </w:r>
    <w:r>
      <w:rPr>
        <w:lang w:val="zh-CN"/>
      </w:rPr>
      <w:t>52</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C4C8C">
    <w:pPr>
      <w:pStyle w:val="11"/>
      <w:jc w:val="center"/>
    </w:pPr>
    <w:r>
      <w:fldChar w:fldCharType="begin"/>
    </w:r>
    <w:r>
      <w:instrText xml:space="preserve"> PAGE   \* MERGEFORMAT </w:instrText>
    </w:r>
    <w:r>
      <w:fldChar w:fldCharType="separate"/>
    </w:r>
    <w:r>
      <w:rPr>
        <w:lang w:val="zh-CN"/>
      </w:rPr>
      <w:t>50</w:t>
    </w:r>
    <w:r>
      <w:rPr>
        <w:lang w:val="zh-CN"/>
      </w:rPr>
      <w:fldChar w:fldCharType="end"/>
    </w:r>
  </w:p>
  <w:p w14:paraId="343DECE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A0EC9">
    <w:pPr>
      <w:pStyle w:val="11"/>
      <w:jc w:val="center"/>
    </w:pPr>
    <w:r>
      <w:fldChar w:fldCharType="begin"/>
    </w:r>
    <w:r>
      <w:instrText xml:space="preserve"> PAGE   \* MERGEFORMAT </w:instrText>
    </w:r>
    <w:r>
      <w:fldChar w:fldCharType="separate"/>
    </w:r>
    <w:r>
      <w:rPr>
        <w:lang w:val="zh-CN"/>
      </w:rPr>
      <w:t>65</w:t>
    </w:r>
    <w:r>
      <w:rPr>
        <w:lang w:val="zh-CN"/>
      </w:rPr>
      <w:fldChar w:fldCharType="end"/>
    </w:r>
  </w:p>
  <w:p w14:paraId="5FE38A3D"/>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FA3AD">
    <w:pPr>
      <w:pStyle w:val="11"/>
      <w:jc w:val="center"/>
    </w:pPr>
    <w:r>
      <w:fldChar w:fldCharType="begin"/>
    </w:r>
    <w:r>
      <w:instrText xml:space="preserve"> PAGE   \* MERGEFORMAT </w:instrText>
    </w:r>
    <w:r>
      <w:fldChar w:fldCharType="separate"/>
    </w:r>
    <w:r>
      <w:rPr>
        <w:lang w:val="zh-CN"/>
      </w:rPr>
      <w:t>62</w:t>
    </w:r>
    <w:r>
      <w:rPr>
        <w:lang w:val="zh-CN"/>
      </w:rPr>
      <w:fldChar w:fldCharType="end"/>
    </w:r>
  </w:p>
  <w:p w14:paraId="25621370"/>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61517">
    <w:r>
      <w:fldChar w:fldCharType="begin"/>
    </w:r>
    <w:r>
      <w:instrText xml:space="preserve">PAGE  </w:instrText>
    </w:r>
    <w:r>
      <w:fldChar w:fldCharType="end"/>
    </w:r>
  </w:p>
  <w:p w14:paraId="4CD96F81"/>
  <w:p w14:paraId="5DB9B768"/>
  <w:p w14:paraId="5EDD3656"/>
  <w:p w14:paraId="4DF99C23"/>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92C7F">
    <w:pPr>
      <w:pStyle w:val="11"/>
      <w:jc w:val="center"/>
    </w:pPr>
    <w:r>
      <w:fldChar w:fldCharType="begin"/>
    </w:r>
    <w:r>
      <w:instrText xml:space="preserve"> PAGE   \* MERGEFORMAT </w:instrText>
    </w:r>
    <w:r>
      <w:fldChar w:fldCharType="separate"/>
    </w:r>
    <w:r>
      <w:rPr>
        <w:lang w:val="zh-CN"/>
      </w:rPr>
      <w:t>63</w:t>
    </w:r>
    <w:r>
      <w:rPr>
        <w:lang w:val="zh-CN"/>
      </w:rPr>
      <w:fldChar w:fldCharType="end"/>
    </w:r>
  </w:p>
  <w:p w14:paraId="5C95D937"/>
  <w:p w14:paraId="1D4223FA"/>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758D9">
    <w:r>
      <w:t></w:t>
    </w:r>
  </w:p>
  <w:p w14:paraId="2C063F0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2BB55">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4128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3F43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8CB48">
    <w:r>
      <w:rPr>
        <w:rFonts w:cs="Calibri"/>
      </w:rPr>
      <w:t></w:t>
    </w:r>
  </w:p>
  <w:p w14:paraId="33C7DD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5C6FE"/>
    <w:multiLevelType w:val="singleLevel"/>
    <w:tmpl w:val="80C5C6FE"/>
    <w:lvl w:ilvl="0" w:tentative="0">
      <w:start w:val="1"/>
      <w:numFmt w:val="chineseCounting"/>
      <w:suff w:val="nothing"/>
      <w:lvlText w:val="（%1）"/>
      <w:lvlJc w:val="left"/>
      <w:rPr>
        <w:rFonts w:hint="eastAsia"/>
        <w:b/>
        <w:bCs/>
      </w:rPr>
    </w:lvl>
  </w:abstractNum>
  <w:abstractNum w:abstractNumId="1">
    <w:nsid w:val="8A586261"/>
    <w:multiLevelType w:val="singleLevel"/>
    <w:tmpl w:val="8A586261"/>
    <w:lvl w:ilvl="0" w:tentative="0">
      <w:start w:val="6"/>
      <w:numFmt w:val="chineseCounting"/>
      <w:suff w:val="nothing"/>
      <w:lvlText w:val="%1、"/>
      <w:lvlJc w:val="left"/>
      <w:rPr>
        <w:rFonts w:hint="eastAsia"/>
      </w:rPr>
    </w:lvl>
  </w:abstractNum>
  <w:abstractNum w:abstractNumId="2">
    <w:nsid w:val="0C34DE15"/>
    <w:multiLevelType w:val="singleLevel"/>
    <w:tmpl w:val="0C34DE15"/>
    <w:lvl w:ilvl="0" w:tentative="0">
      <w:start w:val="1"/>
      <w:numFmt w:val="decimal"/>
      <w:lvlText w:val="%1."/>
      <w:lvlJc w:val="left"/>
      <w:pPr>
        <w:tabs>
          <w:tab w:val="left" w:pos="312"/>
        </w:tabs>
      </w:pPr>
    </w:lvl>
  </w:abstractNum>
  <w:abstractNum w:abstractNumId="3">
    <w:nsid w:val="19693563"/>
    <w:multiLevelType w:val="singleLevel"/>
    <w:tmpl w:val="19693563"/>
    <w:lvl w:ilvl="0" w:tentative="0">
      <w:start w:val="1"/>
      <w:numFmt w:val="decimal"/>
      <w:suff w:val="nothing"/>
      <w:lvlText w:val="（%1）"/>
      <w:lvlJc w:val="left"/>
    </w:lvl>
  </w:abstractNum>
  <w:abstractNum w:abstractNumId="4">
    <w:nsid w:val="225A8346"/>
    <w:multiLevelType w:val="singleLevel"/>
    <w:tmpl w:val="225A8346"/>
    <w:lvl w:ilvl="0" w:tentative="0">
      <w:start w:val="1"/>
      <w:numFmt w:val="decimal"/>
      <w:lvlText w:val="%1."/>
      <w:lvlJc w:val="left"/>
      <w:pPr>
        <w:tabs>
          <w:tab w:val="left" w:pos="312"/>
        </w:tabs>
      </w:pPr>
    </w:lvl>
  </w:abstractNum>
  <w:abstractNum w:abstractNumId="5">
    <w:nsid w:val="3A396284"/>
    <w:multiLevelType w:val="multilevel"/>
    <w:tmpl w:val="3A39628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C0D4DAA"/>
    <w:multiLevelType w:val="multilevel"/>
    <w:tmpl w:val="4C0D4DAA"/>
    <w:lvl w:ilvl="0" w:tentative="0">
      <w:start w:val="1"/>
      <w:numFmt w:val="decimal"/>
      <w:lvlText w:val="%1、"/>
      <w:lvlJc w:val="left"/>
      <w:pPr>
        <w:ind w:left="780" w:hanging="360"/>
      </w:pPr>
      <w:rPr>
        <w:rFonts w:hint="default" w:asciiTheme="minorHAnsi" w:hAnsiTheme="minorHAnsi" w:eastAsiaTheme="minorEastAsia" w:cstheme="minorBidi"/>
        <w:color w:val="auto"/>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4DD4552D"/>
    <w:multiLevelType w:val="singleLevel"/>
    <w:tmpl w:val="4DD4552D"/>
    <w:lvl w:ilvl="0" w:tentative="0">
      <w:start w:val="1"/>
      <w:numFmt w:val="decimal"/>
      <w:lvlText w:val="%1."/>
      <w:lvlJc w:val="left"/>
      <w:pPr>
        <w:tabs>
          <w:tab w:val="left" w:pos="312"/>
        </w:tabs>
      </w:pPr>
    </w:lvl>
  </w:abstractNum>
  <w:abstractNum w:abstractNumId="8">
    <w:nsid w:val="4DF85C93"/>
    <w:multiLevelType w:val="singleLevel"/>
    <w:tmpl w:val="4DF85C93"/>
    <w:lvl w:ilvl="0" w:tentative="0">
      <w:start w:val="1"/>
      <w:numFmt w:val="decimal"/>
      <w:suff w:val="nothing"/>
      <w:lvlText w:val="%1、"/>
      <w:lvlJc w:val="left"/>
    </w:lvl>
  </w:abstractNum>
  <w:abstractNum w:abstractNumId="9">
    <w:nsid w:val="62D1963A"/>
    <w:multiLevelType w:val="singleLevel"/>
    <w:tmpl w:val="62D1963A"/>
    <w:lvl w:ilvl="0" w:tentative="0">
      <w:start w:val="1"/>
      <w:numFmt w:val="decimal"/>
      <w:suff w:val="nothing"/>
      <w:lvlText w:val="%1、"/>
      <w:lvlJc w:val="left"/>
      <w:rPr>
        <w:rFonts w:cs="微软雅黑" w:asciiTheme="minorEastAsia" w:hAnsiTheme="minorEastAsia" w:eastAsiaTheme="minorEastAsia"/>
      </w:rPr>
    </w:lvl>
  </w:abstractNum>
  <w:abstractNum w:abstractNumId="10">
    <w:nsid w:val="6709765B"/>
    <w:multiLevelType w:val="singleLevel"/>
    <w:tmpl w:val="6709765B"/>
    <w:lvl w:ilvl="0" w:tentative="0">
      <w:start w:val="4"/>
      <w:numFmt w:val="chineseCounting"/>
      <w:suff w:val="space"/>
      <w:lvlText w:val="第%1部分"/>
      <w:lvlJc w:val="left"/>
      <w:rPr>
        <w:rFonts w:hint="eastAsia"/>
      </w:rPr>
    </w:lvl>
  </w:abstractNum>
  <w:abstractNum w:abstractNumId="11">
    <w:nsid w:val="718F56D5"/>
    <w:multiLevelType w:val="multilevel"/>
    <w:tmpl w:val="718F56D5"/>
    <w:lvl w:ilvl="0" w:tentative="0">
      <w:start w:val="1"/>
      <w:numFmt w:val="decimal"/>
      <w:lvlText w:val="%1、"/>
      <w:lvlJc w:val="left"/>
      <w:pPr>
        <w:ind w:left="780" w:hanging="360"/>
      </w:pPr>
      <w:rPr>
        <w:rFonts w:hint="default" w:asciiTheme="minorHAnsi" w:hAnsiTheme="minorHAnsi" w:eastAsiaTheme="minorEastAsia" w:cstheme="minorBidi"/>
        <w:color w:val="auto"/>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6"/>
  </w:num>
  <w:num w:numId="3">
    <w:abstractNumId w:val="11"/>
  </w:num>
  <w:num w:numId="4">
    <w:abstractNumId w:val="9"/>
  </w:num>
  <w:num w:numId="5">
    <w:abstractNumId w:val="1"/>
  </w:num>
  <w:num w:numId="6">
    <w:abstractNumId w:val="10"/>
  </w:num>
  <w:num w:numId="7">
    <w:abstractNumId w:val="8"/>
  </w:num>
  <w:num w:numId="8">
    <w:abstractNumId w:val="5"/>
  </w:num>
  <w:num w:numId="9">
    <w:abstractNumId w:val="3"/>
  </w:num>
  <w:num w:numId="10">
    <w:abstractNumId w:val="4"/>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5D2"/>
    <w:rsid w:val="002D2536"/>
    <w:rsid w:val="003100DC"/>
    <w:rsid w:val="003435D2"/>
    <w:rsid w:val="00A209F0"/>
    <w:rsid w:val="00CB3E51"/>
    <w:rsid w:val="00F379B5"/>
    <w:rsid w:val="03EF7C67"/>
    <w:rsid w:val="0462360B"/>
    <w:rsid w:val="05151950"/>
    <w:rsid w:val="09B366BB"/>
    <w:rsid w:val="0B3B3792"/>
    <w:rsid w:val="0BBF3EBF"/>
    <w:rsid w:val="0C050596"/>
    <w:rsid w:val="0E021F2D"/>
    <w:rsid w:val="11B2324D"/>
    <w:rsid w:val="16014669"/>
    <w:rsid w:val="18597C42"/>
    <w:rsid w:val="18BE81F2"/>
    <w:rsid w:val="19813464"/>
    <w:rsid w:val="19EE366B"/>
    <w:rsid w:val="1A8E1D32"/>
    <w:rsid w:val="1DA62754"/>
    <w:rsid w:val="1FDF44CA"/>
    <w:rsid w:val="203D58CB"/>
    <w:rsid w:val="211E7A7D"/>
    <w:rsid w:val="22FA3C33"/>
    <w:rsid w:val="291D0C4F"/>
    <w:rsid w:val="29857899"/>
    <w:rsid w:val="2CF9552F"/>
    <w:rsid w:val="36AB7203"/>
    <w:rsid w:val="3BFDAEB4"/>
    <w:rsid w:val="3C1E7C03"/>
    <w:rsid w:val="3D7600F7"/>
    <w:rsid w:val="3EFE4C27"/>
    <w:rsid w:val="41E0670E"/>
    <w:rsid w:val="455C7F66"/>
    <w:rsid w:val="456707EC"/>
    <w:rsid w:val="47700688"/>
    <w:rsid w:val="48825F81"/>
    <w:rsid w:val="49F91206"/>
    <w:rsid w:val="4C066239"/>
    <w:rsid w:val="4F1E12ED"/>
    <w:rsid w:val="539D5E95"/>
    <w:rsid w:val="54B86528"/>
    <w:rsid w:val="54C35FAD"/>
    <w:rsid w:val="55A57753"/>
    <w:rsid w:val="59B12B6A"/>
    <w:rsid w:val="5B5A2D8E"/>
    <w:rsid w:val="5BD35E94"/>
    <w:rsid w:val="5D972077"/>
    <w:rsid w:val="5DE7CAEA"/>
    <w:rsid w:val="5E785A05"/>
    <w:rsid w:val="5E7EE29F"/>
    <w:rsid w:val="5F35379D"/>
    <w:rsid w:val="61471ACE"/>
    <w:rsid w:val="61595B28"/>
    <w:rsid w:val="65AB5B07"/>
    <w:rsid w:val="65EC5AAD"/>
    <w:rsid w:val="6B882FFF"/>
    <w:rsid w:val="6C362FA1"/>
    <w:rsid w:val="6EC654A3"/>
    <w:rsid w:val="6FD77DCC"/>
    <w:rsid w:val="718A0983"/>
    <w:rsid w:val="75DFC151"/>
    <w:rsid w:val="76544B51"/>
    <w:rsid w:val="769F67B7"/>
    <w:rsid w:val="76FFB245"/>
    <w:rsid w:val="776E6EF8"/>
    <w:rsid w:val="77FF21E3"/>
    <w:rsid w:val="7831493E"/>
    <w:rsid w:val="7B3BB075"/>
    <w:rsid w:val="7CDF4EDC"/>
    <w:rsid w:val="7DEE1F9F"/>
    <w:rsid w:val="7E794F52"/>
    <w:rsid w:val="7EFF8BFD"/>
    <w:rsid w:val="9F7EBE3E"/>
    <w:rsid w:val="BA7B23C6"/>
    <w:rsid w:val="C2C7C19C"/>
    <w:rsid w:val="CDEF54AF"/>
    <w:rsid w:val="CF7D065C"/>
    <w:rsid w:val="DFFE529D"/>
    <w:rsid w:val="F27F83FD"/>
    <w:rsid w:val="F3B249A0"/>
    <w:rsid w:val="F7FD782E"/>
    <w:rsid w:val="F95E5620"/>
    <w:rsid w:val="FDFD14D4"/>
    <w:rsid w:val="FE6BBCD5"/>
    <w:rsid w:val="FEF3AD3F"/>
    <w:rsid w:val="FF3FDCB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99"/>
    <w:pPr>
      <w:keepNext/>
      <w:keepLines/>
      <w:spacing w:before="260" w:after="260" w:line="412" w:lineRule="auto"/>
      <w:outlineLvl w:val="1"/>
    </w:pPr>
    <w:rPr>
      <w:rFonts w:ascii="Arial" w:hAnsi="Arial"/>
      <w:b/>
      <w:sz w:val="32"/>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toa heading"/>
    <w:basedOn w:val="1"/>
    <w:next w:val="1"/>
    <w:qFormat/>
    <w:uiPriority w:val="0"/>
    <w:pPr>
      <w:spacing w:before="120"/>
    </w:pPr>
    <w:rPr>
      <w:rFonts w:ascii="Arial" w:hAnsi="Arial"/>
      <w:sz w:val="24"/>
    </w:rPr>
  </w:style>
  <w:style w:type="paragraph" w:styleId="5">
    <w:name w:val="annotation text"/>
    <w:basedOn w:val="1"/>
    <w:semiHidden/>
    <w:unhideWhenUsed/>
    <w:qFormat/>
    <w:uiPriority w:val="99"/>
    <w:pPr>
      <w:jc w:val="left"/>
    </w:pPr>
  </w:style>
  <w:style w:type="paragraph" w:styleId="6">
    <w:name w:val="Body Text"/>
    <w:basedOn w:val="1"/>
    <w:next w:val="7"/>
    <w:unhideWhenUsed/>
    <w:qFormat/>
    <w:uiPriority w:val="99"/>
    <w:pPr>
      <w:spacing w:after="120" w:line="360" w:lineRule="auto"/>
    </w:pPr>
    <w:rPr>
      <w:rFonts w:ascii="仿宋" w:hAnsi="仿宋" w:eastAsia="仿宋" w:cs="仿宋"/>
      <w:sz w:val="24"/>
      <w:szCs w:val="24"/>
    </w:rPr>
  </w:style>
  <w:style w:type="paragraph" w:styleId="7">
    <w:name w:val="Body Text First Indent"/>
    <w:basedOn w:val="6"/>
    <w:qFormat/>
    <w:uiPriority w:val="0"/>
    <w:pPr>
      <w:ind w:firstLine="420"/>
    </w:pPr>
    <w:rPr>
      <w:rFonts w:hAnsi="Calibri" w:cs="Times New Roman"/>
      <w:snapToGrid/>
      <w:szCs w:val="20"/>
    </w:rPr>
  </w:style>
  <w:style w:type="paragraph" w:styleId="8">
    <w:name w:val="Body Text Indent"/>
    <w:basedOn w:val="1"/>
    <w:next w:val="1"/>
    <w:semiHidden/>
    <w:unhideWhenUsed/>
    <w:qFormat/>
    <w:uiPriority w:val="99"/>
    <w:pPr>
      <w:spacing w:after="120"/>
      <w:ind w:left="420" w:leftChars="200"/>
    </w:pPr>
  </w:style>
  <w:style w:type="paragraph" w:styleId="9">
    <w:name w:val="Plain Text"/>
    <w:basedOn w:val="1"/>
    <w:next w:val="1"/>
    <w:qFormat/>
    <w:uiPriority w:val="0"/>
    <w:rPr>
      <w:rFonts w:ascii="宋体" w:hAnsi="Courier New" w:eastAsia="Times New Roman" w:cs="宋体"/>
      <w:sz w:val="30"/>
      <w:szCs w:val="30"/>
    </w:rPr>
  </w:style>
  <w:style w:type="paragraph" w:styleId="10">
    <w:name w:val="Date"/>
    <w:basedOn w:val="1"/>
    <w:next w:val="1"/>
    <w:link w:val="20"/>
    <w:semiHidden/>
    <w:unhideWhenUsed/>
    <w:qFormat/>
    <w:uiPriority w:val="99"/>
    <w:pPr>
      <w:ind w:left="100" w:leftChars="2500"/>
    </w:p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qFormat/>
    <w:uiPriority w:val="11"/>
    <w:pPr>
      <w:adjustRightInd w:val="0"/>
      <w:snapToGrid w:val="0"/>
      <w:spacing w:before="240" w:after="480"/>
      <w:jc w:val="left"/>
    </w:pPr>
    <w:rPr>
      <w:rFonts w:ascii="仿宋_GB2312" w:hAnsi="Arial" w:eastAsia="仿宋_GB2312"/>
      <w:bCs/>
      <w:kern w:val="28"/>
      <w:sz w:val="24"/>
      <w:szCs w:val="24"/>
    </w:rPr>
  </w:style>
  <w:style w:type="paragraph" w:styleId="14">
    <w:name w:val="Body Text First Indent 2"/>
    <w:basedOn w:val="8"/>
    <w:next w:val="4"/>
    <w:unhideWhenUsed/>
    <w:qFormat/>
    <w:uiPriority w:val="99"/>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unhideWhenUsed/>
    <w:qFormat/>
    <w:uiPriority w:val="99"/>
    <w:rPr>
      <w:color w:val="0000FF"/>
      <w:u w:val="single"/>
    </w:rPr>
  </w:style>
  <w:style w:type="paragraph" w:customStyle="1" w:styleId="19">
    <w:name w:val="表格文字"/>
    <w:basedOn w:val="1"/>
    <w:next w:val="6"/>
    <w:qFormat/>
    <w:uiPriority w:val="0"/>
    <w:pPr>
      <w:ind w:firstLine="200" w:firstLineChars="200"/>
    </w:pPr>
    <w:rPr>
      <w:rFonts w:ascii="Arial" w:hAnsi="Arial"/>
      <w:spacing w:val="-5"/>
      <w:kern w:val="0"/>
      <w:sz w:val="24"/>
      <w:szCs w:val="20"/>
    </w:rPr>
  </w:style>
  <w:style w:type="character" w:customStyle="1" w:styleId="20">
    <w:name w:val="日期 Char"/>
    <w:basedOn w:val="17"/>
    <w:link w:val="10"/>
    <w:semiHidden/>
    <w:qFormat/>
    <w:uiPriority w:val="99"/>
  </w:style>
  <w:style w:type="paragraph" w:customStyle="1" w:styleId="21">
    <w:name w:val="列出段落1"/>
    <w:basedOn w:val="1"/>
    <w:qFormat/>
    <w:uiPriority w:val="34"/>
    <w:pPr>
      <w:ind w:firstLine="420" w:firstLineChars="200"/>
    </w:pPr>
  </w:style>
  <w:style w:type="paragraph" w:styleId="22">
    <w:name w:val="List Paragraph"/>
    <w:basedOn w:val="1"/>
    <w:qFormat/>
    <w:uiPriority w:val="99"/>
    <w:pPr>
      <w:ind w:left="823" w:hanging="269"/>
    </w:pPr>
    <w:rPr>
      <w:rFonts w:ascii="仿宋" w:hAnsi="仿宋" w:eastAsia="仿宋" w:cs="仿宋"/>
      <w:lang w:val="zh-CN" w:bidi="zh-CN"/>
    </w:rPr>
  </w:style>
  <w:style w:type="paragraph" w:customStyle="1" w:styleId="23">
    <w:name w:val="Text"/>
    <w:qFormat/>
    <w:uiPriority w:val="0"/>
    <w:pPr>
      <w:spacing w:line="315" w:lineRule="auto"/>
    </w:pPr>
    <w:rPr>
      <w:rFonts w:ascii="宋体" w:hAnsi="宋体" w:eastAsia="宋体" w:cs="宋体"/>
      <w:color w:val="000000"/>
      <w:sz w:val="21"/>
      <w:lang w:val="en-US" w:eastAsia="en-US" w:bidi="ar-SA"/>
    </w:rPr>
  </w:style>
  <w:style w:type="paragraph" w:customStyle="1" w:styleId="2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96</Pages>
  <Words>441</Words>
  <Characters>567</Characters>
  <Lines>3</Lines>
  <Paragraphs>1</Paragraphs>
  <TotalTime>25</TotalTime>
  <ScaleCrop>false</ScaleCrop>
  <LinksUpToDate>false</LinksUpToDate>
  <CharactersWithSpaces>650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2023-12-12T19:37:00Z</dcterms:created>
  <dc:creator>User</dc:creator>
  <cp:lastModifiedBy>伊</cp:lastModifiedBy>
  <dcterms:modified xsi:type="dcterms:W3CDTF">2025-06-23T07:08:56Z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AE77C5277CC04D4099516A227A9B7D9C_13</vt:lpwstr>
  </property>
  <property fmtid="{D5CDD505-2E9C-101B-9397-08002B2CF9AE}" pid="4" name="KSOTemplateDocerSaveRecord">
    <vt:lpwstr>eyJoZGlkIjoiODIwY2ZmYzVlZjU0MmRjNTM2NjM4ZjRhZGVjMGY5M2EiLCJ1c2VySWQiOiI5MzA4MzY1OTQifQ==</vt:lpwstr>
  </property>
</Properties>
</file>