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spacing w:val="20"/>
          <w:sz w:val="24"/>
        </w:rPr>
      </w:pPr>
    </w:p>
    <w:p>
      <w:pPr>
        <w:spacing w:line="360" w:lineRule="auto"/>
        <w:jc w:val="center"/>
        <w:rPr>
          <w:rFonts w:ascii="仿宋" w:hAnsi="仿宋" w:eastAsia="仿宋"/>
          <w:b/>
          <w:spacing w:val="20"/>
          <w:sz w:val="24"/>
        </w:rPr>
      </w:pPr>
    </w:p>
    <w:p>
      <w:pPr>
        <w:spacing w:line="360" w:lineRule="auto"/>
        <w:jc w:val="center"/>
        <w:rPr>
          <w:rFonts w:ascii="仿宋" w:hAnsi="仿宋" w:eastAsia="仿宋"/>
          <w:b/>
          <w:sz w:val="24"/>
        </w:rPr>
      </w:pPr>
    </w:p>
    <w:p>
      <w:pPr>
        <w:spacing w:line="360" w:lineRule="auto"/>
        <w:jc w:val="center"/>
        <w:rPr>
          <w:rFonts w:ascii="仿宋" w:hAnsi="仿宋" w:eastAsia="仿宋"/>
          <w:b/>
          <w:sz w:val="24"/>
        </w:rPr>
      </w:pPr>
    </w:p>
    <w:p>
      <w:pPr>
        <w:spacing w:line="360" w:lineRule="auto"/>
        <w:jc w:val="center"/>
        <w:rPr>
          <w:rFonts w:ascii="仿宋" w:hAnsi="仿宋" w:eastAsia="仿宋"/>
          <w:b/>
          <w:sz w:val="24"/>
        </w:rPr>
      </w:pPr>
    </w:p>
    <w:p>
      <w:pPr>
        <w:spacing w:line="360" w:lineRule="auto"/>
        <w:jc w:val="center"/>
        <w:rPr>
          <w:rFonts w:ascii="仿宋" w:hAnsi="仿宋" w:eastAsia="仿宋"/>
          <w:b/>
          <w:sz w:val="72"/>
          <w:szCs w:val="72"/>
        </w:rPr>
      </w:pPr>
      <w:r>
        <w:rPr>
          <w:rFonts w:hint="eastAsia" w:ascii="仿宋" w:hAnsi="仿宋" w:eastAsia="仿宋"/>
          <w:b/>
          <w:sz w:val="72"/>
          <w:szCs w:val="72"/>
        </w:rPr>
        <w:t>公开招标采购文件</w:t>
      </w:r>
    </w:p>
    <w:p>
      <w:pPr>
        <w:spacing w:line="360" w:lineRule="auto"/>
        <w:jc w:val="center"/>
        <w:rPr>
          <w:rFonts w:ascii="仿宋" w:hAnsi="仿宋" w:eastAsia="仿宋"/>
          <w:b/>
          <w:strike/>
          <w:sz w:val="52"/>
        </w:rPr>
      </w:pPr>
    </w:p>
    <w:p>
      <w:pPr>
        <w:spacing w:line="360" w:lineRule="auto"/>
        <w:jc w:val="center"/>
        <w:rPr>
          <w:rFonts w:ascii="仿宋" w:hAnsi="仿宋" w:eastAsia="仿宋"/>
          <w:sz w:val="24"/>
        </w:rPr>
      </w:pPr>
    </w:p>
    <w:p>
      <w:pPr>
        <w:pStyle w:val="2"/>
      </w:pPr>
    </w:p>
    <w:p>
      <w:pPr>
        <w:pStyle w:val="2"/>
      </w:pPr>
    </w:p>
    <w:p>
      <w:pPr>
        <w:pStyle w:val="2"/>
      </w:pPr>
    </w:p>
    <w:p>
      <w:pPr>
        <w:pStyle w:val="2"/>
      </w:pPr>
    </w:p>
    <w:p>
      <w:pPr>
        <w:spacing w:line="360" w:lineRule="auto"/>
        <w:jc w:val="center"/>
        <w:rPr>
          <w:rFonts w:ascii="仿宋" w:hAnsi="仿宋" w:eastAsia="仿宋"/>
          <w:sz w:val="24"/>
        </w:rPr>
      </w:pPr>
    </w:p>
    <w:p>
      <w:pPr>
        <w:snapToGrid w:val="0"/>
        <w:spacing w:line="480" w:lineRule="auto"/>
        <w:rPr>
          <w:rFonts w:hint="default" w:ascii="仿宋" w:hAnsi="仿宋" w:eastAsia="仿宋"/>
          <w:sz w:val="32"/>
          <w:highlight w:val="none"/>
          <w:lang w:val="en-US" w:eastAsia="zh-CN"/>
        </w:rPr>
      </w:pPr>
      <w:r>
        <w:rPr>
          <w:rFonts w:hint="eastAsia" w:ascii="仿宋" w:hAnsi="仿宋" w:eastAsia="仿宋"/>
          <w:sz w:val="32"/>
          <w:highlight w:val="none"/>
        </w:rPr>
        <w:t>项目编号：RXZB2020-</w:t>
      </w:r>
      <w:r>
        <w:rPr>
          <w:rFonts w:hint="eastAsia" w:ascii="仿宋" w:hAnsi="仿宋" w:eastAsia="仿宋"/>
          <w:sz w:val="32"/>
          <w:highlight w:val="none"/>
          <w:lang w:val="en-US" w:eastAsia="zh-CN"/>
        </w:rPr>
        <w:t>221</w:t>
      </w:r>
    </w:p>
    <w:p>
      <w:pPr>
        <w:snapToGrid w:val="0"/>
        <w:spacing w:line="480" w:lineRule="auto"/>
        <w:rPr>
          <w:rFonts w:ascii="仿宋" w:hAnsi="仿宋" w:eastAsia="仿宋"/>
          <w:spacing w:val="-20"/>
          <w:sz w:val="32"/>
        </w:rPr>
      </w:pPr>
      <w:r>
        <w:rPr>
          <w:rFonts w:hint="eastAsia" w:ascii="仿宋" w:hAnsi="仿宋" w:eastAsia="仿宋"/>
          <w:sz w:val="32"/>
        </w:rPr>
        <w:t>项目名称：</w:t>
      </w:r>
      <w:r>
        <w:rPr>
          <w:rFonts w:hint="eastAsia" w:ascii="仿宋" w:hAnsi="仿宋" w:eastAsia="仿宋"/>
          <w:color w:val="000000" w:themeColor="text1"/>
          <w:spacing w:val="-20"/>
          <w:sz w:val="32"/>
        </w:rPr>
        <w:t>2019年岱山县农村生活污水县级平台在线监测系统建设</w:t>
      </w:r>
    </w:p>
    <w:p>
      <w:pPr>
        <w:snapToGrid w:val="0"/>
        <w:spacing w:line="480" w:lineRule="auto"/>
        <w:rPr>
          <w:rFonts w:ascii="仿宋" w:hAnsi="仿宋" w:eastAsia="仿宋"/>
          <w:sz w:val="32"/>
        </w:rPr>
      </w:pPr>
      <w:r>
        <w:rPr>
          <w:rFonts w:hint="eastAsia" w:ascii="仿宋" w:hAnsi="仿宋" w:eastAsia="仿宋"/>
          <w:sz w:val="32"/>
        </w:rPr>
        <w:t>采购单位：</w:t>
      </w:r>
      <w:r>
        <w:rPr>
          <w:rFonts w:hint="eastAsia" w:ascii="仿宋" w:hAnsi="仿宋" w:eastAsia="仿宋"/>
          <w:color w:val="000000" w:themeColor="text1"/>
          <w:sz w:val="32"/>
        </w:rPr>
        <w:t>岱山县城镇建设管理中心</w:t>
      </w:r>
    </w:p>
    <w:p>
      <w:pPr>
        <w:snapToGrid w:val="0"/>
        <w:spacing w:line="480" w:lineRule="auto"/>
        <w:rPr>
          <w:rFonts w:ascii="仿宋" w:hAnsi="仿宋" w:eastAsia="仿宋"/>
          <w:sz w:val="32"/>
        </w:rPr>
      </w:pPr>
      <w:r>
        <w:rPr>
          <w:rFonts w:hint="eastAsia" w:ascii="仿宋" w:hAnsi="仿宋" w:eastAsia="仿宋"/>
          <w:sz w:val="32"/>
        </w:rPr>
        <w:t>代理机构：浙江荣昕项目管理有限公司</w:t>
      </w:r>
    </w:p>
    <w:p>
      <w:pPr>
        <w:spacing w:line="360" w:lineRule="auto"/>
        <w:jc w:val="center"/>
        <w:rPr>
          <w:rFonts w:ascii="仿宋" w:hAnsi="仿宋" w:eastAsia="仿宋"/>
          <w:b/>
          <w:bCs/>
          <w:sz w:val="32"/>
        </w:rPr>
      </w:pPr>
    </w:p>
    <w:p>
      <w:pPr>
        <w:spacing w:line="360" w:lineRule="auto"/>
        <w:jc w:val="center"/>
        <w:rPr>
          <w:rFonts w:ascii="仿宋" w:hAnsi="仿宋" w:eastAsia="仿宋"/>
          <w:b/>
          <w:bCs/>
          <w:sz w:val="32"/>
        </w:rPr>
      </w:pPr>
      <w:r>
        <w:rPr>
          <w:rFonts w:hint="eastAsia" w:ascii="仿宋" w:hAnsi="仿宋" w:eastAsia="仿宋"/>
          <w:b/>
          <w:bCs/>
          <w:sz w:val="32"/>
        </w:rPr>
        <w:t xml:space="preserve"> </w:t>
      </w:r>
    </w:p>
    <w:p>
      <w:pPr>
        <w:spacing w:line="360" w:lineRule="auto"/>
        <w:jc w:val="center"/>
        <w:rPr>
          <w:rFonts w:ascii="黑体" w:hAnsi="黑体" w:eastAsia="黑体"/>
          <w:spacing w:val="20"/>
          <w:sz w:val="32"/>
          <w:szCs w:val="32"/>
        </w:rPr>
      </w:pPr>
      <w:r>
        <w:rPr>
          <w:rFonts w:hint="eastAsia" w:ascii="仿宋" w:hAnsi="仿宋" w:eastAsia="仿宋"/>
          <w:b/>
          <w:bCs/>
          <w:sz w:val="32"/>
        </w:rPr>
        <w:t>二〇二〇年十二</w:t>
      </w:r>
      <w:r>
        <w:rPr>
          <w:rFonts w:hint="eastAsia" w:ascii="仿宋" w:hAnsi="仿宋" w:eastAsia="仿宋"/>
          <w:b/>
          <w:bCs/>
          <w:spacing w:val="20"/>
          <w:sz w:val="32"/>
        </w:rPr>
        <w:t>月</w:t>
      </w:r>
      <w:r>
        <w:rPr>
          <w:rFonts w:ascii="仿宋" w:hAnsi="仿宋" w:eastAsia="仿宋"/>
          <w:b/>
          <w:spacing w:val="20"/>
          <w:sz w:val="24"/>
        </w:rPr>
        <w:br w:type="page"/>
      </w:r>
      <w:r>
        <w:rPr>
          <w:rFonts w:hint="eastAsia" w:ascii="黑体" w:hAnsi="黑体" w:eastAsia="黑体"/>
          <w:spacing w:val="20"/>
          <w:sz w:val="32"/>
          <w:szCs w:val="32"/>
        </w:rPr>
        <w:t>目   录</w:t>
      </w:r>
    </w:p>
    <w:p>
      <w:pPr>
        <w:tabs>
          <w:tab w:val="left" w:pos="7530"/>
        </w:tabs>
        <w:spacing w:line="360" w:lineRule="exact"/>
        <w:rPr>
          <w:rFonts w:ascii="仿宋" w:hAnsi="仿宋" w:eastAsia="仿宋"/>
          <w:b/>
          <w:spacing w:val="20"/>
          <w:sz w:val="24"/>
        </w:rPr>
      </w:pPr>
      <w:r>
        <w:rPr>
          <w:rFonts w:ascii="仿宋" w:hAnsi="仿宋" w:eastAsia="仿宋"/>
          <w:b/>
          <w:spacing w:val="20"/>
          <w:sz w:val="24"/>
        </w:rPr>
        <w:tab/>
      </w:r>
    </w:p>
    <w:p>
      <w:pPr>
        <w:spacing w:line="360" w:lineRule="exact"/>
        <w:ind w:right="31" w:rightChars="15"/>
        <w:rPr>
          <w:rFonts w:ascii="仿宋" w:hAnsi="仿宋" w:eastAsia="仿宋"/>
          <w:b/>
          <w:bCs/>
          <w:spacing w:val="20"/>
          <w:sz w:val="24"/>
        </w:rPr>
      </w:pPr>
    </w:p>
    <w:p>
      <w:pPr>
        <w:spacing w:line="360" w:lineRule="exact"/>
        <w:ind w:right="31" w:rightChars="15"/>
        <w:rPr>
          <w:rFonts w:asciiTheme="minorEastAsia" w:hAnsiTheme="minorEastAsia" w:eastAsiaTheme="minorEastAsia"/>
          <w:b/>
          <w:bCs/>
          <w:spacing w:val="20"/>
          <w:sz w:val="24"/>
        </w:rPr>
      </w:pPr>
      <w:r>
        <w:rPr>
          <w:rFonts w:hint="eastAsia" w:asciiTheme="minorEastAsia" w:hAnsiTheme="minorEastAsia" w:eastAsiaTheme="minorEastAsia"/>
          <w:b/>
          <w:bCs/>
          <w:spacing w:val="20"/>
          <w:sz w:val="24"/>
        </w:rPr>
        <w:t>第一章  公开招标采购公告</w:t>
      </w:r>
    </w:p>
    <w:p>
      <w:pPr>
        <w:spacing w:line="360" w:lineRule="exact"/>
        <w:ind w:right="31" w:rightChars="15"/>
        <w:rPr>
          <w:rFonts w:asciiTheme="minorEastAsia" w:hAnsiTheme="minorEastAsia" w:eastAsiaTheme="minorEastAsia"/>
          <w:b/>
          <w:bCs/>
          <w:spacing w:val="20"/>
          <w:sz w:val="24"/>
        </w:rPr>
      </w:pPr>
    </w:p>
    <w:p>
      <w:pPr>
        <w:spacing w:line="360" w:lineRule="exact"/>
        <w:ind w:right="31" w:rightChars="15"/>
        <w:rPr>
          <w:rFonts w:asciiTheme="minorEastAsia" w:hAnsiTheme="minorEastAsia" w:eastAsiaTheme="minorEastAsia"/>
          <w:b/>
          <w:bCs/>
          <w:spacing w:val="20"/>
          <w:sz w:val="24"/>
        </w:rPr>
      </w:pPr>
      <w:r>
        <w:rPr>
          <w:rFonts w:hint="eastAsia" w:asciiTheme="minorEastAsia" w:hAnsiTheme="minorEastAsia" w:eastAsiaTheme="minorEastAsia"/>
          <w:b/>
          <w:bCs/>
          <w:spacing w:val="20"/>
          <w:sz w:val="24"/>
        </w:rPr>
        <w:t>第二章  采购需求</w:t>
      </w:r>
    </w:p>
    <w:p>
      <w:pPr>
        <w:spacing w:line="360" w:lineRule="exact"/>
        <w:ind w:right="31" w:rightChars="15"/>
        <w:rPr>
          <w:rFonts w:asciiTheme="minorEastAsia" w:hAnsiTheme="minorEastAsia" w:eastAsiaTheme="minorEastAsia"/>
          <w:b/>
          <w:bCs/>
          <w:spacing w:val="20"/>
          <w:sz w:val="24"/>
        </w:rPr>
      </w:pPr>
    </w:p>
    <w:p>
      <w:pPr>
        <w:tabs>
          <w:tab w:val="left" w:pos="3285"/>
        </w:tabs>
        <w:spacing w:line="360" w:lineRule="exact"/>
        <w:ind w:right="31" w:rightChars="15"/>
        <w:rPr>
          <w:rFonts w:asciiTheme="minorEastAsia" w:hAnsiTheme="minorEastAsia" w:eastAsiaTheme="minorEastAsia"/>
          <w:b/>
          <w:bCs/>
          <w:spacing w:val="20"/>
          <w:sz w:val="24"/>
        </w:rPr>
      </w:pPr>
      <w:r>
        <w:rPr>
          <w:rFonts w:hint="eastAsia" w:asciiTheme="minorEastAsia" w:hAnsiTheme="minorEastAsia" w:eastAsiaTheme="minorEastAsia"/>
          <w:b/>
          <w:bCs/>
          <w:spacing w:val="20"/>
          <w:sz w:val="24"/>
        </w:rPr>
        <w:t>第三章  投标人须知</w:t>
      </w:r>
    </w:p>
    <w:p>
      <w:pPr>
        <w:spacing w:line="360" w:lineRule="exact"/>
        <w:ind w:right="31" w:rightChars="15"/>
        <w:rPr>
          <w:rFonts w:asciiTheme="minorEastAsia" w:hAnsiTheme="minorEastAsia" w:eastAsiaTheme="minorEastAsia"/>
          <w:b/>
          <w:bCs/>
          <w:spacing w:val="20"/>
          <w:sz w:val="24"/>
        </w:rPr>
      </w:pPr>
    </w:p>
    <w:p>
      <w:pPr>
        <w:spacing w:line="360" w:lineRule="exact"/>
        <w:ind w:right="31" w:rightChars="15"/>
        <w:rPr>
          <w:rFonts w:asciiTheme="minorEastAsia" w:hAnsiTheme="minorEastAsia" w:eastAsiaTheme="minorEastAsia"/>
          <w:b/>
          <w:bCs/>
          <w:spacing w:val="20"/>
          <w:sz w:val="24"/>
        </w:rPr>
      </w:pPr>
      <w:r>
        <w:rPr>
          <w:rFonts w:hint="eastAsia" w:asciiTheme="minorEastAsia" w:hAnsiTheme="minorEastAsia" w:eastAsiaTheme="minorEastAsia"/>
          <w:b/>
          <w:bCs/>
          <w:spacing w:val="20"/>
          <w:sz w:val="24"/>
        </w:rPr>
        <w:t>第四章  评标办法及评分标准</w:t>
      </w:r>
    </w:p>
    <w:p>
      <w:pPr>
        <w:spacing w:line="360" w:lineRule="exact"/>
        <w:ind w:right="31" w:rightChars="15"/>
        <w:rPr>
          <w:rFonts w:asciiTheme="minorEastAsia" w:hAnsiTheme="minorEastAsia" w:eastAsiaTheme="minorEastAsia"/>
          <w:b/>
          <w:bCs/>
          <w:spacing w:val="20"/>
          <w:sz w:val="24"/>
        </w:rPr>
      </w:pPr>
    </w:p>
    <w:p>
      <w:pPr>
        <w:spacing w:line="360" w:lineRule="exact"/>
        <w:ind w:right="31" w:rightChars="15"/>
        <w:rPr>
          <w:rFonts w:asciiTheme="minorEastAsia" w:hAnsiTheme="minorEastAsia" w:eastAsiaTheme="minorEastAsia"/>
          <w:b/>
          <w:bCs/>
          <w:spacing w:val="20"/>
          <w:sz w:val="24"/>
        </w:rPr>
      </w:pPr>
      <w:r>
        <w:rPr>
          <w:rFonts w:hint="eastAsia" w:asciiTheme="minorEastAsia" w:hAnsiTheme="minorEastAsia" w:eastAsiaTheme="minorEastAsia"/>
          <w:b/>
          <w:bCs/>
          <w:spacing w:val="20"/>
          <w:sz w:val="24"/>
        </w:rPr>
        <w:t>第五章  合同主要条款</w:t>
      </w:r>
    </w:p>
    <w:p>
      <w:pPr>
        <w:spacing w:line="360" w:lineRule="exact"/>
        <w:ind w:right="31" w:rightChars="15"/>
        <w:rPr>
          <w:rFonts w:asciiTheme="minorEastAsia" w:hAnsiTheme="minorEastAsia" w:eastAsiaTheme="minorEastAsia"/>
          <w:b/>
          <w:bCs/>
          <w:spacing w:val="20"/>
          <w:sz w:val="24"/>
        </w:rPr>
      </w:pPr>
    </w:p>
    <w:p>
      <w:pPr>
        <w:spacing w:line="360" w:lineRule="exact"/>
        <w:ind w:right="31" w:rightChars="15"/>
        <w:rPr>
          <w:rFonts w:asciiTheme="minorEastAsia" w:hAnsiTheme="minorEastAsia" w:eastAsiaTheme="minorEastAsia"/>
          <w:b/>
          <w:bCs/>
          <w:spacing w:val="20"/>
          <w:sz w:val="24"/>
        </w:rPr>
      </w:pPr>
      <w:r>
        <w:rPr>
          <w:rFonts w:hint="eastAsia" w:asciiTheme="minorEastAsia" w:hAnsiTheme="minorEastAsia" w:eastAsiaTheme="minorEastAsia"/>
          <w:b/>
          <w:bCs/>
          <w:spacing w:val="20"/>
          <w:sz w:val="24"/>
        </w:rPr>
        <w:t>第六章  投标文件格式</w:t>
      </w:r>
    </w:p>
    <w:p>
      <w:pPr>
        <w:spacing w:line="360" w:lineRule="auto"/>
        <w:jc w:val="center"/>
        <w:rPr>
          <w:rFonts w:ascii="黑体" w:hAnsi="黑体" w:eastAsia="黑体"/>
          <w:sz w:val="28"/>
          <w:szCs w:val="28"/>
        </w:rPr>
      </w:pPr>
      <w:r>
        <w:rPr>
          <w:rFonts w:asciiTheme="minorEastAsia" w:hAnsiTheme="minorEastAsia" w:eastAsiaTheme="minorEastAsia"/>
          <w:sz w:val="24"/>
          <w:szCs w:val="28"/>
        </w:rPr>
        <w:br w:type="page"/>
      </w:r>
      <w:r>
        <w:rPr>
          <w:rFonts w:hint="eastAsia" w:ascii="黑体" w:hAnsi="黑体" w:eastAsia="黑体"/>
          <w:bCs/>
          <w:sz w:val="28"/>
          <w:szCs w:val="28"/>
        </w:rPr>
        <w:t>第一章   公开招标采购公告</w:t>
      </w:r>
    </w:p>
    <w:p>
      <w:pPr>
        <w:spacing w:line="380" w:lineRule="exact"/>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根据《中华人民共和国政府采购法》、《中华人民共和国政府采购法实施条例》、《政府采购货物和服务招标投标管理办法》等规定，浙江荣昕项目管理有限公司就2019年岱山县农村生活污水县级平台在线监测系统建设项目进行公开招标，欢迎符合资格要求的供应商前来投标。</w:t>
      </w:r>
    </w:p>
    <w:p>
      <w:pPr>
        <w:spacing w:line="380" w:lineRule="exact"/>
        <w:ind w:firstLine="474" w:firstLineChars="225"/>
        <w:outlineLvl w:val="0"/>
        <w:rPr>
          <w:rFonts w:hint="default" w:asciiTheme="minorEastAsia" w:hAnsiTheme="minorEastAsia" w:eastAsiaTheme="minorEastAsia"/>
          <w:szCs w:val="21"/>
          <w:highlight w:val="none"/>
          <w:lang w:val="en-US" w:eastAsia="zh-CN"/>
        </w:rPr>
      </w:pPr>
      <w:r>
        <w:rPr>
          <w:rFonts w:hint="eastAsia" w:asciiTheme="minorEastAsia" w:hAnsiTheme="minorEastAsia" w:eastAsiaTheme="minorEastAsia"/>
          <w:b/>
          <w:szCs w:val="21"/>
          <w:highlight w:val="none"/>
        </w:rPr>
        <w:t>一、招标项目编号: RXZB2020-</w:t>
      </w:r>
      <w:r>
        <w:rPr>
          <w:rFonts w:hint="eastAsia" w:asciiTheme="minorEastAsia" w:hAnsiTheme="minorEastAsia" w:eastAsiaTheme="minorEastAsia"/>
          <w:b/>
          <w:szCs w:val="21"/>
          <w:highlight w:val="none"/>
          <w:lang w:val="en-US" w:eastAsia="zh-CN"/>
        </w:rPr>
        <w:t>221</w:t>
      </w:r>
    </w:p>
    <w:p>
      <w:pPr>
        <w:tabs>
          <w:tab w:val="left" w:pos="5895"/>
        </w:tabs>
        <w:spacing w:line="380" w:lineRule="exact"/>
        <w:ind w:firstLine="474" w:firstLineChars="225"/>
        <w:outlineLvl w:val="0"/>
        <w:rPr>
          <w:rFonts w:asciiTheme="minorEastAsia" w:hAnsiTheme="minorEastAsia" w:eastAsiaTheme="minorEastAsia"/>
          <w:b/>
          <w:szCs w:val="21"/>
        </w:rPr>
      </w:pPr>
      <w:r>
        <w:rPr>
          <w:rFonts w:hint="eastAsia" w:asciiTheme="minorEastAsia" w:hAnsiTheme="minorEastAsia" w:eastAsiaTheme="minorEastAsia"/>
          <w:b/>
          <w:szCs w:val="21"/>
        </w:rPr>
        <w:t>二、采购组织类型：分散采购委托代理</w:t>
      </w:r>
    </w:p>
    <w:p>
      <w:pPr>
        <w:tabs>
          <w:tab w:val="left" w:pos="5895"/>
        </w:tabs>
        <w:spacing w:line="380" w:lineRule="exact"/>
        <w:ind w:firstLine="474" w:firstLineChars="225"/>
        <w:outlineLvl w:val="0"/>
        <w:rPr>
          <w:rFonts w:asciiTheme="minorEastAsia" w:hAnsiTheme="minorEastAsia" w:eastAsiaTheme="minorEastAsia"/>
          <w:b/>
          <w:szCs w:val="21"/>
        </w:rPr>
      </w:pPr>
      <w:r>
        <w:rPr>
          <w:rFonts w:hint="eastAsia" w:asciiTheme="minorEastAsia" w:hAnsiTheme="minorEastAsia" w:eastAsiaTheme="minorEastAsia"/>
          <w:b/>
          <w:szCs w:val="21"/>
        </w:rPr>
        <w:t>三、招标项目概况:</w:t>
      </w:r>
    </w:p>
    <w:tbl>
      <w:tblPr>
        <w:tblStyle w:val="37"/>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772"/>
        <w:gridCol w:w="709"/>
        <w:gridCol w:w="635"/>
        <w:gridCol w:w="1349"/>
        <w:gridCol w:w="2835"/>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720" w:type="dxa"/>
            <w:shd w:val="clear" w:color="auto" w:fill="auto"/>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772" w:type="dxa"/>
            <w:shd w:val="clear" w:color="auto" w:fill="auto"/>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名称</w:t>
            </w:r>
          </w:p>
        </w:tc>
        <w:tc>
          <w:tcPr>
            <w:tcW w:w="709" w:type="dxa"/>
            <w:shd w:val="clear" w:color="auto" w:fill="auto"/>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数量</w:t>
            </w:r>
          </w:p>
        </w:tc>
        <w:tc>
          <w:tcPr>
            <w:tcW w:w="635" w:type="dxa"/>
            <w:shd w:val="clear" w:color="auto" w:fill="auto"/>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单位</w:t>
            </w:r>
          </w:p>
        </w:tc>
        <w:tc>
          <w:tcPr>
            <w:tcW w:w="1349" w:type="dxa"/>
            <w:shd w:val="clear" w:color="auto" w:fill="auto"/>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预算金额和最高限价</w:t>
            </w:r>
          </w:p>
        </w:tc>
        <w:tc>
          <w:tcPr>
            <w:tcW w:w="2835" w:type="dxa"/>
            <w:shd w:val="clear" w:color="auto" w:fill="auto"/>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简要规格描述           或标项基本概况介绍</w:t>
            </w:r>
          </w:p>
        </w:tc>
        <w:tc>
          <w:tcPr>
            <w:tcW w:w="1306" w:type="dxa"/>
            <w:shd w:val="clear" w:color="auto" w:fill="auto"/>
            <w:vAlign w:val="center"/>
          </w:tcPr>
          <w:p>
            <w:pPr>
              <w:spacing w:line="3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建设期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720"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772"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2019年岱山县农村生活污水县级平台在线监测系统建设</w:t>
            </w:r>
          </w:p>
        </w:tc>
        <w:tc>
          <w:tcPr>
            <w:tcW w:w="709" w:type="dxa"/>
            <w:vAlign w:val="center"/>
          </w:tcPr>
          <w:p>
            <w:pPr>
              <w:spacing w:line="380" w:lineRule="exact"/>
              <w:ind w:firstLine="210" w:firstLineChars="100"/>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635"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项</w:t>
            </w:r>
          </w:p>
        </w:tc>
        <w:tc>
          <w:tcPr>
            <w:tcW w:w="1349" w:type="dxa"/>
            <w:vAlign w:val="center"/>
          </w:tcPr>
          <w:p>
            <w:pPr>
              <w:spacing w:line="380" w:lineRule="exact"/>
              <w:jc w:val="center"/>
              <w:rPr>
                <w:rFonts w:asciiTheme="minorEastAsia" w:hAnsiTheme="minorEastAsia" w:eastAsiaTheme="minorEastAsia"/>
                <w:color w:val="FF0000"/>
                <w:szCs w:val="21"/>
              </w:rPr>
            </w:pPr>
            <w:r>
              <w:rPr>
                <w:rFonts w:hint="eastAsia" w:asciiTheme="minorEastAsia" w:hAnsiTheme="minorEastAsia" w:eastAsiaTheme="minorEastAsia"/>
                <w:color w:val="000000" w:themeColor="text1"/>
                <w:szCs w:val="21"/>
              </w:rPr>
              <w:t xml:space="preserve"> 325.3096万元</w:t>
            </w:r>
          </w:p>
        </w:tc>
        <w:tc>
          <w:tcPr>
            <w:tcW w:w="283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2019年岱山县农村生活污水县级平台在线监测系统建设，具体项目需求详见采购文件</w:t>
            </w:r>
          </w:p>
        </w:tc>
        <w:tc>
          <w:tcPr>
            <w:tcW w:w="1306" w:type="dxa"/>
            <w:vAlign w:val="center"/>
          </w:tcPr>
          <w:p>
            <w:pPr>
              <w:spacing w:line="380" w:lineRule="exact"/>
              <w:jc w:val="center"/>
              <w:rPr>
                <w:rFonts w:asciiTheme="minorEastAsia" w:hAnsiTheme="minorEastAsia" w:eastAsiaTheme="minorEastAsia"/>
                <w:szCs w:val="21"/>
              </w:rPr>
            </w:pPr>
            <w:r>
              <w:rPr>
                <w:rFonts w:hint="eastAsia" w:asciiTheme="minorEastAsia" w:hAnsiTheme="minorEastAsia" w:eastAsiaTheme="minorEastAsia"/>
                <w:szCs w:val="21"/>
              </w:rPr>
              <w:t>60天</w:t>
            </w:r>
          </w:p>
        </w:tc>
      </w:tr>
    </w:tbl>
    <w:p>
      <w:pPr>
        <w:snapToGrid w:val="0"/>
        <w:spacing w:line="360" w:lineRule="auto"/>
        <w:ind w:firstLine="474" w:firstLineChars="225"/>
        <w:rPr>
          <w:rFonts w:asciiTheme="minorEastAsia" w:hAnsiTheme="minorEastAsia" w:eastAsiaTheme="minorEastAsia"/>
          <w:b/>
          <w:szCs w:val="21"/>
        </w:rPr>
      </w:pPr>
      <w:r>
        <w:rPr>
          <w:rFonts w:hint="eastAsia" w:asciiTheme="minorEastAsia" w:hAnsiTheme="minorEastAsia" w:eastAsiaTheme="minorEastAsia"/>
          <w:b/>
          <w:szCs w:val="21"/>
        </w:rPr>
        <w:t>四、投标供应商资格要求:</w:t>
      </w:r>
    </w:p>
    <w:p>
      <w:pPr>
        <w:snapToGrid w:val="0"/>
        <w:spacing w:line="360" w:lineRule="auto"/>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1、投标人应符合《中华人民共和国政府采购法》第二十二条规定的资格条件；且未被“信用中国”（www.creditchina.gov.cn）、中国政府采购网（www.ccgp.gov.cn）列入失信被执行人、重大税收违法案件当事人名单、政府采购严重违法失信行为记录名单；</w:t>
      </w:r>
    </w:p>
    <w:p>
      <w:pPr>
        <w:snapToGrid w:val="0"/>
        <w:spacing w:line="360" w:lineRule="auto"/>
        <w:ind w:firstLine="472" w:firstLineChars="225"/>
        <w:outlineLvl w:val="0"/>
        <w:rPr>
          <w:rFonts w:asciiTheme="minorEastAsia" w:hAnsiTheme="minorEastAsia" w:eastAsiaTheme="minorEastAsia"/>
          <w:szCs w:val="21"/>
        </w:rPr>
      </w:pPr>
      <w:r>
        <w:rPr>
          <w:rFonts w:hint="eastAsia" w:asciiTheme="minorEastAsia" w:hAnsiTheme="minorEastAsia" w:eastAsiaTheme="minorEastAsia"/>
          <w:szCs w:val="21"/>
        </w:rPr>
        <w:t>2、本采购项目不接受联合体投标；</w:t>
      </w:r>
    </w:p>
    <w:p>
      <w:pPr>
        <w:snapToGrid w:val="0"/>
        <w:spacing w:line="360" w:lineRule="auto"/>
        <w:ind w:firstLine="474" w:firstLineChars="225"/>
        <w:outlineLvl w:val="0"/>
        <w:rPr>
          <w:rFonts w:asciiTheme="minorEastAsia" w:hAnsiTheme="minorEastAsia" w:eastAsiaTheme="minorEastAsia"/>
          <w:b/>
          <w:szCs w:val="21"/>
        </w:rPr>
      </w:pPr>
      <w:r>
        <w:rPr>
          <w:rFonts w:hint="eastAsia" w:asciiTheme="minorEastAsia" w:hAnsiTheme="minorEastAsia" w:eastAsiaTheme="minorEastAsia"/>
          <w:b/>
          <w:szCs w:val="21"/>
        </w:rPr>
        <w:t>五、获取采购文件：</w:t>
      </w:r>
    </w:p>
    <w:p>
      <w:pPr>
        <w:snapToGrid w:val="0"/>
        <w:spacing w:line="360" w:lineRule="auto"/>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本项目采购文件实行网上获取，供应商按照“政府采购云平台”（</w:t>
      </w:r>
      <w:r>
        <w:rPr>
          <w:rFonts w:asciiTheme="minorEastAsia" w:hAnsiTheme="minorEastAsia" w:eastAsiaTheme="minorEastAsia"/>
          <w:szCs w:val="21"/>
        </w:rPr>
        <w:t>www.zcygov.cn</w:t>
      </w:r>
      <w:r>
        <w:rPr>
          <w:rFonts w:hint="eastAsia" w:asciiTheme="minorEastAsia" w:hAnsiTheme="minorEastAsia" w:eastAsiaTheme="minorEastAsia"/>
          <w:szCs w:val="21"/>
        </w:rPr>
        <w:t>）规定完成注册审核工作，进入政采云系统“项目采购”模块“获取采购文件”菜单，进行网上获取采购文件。</w:t>
      </w:r>
      <w:r>
        <w:rPr>
          <w:rFonts w:hint="eastAsia" w:asciiTheme="minorEastAsia" w:hAnsiTheme="minorEastAsia" w:eastAsiaTheme="minorEastAsia"/>
          <w:b/>
          <w:szCs w:val="21"/>
        </w:rPr>
        <w:t>（投标人在使用系统过程中涉及平台使用的任何问题，可登录政采云平台，点击右侧咨询小采，获取采小蜜智能服务管家帮助，或拨打政采云服务热线400-881-7190获取热线服务帮助。）</w:t>
      </w:r>
    </w:p>
    <w:p>
      <w:pPr>
        <w:snapToGrid w:val="0"/>
        <w:spacing w:line="360" w:lineRule="auto"/>
        <w:ind w:firstLine="474" w:firstLineChars="225"/>
        <w:outlineLvl w:val="0"/>
        <w:rPr>
          <w:rFonts w:asciiTheme="minorEastAsia" w:hAnsiTheme="minorEastAsia" w:eastAsiaTheme="minorEastAsia"/>
          <w:b/>
          <w:szCs w:val="21"/>
        </w:rPr>
      </w:pPr>
      <w:r>
        <w:rPr>
          <w:rFonts w:hint="eastAsia" w:asciiTheme="minorEastAsia" w:hAnsiTheme="minorEastAsia" w:eastAsiaTheme="minorEastAsia"/>
          <w:b/>
          <w:szCs w:val="21"/>
        </w:rPr>
        <w:t>六、投标文件的制作及递交：</w:t>
      </w:r>
    </w:p>
    <w:p>
      <w:pPr>
        <w:snapToGrid w:val="0"/>
        <w:spacing w:line="360" w:lineRule="auto"/>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1、投标人须在线获取CA数字证书（完成CA数字证书办理预计一周左右，建议各投标人自行把握时间），并登陆“浙江政府采购网”（</w:t>
      </w:r>
      <w:r>
        <w:rPr>
          <w:rFonts w:hint="eastAsia" w:asciiTheme="minorEastAsia" w:hAnsiTheme="minorEastAsia" w:eastAsiaTheme="minorEastAsia"/>
          <w:szCs w:val="21"/>
        </w:rPr>
        <w:fldChar w:fldCharType="begin"/>
      </w:r>
      <w:r>
        <w:rPr>
          <w:rFonts w:asciiTheme="minorEastAsia" w:hAnsiTheme="minorEastAsia" w:eastAsiaTheme="minorEastAsia"/>
          <w:szCs w:val="21"/>
        </w:rPr>
        <w:instrText xml:space="preserve"> HYPERLINK "http://zfcg.czt.zj.gov.cn/" </w:instrText>
      </w:r>
      <w:r>
        <w:rPr>
          <w:rFonts w:hint="eastAsia" w:asciiTheme="minorEastAsia" w:hAnsiTheme="minorEastAsia" w:eastAsiaTheme="minorEastAsia"/>
          <w:szCs w:val="21"/>
        </w:rPr>
        <w:fldChar w:fldCharType="separate"/>
      </w:r>
      <w:r>
        <w:rPr>
          <w:rFonts w:hint="eastAsia" w:asciiTheme="minorEastAsia" w:hAnsiTheme="minorEastAsia" w:eastAsiaTheme="minorEastAsia"/>
          <w:szCs w:val="21"/>
        </w:rPr>
        <w:t>zfcg.czt.zj.gov.cn</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），进入“下载专区”下载“电子交易客户端”，制作投标文件。</w:t>
      </w:r>
    </w:p>
    <w:p>
      <w:pPr>
        <w:snapToGrid w:val="0"/>
        <w:spacing w:line="360" w:lineRule="auto"/>
        <w:ind w:firstLine="472" w:firstLineChars="225"/>
        <w:rPr>
          <w:rFonts w:asciiTheme="minorEastAsia" w:hAnsiTheme="minorEastAsia" w:eastAsiaTheme="minorEastAsia"/>
          <w:b/>
          <w:szCs w:val="21"/>
        </w:rPr>
      </w:pPr>
      <w:r>
        <w:rPr>
          <w:rFonts w:hint="eastAsia" w:asciiTheme="minorEastAsia" w:hAnsiTheme="minorEastAsia" w:eastAsiaTheme="minorEastAsia"/>
          <w:szCs w:val="21"/>
        </w:rPr>
        <w:t>2、</w:t>
      </w:r>
      <w:r>
        <w:rPr>
          <w:rFonts w:hint="eastAsia" w:asciiTheme="minorEastAsia" w:hAnsiTheme="minorEastAsia" w:eastAsiaTheme="minorEastAsia"/>
          <w:b/>
          <w:szCs w:val="21"/>
        </w:rPr>
        <w:t>本项目实行电子投标。</w:t>
      </w:r>
      <w:r>
        <w:rPr>
          <w:rFonts w:hint="eastAsia" w:asciiTheme="minorEastAsia" w:hAnsiTheme="minorEastAsia" w:eastAsiaTheme="minorEastAsia"/>
          <w:szCs w:val="21"/>
        </w:rPr>
        <w:t>投标人将加密的电子版投标文件于投标截止时间前上传到政采云系统中。</w:t>
      </w:r>
    </w:p>
    <w:p>
      <w:pPr>
        <w:snapToGrid w:val="0"/>
        <w:spacing w:line="360" w:lineRule="auto"/>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3、具体的投标文件加密上传等操作详见政采云平台操作指南。</w:t>
      </w:r>
      <w:r>
        <w:rPr>
          <w:rFonts w:hint="eastAsia" w:asciiTheme="minorEastAsia" w:hAnsiTheme="minorEastAsia" w:eastAsiaTheme="minorEastAsia"/>
          <w:szCs w:val="21"/>
        </w:rPr>
        <w:fldChar w:fldCharType="begin"/>
      </w:r>
      <w:r>
        <w:rPr>
          <w:rFonts w:asciiTheme="minorEastAsia" w:hAnsiTheme="minorEastAsia" w:eastAsiaTheme="minorEastAsia"/>
          <w:szCs w:val="21"/>
        </w:rPr>
        <w:instrText xml:space="preserve"> HYPERLINK "https://edu.zcygov.cn/luban/e-biding?utm=a0004.2ef5001f.0001.0109.da8b35e0da8611e98d8937b7ef8a3544" </w:instrText>
      </w:r>
      <w:r>
        <w:rPr>
          <w:rFonts w:hint="eastAsia" w:asciiTheme="minorEastAsia" w:hAnsiTheme="minorEastAsia" w:eastAsiaTheme="minorEastAsia"/>
          <w:szCs w:val="21"/>
        </w:rPr>
        <w:fldChar w:fldCharType="separate"/>
      </w:r>
      <w:r>
        <w:rPr>
          <w:rFonts w:hint="eastAsia" w:asciiTheme="minorEastAsia" w:hAnsiTheme="minorEastAsia" w:eastAsiaTheme="minorEastAsia"/>
          <w:szCs w:val="21"/>
        </w:rPr>
        <w:t>https://edu.zcygov.cn/luban/e-biding?utm=a0004.2ef5001f.0001.0109.da8b35e0da8611e98d8937b7ef8a3544</w:t>
      </w:r>
      <w:r>
        <w:rPr>
          <w:rFonts w:hint="eastAsia" w:asciiTheme="minorEastAsia" w:hAnsiTheme="minorEastAsia" w:eastAsiaTheme="minorEastAsia"/>
          <w:szCs w:val="21"/>
        </w:rPr>
        <w:fldChar w:fldCharType="end"/>
      </w:r>
    </w:p>
    <w:p>
      <w:pPr>
        <w:snapToGrid w:val="0"/>
        <w:spacing w:line="360" w:lineRule="auto"/>
        <w:ind w:firstLine="474" w:firstLineChars="225"/>
        <w:outlineLvl w:val="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七、投标截止时间</w:t>
      </w:r>
      <w:r>
        <w:rPr>
          <w:rFonts w:hint="eastAsia" w:asciiTheme="minorEastAsia" w:hAnsiTheme="minorEastAsia" w:eastAsiaTheme="minorEastAsia"/>
          <w:b/>
          <w:szCs w:val="21"/>
          <w:highlight w:val="lightGray"/>
        </w:rPr>
        <w:t>：</w:t>
      </w:r>
      <w:r>
        <w:rPr>
          <w:rFonts w:asciiTheme="minorEastAsia" w:hAnsiTheme="minorEastAsia" w:eastAsiaTheme="minorEastAsia"/>
          <w:color w:val="000000" w:themeColor="text1"/>
          <w:szCs w:val="21"/>
          <w:highlight w:val="lightGray"/>
        </w:rPr>
        <w:t>2020年</w:t>
      </w:r>
      <w:r>
        <w:rPr>
          <w:rFonts w:hint="eastAsia" w:asciiTheme="minorEastAsia" w:hAnsiTheme="minorEastAsia" w:eastAsiaTheme="minorEastAsia"/>
          <w:color w:val="000000" w:themeColor="text1"/>
          <w:szCs w:val="21"/>
          <w:highlight w:val="lightGray"/>
          <w:lang w:val="en-US" w:eastAsia="zh-CN"/>
        </w:rPr>
        <w:t>12</w:t>
      </w:r>
      <w:r>
        <w:rPr>
          <w:rFonts w:hint="eastAsia" w:asciiTheme="minorEastAsia" w:hAnsiTheme="minorEastAsia" w:eastAsiaTheme="minorEastAsia"/>
          <w:color w:val="000000" w:themeColor="text1"/>
          <w:szCs w:val="21"/>
          <w:highlight w:val="lightGray"/>
        </w:rPr>
        <w:t>月</w:t>
      </w:r>
      <w:r>
        <w:rPr>
          <w:rFonts w:hint="eastAsia" w:asciiTheme="minorEastAsia" w:hAnsiTheme="minorEastAsia" w:eastAsiaTheme="minorEastAsia"/>
          <w:color w:val="000000" w:themeColor="text1"/>
          <w:szCs w:val="21"/>
          <w:highlight w:val="lightGray"/>
          <w:lang w:val="en-US" w:eastAsia="zh-CN"/>
        </w:rPr>
        <w:t>24</w:t>
      </w:r>
      <w:r>
        <w:rPr>
          <w:rFonts w:hint="eastAsia" w:asciiTheme="minorEastAsia" w:hAnsiTheme="minorEastAsia" w:eastAsiaTheme="minorEastAsia"/>
          <w:color w:val="000000" w:themeColor="text1"/>
          <w:szCs w:val="21"/>
          <w:highlight w:val="lightGray"/>
        </w:rPr>
        <w:t xml:space="preserve">日 </w:t>
      </w:r>
      <w:r>
        <w:rPr>
          <w:rFonts w:hint="eastAsia" w:asciiTheme="minorEastAsia" w:hAnsiTheme="minorEastAsia" w:eastAsiaTheme="minorEastAsia"/>
          <w:color w:val="000000" w:themeColor="text1"/>
          <w:szCs w:val="21"/>
          <w:highlight w:val="lightGray"/>
          <w:lang w:val="en-US" w:eastAsia="zh-CN"/>
        </w:rPr>
        <w:t>9</w:t>
      </w:r>
      <w:r>
        <w:rPr>
          <w:rFonts w:hint="eastAsia" w:asciiTheme="minorEastAsia" w:hAnsiTheme="minorEastAsia" w:eastAsiaTheme="minorEastAsia"/>
          <w:color w:val="000000" w:themeColor="text1"/>
          <w:szCs w:val="21"/>
          <w:highlight w:val="lightGray"/>
        </w:rPr>
        <w:t>时</w:t>
      </w:r>
      <w:r>
        <w:rPr>
          <w:rFonts w:hint="eastAsia" w:asciiTheme="minorEastAsia" w:hAnsiTheme="minorEastAsia" w:eastAsiaTheme="minorEastAsia"/>
          <w:color w:val="000000" w:themeColor="text1"/>
          <w:szCs w:val="21"/>
          <w:highlight w:val="lightGray"/>
          <w:lang w:val="en-US" w:eastAsia="zh-CN"/>
        </w:rPr>
        <w:t>30</w:t>
      </w:r>
      <w:r>
        <w:rPr>
          <w:rFonts w:hint="eastAsia" w:asciiTheme="minorEastAsia" w:hAnsiTheme="minorEastAsia" w:eastAsiaTheme="minorEastAsia"/>
          <w:color w:val="000000" w:themeColor="text1"/>
          <w:szCs w:val="21"/>
          <w:highlight w:val="lightGray"/>
        </w:rPr>
        <w:t>分</w:t>
      </w:r>
      <w:r>
        <w:rPr>
          <w:rFonts w:hint="eastAsia" w:asciiTheme="minorEastAsia" w:hAnsiTheme="minorEastAsia" w:eastAsiaTheme="minorEastAsia"/>
          <w:color w:val="000000" w:themeColor="text1"/>
          <w:szCs w:val="21"/>
          <w:highlight w:val="none"/>
        </w:rPr>
        <w:t>（北京时间）</w:t>
      </w:r>
    </w:p>
    <w:p>
      <w:pPr>
        <w:snapToGrid w:val="0"/>
        <w:spacing w:line="360" w:lineRule="auto"/>
        <w:ind w:left="210" w:leftChars="100" w:firstLine="264" w:firstLineChars="125"/>
        <w:outlineLvl w:val="0"/>
        <w:rPr>
          <w:rFonts w:asciiTheme="minorEastAsia" w:hAnsiTheme="minorEastAsia" w:eastAsiaTheme="minorEastAsia"/>
          <w:szCs w:val="21"/>
          <w:highlight w:val="none"/>
        </w:rPr>
      </w:pPr>
      <w:r>
        <w:rPr>
          <w:rFonts w:hint="eastAsia" w:asciiTheme="minorEastAsia" w:hAnsiTheme="minorEastAsia" w:eastAsiaTheme="minorEastAsia"/>
          <w:b/>
          <w:szCs w:val="21"/>
          <w:highlight w:val="none"/>
        </w:rPr>
        <w:t>八、开标地址：</w:t>
      </w:r>
      <w:r>
        <w:rPr>
          <w:bCs/>
          <w:highlight w:val="none"/>
        </w:rPr>
        <w:t>舟山市公共资源交易中心岱山县分中心（岱山县高亭镇交通大楼3楼）</w:t>
      </w:r>
      <w:r>
        <w:rPr>
          <w:rFonts w:hint="eastAsia"/>
          <w:bCs/>
          <w:highlight w:val="none"/>
          <w:lang w:eastAsia="zh-CN"/>
        </w:rPr>
        <w:t>开</w:t>
      </w:r>
      <w:r>
        <w:rPr>
          <w:bCs/>
          <w:highlight w:val="none"/>
        </w:rPr>
        <w:t>标</w:t>
      </w:r>
      <w:r>
        <w:rPr>
          <w:rFonts w:hint="eastAsia"/>
          <w:bCs/>
          <w:highlight w:val="none"/>
          <w:lang w:val="en-US" w:eastAsia="zh-CN"/>
        </w:rPr>
        <w:t>1</w:t>
      </w:r>
      <w:r>
        <w:rPr>
          <w:bCs/>
          <w:highlight w:val="none"/>
        </w:rPr>
        <w:t>室</w:t>
      </w:r>
    </w:p>
    <w:p>
      <w:pPr>
        <w:snapToGrid w:val="0"/>
        <w:spacing w:line="360" w:lineRule="auto"/>
        <w:ind w:firstLine="474" w:firstLineChars="225"/>
        <w:outlineLvl w:val="0"/>
        <w:rPr>
          <w:rFonts w:asciiTheme="minorEastAsia" w:hAnsiTheme="minorEastAsia" w:eastAsiaTheme="minorEastAsia"/>
          <w:b/>
          <w:szCs w:val="21"/>
          <w:highlight w:val="none"/>
        </w:rPr>
      </w:pPr>
      <w:r>
        <w:rPr>
          <w:rFonts w:hint="eastAsia" w:asciiTheme="minorEastAsia" w:hAnsiTheme="minorEastAsia" w:eastAsiaTheme="minorEastAsia"/>
          <w:b/>
          <w:szCs w:val="21"/>
          <w:highlight w:val="none"/>
        </w:rPr>
        <w:t>九、开标时间：</w:t>
      </w:r>
      <w:r>
        <w:rPr>
          <w:rFonts w:asciiTheme="minorEastAsia" w:hAnsiTheme="minorEastAsia" w:eastAsiaTheme="minorEastAsia"/>
          <w:color w:val="000000" w:themeColor="text1"/>
          <w:szCs w:val="21"/>
          <w:highlight w:val="lightGray"/>
        </w:rPr>
        <w:t>2020年</w:t>
      </w:r>
      <w:r>
        <w:rPr>
          <w:rFonts w:hint="eastAsia" w:asciiTheme="minorEastAsia" w:hAnsiTheme="minorEastAsia" w:eastAsiaTheme="minorEastAsia"/>
          <w:color w:val="000000" w:themeColor="text1"/>
          <w:szCs w:val="21"/>
          <w:highlight w:val="lightGray"/>
          <w:lang w:val="en-US" w:eastAsia="zh-CN"/>
        </w:rPr>
        <w:t>12</w:t>
      </w:r>
      <w:r>
        <w:rPr>
          <w:rFonts w:hint="eastAsia" w:asciiTheme="minorEastAsia" w:hAnsiTheme="minorEastAsia" w:eastAsiaTheme="minorEastAsia"/>
          <w:color w:val="000000" w:themeColor="text1"/>
          <w:szCs w:val="21"/>
          <w:highlight w:val="lightGray"/>
        </w:rPr>
        <w:t>月</w:t>
      </w:r>
      <w:r>
        <w:rPr>
          <w:rFonts w:hint="eastAsia" w:asciiTheme="minorEastAsia" w:hAnsiTheme="minorEastAsia" w:eastAsiaTheme="minorEastAsia"/>
          <w:color w:val="000000" w:themeColor="text1"/>
          <w:szCs w:val="21"/>
          <w:highlight w:val="lightGray"/>
          <w:lang w:val="en-US" w:eastAsia="zh-CN"/>
        </w:rPr>
        <w:t>24</w:t>
      </w:r>
      <w:r>
        <w:rPr>
          <w:rFonts w:hint="eastAsia" w:asciiTheme="minorEastAsia" w:hAnsiTheme="minorEastAsia" w:eastAsiaTheme="minorEastAsia"/>
          <w:color w:val="000000" w:themeColor="text1"/>
          <w:szCs w:val="21"/>
          <w:highlight w:val="lightGray"/>
        </w:rPr>
        <w:t xml:space="preserve">日 </w:t>
      </w:r>
      <w:r>
        <w:rPr>
          <w:rFonts w:hint="eastAsia" w:asciiTheme="minorEastAsia" w:hAnsiTheme="minorEastAsia" w:eastAsiaTheme="minorEastAsia"/>
          <w:color w:val="000000" w:themeColor="text1"/>
          <w:szCs w:val="21"/>
          <w:highlight w:val="lightGray"/>
          <w:lang w:val="en-US" w:eastAsia="zh-CN"/>
        </w:rPr>
        <w:t>9</w:t>
      </w:r>
      <w:r>
        <w:rPr>
          <w:rFonts w:hint="eastAsia" w:asciiTheme="minorEastAsia" w:hAnsiTheme="minorEastAsia" w:eastAsiaTheme="minorEastAsia"/>
          <w:color w:val="000000" w:themeColor="text1"/>
          <w:szCs w:val="21"/>
          <w:highlight w:val="lightGray"/>
        </w:rPr>
        <w:t>时</w:t>
      </w:r>
      <w:r>
        <w:rPr>
          <w:rFonts w:hint="eastAsia" w:asciiTheme="minorEastAsia" w:hAnsiTheme="minorEastAsia" w:eastAsiaTheme="minorEastAsia"/>
          <w:color w:val="000000" w:themeColor="text1"/>
          <w:szCs w:val="21"/>
          <w:highlight w:val="lightGray"/>
          <w:lang w:val="en-US" w:eastAsia="zh-CN"/>
        </w:rPr>
        <w:t>30</w:t>
      </w:r>
      <w:r>
        <w:rPr>
          <w:rFonts w:hint="eastAsia" w:asciiTheme="minorEastAsia" w:hAnsiTheme="minorEastAsia" w:eastAsiaTheme="minorEastAsia"/>
          <w:color w:val="000000" w:themeColor="text1"/>
          <w:szCs w:val="21"/>
          <w:highlight w:val="lightGray"/>
        </w:rPr>
        <w:t>分</w:t>
      </w:r>
      <w:r>
        <w:rPr>
          <w:rFonts w:hint="eastAsia" w:asciiTheme="minorEastAsia" w:hAnsiTheme="minorEastAsia" w:eastAsiaTheme="minorEastAsia"/>
          <w:color w:val="000000" w:themeColor="text1"/>
          <w:szCs w:val="21"/>
          <w:highlight w:val="none"/>
        </w:rPr>
        <w:t>（北京时间）</w:t>
      </w:r>
    </w:p>
    <w:p>
      <w:pPr>
        <w:snapToGrid w:val="0"/>
        <w:spacing w:line="360" w:lineRule="auto"/>
        <w:ind w:firstLine="474" w:firstLineChars="225"/>
        <w:outlineLvl w:val="0"/>
        <w:rPr>
          <w:rFonts w:asciiTheme="minorEastAsia" w:hAnsiTheme="minorEastAsia" w:eastAsiaTheme="minorEastAsia"/>
          <w:b/>
          <w:szCs w:val="21"/>
        </w:rPr>
      </w:pPr>
      <w:r>
        <w:rPr>
          <w:rFonts w:hint="eastAsia" w:asciiTheme="minorEastAsia" w:hAnsiTheme="minorEastAsia" w:eastAsiaTheme="minorEastAsia"/>
          <w:b/>
          <w:szCs w:val="21"/>
        </w:rPr>
        <w:t>十、其他事项：</w:t>
      </w:r>
    </w:p>
    <w:p>
      <w:pPr>
        <w:snapToGrid w:val="0"/>
        <w:spacing w:line="360" w:lineRule="auto"/>
        <w:ind w:firstLine="472" w:firstLineChars="225"/>
        <w:rPr>
          <w:rFonts w:asciiTheme="minorEastAsia" w:hAnsiTheme="minorEastAsia" w:eastAsiaTheme="minorEastAsia"/>
          <w:szCs w:val="21"/>
        </w:rPr>
      </w:pPr>
      <w:r>
        <w:rPr>
          <w:rFonts w:hint="eastAsia" w:asciiTheme="minorEastAsia" w:hAnsiTheme="minorEastAsia" w:eastAsiaTheme="minorEastAsia"/>
          <w:szCs w:val="21"/>
        </w:rPr>
        <w:t>1、供应商认为采购文件使自己的权益受到损害的，可以自收到采购文件之日（获取采购文件截止日之后收到采购文件的，以获取采购文件截止日为准）或者采购文件公告期限届满之日（招标公告为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投诉应当有明确的请求和必要的证明材料，采用书面形式，由法定代表人或者授权代表签字并加盖公章。</w:t>
      </w:r>
    </w:p>
    <w:p>
      <w:pPr>
        <w:snapToGrid w:val="0"/>
        <w:spacing w:line="360" w:lineRule="auto"/>
        <w:ind w:firstLine="474" w:firstLineChars="225"/>
        <w:rPr>
          <w:rFonts w:asciiTheme="minorEastAsia" w:hAnsiTheme="minorEastAsia" w:eastAsiaTheme="minorEastAsia"/>
          <w:b/>
          <w:szCs w:val="21"/>
        </w:rPr>
      </w:pPr>
      <w:r>
        <w:rPr>
          <w:rFonts w:hint="eastAsia" w:asciiTheme="minorEastAsia" w:hAnsiTheme="minorEastAsia" w:eastAsiaTheme="minorEastAsia"/>
          <w:b/>
          <w:szCs w:val="21"/>
        </w:rPr>
        <w:t>2、本项目不要求供应商授权代表参加现场开标、开启投标文件活动。</w:t>
      </w:r>
    </w:p>
    <w:p>
      <w:pPr>
        <w:snapToGrid w:val="0"/>
        <w:spacing w:line="360" w:lineRule="auto"/>
        <w:ind w:firstLine="474" w:firstLineChars="225"/>
        <w:outlineLvl w:val="0"/>
        <w:rPr>
          <w:rFonts w:asciiTheme="minorEastAsia" w:hAnsiTheme="minorEastAsia" w:eastAsiaTheme="minorEastAsia"/>
          <w:b/>
          <w:szCs w:val="21"/>
        </w:rPr>
      </w:pPr>
      <w:r>
        <w:rPr>
          <w:rFonts w:hint="eastAsia" w:asciiTheme="minorEastAsia" w:hAnsiTheme="minorEastAsia" w:eastAsiaTheme="minorEastAsia"/>
          <w:b/>
          <w:szCs w:val="21"/>
        </w:rPr>
        <w:t>十一、联系方式：</w:t>
      </w:r>
    </w:p>
    <w:p>
      <w:pPr>
        <w:pStyle w:val="32"/>
        <w:snapToGrid w:val="0"/>
        <w:spacing w:line="360" w:lineRule="auto"/>
        <w:ind w:firstLine="420" w:firstLineChars="200"/>
        <w:rPr>
          <w:color w:val="000000"/>
          <w:sz w:val="21"/>
          <w:szCs w:val="21"/>
        </w:rPr>
      </w:pPr>
      <w:r>
        <w:rPr>
          <w:rFonts w:hint="eastAsia"/>
          <w:sz w:val="21"/>
          <w:szCs w:val="21"/>
        </w:rPr>
        <w:t>1</w:t>
      </w:r>
      <w:r>
        <w:rPr>
          <w:rFonts w:hint="eastAsia" w:asciiTheme="minorEastAsia" w:hAnsiTheme="minorEastAsia" w:eastAsiaTheme="minorEastAsia"/>
          <w:sz w:val="21"/>
          <w:szCs w:val="21"/>
        </w:rPr>
        <w:t>、</w:t>
      </w:r>
      <w:r>
        <w:rPr>
          <w:rFonts w:hint="eastAsia"/>
          <w:sz w:val="21"/>
          <w:szCs w:val="21"/>
        </w:rPr>
        <w:t>采购人名称：岱山县城镇建设管理中心</w:t>
      </w:r>
      <w:r>
        <w:rPr>
          <w:rFonts w:asciiTheme="minorEastAsia" w:hAnsiTheme="minorEastAsia" w:eastAsiaTheme="minorEastAsia"/>
          <w:color w:val="333333"/>
          <w:sz w:val="21"/>
          <w:szCs w:val="21"/>
          <w:shd w:val="clear" w:color="auto" w:fill="FFFFFF"/>
        </w:rPr>
        <w:t> </w:t>
      </w:r>
      <w:r>
        <w:rPr>
          <w:rFonts w:hint="eastAsia" w:asciiTheme="minorEastAsia" w:hAnsiTheme="minorEastAsia" w:eastAsiaTheme="minorEastAsia"/>
          <w:sz w:val="21"/>
          <w:szCs w:val="21"/>
        </w:rPr>
        <w:t xml:space="preserve"> </w:t>
      </w:r>
    </w:p>
    <w:p>
      <w:pPr>
        <w:pStyle w:val="32"/>
        <w:snapToGrid w:val="0"/>
        <w:spacing w:line="360" w:lineRule="auto"/>
        <w:ind w:firstLine="420" w:firstLineChars="200"/>
        <w:rPr>
          <w:rStyle w:val="437"/>
          <w:rFonts w:asciiTheme="minorEastAsia" w:hAnsiTheme="minorEastAsia" w:eastAsiaTheme="minorEastAsia"/>
          <w:color w:val="333333"/>
          <w:sz w:val="21"/>
          <w:szCs w:val="21"/>
          <w:shd w:val="clear" w:color="auto" w:fill="FFFFFF"/>
        </w:rPr>
      </w:pPr>
      <w:r>
        <w:rPr>
          <w:rFonts w:hint="eastAsia"/>
          <w:color w:val="333333"/>
          <w:sz w:val="21"/>
          <w:szCs w:val="21"/>
        </w:rPr>
        <w:t>地址：</w:t>
      </w:r>
      <w:r>
        <w:rPr>
          <w:sz w:val="21"/>
          <w:szCs w:val="21"/>
        </w:rPr>
        <w:t>岱山县鱼山大道691号</w:t>
      </w:r>
    </w:p>
    <w:p>
      <w:pPr>
        <w:pStyle w:val="32"/>
        <w:snapToGrid w:val="0"/>
        <w:spacing w:line="360" w:lineRule="auto"/>
        <w:ind w:firstLine="420" w:firstLineChars="200"/>
        <w:rPr>
          <w:rFonts w:asciiTheme="minorEastAsia" w:hAnsiTheme="minorEastAsia" w:eastAsiaTheme="minorEastAsia"/>
          <w:color w:val="333333"/>
          <w:sz w:val="21"/>
          <w:szCs w:val="21"/>
        </w:rPr>
      </w:pPr>
      <w:r>
        <w:rPr>
          <w:rFonts w:hint="eastAsia"/>
          <w:color w:val="333333"/>
          <w:sz w:val="21"/>
          <w:szCs w:val="21"/>
        </w:rPr>
        <w:t>联系人：</w:t>
      </w:r>
      <w:r>
        <w:rPr>
          <w:sz w:val="21"/>
          <w:szCs w:val="21"/>
        </w:rPr>
        <w:t>潘林燕</w:t>
      </w:r>
    </w:p>
    <w:p>
      <w:pPr>
        <w:pStyle w:val="32"/>
        <w:snapToGrid w:val="0"/>
        <w:spacing w:line="360" w:lineRule="auto"/>
        <w:ind w:firstLine="420" w:firstLineChars="200"/>
        <w:rPr>
          <w:color w:val="333333"/>
          <w:sz w:val="21"/>
          <w:szCs w:val="21"/>
        </w:rPr>
      </w:pPr>
      <w:r>
        <w:rPr>
          <w:rFonts w:hint="eastAsia"/>
          <w:color w:val="333333"/>
          <w:sz w:val="21"/>
          <w:szCs w:val="21"/>
        </w:rPr>
        <w:t>联系电话：</w:t>
      </w:r>
      <w:r>
        <w:rPr>
          <w:sz w:val="21"/>
          <w:szCs w:val="21"/>
        </w:rPr>
        <w:t>0580-4475516</w:t>
      </w:r>
      <w:r>
        <w:rPr>
          <w:rFonts w:hint="eastAsia" w:asciiTheme="minorEastAsia" w:hAnsiTheme="minorEastAsia" w:eastAsiaTheme="minorEastAsia"/>
          <w:color w:val="333333"/>
          <w:sz w:val="21"/>
          <w:szCs w:val="21"/>
        </w:rPr>
        <w:t xml:space="preserve"> </w:t>
      </w:r>
    </w:p>
    <w:p>
      <w:pPr>
        <w:pStyle w:val="32"/>
        <w:snapToGrid w:val="0"/>
        <w:spacing w:line="360" w:lineRule="auto"/>
        <w:ind w:firstLine="420" w:firstLineChars="200"/>
        <w:rPr>
          <w:color w:val="000000"/>
          <w:sz w:val="21"/>
          <w:szCs w:val="21"/>
        </w:rPr>
      </w:pPr>
      <w:r>
        <w:rPr>
          <w:rFonts w:hint="eastAsia"/>
          <w:color w:val="000000"/>
          <w:sz w:val="21"/>
          <w:szCs w:val="21"/>
        </w:rPr>
        <w:t>书面质疑受理联系人：邬小波</w:t>
      </w:r>
      <w:r>
        <w:rPr>
          <w:rFonts w:hint="eastAsia" w:asciiTheme="minorEastAsia" w:hAnsiTheme="minorEastAsia" w:eastAsiaTheme="minorEastAsia"/>
          <w:color w:val="000000"/>
          <w:sz w:val="21"/>
          <w:szCs w:val="21"/>
        </w:rPr>
        <w:t xml:space="preserve"> </w:t>
      </w:r>
    </w:p>
    <w:p>
      <w:pPr>
        <w:pStyle w:val="32"/>
        <w:snapToGrid w:val="0"/>
        <w:spacing w:line="360" w:lineRule="auto"/>
        <w:ind w:firstLine="420" w:firstLineChars="200"/>
        <w:rPr>
          <w:color w:val="333333"/>
          <w:sz w:val="21"/>
          <w:szCs w:val="21"/>
        </w:rPr>
      </w:pPr>
      <w:r>
        <w:rPr>
          <w:rFonts w:hint="eastAsia"/>
          <w:color w:val="000000"/>
          <w:sz w:val="21"/>
          <w:szCs w:val="21"/>
        </w:rPr>
        <w:t>联系方式：</w:t>
      </w:r>
      <w:r>
        <w:rPr>
          <w:sz w:val="21"/>
          <w:szCs w:val="21"/>
        </w:rPr>
        <w:t>0580--4475516</w:t>
      </w:r>
      <w:r>
        <w:rPr>
          <w:rFonts w:hint="eastAsia" w:asciiTheme="minorEastAsia" w:hAnsiTheme="minorEastAsia" w:eastAsiaTheme="minorEastAsia"/>
          <w:color w:val="333333"/>
          <w:sz w:val="21"/>
          <w:szCs w:val="21"/>
        </w:rPr>
        <w:t xml:space="preserve"> </w:t>
      </w:r>
      <w:r>
        <w:rPr>
          <w:rFonts w:asciiTheme="minorEastAsia" w:hAnsiTheme="minorEastAsia" w:eastAsiaTheme="minorEastAsia"/>
          <w:color w:val="333333"/>
          <w:sz w:val="21"/>
          <w:szCs w:val="21"/>
          <w:shd w:val="clear" w:color="auto" w:fill="FFFFFF"/>
        </w:rPr>
        <w:t> </w:t>
      </w:r>
    </w:p>
    <w:p>
      <w:pPr>
        <w:pStyle w:val="32"/>
        <w:snapToGrid w:val="0"/>
        <w:spacing w:line="360" w:lineRule="auto"/>
        <w:ind w:firstLine="420" w:firstLineChars="200"/>
        <w:rPr>
          <w:color w:val="000000"/>
          <w:sz w:val="21"/>
          <w:szCs w:val="21"/>
        </w:rPr>
      </w:pPr>
      <w:r>
        <w:rPr>
          <w:rFonts w:hint="eastAsia"/>
          <w:color w:val="333333"/>
          <w:sz w:val="21"/>
          <w:szCs w:val="21"/>
        </w:rPr>
        <w:t>2</w:t>
      </w:r>
      <w:r>
        <w:rPr>
          <w:rFonts w:hint="eastAsia" w:asciiTheme="minorEastAsia" w:hAnsiTheme="minorEastAsia" w:eastAsiaTheme="minorEastAsia"/>
          <w:color w:val="333333"/>
          <w:sz w:val="21"/>
          <w:szCs w:val="21"/>
        </w:rPr>
        <w:t>、</w:t>
      </w:r>
      <w:r>
        <w:rPr>
          <w:rFonts w:hint="eastAsia"/>
          <w:color w:val="333333"/>
          <w:sz w:val="21"/>
          <w:szCs w:val="21"/>
        </w:rPr>
        <w:t>采购代理机构名称：浙江荣昕项目管理有限公司</w:t>
      </w:r>
    </w:p>
    <w:p>
      <w:pPr>
        <w:pStyle w:val="32"/>
        <w:snapToGrid w:val="0"/>
        <w:spacing w:line="360" w:lineRule="auto"/>
        <w:ind w:firstLine="420" w:firstLineChars="200"/>
        <w:rPr>
          <w:color w:val="000000"/>
          <w:sz w:val="21"/>
          <w:szCs w:val="21"/>
        </w:rPr>
      </w:pPr>
      <w:r>
        <w:rPr>
          <w:rFonts w:hint="eastAsia"/>
          <w:color w:val="333333"/>
          <w:sz w:val="21"/>
          <w:szCs w:val="21"/>
        </w:rPr>
        <w:t>地址：浙江省舟山市普陀区东</w:t>
      </w:r>
      <w:r>
        <w:rPr>
          <w:rFonts w:hint="eastAsia" w:asciiTheme="minorEastAsia" w:hAnsiTheme="minorEastAsia" w:eastAsiaTheme="minorEastAsia"/>
          <w:color w:val="333333"/>
          <w:sz w:val="21"/>
          <w:szCs w:val="21"/>
        </w:rPr>
        <w:t>港街道</w:t>
      </w:r>
      <w:r>
        <w:rPr>
          <w:rFonts w:hint="eastAsia"/>
          <w:color w:val="333333"/>
          <w:sz w:val="21"/>
          <w:szCs w:val="21"/>
        </w:rPr>
        <w:t>海</w:t>
      </w:r>
      <w:r>
        <w:rPr>
          <w:rFonts w:hint="eastAsia" w:asciiTheme="minorEastAsia" w:hAnsiTheme="minorEastAsia" w:eastAsiaTheme="minorEastAsia"/>
          <w:color w:val="333333"/>
          <w:sz w:val="21"/>
          <w:szCs w:val="21"/>
        </w:rPr>
        <w:t>天大道1600</w:t>
      </w:r>
      <w:r>
        <w:rPr>
          <w:rFonts w:hint="eastAsia"/>
          <w:color w:val="333333"/>
          <w:sz w:val="21"/>
          <w:szCs w:val="21"/>
        </w:rPr>
        <w:t>号科技置业大厦12A-01</w:t>
      </w:r>
    </w:p>
    <w:p>
      <w:pPr>
        <w:pStyle w:val="32"/>
        <w:snapToGrid w:val="0"/>
        <w:spacing w:line="360" w:lineRule="auto"/>
        <w:ind w:firstLine="420" w:firstLineChars="200"/>
        <w:rPr>
          <w:color w:val="000000"/>
          <w:sz w:val="21"/>
          <w:szCs w:val="21"/>
        </w:rPr>
      </w:pPr>
      <w:r>
        <w:rPr>
          <w:rFonts w:hint="eastAsia"/>
          <w:color w:val="333333"/>
          <w:sz w:val="21"/>
          <w:szCs w:val="21"/>
        </w:rPr>
        <w:t>联系人：王丹辉</w:t>
      </w:r>
    </w:p>
    <w:p>
      <w:pPr>
        <w:pStyle w:val="32"/>
        <w:snapToGrid w:val="0"/>
        <w:spacing w:line="360" w:lineRule="auto"/>
        <w:ind w:firstLine="420" w:firstLineChars="200"/>
        <w:rPr>
          <w:color w:val="000000"/>
          <w:sz w:val="21"/>
          <w:szCs w:val="21"/>
        </w:rPr>
      </w:pPr>
      <w:r>
        <w:rPr>
          <w:rFonts w:hint="eastAsia"/>
          <w:color w:val="333333"/>
          <w:sz w:val="21"/>
          <w:szCs w:val="21"/>
        </w:rPr>
        <w:t>联系电话：0580-6203355</w:t>
      </w:r>
    </w:p>
    <w:p>
      <w:pPr>
        <w:pStyle w:val="32"/>
        <w:snapToGrid w:val="0"/>
        <w:spacing w:line="360" w:lineRule="auto"/>
        <w:ind w:firstLine="420" w:firstLineChars="200"/>
        <w:rPr>
          <w:color w:val="333333"/>
          <w:sz w:val="21"/>
          <w:szCs w:val="21"/>
        </w:rPr>
      </w:pPr>
      <w:r>
        <w:rPr>
          <w:rFonts w:hint="eastAsia"/>
          <w:color w:val="333333"/>
          <w:sz w:val="21"/>
          <w:szCs w:val="21"/>
        </w:rPr>
        <w:t>传真：0580-6203363</w:t>
      </w:r>
    </w:p>
    <w:p>
      <w:pPr>
        <w:pStyle w:val="32"/>
        <w:snapToGrid w:val="0"/>
        <w:spacing w:line="360" w:lineRule="auto"/>
        <w:ind w:firstLine="420" w:firstLineChars="200"/>
        <w:rPr>
          <w:color w:val="000000"/>
          <w:sz w:val="21"/>
          <w:szCs w:val="21"/>
        </w:rPr>
      </w:pPr>
      <w:r>
        <w:rPr>
          <w:rFonts w:hint="eastAsia"/>
          <w:color w:val="000000"/>
          <w:sz w:val="21"/>
          <w:szCs w:val="21"/>
        </w:rPr>
        <w:t>书面质疑受理联系人：楼婷婷</w:t>
      </w:r>
    </w:p>
    <w:p>
      <w:pPr>
        <w:pStyle w:val="32"/>
        <w:snapToGrid w:val="0"/>
        <w:spacing w:line="360" w:lineRule="auto"/>
        <w:ind w:firstLine="420" w:firstLineChars="200"/>
        <w:rPr>
          <w:color w:val="000000"/>
          <w:sz w:val="21"/>
          <w:szCs w:val="21"/>
        </w:rPr>
      </w:pPr>
      <w:r>
        <w:rPr>
          <w:rFonts w:hint="eastAsia"/>
          <w:color w:val="000000"/>
          <w:sz w:val="21"/>
          <w:szCs w:val="21"/>
        </w:rPr>
        <w:t>联系方式：</w:t>
      </w:r>
      <w:r>
        <w:rPr>
          <w:rFonts w:hint="eastAsia"/>
          <w:color w:val="333333"/>
          <w:sz w:val="21"/>
          <w:szCs w:val="21"/>
        </w:rPr>
        <w:t>0580-6203360</w:t>
      </w:r>
    </w:p>
    <w:p>
      <w:pPr>
        <w:pStyle w:val="32"/>
        <w:snapToGrid w:val="0"/>
        <w:spacing w:line="360" w:lineRule="auto"/>
        <w:ind w:firstLine="420" w:firstLineChars="200"/>
        <w:rPr>
          <w:rFonts w:hint="eastAsia"/>
          <w:color w:val="000000"/>
          <w:sz w:val="21"/>
          <w:szCs w:val="21"/>
        </w:rPr>
      </w:pPr>
      <w:r>
        <w:rPr>
          <w:rFonts w:hint="eastAsia"/>
          <w:color w:val="000000"/>
          <w:sz w:val="21"/>
          <w:szCs w:val="21"/>
          <w:lang w:val="en-US" w:eastAsia="zh-CN"/>
        </w:rPr>
        <w:t>3、</w:t>
      </w:r>
      <w:r>
        <w:rPr>
          <w:rFonts w:hint="eastAsia"/>
          <w:color w:val="000000"/>
          <w:sz w:val="21"/>
          <w:szCs w:val="21"/>
        </w:rPr>
        <w:t>同级政府采购监督管理部门名称：岱山县财政局政府采购管理科</w:t>
      </w:r>
    </w:p>
    <w:p>
      <w:pPr>
        <w:pStyle w:val="32"/>
        <w:snapToGrid w:val="0"/>
        <w:spacing w:line="360" w:lineRule="auto"/>
        <w:ind w:firstLine="420" w:firstLineChars="200"/>
        <w:rPr>
          <w:rFonts w:hint="eastAsia"/>
          <w:color w:val="000000"/>
          <w:sz w:val="21"/>
          <w:szCs w:val="21"/>
          <w:lang w:eastAsia="zh-CN"/>
        </w:rPr>
      </w:pPr>
      <w:r>
        <w:rPr>
          <w:rFonts w:hint="eastAsia"/>
          <w:color w:val="000000"/>
          <w:sz w:val="21"/>
          <w:szCs w:val="21"/>
          <w:lang w:eastAsia="zh-CN"/>
        </w:rPr>
        <w:t>联系人：</w:t>
      </w:r>
      <w:r>
        <w:rPr>
          <w:rFonts w:hint="eastAsia"/>
          <w:color w:val="000000"/>
          <w:sz w:val="21"/>
          <w:szCs w:val="21"/>
        </w:rPr>
        <w:t>徐贤久</w:t>
      </w:r>
    </w:p>
    <w:p>
      <w:pPr>
        <w:pStyle w:val="32"/>
        <w:snapToGrid w:val="0"/>
        <w:spacing w:line="360" w:lineRule="auto"/>
        <w:ind w:firstLine="420" w:firstLineChars="200"/>
        <w:rPr>
          <w:rFonts w:hint="eastAsia"/>
          <w:color w:val="000000"/>
          <w:sz w:val="21"/>
          <w:szCs w:val="21"/>
          <w:lang w:eastAsia="zh-CN"/>
        </w:rPr>
      </w:pPr>
      <w:r>
        <w:rPr>
          <w:rFonts w:hint="eastAsia"/>
          <w:color w:val="000000"/>
          <w:sz w:val="21"/>
          <w:szCs w:val="21"/>
          <w:lang w:eastAsia="zh-CN"/>
        </w:rPr>
        <w:t>监督投诉电话：0580-4472749 </w:t>
      </w:r>
    </w:p>
    <w:p>
      <w:pPr>
        <w:pStyle w:val="32"/>
        <w:shd w:val="clear" w:color="auto" w:fill="FFFFFF"/>
        <w:snapToGrid w:val="0"/>
        <w:spacing w:line="360" w:lineRule="auto"/>
        <w:ind w:firstLine="420" w:firstLineChars="200"/>
        <w:jc w:val="both"/>
        <w:rPr>
          <w:rFonts w:cs="Segoe UI" w:asciiTheme="minorEastAsia" w:hAnsiTheme="minorEastAsia" w:eastAsiaTheme="minorEastAsia"/>
          <w:color w:val="333333"/>
          <w:sz w:val="21"/>
          <w:szCs w:val="21"/>
          <w:shd w:val="clear" w:color="auto" w:fill="FFFFFF"/>
        </w:rPr>
      </w:pPr>
    </w:p>
    <w:p>
      <w:pPr>
        <w:widowControl/>
        <w:shd w:val="clear" w:color="auto" w:fill="FFFFFF"/>
        <w:snapToGrid w:val="0"/>
        <w:spacing w:line="360" w:lineRule="auto"/>
        <w:rPr>
          <w:rFonts w:ascii="黑体" w:hAnsi="黑体" w:eastAsia="黑体"/>
          <w:kern w:val="0"/>
          <w:sz w:val="28"/>
          <w:szCs w:val="28"/>
          <w:lang w:val="zh-CN"/>
        </w:rPr>
      </w:pPr>
      <w:bookmarkStart w:id="0" w:name="_Toc493530201"/>
    </w:p>
    <w:p>
      <w:pPr>
        <w:pStyle w:val="2"/>
        <w:rPr>
          <w:lang w:val="zh-CN"/>
        </w:rPr>
      </w:pPr>
    </w:p>
    <w:bookmarkEnd w:id="0"/>
    <w:p>
      <w:pPr>
        <w:snapToGrid w:val="0"/>
        <w:spacing w:beforeLines="50" w:afterLines="50" w:line="360" w:lineRule="auto"/>
        <w:jc w:val="center"/>
        <w:rPr>
          <w:rFonts w:ascii="黑体" w:hAnsi="黑体" w:eastAsia="黑体" w:cs="宋体"/>
          <w:sz w:val="32"/>
          <w:szCs w:val="32"/>
        </w:rPr>
      </w:pPr>
      <w:r>
        <w:rPr>
          <w:rFonts w:hint="eastAsia" w:ascii="黑体" w:hAnsi="黑体" w:eastAsia="黑体" w:cs="宋体"/>
          <w:sz w:val="32"/>
          <w:szCs w:val="32"/>
        </w:rPr>
        <w:t>第二章  采购需求</w:t>
      </w:r>
    </w:p>
    <w:p>
      <w:pPr>
        <w:pStyle w:val="20"/>
        <w:adjustRightInd w:val="0"/>
        <w:snapToGrid w:val="0"/>
        <w:spacing w:line="360" w:lineRule="auto"/>
        <w:ind w:firstLine="440"/>
        <w:rPr>
          <w:b/>
        </w:rPr>
      </w:pPr>
      <w:r>
        <w:rPr>
          <w:rFonts w:hint="eastAsia"/>
          <w:b/>
        </w:rPr>
        <w:t>一、采购内容及具体要求</w:t>
      </w:r>
    </w:p>
    <w:p>
      <w:pPr>
        <w:pStyle w:val="20"/>
        <w:adjustRightInd w:val="0"/>
        <w:snapToGrid w:val="0"/>
        <w:spacing w:line="360" w:lineRule="auto"/>
        <w:ind w:firstLine="440"/>
      </w:pPr>
      <w:r>
        <w:rPr>
          <w:rFonts w:hint="eastAsia"/>
        </w:rPr>
        <w:t>1、总述：</w:t>
      </w:r>
    </w:p>
    <w:p>
      <w:pPr>
        <w:pStyle w:val="20"/>
        <w:adjustRightInd w:val="0"/>
        <w:snapToGrid w:val="0"/>
        <w:spacing w:line="360" w:lineRule="auto"/>
        <w:ind w:firstLine="420" w:firstLineChars="200"/>
      </w:pPr>
      <w:r>
        <w:rPr>
          <w:rFonts w:hint="eastAsia"/>
        </w:rPr>
        <w:t>随着农村经济的快速发展，农村生活污水排放量增大，使农村地区环境状况日益恶化，农村环境质量明显下降，直接威胁着广大农民群众的生存环境与身体健康，制约了农村经济的健康发展，农村环境状况令人担忧。同时，随着社会主义新农村建设在全国的陆续开展，我省对农村生态环境的重视程度也逐步提高。</w:t>
      </w:r>
    </w:p>
    <w:p>
      <w:pPr>
        <w:pStyle w:val="20"/>
        <w:adjustRightInd w:val="0"/>
        <w:snapToGrid w:val="0"/>
        <w:spacing w:line="360" w:lineRule="auto"/>
        <w:ind w:firstLine="420" w:firstLineChars="200"/>
      </w:pPr>
      <w:r>
        <w:rPr>
          <w:rFonts w:hint="eastAsia"/>
        </w:rPr>
        <w:t>系统总体分为前端感知子系统、网络传输子系统、后端中心管理子系统三层架构。前端感知子系统负责监控视频的采集、环境信息采集、流量信息采集工作，实现对各个农村污水处理站的检测工作，监控视频通过VPN数据专线将数据传输到行业视频平台，在平台实现视频的存储、预览、回放等功能。再由视频平台进行监控视频的转发至浙江省农村生活污水治理设施运维监管服务平台；</w:t>
      </w:r>
    </w:p>
    <w:p>
      <w:pPr>
        <w:pStyle w:val="20"/>
        <w:adjustRightInd w:val="0"/>
        <w:snapToGrid w:val="0"/>
        <w:spacing w:line="360" w:lineRule="auto"/>
        <w:ind w:firstLine="420" w:firstLineChars="200"/>
      </w:pPr>
      <w:r>
        <w:rPr>
          <w:rFonts w:hint="eastAsia"/>
        </w:rPr>
        <w:t>污水检测信息采集设备基于物联网的无线终端数采模块通过物联网卡使用MQTT或者212环保通讯协议，将采集的数据传输到省平台上。</w:t>
      </w:r>
    </w:p>
    <w:p>
      <w:pPr>
        <w:pStyle w:val="20"/>
        <w:adjustRightInd w:val="0"/>
        <w:snapToGrid w:val="0"/>
        <w:spacing w:line="360" w:lineRule="auto"/>
        <w:ind w:firstLine="420" w:firstLineChars="200"/>
      </w:pPr>
      <w:r>
        <w:rPr>
          <w:rFonts w:hint="eastAsia"/>
        </w:rPr>
        <w:t>由省农村生活污水治理设施运维监管服务平台进行功能展示、数据的视频匹配，自动截取及保存工作及多项管理功能。</w:t>
      </w:r>
    </w:p>
    <w:p>
      <w:pPr>
        <w:pStyle w:val="20"/>
        <w:adjustRightInd w:val="0"/>
        <w:snapToGrid w:val="0"/>
        <w:spacing w:line="360" w:lineRule="auto"/>
        <w:ind w:firstLine="440"/>
      </w:pPr>
      <w:r>
        <w:rPr>
          <w:rFonts w:hint="eastAsia"/>
        </w:rPr>
        <w:t>2、采购内容及具体要求：</w:t>
      </w:r>
    </w:p>
    <w:p>
      <w:pPr>
        <w:pStyle w:val="20"/>
        <w:adjustRightInd w:val="0"/>
        <w:snapToGrid w:val="0"/>
        <w:spacing w:line="360" w:lineRule="auto"/>
      </w:pPr>
      <w:r>
        <w:rPr>
          <w:rFonts w:hint="eastAsia"/>
        </w:rPr>
        <w:t>设备清单：</w:t>
      </w:r>
    </w:p>
    <w:tbl>
      <w:tblPr>
        <w:tblStyle w:val="37"/>
        <w:tblW w:w="9085" w:type="dxa"/>
        <w:tblInd w:w="95" w:type="dxa"/>
        <w:tblLayout w:type="fixed"/>
        <w:tblCellMar>
          <w:top w:w="0" w:type="dxa"/>
          <w:left w:w="108" w:type="dxa"/>
          <w:bottom w:w="0" w:type="dxa"/>
          <w:right w:w="108" w:type="dxa"/>
        </w:tblCellMar>
      </w:tblPr>
      <w:tblGrid>
        <w:gridCol w:w="722"/>
        <w:gridCol w:w="1701"/>
        <w:gridCol w:w="4536"/>
        <w:gridCol w:w="709"/>
        <w:gridCol w:w="709"/>
        <w:gridCol w:w="708"/>
      </w:tblGrid>
      <w:tr>
        <w:tblPrEx>
          <w:tblCellMar>
            <w:top w:w="0" w:type="dxa"/>
            <w:left w:w="108" w:type="dxa"/>
            <w:bottom w:w="0" w:type="dxa"/>
            <w:right w:w="108" w:type="dxa"/>
          </w:tblCellMar>
        </w:tblPrEx>
        <w:trPr>
          <w:trHeight w:val="499" w:hRule="atLeast"/>
        </w:trPr>
        <w:tc>
          <w:tcPr>
            <w:tcW w:w="9085"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一、视频监控部分</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商品名称</w:t>
            </w:r>
          </w:p>
        </w:tc>
        <w:tc>
          <w:tcPr>
            <w:tcW w:w="45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技术参数</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381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全彩网络摄像机</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400万1/1.8"CMOS 全彩筒型网络摄像机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最低照度:彩色：0.0005 Lux@（F1.0，AGC ON），0 Lux with Light</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视频压缩标准:H.265/H.264/MJPEG</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最大图像尺寸:2560 × 1440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存储功能:NAS（ NFS，SMB/CIFS均支持）</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通讯接口:1个RJ45 10 M/100 M自适应以太网口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工作温度和湿度:-30 ℃~60 ℃，湿度小于95%（无凝结）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电源供应:DC：12 V ± 25%，支持防反接保护; PoE：802.3af，Class 3</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电源接口类型:Φ5.5 mm圆口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功耗:DC：12 V，0.42 A，5 W Max; PoE：36 V~57 V，0.18 A~0.12 A，6.5 W Max</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防护等级:IP67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57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支架</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壁装支架/白色/铝合金/尺寸70×97.1×173.4mm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213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网线</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1)标准：YD/T1019，ANSI∕TIA-568-C.2，ISO/IEC 11801，IEC 61156-5</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2)通过标准最高传输频率100MHz测试</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3)额定传输速率(NVP)：67%</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4)单根导体直流电阻：≤9.5Ω/100m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5)导体：软圆铜线、0.50mm±0.01mm，绝缘：HDPE，线对：4对</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6)屏蔽方式：U/UTP</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3000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88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监控电源线</w:t>
            </w:r>
          </w:p>
        </w:tc>
        <w:tc>
          <w:tcPr>
            <w:tcW w:w="4536" w:type="dxa"/>
            <w:tcBorders>
              <w:top w:val="nil"/>
              <w:left w:val="nil"/>
              <w:bottom w:val="single" w:color="auto" w:sz="4" w:space="0"/>
              <w:right w:val="single" w:color="auto" w:sz="4" w:space="0"/>
            </w:tcBorders>
            <w:shd w:val="clear" w:color="auto" w:fill="auto"/>
            <w:vAlign w:val="center"/>
          </w:tcPr>
          <w:p>
            <w:pPr>
              <w:widowControl/>
              <w:ind w:firstLine="100" w:firstLineChars="50"/>
              <w:jc w:val="left"/>
              <w:rPr>
                <w:rFonts w:ascii="宋体" w:hAnsi="宋体" w:cs="宋体"/>
                <w:color w:val="000000"/>
                <w:kern w:val="0"/>
                <w:sz w:val="20"/>
                <w:szCs w:val="20"/>
              </w:rPr>
            </w:pPr>
            <w:r>
              <w:rPr>
                <w:rFonts w:hint="eastAsia" w:ascii="宋体" w:hAnsi="宋体" w:cs="宋体"/>
                <w:color w:val="000000"/>
                <w:kern w:val="0"/>
                <w:sz w:val="20"/>
                <w:szCs w:val="20"/>
              </w:rPr>
              <w:t>材质：纯铜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线芯规格：1.5MM~2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4400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2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5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PDU</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输入电流：10A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输出线缆：3米1.5平方线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功能模块：SPD保护模块</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输出规格：6位10A多用孔</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产品材质：铝合金</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06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阻燃管</w:t>
            </w:r>
          </w:p>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材质：PVC20聚氯乙烯</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阻燃性能：阻燃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工作温度：-10°C-100℃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3810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14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7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立杆基础</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基础不小于600mm长*600mm宽*800mm深，预埋螺栓采用高强度金属，基础采用C25高强度钢筋混凝土浇捣而成。立杆基础要求按照国家相关防雷接地标准做好接地处理。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73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立杆</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立杆高3.5米，热镀锌，表面喷塑、防腐、防台风处理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9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辅材</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水晶头、胶带、膨胀钉等施工辅材</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10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安装调试费</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监控箱、摄像头安装，监控平台对接调试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11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维护费　</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含3年维护，备件更换等服务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9085" w:type="dxa"/>
            <w:gridSpan w:val="6"/>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二、流量采集部分</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设备名称</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参数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室外立式不锈钢机柜</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600*450*150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含空开门子线缆等配件</w:t>
            </w:r>
          </w:p>
        </w:tc>
      </w:tr>
      <w:tr>
        <w:tblPrEx>
          <w:tblCellMar>
            <w:top w:w="0" w:type="dxa"/>
            <w:left w:w="108" w:type="dxa"/>
            <w:bottom w:w="0" w:type="dxa"/>
            <w:right w:w="108" w:type="dxa"/>
          </w:tblCellMar>
        </w:tblPrEx>
        <w:trPr>
          <w:trHeight w:val="2460"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 w:val="20"/>
                <w:szCs w:val="20"/>
              </w:rPr>
            </w:pPr>
            <w:r>
              <w:rPr>
                <w:rFonts w:hint="eastAsia" w:ascii="宋体" w:hAnsi="宋体" w:cs="宋体"/>
                <w:color w:val="000000"/>
                <w:kern w:val="0"/>
                <w:sz w:val="20"/>
                <w:szCs w:val="20"/>
              </w:rPr>
              <w:t>防雷器</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网络类型 230V mono</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零线类型   TT-TN-IT</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最大线路电流   16A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额定电压 Un 230V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最大工作电压 Uc 250V</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漏电流（Un时） Ic ﹤0.1mA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标称放电电流（20个8/20μs脉冲） In 5kA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最大放电电流（1个8/20μs脉冲） Imax 10kA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保护水平(共模/差模) Up 1.3/0.9kV</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p>
        </w:tc>
      </w:tr>
      <w:tr>
        <w:tblPrEx>
          <w:tblCellMar>
            <w:top w:w="0" w:type="dxa"/>
            <w:left w:w="108" w:type="dxa"/>
            <w:bottom w:w="0" w:type="dxa"/>
            <w:right w:w="108" w:type="dxa"/>
          </w:tblCellMar>
        </w:tblPrEx>
        <w:trPr>
          <w:trHeight w:val="307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 w:val="20"/>
                <w:szCs w:val="20"/>
              </w:rPr>
            </w:pPr>
            <w:r>
              <w:rPr>
                <w:rFonts w:hint="eastAsia" w:ascii="宋体" w:hAnsi="宋体" w:cs="宋体"/>
                <w:color w:val="000000"/>
                <w:kern w:val="0"/>
                <w:sz w:val="20"/>
                <w:szCs w:val="20"/>
              </w:rPr>
              <w:t>数据采集器</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智能防掉线，在线检测，掉线自动重连接，确保设备永远在线</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支持远程管理设备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支持RS232/RS484透明传输</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支持多种协议：TCP/IP,UDP,HTTP,FTP等</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支持IPTABLES防火墙</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支持路由转发，同时支持串口数据传输，数据管理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支持SSH管理，方便易用的控制控制台交互环境</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支持实时时钟，在线更新时间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方便易用的SYSLOG系统诊断调试配置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支持多种设备的挂载，数据解析，最多支持255种设备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支持局域网本地软件升级，更新固件，远程升级</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p>
        </w:tc>
      </w:tr>
      <w:tr>
        <w:tblPrEx>
          <w:tblCellMar>
            <w:top w:w="0" w:type="dxa"/>
            <w:left w:w="108" w:type="dxa"/>
            <w:bottom w:w="0" w:type="dxa"/>
            <w:right w:w="108" w:type="dxa"/>
          </w:tblCellMar>
        </w:tblPrEx>
        <w:trPr>
          <w:trHeight w:val="408"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4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 w:val="20"/>
                <w:szCs w:val="20"/>
              </w:rPr>
            </w:pPr>
            <w:r>
              <w:rPr>
                <w:rFonts w:hint="eastAsia" w:ascii="宋体" w:hAnsi="宋体" w:cs="宋体"/>
                <w:color w:val="000000"/>
                <w:kern w:val="0"/>
                <w:sz w:val="20"/>
                <w:szCs w:val="20"/>
              </w:rPr>
              <w:t>电磁流量计</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1、工业级分体式电磁流量计；</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2、传感器防护等级为IP68。</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3、管径：DN65-DN150,以现场实际需要为准业主不额外支付费用</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4、配置4个电极；磁场均匀分布，确保流量计接地性能优异。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5、通讯协议：RS485通讯协议, 液晶仪表面板可以看到累计流量及瞬时流量数据。</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6、无缝模压氯丁橡胶内衬：产品耐负压性能好、产品一致性好、产品美观度好。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7、应适用于有沙粒等杂质的介质；具有良好的耐腐蚀性能。</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8、应能够在介质温度介于-25℃-60℃范围内正常工作。</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9、法兰连接安装, 法兰压力等级：1.0MPa。</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10、鉴于农村生活污水站点出水口水流属于间歇性无压力自流，流量计需满足小流量测量条件下确保精度；当流速在0.1m/s-10m/s范围时，其精度需达到0.5级（5‰）；流量计必须具有国家质监部门出具的中华人民共和国计量器具型式批准证书。投标时提供复印件加盖公章，证书原件备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带</w:t>
            </w:r>
            <w:r>
              <w:rPr>
                <w:rFonts w:ascii="Calibri" w:hAnsi="Calibri" w:cs="宋体"/>
                <w:color w:val="000000"/>
                <w:kern w:val="0"/>
                <w:sz w:val="20"/>
                <w:szCs w:val="20"/>
              </w:rPr>
              <w:t xml:space="preserve">Modebus </w:t>
            </w:r>
            <w:r>
              <w:rPr>
                <w:rFonts w:hint="eastAsia" w:ascii="宋体" w:hAnsi="宋体" w:cs="宋体"/>
                <w:color w:val="000000"/>
                <w:kern w:val="0"/>
                <w:sz w:val="20"/>
                <w:szCs w:val="20"/>
              </w:rPr>
              <w:t>通讯，具体需要根据现场实际情况调整。</w:t>
            </w:r>
          </w:p>
        </w:tc>
      </w:tr>
      <w:tr>
        <w:tblPrEx>
          <w:tblCellMar>
            <w:top w:w="0" w:type="dxa"/>
            <w:left w:w="108" w:type="dxa"/>
            <w:bottom w:w="0" w:type="dxa"/>
            <w:right w:w="108" w:type="dxa"/>
          </w:tblCellMar>
        </w:tblPrEx>
        <w:trPr>
          <w:trHeight w:val="55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5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辅材配件</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线缆及PVC管路及定制窨井</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Calibri" w:hAnsi="Calibri" w:cs="宋体"/>
                <w:color w:val="000000"/>
                <w:kern w:val="0"/>
                <w:sz w:val="20"/>
                <w:szCs w:val="20"/>
              </w:rPr>
            </w:pPr>
            <w:r>
              <w:rPr>
                <w:rFonts w:ascii="Calibri" w:hAnsi="Calibri"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6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施工安装费</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含挖路、预埋管道等现场施工</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1275"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7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平台调试对接费</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搭建创新的应用体系，充分考虑对既有系统的兼容性，减少软硬件重复投资。对接省农村生活污水治理设施运维监管服务平台进行功能展示、数据的视频匹配，自动截取及保存工作及多项管理功能</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7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8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维护费</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含3年维护，备件更换等服务</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点</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pStyle w:val="20"/>
        <w:adjustRightInd w:val="0"/>
        <w:snapToGrid w:val="0"/>
        <w:spacing w:line="360" w:lineRule="auto"/>
      </w:pPr>
      <w:bookmarkStart w:id="6" w:name="_GoBack"/>
      <w:bookmarkEnd w:id="6"/>
    </w:p>
    <w:tbl>
      <w:tblPr>
        <w:tblStyle w:val="37"/>
        <w:tblW w:w="9085" w:type="dxa"/>
        <w:tblInd w:w="95" w:type="dxa"/>
        <w:tblLayout w:type="fixed"/>
        <w:tblCellMar>
          <w:top w:w="0" w:type="dxa"/>
          <w:left w:w="108" w:type="dxa"/>
          <w:bottom w:w="0" w:type="dxa"/>
          <w:right w:w="108" w:type="dxa"/>
        </w:tblCellMar>
      </w:tblPr>
      <w:tblGrid>
        <w:gridCol w:w="520"/>
        <w:gridCol w:w="1026"/>
        <w:gridCol w:w="1019"/>
        <w:gridCol w:w="4399"/>
        <w:gridCol w:w="704"/>
        <w:gridCol w:w="567"/>
        <w:gridCol w:w="850"/>
      </w:tblGrid>
      <w:tr>
        <w:tblPrEx>
          <w:tblCellMar>
            <w:top w:w="0" w:type="dxa"/>
            <w:left w:w="108" w:type="dxa"/>
            <w:bottom w:w="0" w:type="dxa"/>
            <w:right w:w="108" w:type="dxa"/>
          </w:tblCellMar>
        </w:tblPrEx>
        <w:trPr>
          <w:trHeight w:val="499" w:hRule="atLeast"/>
        </w:trPr>
        <w:tc>
          <w:tcPr>
            <w:tcW w:w="9085"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三、网络及平台部分（含税）</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服务名称</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单位</w:t>
            </w:r>
          </w:p>
        </w:tc>
        <w:tc>
          <w:tcPr>
            <w:tcW w:w="43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服务说明</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数量</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月份</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 </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VPN链路</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条</w:t>
            </w:r>
          </w:p>
        </w:tc>
        <w:tc>
          <w:tcPr>
            <w:tcW w:w="43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带宽10M，用于前端监控信息上传至监控平台</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99" w:hRule="atLeast"/>
        </w:trPr>
        <w:tc>
          <w:tcPr>
            <w:tcW w:w="5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2 </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数据流量卡</w:t>
            </w:r>
          </w:p>
        </w:tc>
        <w:tc>
          <w:tcPr>
            <w:tcW w:w="101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张</w:t>
            </w:r>
          </w:p>
        </w:tc>
        <w:tc>
          <w:tcPr>
            <w:tcW w:w="439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包含流量10M/月，用于流量采集数据上传至平台</w:t>
            </w:r>
          </w:p>
        </w:tc>
        <w:tc>
          <w:tcPr>
            <w:tcW w:w="7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190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36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pStyle w:val="20"/>
        <w:adjustRightInd w:val="0"/>
        <w:snapToGrid w:val="0"/>
        <w:spacing w:line="360" w:lineRule="auto"/>
        <w:rPr>
          <w:rFonts w:hAnsi="宋体" w:cs="宋体"/>
        </w:rPr>
      </w:pPr>
    </w:p>
    <w:p>
      <w:pPr>
        <w:pStyle w:val="20"/>
        <w:adjustRightInd w:val="0"/>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rPr>
        <w:t>软件开发内容：</w:t>
      </w:r>
    </w:p>
    <w:tbl>
      <w:tblPr>
        <w:tblStyle w:val="37"/>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708"/>
        <w:gridCol w:w="709"/>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8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功能模块</w:t>
            </w:r>
          </w:p>
        </w:tc>
        <w:tc>
          <w:tcPr>
            <w:tcW w:w="708"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数量</w:t>
            </w:r>
          </w:p>
        </w:tc>
        <w:tc>
          <w:tcPr>
            <w:tcW w:w="70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单位</w:t>
            </w:r>
          </w:p>
        </w:tc>
        <w:tc>
          <w:tcPr>
            <w:tcW w:w="510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招标详细要求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8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标准化运维功能</w:t>
            </w:r>
          </w:p>
        </w:tc>
        <w:tc>
          <w:tcPr>
            <w:tcW w:w="708"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70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项</w:t>
            </w:r>
            <w:r>
              <w:rPr>
                <w:rFonts w:asciiTheme="minorEastAsia" w:hAnsiTheme="minorEastAsia" w:eastAsiaTheme="minorEastAsia"/>
                <w:szCs w:val="21"/>
              </w:rPr>
              <w:t xml:space="preserve"> </w:t>
            </w:r>
          </w:p>
        </w:tc>
        <w:tc>
          <w:tcPr>
            <w:tcW w:w="510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支持全套申报流程，由各级用户参与，包括设定年度目标、乡镇复核、区县确认、标准化完成结果上报等功能，能与省厅农污监管平台良好联动，及时获取反馈结果和提示消息。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8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经营排水户排污协议管理</w:t>
            </w:r>
          </w:p>
        </w:tc>
        <w:tc>
          <w:tcPr>
            <w:tcW w:w="708"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70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项</w:t>
            </w:r>
          </w:p>
        </w:tc>
        <w:tc>
          <w:tcPr>
            <w:tcW w:w="510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经营排水户的水质检测报告上传及具体检测结果、排水协议、排水户的处理设备管理。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85"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建设改造</w:t>
            </w:r>
          </w:p>
        </w:tc>
        <w:tc>
          <w:tcPr>
            <w:tcW w:w="708"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70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项</w:t>
            </w:r>
          </w:p>
        </w:tc>
        <w:tc>
          <w:tcPr>
            <w:tcW w:w="5103"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通过项目工程管理的方式，坚持建管分离，建设为运维服务的原则，对农村生活污水处理设施的新机改造的建设过程进行项目化、清单化全生命周期的管理，包括设计、施工、试运行、验收、移交等主要环节的进度管理。</w:t>
            </w:r>
          </w:p>
        </w:tc>
      </w:tr>
    </w:tbl>
    <w:p>
      <w:pPr>
        <w:pStyle w:val="20"/>
        <w:adjustRightInd w:val="0"/>
        <w:snapToGrid w:val="0"/>
        <w:spacing w:line="360" w:lineRule="auto"/>
        <w:rPr>
          <w:rFonts w:hAnsi="宋体" w:cs="宋体"/>
        </w:rPr>
      </w:pPr>
    </w:p>
    <w:p>
      <w:pPr>
        <w:pStyle w:val="20"/>
        <w:adjustRightInd w:val="0"/>
        <w:snapToGrid w:val="0"/>
        <w:spacing w:line="360" w:lineRule="auto"/>
        <w:rPr>
          <w:rFonts w:hAnsi="宋体" w:cs="宋体"/>
          <w:highlight w:val="yellow"/>
        </w:rPr>
      </w:pPr>
      <w:r>
        <w:rPr>
          <w:rFonts w:hAnsi="宋体" w:cs="宋体"/>
        </w:rPr>
        <w:t>备注：</w:t>
      </w:r>
    </w:p>
    <w:p>
      <w:pPr>
        <w:pStyle w:val="20"/>
        <w:numPr>
          <w:ilvl w:val="0"/>
          <w:numId w:val="1"/>
        </w:numPr>
        <w:adjustRightInd w:val="0"/>
        <w:snapToGrid w:val="0"/>
        <w:spacing w:line="360" w:lineRule="auto"/>
        <w:rPr>
          <w:rFonts w:hAnsi="宋体" w:cs="宋体"/>
        </w:rPr>
      </w:pPr>
      <w:r>
        <w:rPr>
          <w:rFonts w:hAnsi="宋体" w:cs="宋体"/>
        </w:rPr>
        <w:t>★投标人需在中标后7个工作日内提供</w:t>
      </w:r>
      <w:r>
        <w:rPr>
          <w:rFonts w:hint="eastAsia" w:hAnsi="宋体" w:cs="宋体"/>
        </w:rPr>
        <w:t>数据采集器、电磁流量计</w:t>
      </w:r>
      <w:r>
        <w:rPr>
          <w:rFonts w:hAnsi="宋体" w:cs="宋体"/>
        </w:rPr>
        <w:t>厂家针对本项目的质保函原件（加盖</w:t>
      </w:r>
      <w:r>
        <w:rPr>
          <w:rFonts w:hint="eastAsia" w:hAnsi="宋体" w:cs="宋体"/>
        </w:rPr>
        <w:t>原厂</w:t>
      </w:r>
      <w:r>
        <w:rPr>
          <w:rFonts w:hAnsi="宋体" w:cs="宋体"/>
        </w:rPr>
        <w:t>公章），如无法提供</w:t>
      </w:r>
      <w:r>
        <w:rPr>
          <w:rFonts w:hint="eastAsia" w:hAnsi="宋体" w:cs="宋体"/>
        </w:rPr>
        <w:t>取消中标资格</w:t>
      </w:r>
      <w:r>
        <w:rPr>
          <w:rFonts w:hAnsi="宋体" w:cs="宋体"/>
        </w:rPr>
        <w:t>，并追究相关责任。</w:t>
      </w:r>
    </w:p>
    <w:p>
      <w:pPr>
        <w:pStyle w:val="20"/>
        <w:numPr>
          <w:ilvl w:val="0"/>
          <w:numId w:val="1"/>
        </w:numPr>
        <w:adjustRightInd w:val="0"/>
        <w:snapToGrid w:val="0"/>
        <w:spacing w:line="360" w:lineRule="auto"/>
        <w:rPr>
          <w:rFonts w:hAnsi="宋体" w:cs="宋体"/>
        </w:rPr>
      </w:pPr>
      <w:r>
        <w:rPr>
          <w:rFonts w:hAnsi="宋体" w:cs="宋体"/>
        </w:rPr>
        <w:t>本项目的</w:t>
      </w:r>
      <w:r>
        <w:rPr>
          <w:rFonts w:hint="eastAsia" w:hAnsi="宋体" w:cs="宋体"/>
        </w:rPr>
        <w:t>摄像头、室外机柜、数据采集器、电磁流量计</w:t>
      </w:r>
      <w:r>
        <w:rPr>
          <w:rFonts w:hAnsi="宋体" w:cs="宋体"/>
        </w:rPr>
        <w:t>为核心产品，提供</w:t>
      </w:r>
      <w:r>
        <w:rPr>
          <w:rFonts w:hint="eastAsia" w:hAnsi="宋体" w:cs="宋体"/>
        </w:rPr>
        <w:t>上述4个设备品牌全部相同</w:t>
      </w:r>
      <w:r>
        <w:rPr>
          <w:rFonts w:hAnsi="宋体" w:cs="宋体"/>
        </w:rPr>
        <w:t>且通过资格审查、符合性审查的不同投标人参加同一合同项下投标的，按一家投标人计算，评审后得分最高的同品牌投标人获得中标人推荐资格；评审得分相同的，</w:t>
      </w:r>
      <w:r>
        <w:rPr>
          <w:rFonts w:hint="eastAsia" w:hAnsi="宋体" w:cs="宋体"/>
        </w:rPr>
        <w:t>由采购人采取随机抽取方式确定</w:t>
      </w:r>
      <w:r>
        <w:rPr>
          <w:rFonts w:hAnsi="宋体" w:cs="宋体"/>
        </w:rPr>
        <w:t>，其他同品牌投标人作无效标处理。</w:t>
      </w:r>
    </w:p>
    <w:p>
      <w:pPr>
        <w:pStyle w:val="20"/>
        <w:adjustRightInd w:val="0"/>
        <w:snapToGrid w:val="0"/>
        <w:spacing w:line="360" w:lineRule="auto"/>
        <w:ind w:firstLine="527" w:firstLineChars="250"/>
        <w:rPr>
          <w:rFonts w:hAnsi="宋体"/>
          <w:b/>
        </w:rPr>
      </w:pPr>
      <w:r>
        <w:rPr>
          <w:rFonts w:hint="eastAsia" w:hAnsi="宋体"/>
          <w:b/>
        </w:rPr>
        <w:t>二、安装、培训及售后服务</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cs="宋体" w:asciiTheme="minorEastAsia" w:hAnsiTheme="minorEastAsia" w:eastAsiaTheme="minorEastAsia"/>
          <w:szCs w:val="21"/>
        </w:rPr>
        <w:t>项目实施要求：在签署合同后60天内完成项目的安装调试。</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所交付的产品应是交付前最新生产且未被使用过的全新产品，并提供随机配件。投标人所提供的设备和系统应满足稳定性、先进性、实用性和易用性，在满足现有需求的同时，应充分考虑系统今后的升级和扩展方面的需求。</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3、培训要求：投标人应承诺为采购人免费提供设备培训。</w:t>
      </w:r>
    </w:p>
    <w:p>
      <w:pPr>
        <w:tabs>
          <w:tab w:val="left" w:pos="1908"/>
        </w:tabs>
        <w:adjustRightInd w:val="0"/>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4、质保期：本项目整体质保时间不少于三年。在质保期内，投标人对其提供的产品进行现场服务、维修和损坏件的更换，不收取额外费用。</w:t>
      </w:r>
    </w:p>
    <w:p>
      <w:pPr>
        <w:adjustRightInd w:val="0"/>
        <w:snapToGrid w:val="0"/>
        <w:spacing w:line="360" w:lineRule="auto"/>
        <w:ind w:firstLine="420"/>
        <w:jc w:val="left"/>
        <w:rPr>
          <w:rFonts w:asciiTheme="minorEastAsia" w:hAnsiTheme="minorEastAsia" w:eastAsiaTheme="minorEastAsia"/>
          <w:b/>
          <w:szCs w:val="21"/>
        </w:rPr>
      </w:pPr>
      <w:r>
        <w:rPr>
          <w:rFonts w:hint="eastAsia" w:asciiTheme="minorEastAsia" w:hAnsiTheme="minorEastAsia" w:eastAsiaTheme="minorEastAsia"/>
          <w:szCs w:val="21"/>
        </w:rPr>
        <w:t>5、系统设备安装（包括所使用的设备、材料、布线方法、安装工艺、调试开通等）必须符合国家、行业法规和规范要求。在施工中应做好对其他设施的保护，凡造成其它设施、设备损坏的，一律由施工单位负责赔偿。</w:t>
      </w:r>
    </w:p>
    <w:p>
      <w:pPr>
        <w:adjustRightInd w:val="0"/>
        <w:snapToGrid w:val="0"/>
        <w:spacing w:line="360" w:lineRule="auto"/>
        <w:ind w:firstLine="420" w:firstLineChars="200"/>
        <w:rPr>
          <w:rFonts w:asciiTheme="minorEastAsia" w:hAnsiTheme="minorEastAsia" w:eastAsiaTheme="minorEastAsia"/>
          <w:szCs w:val="21"/>
        </w:rPr>
      </w:pPr>
      <w:r>
        <w:rPr>
          <w:rFonts w:hint="eastAsia" w:cs="Helvetica" w:asciiTheme="minorEastAsia" w:hAnsiTheme="minorEastAsia" w:eastAsiaTheme="minorEastAsia"/>
          <w:kern w:val="0"/>
          <w:szCs w:val="21"/>
        </w:rPr>
        <w:t>6、</w:t>
      </w:r>
      <w:r>
        <w:rPr>
          <w:rFonts w:hint="eastAsia" w:asciiTheme="minorEastAsia" w:hAnsiTheme="minorEastAsia" w:eastAsiaTheme="minorEastAsia"/>
          <w:szCs w:val="21"/>
        </w:rPr>
        <w:t>售后服务要求：提供7*24小时电话技术支持，8小时现场响应，对于24小时内不能排除系统故障的，应提供必要的备机备件，以确保各系统的正常运行。</w:t>
      </w:r>
    </w:p>
    <w:p>
      <w:pPr>
        <w:adjustRightInd w:val="0"/>
        <w:snapToGrid w:val="0"/>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7、如遇重大活动，接到甲方通知后，必须无条件派工程师实行现场技术保障，确保系统在活动期间正常运行。</w:t>
      </w:r>
    </w:p>
    <w:p>
      <w:pPr>
        <w:adjustRightInd w:val="0"/>
        <w:snapToGrid w:val="0"/>
        <w:spacing w:line="360" w:lineRule="auto"/>
        <w:ind w:firstLine="425"/>
        <w:rPr>
          <w:rFonts w:asciiTheme="minorEastAsia" w:hAnsiTheme="minorEastAsia" w:eastAsiaTheme="minorEastAsia"/>
          <w:szCs w:val="21"/>
        </w:rPr>
      </w:pPr>
      <w:r>
        <w:rPr>
          <w:rFonts w:hint="eastAsia" w:asciiTheme="minorEastAsia" w:hAnsiTheme="minorEastAsia" w:eastAsiaTheme="minorEastAsia"/>
          <w:szCs w:val="21"/>
        </w:rPr>
        <w:t>8、同时中标人应提供以下服务项目（不限于此）：</w:t>
      </w:r>
    </w:p>
    <w:p>
      <w:pPr>
        <w:tabs>
          <w:tab w:val="left" w:pos="4860"/>
        </w:tabs>
        <w:adjustRightInd w:val="0"/>
        <w:snapToGrid w:val="0"/>
        <w:spacing w:line="360"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（1）提供设备主要部件的详细操作手册和维修手册；</w:t>
      </w:r>
    </w:p>
    <w:p>
      <w:pPr>
        <w:tabs>
          <w:tab w:val="left" w:pos="4860"/>
        </w:tabs>
        <w:adjustRightInd w:val="0"/>
        <w:snapToGrid w:val="0"/>
        <w:spacing w:line="360"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（2）对采购人的验收工作，中标人须按采购人要求进行配合工作；</w:t>
      </w:r>
    </w:p>
    <w:p>
      <w:pPr>
        <w:tabs>
          <w:tab w:val="left" w:pos="4860"/>
        </w:tabs>
        <w:adjustRightInd w:val="0"/>
        <w:snapToGrid w:val="0"/>
        <w:spacing w:line="360" w:lineRule="auto"/>
        <w:ind w:firstLine="315" w:firstLineChars="150"/>
        <w:rPr>
          <w:rFonts w:asciiTheme="minorEastAsia" w:hAnsiTheme="minorEastAsia" w:eastAsiaTheme="minorEastAsia"/>
          <w:szCs w:val="21"/>
        </w:rPr>
      </w:pPr>
      <w:r>
        <w:rPr>
          <w:rFonts w:hint="eastAsia" w:asciiTheme="minorEastAsia" w:hAnsiTheme="minorEastAsia" w:eastAsiaTheme="minorEastAsia"/>
          <w:szCs w:val="21"/>
        </w:rPr>
        <w:t>（3）施工期间，中标人应遵守有关部门的管理，并遵照相关的规定。</w:t>
      </w:r>
    </w:p>
    <w:p>
      <w:pPr>
        <w:rPr>
          <w:rFonts w:asciiTheme="minorEastAsia" w:hAnsiTheme="minorEastAsia" w:eastAsiaTheme="minorEastAsia"/>
        </w:rPr>
      </w:pPr>
    </w:p>
    <w:p>
      <w:pPr>
        <w:pStyle w:val="2"/>
        <w:rPr>
          <w:rFonts w:hint="eastAsia" w:asciiTheme="minorEastAsia" w:hAnsiTheme="minorEastAsia" w:eastAsiaTheme="minorEastAsia"/>
          <w:sz w:val="28"/>
          <w:szCs w:val="28"/>
        </w:rPr>
      </w:pPr>
    </w:p>
    <w:p>
      <w:pPr>
        <w:pStyle w:val="2"/>
        <w:rPr>
          <w:rFonts w:hint="eastAsia"/>
        </w:rPr>
      </w:pPr>
    </w:p>
    <w:p>
      <w:pPr>
        <w:pStyle w:val="2"/>
      </w:pPr>
    </w:p>
    <w:p>
      <w:pPr>
        <w:jc w:val="center"/>
        <w:rPr>
          <w:rFonts w:ascii="黑体" w:hAnsi="黑体" w:eastAsia="黑体"/>
          <w:sz w:val="28"/>
          <w:szCs w:val="28"/>
        </w:rPr>
      </w:pPr>
      <w:r>
        <w:rPr>
          <w:rFonts w:hint="eastAsia" w:ascii="黑体" w:hAnsi="黑体" w:eastAsia="黑体"/>
          <w:sz w:val="28"/>
          <w:szCs w:val="28"/>
        </w:rPr>
        <w:t>第三章  投标人须知</w:t>
      </w:r>
    </w:p>
    <w:p>
      <w:pPr>
        <w:pStyle w:val="20"/>
        <w:jc w:val="center"/>
        <w:rPr>
          <w:b/>
          <w:sz w:val="24"/>
          <w:szCs w:val="24"/>
        </w:rPr>
      </w:pPr>
      <w:r>
        <w:rPr>
          <w:rFonts w:hint="eastAsia"/>
          <w:b/>
          <w:sz w:val="24"/>
          <w:szCs w:val="24"/>
        </w:rPr>
        <w:t>前附表</w:t>
      </w:r>
    </w:p>
    <w:tbl>
      <w:tblPr>
        <w:tblStyle w:val="37"/>
        <w:tblW w:w="956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0"/>
        <w:gridCol w:w="2241"/>
        <w:gridCol w:w="65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rPr>
                <w:bCs/>
              </w:rPr>
            </w:pPr>
            <w:r>
              <w:rPr>
                <w:rFonts w:hint="eastAsia"/>
                <w:bCs/>
              </w:rPr>
              <w:t>序号</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rPr>
                <w:bCs/>
              </w:rPr>
            </w:pPr>
            <w:r>
              <w:rPr>
                <w:rFonts w:hint="eastAsia"/>
                <w:bCs/>
              </w:rPr>
              <w:t>内  容</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4"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rPr>
                <w:bCs/>
              </w:rPr>
            </w:pPr>
            <w:r>
              <w:rPr>
                <w:rFonts w:hint="eastAsia"/>
                <w:bCs/>
              </w:rPr>
              <w:t>1</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rPr>
                <w:bCs/>
              </w:rPr>
            </w:pPr>
            <w:r>
              <w:rPr>
                <w:rFonts w:hint="eastAsia"/>
                <w:bCs/>
              </w:rPr>
              <w:t>项目内容</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bCs/>
              </w:rPr>
              <w:t>详见第二章（招标项目需求）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rPr>
                <w:bCs/>
              </w:rPr>
            </w:pPr>
            <w:r>
              <w:rPr>
                <w:rFonts w:hint="eastAsia"/>
                <w:bCs/>
              </w:rPr>
              <w:t>2</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rPr>
                <w:bCs/>
              </w:rPr>
            </w:pPr>
            <w:r>
              <w:rPr>
                <w:rFonts w:hint="eastAsia"/>
                <w:bCs/>
              </w:rPr>
              <w:t>信用记录</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根据财库[2016]125号文件《关于在政府采购活动中查询及使用信用记录有关问题的通知》，通过“信用中国”网站（www.creditchina.gov.cn）、中国政府采购网（www.ccgp.gov.cn），以开标当日网页查询记录为准。对列入失信被执行人、重大税收违法案件当事人名单、政府采购严重违法失信行为记录名单的供应商，</w:t>
            </w:r>
            <w:r>
              <w:rPr>
                <w:rFonts w:hint="eastAsia"/>
                <w:b/>
              </w:rPr>
              <w:t>其投标将作无效标处理</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rPr>
                <w:bCs/>
              </w:rPr>
            </w:pPr>
            <w:r>
              <w:rPr>
                <w:rFonts w:hint="eastAsia"/>
                <w:bCs/>
              </w:rPr>
              <w:t>3</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rPr>
                <w:bCs/>
              </w:rPr>
            </w:pPr>
            <w:r>
              <w:rPr>
                <w:rFonts w:hint="eastAsia"/>
                <w:bCs/>
              </w:rPr>
              <w:t>政府采购节能环保产品</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投标产品若属于节能环保产品的，请提供财政部、环境保护保部发布有效期内环境标志产品政府采购清单以及财政部、发改委联合发布有效期内节能产品政府采购清单。</w:t>
            </w:r>
          </w:p>
          <w:p>
            <w:pPr>
              <w:pStyle w:val="20"/>
              <w:rPr>
                <w:bCs/>
              </w:rPr>
            </w:pPr>
            <w:r>
              <w:rPr>
                <w:rFonts w:hint="eastAsia"/>
              </w:rPr>
              <w:t>招标需求中要求提供的产品属于节能清单中政府强制采购节能产品品目的，投标人须提供该清单内产品，</w:t>
            </w:r>
            <w:r>
              <w:rPr>
                <w:rFonts w:hint="eastAsia"/>
                <w:b/>
              </w:rPr>
              <w:t>否则其投标将作为无效标处理</w:t>
            </w:r>
            <w:r>
              <w:rPr>
                <w:rFonts w:hint="eastAsia"/>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rPr>
                <w:bCs/>
              </w:rPr>
            </w:pPr>
            <w:r>
              <w:rPr>
                <w:rFonts w:hint="eastAsia"/>
                <w:bCs/>
              </w:rPr>
              <w:t>4</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rPr>
                <w:bCs/>
              </w:rPr>
            </w:pPr>
            <w:r>
              <w:rPr>
                <w:rFonts w:hint="eastAsia"/>
                <w:bCs/>
              </w:rPr>
              <w:t>小微企业有关政策</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1、根据财库〔2011〕181号的相关规定，在评审时对小型和微型企业的投标报价给予</w:t>
            </w:r>
            <w:r>
              <w:rPr>
                <w:rFonts w:hint="eastAsia"/>
                <w:u w:val="single"/>
              </w:rPr>
              <w:t xml:space="preserve"> </w:t>
            </w:r>
            <w:bookmarkStart w:id="1" w:name="小微企业价格扣除比例2"/>
            <w:bookmarkEnd w:id="1"/>
            <w:r>
              <w:rPr>
                <w:rFonts w:hint="eastAsia"/>
                <w:u w:val="single"/>
              </w:rPr>
              <w:t xml:space="preserve">6 </w:t>
            </w:r>
            <w:r>
              <w:rPr>
                <w:rFonts w:hint="eastAsia"/>
              </w:rPr>
              <w:t>%的扣除，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w:t>
            </w:r>
          </w:p>
          <w:p>
            <w:pPr>
              <w:pStyle w:val="20"/>
            </w:pPr>
            <w:r>
              <w:rPr>
                <w:rFonts w:hint="eastAsia"/>
              </w:rPr>
              <w:t>2、根据〔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20"/>
            </w:pPr>
            <w:r>
              <w:rPr>
                <w:rFonts w:hint="eastAsia"/>
                <w:b/>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5</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答疑与澄清</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rPr>
                <w:bCs/>
              </w:rPr>
            </w:pPr>
            <w:r>
              <w:rPr>
                <w:rFonts w:hint="eastAsia"/>
              </w:rPr>
              <w:t>投标人如对采购文件有异议，</w:t>
            </w:r>
            <w:r>
              <w:rPr>
                <w:rFonts w:asciiTheme="minorEastAsia" w:hAnsiTheme="minorEastAsia" w:eastAsiaTheme="minorEastAsia"/>
                <w:shd w:val="clear" w:color="auto" w:fill="FFFFFF"/>
              </w:rPr>
              <w:t>自获取采购文件之日</w:t>
            </w:r>
            <w:r>
              <w:rPr>
                <w:rFonts w:hint="eastAsia" w:hAnsi="宋体"/>
              </w:rPr>
              <w:t>（获取截止时间之后收到采购文件的，以获取截止时间为准）</w:t>
            </w:r>
            <w:r>
              <w:rPr>
                <w:rFonts w:asciiTheme="minorEastAsia" w:hAnsiTheme="minorEastAsia" w:eastAsiaTheme="minorEastAsia"/>
                <w:shd w:val="clear" w:color="auto" w:fill="FFFFFF"/>
              </w:rPr>
              <w:t>或者采购文件公告期限届满之日（公告期限届满后获取采购文件的，以公告期限届满之日为准）起7个工作日内</w:t>
            </w:r>
            <w:r>
              <w:rPr>
                <w:rFonts w:hint="eastAsia" w:asciiTheme="minorEastAsia" w:hAnsiTheme="minorEastAsia" w:eastAsiaTheme="minorEastAsia"/>
              </w:rPr>
              <w:t>，以书面形式向采购人和采购代理机构提出质疑</w:t>
            </w:r>
            <w:r>
              <w:rPr>
                <w:rFonts w:hint="eastAsia"/>
              </w:rPr>
              <w:t>，逾期不予受理。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6</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是否允许采购进口产品</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7</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是否允许转包与分包</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转包：否</w:t>
            </w:r>
          </w:p>
          <w:p>
            <w:pPr>
              <w:pStyle w:val="20"/>
            </w:pPr>
            <w:r>
              <w:rPr>
                <w:rFonts w:hint="eastAsia"/>
              </w:rPr>
              <w:t>分包：</w:t>
            </w:r>
            <w:bookmarkStart w:id="2" w:name="转包与分包2"/>
            <w:r>
              <w:rPr>
                <w:rFonts w:hint="eastAsia"/>
              </w:rPr>
              <w:t>否</w:t>
            </w:r>
            <w:bookmarkEnd w:id="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8</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是否接受联合体投标</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bookmarkStart w:id="3" w:name="联合投标2"/>
            <w:r>
              <w:rPr>
                <w:rFonts w:hint="eastAsia"/>
              </w:rPr>
              <w:t>否</w:t>
            </w:r>
            <w:bookmarkEnd w:id="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9</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是否现场踏勘</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bCs/>
              </w:rPr>
              <w:t>招标方不另行组织现场踏勘，投标人可根据需要自行联系采购人进行现场踏勘。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10</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是否提供演示</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11</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是否提供样品</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bookmarkStart w:id="4" w:name="是否提供样品2"/>
            <w:r>
              <w:rPr>
                <w:rFonts w:hint="eastAsia"/>
              </w:rPr>
              <w:t>否</w:t>
            </w:r>
            <w:bookmarkEnd w:id="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12</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投标文件组成</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投标文件由资格证明文件、商务技术文件和投标报价文件组成。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13</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投标文件编制</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本项目实行电子投标。</w:t>
            </w:r>
          </w:p>
          <w:p>
            <w:pPr>
              <w:pStyle w:val="20"/>
            </w:pPr>
            <w:r>
              <w:rPr>
                <w:rFonts w:hint="eastAsia"/>
              </w:rPr>
              <w:t>投标人应准备电子投标文件和备份投标文件：</w:t>
            </w:r>
          </w:p>
          <w:p>
            <w:pPr>
              <w:pStyle w:val="20"/>
            </w:pPr>
            <w:r>
              <w:rPr>
                <w:rFonts w:hint="eastAsia"/>
              </w:rPr>
              <w:t>（1）电子投标文件：</w:t>
            </w:r>
            <w:r>
              <w:t>投标人应根据</w:t>
            </w:r>
            <w:r>
              <w:rPr>
                <w:rFonts w:hint="eastAsia"/>
              </w:rPr>
              <w:t>“</w:t>
            </w:r>
            <w:r>
              <w:t>政采云供应商项目采购-电子交易操作指南</w:t>
            </w:r>
            <w:r>
              <w:rPr>
                <w:rFonts w:hint="eastAsia"/>
              </w:rPr>
              <w:t>”及本采购文件要求制作，加密并递交。</w:t>
            </w:r>
          </w:p>
          <w:p>
            <w:pPr>
              <w:pStyle w:val="20"/>
            </w:pPr>
            <w:r>
              <w:rPr>
                <w:rFonts w:hint="eastAsia"/>
              </w:rPr>
              <w:t>（2）备份投标文件：</w:t>
            </w:r>
            <w:r>
              <w:t>以介质存储</w:t>
            </w:r>
            <w:r>
              <w:rPr>
                <w:rFonts w:hint="eastAsia"/>
              </w:rPr>
              <w:t>（U盘等形式）</w:t>
            </w:r>
            <w:r>
              <w:t>的数据电文形式的备份投标文件密封递交。</w:t>
            </w:r>
            <w:r>
              <w:rPr>
                <w:rFonts w:hint="eastAsia"/>
              </w:rPr>
              <w:t>数量为1份。</w:t>
            </w:r>
          </w:p>
          <w:p>
            <w:pPr>
              <w:pStyle w:val="20"/>
            </w:pPr>
            <w:r>
              <w:rPr>
                <w:rFonts w:hint="eastAsia"/>
              </w:rPr>
              <w:t>（3）本项目不强制要求投标人提交备份投标文件，但需自行承担不提交备份投标文件有可能造成的不利后果。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14</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中标结果公告</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中标供应商确定之日起2个工作日内，评标结果公示于浙江省政府采购网（http://www.zjzfcg.gov.cn）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15</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合同签订时间</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中标通知书发出后</w:t>
            </w:r>
            <w:r>
              <w:rPr>
                <w:rFonts w:hint="eastAsia"/>
                <w:b/>
              </w:rPr>
              <w:t>10</w:t>
            </w:r>
            <w:r>
              <w:rPr>
                <w:rFonts w:hint="eastAsia"/>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16</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履约保证金</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rPr>
                <w:color w:val="FF0000"/>
              </w:rPr>
            </w:pPr>
            <w:r>
              <w:rPr>
                <w:rFonts w:hint="eastAsia"/>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17</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付款方式</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rPr>
                <w:b/>
              </w:rPr>
            </w:pPr>
            <w:r>
              <w:rPr>
                <w:rFonts w:hint="eastAsia"/>
              </w:rPr>
              <w:t>根据项目合同规定支付。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18</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投标文件有效期</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cs="Arial"/>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19</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投标文件的递交</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投标人应当在投标截止时间前完成电子、备份投标文件的递交，并可以补充、修改或者撤回投标文件。补充或者修改投标文件的，应当先行撤回原文件，补充、修改后重新递交。投标截止时间前未完成递交的，视为撤回投标文件。投标截止时间后送达的投标文件，将被拒收。</w:t>
            </w:r>
          </w:p>
          <w:p>
            <w:pPr>
              <w:pStyle w:val="20"/>
            </w:pPr>
          </w:p>
          <w:p>
            <w:pPr>
              <w:pStyle w:val="20"/>
            </w:pPr>
            <w:r>
              <w:rPr>
                <w:rFonts w:hint="eastAsia"/>
              </w:rPr>
              <w:t>投标人递交备份投标文件时，如出现下列情况之一的，将被拒收：</w:t>
            </w:r>
          </w:p>
          <w:p>
            <w:pPr>
              <w:pStyle w:val="20"/>
            </w:pPr>
            <w:r>
              <w:rPr>
                <w:rFonts w:hint="eastAsia"/>
              </w:rPr>
              <w:t>1、未按规定密封的；</w:t>
            </w:r>
          </w:p>
          <w:p>
            <w:pPr>
              <w:pStyle w:val="20"/>
            </w:pPr>
            <w:r>
              <w:rPr>
                <w:rFonts w:hint="eastAsia"/>
              </w:rPr>
              <w:t>2、由于包装不妥，在送交途中严重破损或失散的；</w:t>
            </w:r>
          </w:p>
          <w:p>
            <w:pPr>
              <w:pStyle w:val="20"/>
            </w:pPr>
            <w:r>
              <w:rPr>
                <w:rFonts w:hint="eastAsia"/>
              </w:rPr>
              <w:t>3、超过投标截止时间送达的；</w:t>
            </w:r>
          </w:p>
          <w:p>
            <w:pPr>
              <w:pStyle w:val="20"/>
            </w:pPr>
            <w:r>
              <w:rPr>
                <w:rFonts w:hint="eastAsia"/>
              </w:rPr>
              <w:t>4、仅提供备份投标文件的。</w:t>
            </w:r>
          </w:p>
          <w:p>
            <w:pPr>
              <w:pStyle w:val="20"/>
              <w:rPr>
                <w:b/>
              </w:rPr>
            </w:pPr>
            <w:r>
              <w:rPr>
                <w:rFonts w:hint="eastAsia"/>
                <w:b/>
              </w:rPr>
              <w:t>本次招标不强制要求投标人提供备份投标文件，但当发生解密失败或未按时解密的，投标人若提供了备份投标文件的，以备份投标文件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20</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招标代理费用</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本项目招标费由采购人支付。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pStyle w:val="20"/>
              <w:jc w:val="center"/>
            </w:pPr>
            <w:r>
              <w:rPr>
                <w:rFonts w:hint="eastAsia"/>
              </w:rPr>
              <w:t>21</w:t>
            </w:r>
          </w:p>
        </w:tc>
        <w:tc>
          <w:tcPr>
            <w:tcW w:w="2241"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解释权</w:t>
            </w:r>
          </w:p>
        </w:tc>
        <w:tc>
          <w:tcPr>
            <w:tcW w:w="6520" w:type="dxa"/>
            <w:tcBorders>
              <w:top w:val="single" w:color="auto" w:sz="4" w:space="0"/>
              <w:left w:val="single" w:color="auto" w:sz="4" w:space="0"/>
              <w:bottom w:val="single" w:color="auto" w:sz="4" w:space="0"/>
              <w:right w:val="single" w:color="auto" w:sz="4" w:space="0"/>
            </w:tcBorders>
            <w:vAlign w:val="center"/>
          </w:tcPr>
          <w:p>
            <w:pPr>
              <w:pStyle w:val="20"/>
            </w:pPr>
            <w:r>
              <w:rPr>
                <w:rFonts w:hint="eastAsia"/>
              </w:rPr>
              <w:t>本采购文件的解释权属于浙江荣昕项目管理有限公司。</w:t>
            </w:r>
          </w:p>
        </w:tc>
      </w:tr>
    </w:tbl>
    <w:p>
      <w:pPr>
        <w:tabs>
          <w:tab w:val="left" w:pos="1380"/>
        </w:tabs>
        <w:spacing w:line="360" w:lineRule="exact"/>
        <w:rPr>
          <w:rFonts w:ascii="仿宋" w:hAnsi="仿宋" w:eastAsia="仿宋"/>
          <w:sz w:val="24"/>
          <w:szCs w:val="28"/>
        </w:rPr>
      </w:pPr>
    </w:p>
    <w:p>
      <w:pPr>
        <w:widowControl/>
        <w:jc w:val="left"/>
        <w:rPr>
          <w:rFonts w:ascii="仿宋" w:hAnsi="仿宋" w:eastAsia="仿宋"/>
          <w:b/>
          <w:sz w:val="24"/>
          <w:szCs w:val="28"/>
        </w:rPr>
      </w:pPr>
      <w:r>
        <w:rPr>
          <w:rFonts w:ascii="仿宋" w:hAnsi="仿宋" w:eastAsia="仿宋"/>
          <w:b/>
          <w:sz w:val="24"/>
          <w:szCs w:val="28"/>
        </w:rPr>
        <w:br w:type="page"/>
      </w:r>
    </w:p>
    <w:p>
      <w:pPr>
        <w:jc w:val="center"/>
        <w:rPr>
          <w:rFonts w:asciiTheme="minorEastAsia" w:hAnsiTheme="minorEastAsia" w:eastAsiaTheme="minorEastAsia"/>
          <w:b/>
          <w:sz w:val="24"/>
          <w:szCs w:val="28"/>
        </w:rPr>
      </w:pPr>
      <w:r>
        <w:rPr>
          <w:rFonts w:hint="eastAsia" w:asciiTheme="minorEastAsia" w:hAnsiTheme="minorEastAsia" w:eastAsiaTheme="minorEastAsia"/>
          <w:b/>
          <w:sz w:val="24"/>
          <w:szCs w:val="28"/>
        </w:rPr>
        <w:t>一、总 则</w:t>
      </w:r>
    </w:p>
    <w:p/>
    <w:p>
      <w:pPr>
        <w:pStyle w:val="15"/>
        <w:spacing w:line="360" w:lineRule="exact"/>
        <w:ind w:firstLine="413" w:firstLineChars="196"/>
        <w:rPr>
          <w:rFonts w:asciiTheme="minorEastAsia" w:hAnsiTheme="minorEastAsia" w:eastAsiaTheme="minorEastAsia"/>
          <w:b/>
          <w:sz w:val="21"/>
          <w:szCs w:val="21"/>
        </w:rPr>
      </w:pPr>
      <w:r>
        <w:rPr>
          <w:rFonts w:hint="eastAsia" w:asciiTheme="minorEastAsia" w:hAnsiTheme="minorEastAsia" w:eastAsiaTheme="minorEastAsia"/>
          <w:b/>
          <w:sz w:val="21"/>
          <w:szCs w:val="21"/>
        </w:rPr>
        <w:t>（一）采购文件的适用范围</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本采购文件适用于本采购项目的招标、投标、评标、定标、验收、合同履约、付款等行为（法律、法规另有规定的，从其规定）。</w:t>
      </w:r>
    </w:p>
    <w:p>
      <w:pPr>
        <w:pStyle w:val="15"/>
        <w:spacing w:line="360" w:lineRule="exact"/>
        <w:ind w:firstLine="489" w:firstLineChars="232"/>
        <w:outlineLvl w:val="0"/>
        <w:rPr>
          <w:rFonts w:asciiTheme="minorEastAsia" w:hAnsiTheme="minorEastAsia" w:eastAsiaTheme="minorEastAsia"/>
          <w:sz w:val="21"/>
          <w:szCs w:val="21"/>
        </w:rPr>
      </w:pPr>
      <w:r>
        <w:rPr>
          <w:rFonts w:hint="eastAsia" w:asciiTheme="minorEastAsia" w:hAnsiTheme="minorEastAsia" w:eastAsiaTheme="minorEastAsia"/>
          <w:b/>
          <w:sz w:val="21"/>
          <w:szCs w:val="21"/>
        </w:rPr>
        <w:t>（二）定义</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1、“招标方”系指组织本次的代理机构和采购人；</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2、“监督管理机构”系指岱山县财政局等有关政府采购监督管理部门；</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3、“投标人”系指向招标方提交投标文件的单位或个人；</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4、“中标人”系指在本次招标中中标的投标人；</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5、“甲方”系指项目委托方，即采购人；</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6、“乙方”系指中标后与采购人签订合同的中标人；</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7、“项目”系指投标人按采购文件规定向招标方提供的需求总称；</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8、“书面形式”包括信函、传真、电报等；</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9、带 “▲”条款系指实质性要求条款。</w:t>
      </w:r>
    </w:p>
    <w:p>
      <w:pPr>
        <w:pStyle w:val="15"/>
        <w:spacing w:line="360" w:lineRule="exact"/>
        <w:ind w:firstLine="422"/>
        <w:rPr>
          <w:rFonts w:asciiTheme="minorEastAsia" w:hAnsiTheme="minorEastAsia" w:eastAsiaTheme="minorEastAsia"/>
          <w:b/>
          <w:sz w:val="21"/>
          <w:szCs w:val="21"/>
        </w:rPr>
      </w:pPr>
      <w:r>
        <w:rPr>
          <w:rFonts w:hint="eastAsia" w:asciiTheme="minorEastAsia" w:hAnsiTheme="minorEastAsia" w:eastAsiaTheme="minorEastAsia"/>
          <w:b/>
          <w:sz w:val="21"/>
          <w:szCs w:val="21"/>
        </w:rPr>
        <w:t>（三）投标人及委托有关说明</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1、投标人投标所使用的资格、信誉、荣誉、业绩与企业认证必须为本法人所拥有。投标人投标所使用的采购项目实施人员必须为投标人员工（或投标人控股公司正式员工）。</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2、本项目不接受联合体投标。</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3、单位负责人为同一人或者存在直接控股、管理关系的不同供应商，不得参加同一合同项下的政府采购活动。</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4、投标人应仔细阅读采购文件的所有内容，按照采购文件的要求提交投标文件，并对所提供的全部资料的真实性承担法律责任。</w:t>
      </w:r>
    </w:p>
    <w:p>
      <w:pPr>
        <w:pStyle w:val="15"/>
        <w:spacing w:line="360" w:lineRule="exact"/>
        <w:ind w:firstLineChars="0"/>
        <w:rPr>
          <w:rFonts w:asciiTheme="minorEastAsia" w:hAnsiTheme="minorEastAsia" w:eastAsiaTheme="minorEastAsia"/>
          <w:b/>
          <w:sz w:val="21"/>
          <w:szCs w:val="21"/>
        </w:rPr>
      </w:pPr>
      <w:r>
        <w:rPr>
          <w:rFonts w:hint="eastAsia" w:asciiTheme="minorEastAsia" w:hAnsiTheme="minorEastAsia" w:eastAsiaTheme="minorEastAsia"/>
          <w:b/>
          <w:sz w:val="21"/>
          <w:szCs w:val="21"/>
        </w:rPr>
        <w:t>（四）投标费用</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不论投标结果如何，投标人均应自行承担所有与投标有关的全部费用（采购文件有其他相关规定除外）。</w:t>
      </w:r>
    </w:p>
    <w:p>
      <w:pPr>
        <w:pStyle w:val="15"/>
        <w:spacing w:line="360" w:lineRule="exact"/>
        <w:ind w:firstLineChars="0"/>
        <w:outlineLvl w:val="0"/>
        <w:rPr>
          <w:rFonts w:asciiTheme="minorEastAsia" w:hAnsiTheme="minorEastAsia" w:eastAsiaTheme="minorEastAsia"/>
          <w:b/>
          <w:sz w:val="21"/>
          <w:szCs w:val="21"/>
        </w:rPr>
      </w:pPr>
      <w:r>
        <w:rPr>
          <w:rFonts w:hint="eastAsia" w:asciiTheme="minorEastAsia" w:hAnsiTheme="minorEastAsia" w:eastAsiaTheme="minorEastAsia"/>
          <w:b/>
          <w:sz w:val="21"/>
          <w:szCs w:val="21"/>
        </w:rPr>
        <w:t>（五）质疑</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1、投标人认为招标过程或中标结果使自己的合法权益受到损害的，可以在中标结果公告期限届满之日起七个工作日内，以书面形式向招标方提出质疑。</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2、质疑应当采用书面形式并署名。质疑人为自然人的，应当由本人签字并附有效身份证明；质疑人为法人或其他组织的，应当由法定代表人或主要负责人签字（或盖章）并加盖单位公章。质疑应明确阐述招标过程或中标结果中使自己合法权益受到损害的实质性内容，提供相关事实、依据和证据及其来源或线索，便于有关单位调查、答复和处理，</w:t>
      </w:r>
      <w:r>
        <w:rPr>
          <w:rFonts w:hint="eastAsia" w:asciiTheme="minorEastAsia" w:hAnsiTheme="minorEastAsia" w:eastAsiaTheme="minorEastAsia"/>
          <w:b/>
          <w:sz w:val="21"/>
          <w:szCs w:val="21"/>
        </w:rPr>
        <w:t>否则，招标方将不予受理</w:t>
      </w:r>
      <w:r>
        <w:rPr>
          <w:rFonts w:hint="eastAsia" w:asciiTheme="minorEastAsia" w:hAnsiTheme="minorEastAsia" w:eastAsiaTheme="minorEastAsia"/>
          <w:sz w:val="21"/>
          <w:szCs w:val="21"/>
        </w:rPr>
        <w:t>。质疑应当包括下列主要内容：</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a质疑人的名称、地址、邮政编码、联系人、联系电话，以及被质疑人名称及联系方式；</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b被质疑采购项目名称、编号及采购内容；</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c具体的质疑事项及事实依据；</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d认为自己合法权益受到损害或可能受到损害的相关证据材料；</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e提出质疑的日期。</w:t>
      </w:r>
    </w:p>
    <w:p>
      <w:pPr>
        <w:spacing w:line="288" w:lineRule="auto"/>
        <w:ind w:firstLine="342" w:firstLineChars="200"/>
        <w:rPr>
          <w:rFonts w:hAnsi="宋体"/>
          <w:b/>
          <w:bCs/>
          <w:spacing w:val="-6"/>
          <w:szCs w:val="21"/>
        </w:rPr>
      </w:pPr>
      <w:r>
        <w:rPr>
          <w:rFonts w:hint="eastAsia" w:ascii="宋体" w:hAnsi="宋体"/>
          <w:b/>
          <w:bCs/>
          <w:spacing w:val="-20"/>
          <w:szCs w:val="21"/>
        </w:rPr>
        <w:t>备注：质疑函、投诉书范本请到</w:t>
      </w:r>
      <w:r>
        <w:rPr>
          <w:rFonts w:hint="eastAsia" w:ascii="宋体" w:hAnsi="宋体"/>
          <w:b/>
          <w:bCs/>
          <w:szCs w:val="21"/>
        </w:rPr>
        <w:t>http://zfcg.czt.zj.gov.cn/laws/2018-02-01/11921.html附件列表中下载。</w:t>
      </w:r>
    </w:p>
    <w:p>
      <w:pPr>
        <w:pStyle w:val="15"/>
        <w:spacing w:line="360" w:lineRule="exact"/>
        <w:ind w:firstLineChars="0"/>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（六）采购文件的澄清与修改 </w:t>
      </w:r>
    </w:p>
    <w:p>
      <w:pPr>
        <w:pStyle w:val="15"/>
        <w:spacing w:line="360" w:lineRule="exact"/>
        <w:ind w:firstLineChars="0"/>
        <w:rPr>
          <w:rFonts w:asciiTheme="minorEastAsia" w:hAnsiTheme="minorEastAsia" w:eastAsiaTheme="minorEastAsia"/>
          <w:b/>
          <w:sz w:val="21"/>
          <w:szCs w:val="21"/>
        </w:rPr>
      </w:pPr>
      <w:r>
        <w:rPr>
          <w:rFonts w:hint="eastAsia" w:asciiTheme="minorEastAsia" w:hAnsiTheme="minorEastAsia" w:eastAsiaTheme="minorEastAsia"/>
          <w:sz w:val="21"/>
          <w:szCs w:val="21"/>
        </w:rPr>
        <w:t>1、投标人应认真阅读本采购文件，发现其中有误或有不合理要求的，投标人应当于公告发布之日起至公告期限满第7个工作日内以书面形式向招标方提出。招标方将在规定的时间内，在财政部门指定的政府采购信息发布媒体上发布更正公告，或以书面形式通知所有采购文件收受人。</w:t>
      </w:r>
      <w:r>
        <w:rPr>
          <w:rFonts w:hint="eastAsia" w:asciiTheme="minorEastAsia" w:hAnsiTheme="minorEastAsia" w:eastAsiaTheme="minorEastAsia"/>
          <w:b/>
          <w:sz w:val="21"/>
          <w:szCs w:val="21"/>
        </w:rPr>
        <w:t>逾期提出招标方将不予受理。</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2、招标方主动进行的澄清、修改：招标方无论出于何种原因，均可主动对采购文件中的相关事项，用补充文件等方式进行澄清和修改。</w:t>
      </w:r>
    </w:p>
    <w:p>
      <w:pPr>
        <w:pStyle w:val="15"/>
        <w:spacing w:line="360" w:lineRule="exact"/>
        <w:ind w:firstLineChars="0"/>
        <w:rPr>
          <w:rFonts w:asciiTheme="minorEastAsia" w:hAnsiTheme="minorEastAsia" w:eastAsiaTheme="minorEastAsia"/>
          <w:sz w:val="21"/>
          <w:szCs w:val="21"/>
        </w:rPr>
      </w:pPr>
      <w:r>
        <w:rPr>
          <w:rFonts w:hint="eastAsia" w:asciiTheme="minorEastAsia" w:hAnsiTheme="minorEastAsia" w:eastAsiaTheme="minorEastAsia"/>
          <w:sz w:val="21"/>
          <w:szCs w:val="21"/>
        </w:rPr>
        <w:t>3、采购文件澄清、答复、修改、补充的内容为采购文件的组成部分。当采购文件与采购文件的答复、澄清、修改、补充通知就同一内容的表述不一致时，以最后发出的相关内容为准。</w:t>
      </w:r>
    </w:p>
    <w:p>
      <w:pPr>
        <w:pStyle w:val="15"/>
        <w:spacing w:line="360" w:lineRule="exact"/>
        <w:ind w:left="1022" w:firstLine="422"/>
        <w:jc w:val="center"/>
        <w:rPr>
          <w:rFonts w:asciiTheme="minorEastAsia" w:hAnsiTheme="minorEastAsia" w:eastAsiaTheme="minorEastAsia"/>
          <w:b/>
          <w:sz w:val="21"/>
          <w:szCs w:val="21"/>
        </w:rPr>
      </w:pPr>
    </w:p>
    <w:p>
      <w:pPr>
        <w:pStyle w:val="15"/>
        <w:spacing w:line="360" w:lineRule="exact"/>
        <w:ind w:firstLine="0" w:firstLineChars="0"/>
        <w:jc w:val="center"/>
        <w:outlineLvl w:val="0"/>
        <w:rPr>
          <w:rFonts w:asciiTheme="minorEastAsia" w:hAnsiTheme="minorEastAsia" w:eastAsiaTheme="minorEastAsia"/>
          <w:b/>
          <w:sz w:val="21"/>
          <w:szCs w:val="21"/>
        </w:rPr>
      </w:pPr>
      <w:r>
        <w:rPr>
          <w:rFonts w:hint="eastAsia" w:asciiTheme="minorEastAsia" w:hAnsiTheme="minorEastAsia" w:eastAsiaTheme="minorEastAsia"/>
          <w:b/>
          <w:sz w:val="21"/>
          <w:szCs w:val="21"/>
        </w:rPr>
        <w:t>二、投标文件的编制</w:t>
      </w:r>
    </w:p>
    <w:p>
      <w:pPr>
        <w:pStyle w:val="15"/>
        <w:spacing w:line="360" w:lineRule="exact"/>
        <w:ind w:left="902" w:firstLine="422"/>
        <w:rPr>
          <w:rFonts w:asciiTheme="minorEastAsia" w:hAnsiTheme="minorEastAsia" w:eastAsiaTheme="minorEastAsia"/>
          <w:b/>
          <w:sz w:val="21"/>
          <w:szCs w:val="21"/>
        </w:rPr>
      </w:pPr>
    </w:p>
    <w:p>
      <w:pPr>
        <w:pStyle w:val="15"/>
        <w:spacing w:line="360" w:lineRule="exact"/>
        <w:ind w:firstLineChars="0"/>
        <w:rPr>
          <w:rFonts w:asciiTheme="minorEastAsia" w:hAnsiTheme="minorEastAsia" w:eastAsiaTheme="minorEastAsia"/>
          <w:b/>
          <w:sz w:val="21"/>
          <w:szCs w:val="21"/>
        </w:rPr>
      </w:pPr>
      <w:r>
        <w:rPr>
          <w:rFonts w:hint="eastAsia" w:asciiTheme="minorEastAsia" w:hAnsiTheme="minorEastAsia" w:eastAsiaTheme="minorEastAsia"/>
          <w:b/>
          <w:sz w:val="21"/>
          <w:szCs w:val="21"/>
        </w:rPr>
        <w:t>（一）投标文件的组成</w:t>
      </w:r>
    </w:p>
    <w:p>
      <w:pPr>
        <w:spacing w:line="360" w:lineRule="exact"/>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投标文件由资格证明文件、商务技术文件和投标报价文件组成。</w:t>
      </w:r>
      <w:r>
        <w:rPr>
          <w:rFonts w:hint="eastAsia" w:asciiTheme="minorEastAsia" w:hAnsiTheme="minorEastAsia" w:eastAsiaTheme="minorEastAsia"/>
          <w:b/>
          <w:szCs w:val="21"/>
        </w:rPr>
        <w:t>电子投标文件中所须加盖公章部分均采用CA签章。</w:t>
      </w:r>
    </w:p>
    <w:p>
      <w:pPr>
        <w:spacing w:line="360" w:lineRule="exact"/>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w:t>
      </w:r>
      <w:r>
        <w:rPr>
          <w:rFonts w:hint="eastAsia" w:asciiTheme="minorEastAsia" w:hAnsiTheme="minorEastAsia" w:eastAsiaTheme="minorEastAsia"/>
          <w:b/>
          <w:szCs w:val="21"/>
        </w:rPr>
        <w:t>1、资格证明文件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（1）投标声明书 (格式见第六章) ；</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（2）法定代表人授权委托书（格式见第六章，非法定代表人参加的提供)；</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rPr>
        <w:t>（</w:t>
      </w:r>
      <w:r>
        <w:rPr>
          <w:rFonts w:hint="eastAsia" w:ascii="宋体" w:hAnsi="宋体"/>
          <w:szCs w:val="21"/>
        </w:rPr>
        <w:t>3</w:t>
      </w:r>
      <w:r>
        <w:rPr>
          <w:rFonts w:hint="eastAsia" w:asciiTheme="minorEastAsia" w:hAnsiTheme="minorEastAsia" w:eastAsiaTheme="minorEastAsia"/>
        </w:rPr>
        <w:t>）</w:t>
      </w:r>
      <w:r>
        <w:rPr>
          <w:rFonts w:hint="eastAsia" w:ascii="宋体" w:hAnsi="宋体"/>
          <w:szCs w:val="21"/>
        </w:rPr>
        <w:t>法定代表人身份证复印件、授权代表身份证复印件、授权代表社保证明（开标前三月内任意一个月）；</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（4）提供有效的营业执照复印件并加盖公司公章；事业单位的，则提供有效的《事业单位法人证书》副本复印件并加盖单位公章；自然人的，则提供有效的身份证复印件并签字；</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（5）提供自采购公告发布之日起至投标截止日内任意时间的“信用中国”网站（www.creditchina.gov.cn）、中国政府采购网（www.ccgp.gov.cn）中“政府采购严重违法失信行为记录名单”的查询网页截图；</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（6）提供采购公告中符合投标人特定条件要求的有效的资料复印件并加盖公司公章及需要说明的资料；（如有）</w:t>
      </w:r>
    </w:p>
    <w:p>
      <w:pPr>
        <w:spacing w:line="36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注：投标声明书、法定代表人授权委托书应按采购文件格式要求正确签署并加盖投标人公章，否则将作无效标处理。</w:t>
      </w:r>
    </w:p>
    <w:p>
      <w:pPr>
        <w:spacing w:line="360" w:lineRule="exact"/>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2、商务技术文件</w:t>
      </w:r>
      <w:r>
        <w:rPr>
          <w:rFonts w:hint="eastAsia" w:asciiTheme="minorEastAsia" w:hAnsiTheme="minorEastAsia" w:eastAsiaTheme="minorEastAsia"/>
          <w:szCs w:val="21"/>
        </w:rPr>
        <w:t>（具体以</w:t>
      </w:r>
      <w:r>
        <w:rPr>
          <w:rFonts w:hint="eastAsia" w:asciiTheme="minorEastAsia" w:hAnsiTheme="minorEastAsia" w:eastAsiaTheme="minorEastAsia"/>
          <w:b/>
          <w:szCs w:val="21"/>
        </w:rPr>
        <w:t>“评标办法及评分标准”</w:t>
      </w:r>
      <w:r>
        <w:rPr>
          <w:rFonts w:hint="eastAsia" w:asciiTheme="minorEastAsia" w:hAnsiTheme="minorEastAsia" w:eastAsiaTheme="minorEastAsia"/>
          <w:szCs w:val="21"/>
        </w:rPr>
        <w:t>相关评审内容为准）</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（1）自评表；</w:t>
      </w:r>
    </w:p>
    <w:p>
      <w:pPr>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（2）商务部分</w:t>
      </w:r>
    </w:p>
    <w:p>
      <w:pPr>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供应商</w:t>
      </w:r>
      <w:r>
        <w:rPr>
          <w:rFonts w:asciiTheme="minorEastAsia" w:hAnsiTheme="minorEastAsia" w:eastAsiaTheme="minorEastAsia"/>
          <w:bCs/>
          <w:szCs w:val="21"/>
        </w:rPr>
        <w:t>基本情况</w:t>
      </w:r>
      <w:r>
        <w:rPr>
          <w:rFonts w:hint="eastAsia" w:asciiTheme="minorEastAsia" w:hAnsiTheme="minorEastAsia" w:eastAsiaTheme="minorEastAsia"/>
          <w:bCs/>
          <w:szCs w:val="21"/>
        </w:rPr>
        <w:t>介绍</w:t>
      </w:r>
      <w:r>
        <w:rPr>
          <w:rFonts w:asciiTheme="minorEastAsia" w:hAnsiTheme="minorEastAsia" w:eastAsiaTheme="minorEastAsia"/>
          <w:bCs/>
          <w:szCs w:val="21"/>
        </w:rPr>
        <w:t>；</w:t>
      </w:r>
    </w:p>
    <w:p>
      <w:pPr>
        <w:snapToGrid w:val="0"/>
        <w:spacing w:line="360" w:lineRule="auto"/>
        <w:ind w:left="420" w:leftChars="200"/>
        <w:jc w:val="left"/>
        <w:rPr>
          <w:rFonts w:asciiTheme="minorEastAsia" w:hAnsiTheme="minorEastAsia" w:eastAsiaTheme="minorEastAsia"/>
          <w:szCs w:val="21"/>
        </w:rPr>
      </w:pPr>
      <w:r>
        <w:rPr>
          <w:rFonts w:hint="eastAsia" w:asciiTheme="minorEastAsia" w:hAnsiTheme="minorEastAsia" w:eastAsiaTheme="minorEastAsia"/>
          <w:szCs w:val="21"/>
        </w:rPr>
        <w:t>供应商相关资质、资信等（如有则提供，复印件加盖有效公章）</w:t>
      </w:r>
    </w:p>
    <w:p>
      <w:pPr>
        <w:snapToGrid w:val="0"/>
        <w:spacing w:line="360" w:lineRule="auto"/>
        <w:ind w:left="420" w:leftChars="200"/>
        <w:jc w:val="left"/>
        <w:rPr>
          <w:rFonts w:ascii="宋体" w:hAnsi="宋体"/>
          <w:szCs w:val="21"/>
        </w:rPr>
      </w:pPr>
      <w:r>
        <w:rPr>
          <w:rFonts w:hint="eastAsia" w:asciiTheme="minorEastAsia" w:hAnsiTheme="minorEastAsia" w:eastAsiaTheme="minorEastAsia"/>
          <w:szCs w:val="21"/>
        </w:rPr>
        <w:t>项目</w:t>
      </w:r>
      <w:r>
        <w:rPr>
          <w:rFonts w:asciiTheme="minorEastAsia" w:hAnsiTheme="minorEastAsia" w:eastAsiaTheme="minorEastAsia"/>
          <w:szCs w:val="21"/>
        </w:rPr>
        <w:t>负责人资格情况表</w:t>
      </w:r>
      <w:r>
        <w:rPr>
          <w:rFonts w:hint="eastAsia" w:asciiTheme="minorEastAsia" w:hAnsiTheme="minorEastAsia" w:eastAsiaTheme="minorEastAsia"/>
          <w:szCs w:val="21"/>
        </w:rPr>
        <w:t>；</w:t>
      </w:r>
    </w:p>
    <w:p>
      <w:pPr>
        <w:snapToGrid w:val="0"/>
        <w:spacing w:line="360" w:lineRule="auto"/>
        <w:ind w:left="420" w:leftChars="200"/>
        <w:jc w:val="left"/>
        <w:rPr>
          <w:rFonts w:ascii="宋体" w:hAnsi="宋体"/>
          <w:szCs w:val="21"/>
        </w:rPr>
      </w:pPr>
      <w:r>
        <w:rPr>
          <w:rFonts w:hint="eastAsia" w:asciiTheme="minorEastAsia" w:hAnsiTheme="minorEastAsia" w:eastAsiaTheme="minorEastAsia"/>
          <w:szCs w:val="21"/>
        </w:rPr>
        <w:t>拟投入的项目实施人员名单；</w:t>
      </w:r>
    </w:p>
    <w:p>
      <w:pPr>
        <w:snapToGrid w:val="0"/>
        <w:spacing w:line="360" w:lineRule="auto"/>
        <w:ind w:left="420" w:leftChars="200"/>
        <w:jc w:val="left"/>
        <w:rPr>
          <w:rFonts w:asciiTheme="minorEastAsia" w:hAnsiTheme="minorEastAsia" w:eastAsiaTheme="minorEastAsia"/>
          <w:szCs w:val="21"/>
        </w:rPr>
      </w:pPr>
      <w:r>
        <w:rPr>
          <w:rFonts w:asciiTheme="minorEastAsia" w:hAnsiTheme="minorEastAsia" w:eastAsiaTheme="minorEastAsia"/>
          <w:szCs w:val="21"/>
        </w:rPr>
        <w:t>成功案例及业绩（如有）；</w:t>
      </w:r>
    </w:p>
    <w:p>
      <w:pPr>
        <w:snapToGrid w:val="0"/>
        <w:spacing w:line="360" w:lineRule="auto"/>
        <w:ind w:left="420" w:leftChars="200"/>
        <w:jc w:val="left"/>
        <w:rPr>
          <w:rFonts w:ascii="宋体" w:hAnsi="宋体"/>
          <w:szCs w:val="21"/>
        </w:rPr>
      </w:pPr>
      <w:r>
        <w:rPr>
          <w:rFonts w:hint="eastAsia" w:hAnsi="宋体"/>
          <w:color w:val="000000" w:themeColor="text1"/>
          <w:szCs w:val="21"/>
        </w:rPr>
        <w:t>售后服务承诺；</w:t>
      </w:r>
    </w:p>
    <w:p>
      <w:pPr>
        <w:snapToGrid w:val="0"/>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本</w:t>
      </w:r>
      <w:r>
        <w:rPr>
          <w:rFonts w:asciiTheme="minorEastAsia" w:hAnsiTheme="minorEastAsia" w:eastAsiaTheme="minorEastAsia"/>
          <w:szCs w:val="21"/>
        </w:rPr>
        <w:t>采购文件要求提供的和</w:t>
      </w:r>
      <w:r>
        <w:rPr>
          <w:rFonts w:hint="eastAsia" w:asciiTheme="minorEastAsia" w:hAnsiTheme="minorEastAsia" w:eastAsiaTheme="minorEastAsia"/>
          <w:szCs w:val="21"/>
        </w:rPr>
        <w:t>投标人</w:t>
      </w:r>
      <w:r>
        <w:rPr>
          <w:rFonts w:asciiTheme="minorEastAsia" w:hAnsiTheme="minorEastAsia" w:eastAsiaTheme="minorEastAsia"/>
          <w:szCs w:val="21"/>
        </w:rPr>
        <w:t>认为需要提供的其它说明和资料/文件。</w:t>
      </w:r>
    </w:p>
    <w:p>
      <w:pPr>
        <w:spacing w:line="360" w:lineRule="auto"/>
        <w:ind w:firstLine="420"/>
        <w:rPr>
          <w:rFonts w:asciiTheme="minorEastAsia" w:hAnsiTheme="minorEastAsia" w:eastAsiaTheme="minorEastAsia"/>
          <w:szCs w:val="21"/>
        </w:rPr>
      </w:pPr>
      <w:r>
        <w:rPr>
          <w:rFonts w:hint="eastAsia" w:cs="宋体" w:asciiTheme="minorEastAsia" w:hAnsiTheme="minorEastAsia" w:eastAsiaTheme="minorEastAsia"/>
          <w:b/>
          <w:snapToGrid w:val="0"/>
          <w:szCs w:val="21"/>
        </w:rPr>
        <w:t>（3）技术部分</w:t>
      </w:r>
    </w:p>
    <w:p>
      <w:pPr>
        <w:pStyle w:val="153"/>
        <w:snapToGrid w:val="0"/>
        <w:spacing w:before="120" w:after="120"/>
        <w:ind w:firstLine="420" w:firstLineChars="200"/>
        <w:rPr>
          <w:rFonts w:hAnsi="宋体" w:eastAsia="宋体"/>
          <w:color w:val="000000" w:themeColor="text1"/>
          <w:sz w:val="21"/>
          <w:szCs w:val="21"/>
        </w:rPr>
      </w:pPr>
      <w:r>
        <w:rPr>
          <w:rFonts w:hint="eastAsia" w:hAnsi="宋体" w:eastAsia="宋体"/>
          <w:color w:val="000000" w:themeColor="text1"/>
          <w:sz w:val="21"/>
          <w:szCs w:val="21"/>
        </w:rPr>
        <w:t>项目技术方案；</w:t>
      </w:r>
    </w:p>
    <w:p>
      <w:pPr>
        <w:pStyle w:val="153"/>
        <w:snapToGrid w:val="0"/>
        <w:spacing w:before="120" w:after="120"/>
        <w:ind w:firstLine="420" w:firstLineChars="200"/>
        <w:rPr>
          <w:rFonts w:hAnsi="宋体" w:eastAsia="宋体"/>
          <w:color w:val="000000" w:themeColor="text1"/>
          <w:sz w:val="21"/>
          <w:szCs w:val="21"/>
        </w:rPr>
      </w:pPr>
      <w:r>
        <w:rPr>
          <w:rFonts w:hint="eastAsia" w:hAnsi="宋体" w:eastAsia="宋体"/>
          <w:color w:val="000000" w:themeColor="text1"/>
          <w:sz w:val="21"/>
          <w:szCs w:val="21"/>
        </w:rPr>
        <w:t>投标产品详细配置清单；</w:t>
      </w:r>
    </w:p>
    <w:p>
      <w:pPr>
        <w:pStyle w:val="153"/>
        <w:snapToGrid w:val="0"/>
        <w:spacing w:before="156" w:after="156"/>
        <w:ind w:firstLine="420" w:firstLineChars="200"/>
        <w:rPr>
          <w:rFonts w:hAnsi="宋体" w:eastAsia="宋体"/>
          <w:color w:val="000000" w:themeColor="text1"/>
          <w:sz w:val="21"/>
          <w:szCs w:val="21"/>
        </w:rPr>
      </w:pPr>
      <w:r>
        <w:rPr>
          <w:rFonts w:hint="eastAsia" w:hAnsi="宋体" w:eastAsia="宋体"/>
          <w:color w:val="000000" w:themeColor="text1"/>
          <w:sz w:val="21"/>
          <w:szCs w:val="21"/>
        </w:rPr>
        <w:t>技术响应偏离表；</w:t>
      </w:r>
    </w:p>
    <w:p>
      <w:pPr>
        <w:pStyle w:val="153"/>
        <w:snapToGrid w:val="0"/>
        <w:spacing w:before="156" w:after="156"/>
        <w:ind w:firstLine="420" w:firstLineChars="200"/>
        <w:rPr>
          <w:rFonts w:hAnsi="宋体" w:eastAsia="宋体"/>
          <w:color w:val="000000" w:themeColor="text1"/>
          <w:sz w:val="21"/>
          <w:szCs w:val="21"/>
        </w:rPr>
      </w:pPr>
      <w:r>
        <w:rPr>
          <w:rFonts w:hint="eastAsia" w:hAnsi="宋体" w:eastAsia="宋体"/>
          <w:color w:val="000000" w:themeColor="text1"/>
          <w:sz w:val="21"/>
          <w:szCs w:val="21"/>
        </w:rPr>
        <w:t>项目实施质量、进度保证措施；</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投标人</w:t>
      </w:r>
      <w:r>
        <w:rPr>
          <w:rFonts w:asciiTheme="minorEastAsia" w:hAnsiTheme="minorEastAsia" w:eastAsiaTheme="minorEastAsia"/>
          <w:szCs w:val="21"/>
        </w:rPr>
        <w:t>认为需要提供的其它说明和资料/文件。</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▲4、报价文件（</w:t>
      </w:r>
      <w:r>
        <w:rPr>
          <w:rFonts w:hint="eastAsia" w:asciiTheme="minorEastAsia" w:hAnsiTheme="minorEastAsia" w:eastAsiaTheme="minorEastAsia"/>
          <w:b/>
          <w:szCs w:val="21"/>
        </w:rPr>
        <w:t>该部分须单独密封，否则将被视为无效投标文件</w:t>
      </w:r>
      <w:r>
        <w:rPr>
          <w:rFonts w:hint="eastAsia" w:asciiTheme="minorEastAsia" w:hAnsiTheme="minorEastAsia" w:eastAsiaTheme="minorEastAsia"/>
          <w:szCs w:val="21"/>
        </w:rPr>
        <w:t>）</w:t>
      </w:r>
    </w:p>
    <w:p>
      <w:pPr>
        <w:snapToGrid w:val="0"/>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开标一览表；</w:t>
      </w:r>
    </w:p>
    <w:p>
      <w:pPr>
        <w:snapToGrid w:val="0"/>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投标报价明细表；</w:t>
      </w:r>
    </w:p>
    <w:p>
      <w:pPr>
        <w:snapToGrid w:val="0"/>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小微企业声明函、网页证明资料（若有）；</w:t>
      </w:r>
    </w:p>
    <w:p>
      <w:pPr>
        <w:snapToGrid w:val="0"/>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残疾人福利性单位声明函（若有）。</w:t>
      </w:r>
    </w:p>
    <w:p>
      <w:pPr>
        <w:snapToGrid w:val="0"/>
        <w:spacing w:line="360" w:lineRule="auto"/>
        <w:ind w:firstLine="422" w:firstLineChars="200"/>
        <w:jc w:val="left"/>
        <w:rPr>
          <w:rFonts w:cs="宋体" w:asciiTheme="minorEastAsia" w:hAnsiTheme="minorEastAsia" w:eastAsiaTheme="minorEastAsia"/>
          <w:szCs w:val="21"/>
        </w:rPr>
      </w:pPr>
      <w:r>
        <w:rPr>
          <w:rFonts w:hint="eastAsia" w:asciiTheme="minorEastAsia" w:hAnsiTheme="minorEastAsia" w:eastAsiaTheme="minorEastAsia"/>
          <w:b/>
          <w:szCs w:val="21"/>
        </w:rPr>
        <w:t>（二）投标文件的语言及计量</w:t>
      </w:r>
    </w:p>
    <w:p>
      <w:pPr>
        <w:snapToGrid w:val="0"/>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▲1、投标文件以及投标人与招标方就有关投标事宜的所有来往函电，均应以中文汉语书写。除签名、盖章、专用名称等特殊情形外，以中文汉语以外的文字表述的投标文件视同未提供。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▲2、投标计量单位，采购文件已有明确规定的，使用采购文件规定的计量单位；采购文件没有规定的，应采用中华人民共和国法定计量单位（货币单位：人民币元），</w:t>
      </w:r>
      <w:r>
        <w:rPr>
          <w:rFonts w:hint="eastAsia" w:asciiTheme="minorEastAsia" w:hAnsiTheme="minorEastAsia" w:eastAsiaTheme="minorEastAsia"/>
          <w:b/>
          <w:szCs w:val="21"/>
        </w:rPr>
        <w:t>否则将作无效标处理</w:t>
      </w:r>
      <w:r>
        <w:rPr>
          <w:rFonts w:hint="eastAsia" w:asciiTheme="minorEastAsia" w:hAnsiTheme="minorEastAsia" w:eastAsiaTheme="minorEastAsia"/>
          <w:szCs w:val="21"/>
        </w:rPr>
        <w:t>。</w:t>
      </w:r>
    </w:p>
    <w:p>
      <w:pPr>
        <w:snapToGrid w:val="0"/>
        <w:spacing w:line="360" w:lineRule="auto"/>
        <w:ind w:firstLine="422" w:firstLineChars="200"/>
        <w:jc w:val="left"/>
        <w:rPr>
          <w:rFonts w:asciiTheme="minorEastAsia" w:hAnsiTheme="minorEastAsia" w:eastAsiaTheme="minorEastAsia"/>
          <w:b/>
          <w:szCs w:val="21"/>
        </w:rPr>
      </w:pPr>
      <w:r>
        <w:rPr>
          <w:rFonts w:hint="eastAsia" w:asciiTheme="minorEastAsia" w:hAnsiTheme="minorEastAsia" w:eastAsiaTheme="minorEastAsia"/>
          <w:b/>
          <w:szCs w:val="21"/>
        </w:rPr>
        <w:t>（三）投标报价</w:t>
      </w:r>
    </w:p>
    <w:p>
      <w:pPr>
        <w:pStyle w:val="9"/>
        <w:tabs>
          <w:tab w:val="left" w:pos="720"/>
          <w:tab w:val="clear" w:pos="360"/>
        </w:tabs>
        <w:snapToGrid w:val="0"/>
        <w:spacing w:line="360" w:lineRule="auto"/>
        <w:ind w:left="0" w:firstLine="420" w:firstLineChars="200"/>
        <w:rPr>
          <w:rFonts w:asciiTheme="minorEastAsia" w:hAnsiTheme="minorEastAsia" w:eastAsiaTheme="minorEastAsia"/>
          <w:bCs/>
          <w:szCs w:val="21"/>
        </w:rPr>
      </w:pPr>
      <w:r>
        <w:rPr>
          <w:rFonts w:hint="eastAsia" w:asciiTheme="minorEastAsia" w:hAnsiTheme="minorEastAsia" w:eastAsiaTheme="minorEastAsia"/>
          <w:szCs w:val="21"/>
        </w:rPr>
        <w:t>▲</w:t>
      </w:r>
      <w:r>
        <w:rPr>
          <w:rFonts w:hint="eastAsia" w:asciiTheme="minorEastAsia" w:hAnsiTheme="minorEastAsia" w:eastAsiaTheme="minorEastAsia"/>
          <w:bCs/>
          <w:szCs w:val="21"/>
        </w:rPr>
        <w:t>1、投标报价是履行合同的最终价格。</w:t>
      </w:r>
    </w:p>
    <w:p>
      <w:pPr>
        <w:snapToGri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szCs w:val="21"/>
        </w:rPr>
        <w:t>▲</w:t>
      </w:r>
      <w:r>
        <w:rPr>
          <w:rFonts w:hint="eastAsia" w:asciiTheme="minorEastAsia" w:hAnsiTheme="minorEastAsia" w:eastAsiaTheme="minorEastAsia"/>
          <w:bCs/>
          <w:szCs w:val="21"/>
        </w:rPr>
        <w:t>2、本采购项目只允许有一个报价，有选择的或有条件的报价将不予接受。</w:t>
      </w:r>
    </w:p>
    <w:p>
      <w:pPr>
        <w:snapToGrid w:val="0"/>
        <w:spacing w:line="360" w:lineRule="auto"/>
        <w:ind w:firstLine="420" w:firstLineChars="200"/>
        <w:jc w:val="left"/>
        <w:rPr>
          <w:rFonts w:cs="宋体"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bCs/>
          <w:szCs w:val="21"/>
        </w:rPr>
        <w:t>3、投标人的投标报价超过预算的，其投标无效。</w:t>
      </w:r>
    </w:p>
    <w:p>
      <w:pPr>
        <w:pStyle w:val="15"/>
        <w:spacing w:line="360" w:lineRule="exact"/>
        <w:ind w:firstLine="316" w:firstLineChars="150"/>
        <w:rPr>
          <w:rFonts w:asciiTheme="minorEastAsia" w:hAnsiTheme="minorEastAsia" w:eastAsiaTheme="minorEastAsia"/>
          <w:b/>
          <w:sz w:val="21"/>
          <w:szCs w:val="21"/>
        </w:rPr>
      </w:pPr>
      <w:r>
        <w:rPr>
          <w:rFonts w:hint="eastAsia" w:asciiTheme="minorEastAsia" w:hAnsiTheme="minorEastAsia" w:eastAsiaTheme="minorEastAsia"/>
          <w:b/>
          <w:sz w:val="21"/>
          <w:szCs w:val="21"/>
        </w:rPr>
        <w:t>（四）投标文件的有效期</w:t>
      </w:r>
    </w:p>
    <w:p>
      <w:pPr>
        <w:spacing w:line="360" w:lineRule="exact"/>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▲1、自投标截止日起90天投标文件应保持有效。</w:t>
      </w:r>
      <w:r>
        <w:rPr>
          <w:rFonts w:hint="eastAsia" w:asciiTheme="minorEastAsia" w:hAnsiTheme="minorEastAsia" w:eastAsiaTheme="minorEastAsia"/>
          <w:b/>
          <w:szCs w:val="21"/>
        </w:rPr>
        <w:t>有效期不足的投标文件将作无效标处理。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2、在特殊情况下，招标方可与投标人协商延长投标文件书的有效期，这种要求和答复均以书面形式进行。</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3、投标人可拒绝接受延期要求，但不能修改投标文件。 </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4、中标人的投标文件自开标之日起至合同履行完毕止均应保持有效。</w:t>
      </w:r>
    </w:p>
    <w:p>
      <w:pPr>
        <w:pStyle w:val="15"/>
        <w:spacing w:line="360" w:lineRule="exact"/>
        <w:ind w:firstLine="489" w:firstLineChars="232"/>
        <w:rPr>
          <w:rFonts w:asciiTheme="minorEastAsia" w:hAnsiTheme="minorEastAsia" w:eastAsiaTheme="minorEastAsia"/>
          <w:b/>
          <w:sz w:val="21"/>
          <w:szCs w:val="21"/>
        </w:rPr>
      </w:pPr>
      <w:r>
        <w:rPr>
          <w:rFonts w:hint="eastAsia" w:asciiTheme="minorEastAsia" w:hAnsiTheme="minorEastAsia" w:eastAsiaTheme="minorEastAsia"/>
          <w:b/>
          <w:sz w:val="21"/>
          <w:szCs w:val="21"/>
        </w:rPr>
        <w:t>（五）投标文件的签署和编制</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1、电子投标文件部分：</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投标人应根据</w:t>
      </w:r>
      <w:r>
        <w:rPr>
          <w:rFonts w:hint="eastAsia" w:asciiTheme="minorEastAsia" w:hAnsiTheme="minorEastAsia" w:eastAsiaTheme="minorEastAsia"/>
          <w:szCs w:val="21"/>
        </w:rPr>
        <w:t>“</w:t>
      </w:r>
      <w:r>
        <w:rPr>
          <w:rFonts w:asciiTheme="minorEastAsia" w:hAnsiTheme="minorEastAsia" w:eastAsiaTheme="minorEastAsia"/>
          <w:szCs w:val="21"/>
        </w:rPr>
        <w:t>政采云供应商项目采购-电子交易操作指南</w:t>
      </w:r>
      <w:r>
        <w:rPr>
          <w:rFonts w:hint="eastAsia" w:asciiTheme="minorEastAsia" w:hAnsiTheme="minorEastAsia" w:eastAsiaTheme="minorEastAsia"/>
          <w:szCs w:val="21"/>
        </w:rPr>
        <w:t>”及本采购文件要求制作，加密并递交。</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2、备份投标文件部分：</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以介质存储</w:t>
      </w:r>
      <w:r>
        <w:rPr>
          <w:rFonts w:hint="eastAsia" w:asciiTheme="minorEastAsia" w:hAnsiTheme="minorEastAsia" w:eastAsiaTheme="minorEastAsia"/>
          <w:szCs w:val="21"/>
        </w:rPr>
        <w:t>（U盘等形式）</w:t>
      </w:r>
      <w:r>
        <w:rPr>
          <w:rFonts w:asciiTheme="minorEastAsia" w:hAnsiTheme="minorEastAsia" w:eastAsiaTheme="minorEastAsia"/>
          <w:szCs w:val="21"/>
        </w:rPr>
        <w:t>的数据电文形式的备份投标文件密封递交。</w:t>
      </w:r>
      <w:r>
        <w:rPr>
          <w:rFonts w:hint="eastAsia" w:asciiTheme="minorEastAsia" w:hAnsiTheme="minorEastAsia" w:eastAsiaTheme="minorEastAsia"/>
          <w:szCs w:val="21"/>
        </w:rPr>
        <w:t>数量为1份。</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3、电子投标文件中加盖投标人公章部分均须CA签章。</w:t>
      </w:r>
    </w:p>
    <w:p>
      <w:pPr>
        <w:pStyle w:val="15"/>
        <w:spacing w:line="360" w:lineRule="exact"/>
        <w:ind w:firstLine="489" w:firstLineChars="232"/>
        <w:outlineLvl w:val="0"/>
        <w:rPr>
          <w:rFonts w:asciiTheme="minorEastAsia" w:hAnsiTheme="minorEastAsia" w:eastAsiaTheme="minorEastAsia"/>
          <w:b/>
          <w:sz w:val="21"/>
          <w:szCs w:val="21"/>
        </w:rPr>
      </w:pPr>
      <w:r>
        <w:rPr>
          <w:rFonts w:hint="eastAsia" w:asciiTheme="minorEastAsia" w:hAnsiTheme="minorEastAsia" w:eastAsiaTheme="minorEastAsia"/>
          <w:b/>
          <w:sz w:val="21"/>
          <w:szCs w:val="21"/>
        </w:rPr>
        <w:t>（六）投标（备份）文件的包装、密封、递交、修改和撤回</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1、电子投标文件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将被拒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2、备份</w:t>
      </w:r>
      <w:r>
        <w:rPr>
          <w:rFonts w:asciiTheme="minorEastAsia" w:hAnsiTheme="minorEastAsia" w:eastAsiaTheme="minorEastAsia"/>
          <w:szCs w:val="21"/>
        </w:rPr>
        <w:t>投标文件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2.1备份投标文件</w:t>
      </w:r>
      <w:r>
        <w:rPr>
          <w:rFonts w:asciiTheme="minorEastAsia" w:hAnsiTheme="minorEastAsia" w:eastAsiaTheme="minorEastAsia"/>
          <w:szCs w:val="21"/>
        </w:rPr>
        <w:t>封装后，外包装上应注明投标人名称、投标人地址、投标文件名称（</w:t>
      </w:r>
      <w:r>
        <w:rPr>
          <w:rFonts w:hint="eastAsia" w:asciiTheme="minorEastAsia" w:hAnsiTheme="minorEastAsia" w:eastAsiaTheme="minorEastAsia"/>
          <w:szCs w:val="21"/>
        </w:rPr>
        <w:t>备份文件</w:t>
      </w:r>
      <w:r>
        <w:rPr>
          <w:rFonts w:asciiTheme="minorEastAsia" w:hAnsiTheme="minorEastAsia" w:eastAsiaTheme="minorEastAsia"/>
          <w:szCs w:val="21"/>
        </w:rPr>
        <w:t>）、投标项目名称、项目编号，并加盖投标人公章。</w:t>
      </w:r>
      <w:r>
        <w:rPr>
          <w:rFonts w:hint="eastAsia" w:asciiTheme="minorEastAsia" w:hAnsiTheme="minorEastAsia" w:eastAsiaTheme="minorEastAsia"/>
          <w:szCs w:val="21"/>
        </w:rPr>
        <w:t>（格式见第六章）</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w:t>
      </w:r>
      <w:r>
        <w:rPr>
          <w:rFonts w:hint="eastAsia" w:asciiTheme="minorEastAsia" w:hAnsiTheme="minorEastAsia" w:eastAsiaTheme="minorEastAsia"/>
          <w:szCs w:val="21"/>
          <w:highlight w:val="yellow"/>
        </w:rPr>
        <w:t>投标人应当在2020年</w:t>
      </w:r>
      <w:r>
        <w:rPr>
          <w:rFonts w:hint="eastAsia" w:asciiTheme="minorEastAsia" w:hAnsiTheme="minorEastAsia" w:eastAsiaTheme="minorEastAsia"/>
          <w:szCs w:val="21"/>
          <w:highlight w:val="yellow"/>
          <w:lang w:val="en-US" w:eastAsia="zh-CN"/>
        </w:rPr>
        <w:t>12</w:t>
      </w:r>
      <w:r>
        <w:rPr>
          <w:rFonts w:hint="eastAsia" w:asciiTheme="minorEastAsia" w:hAnsiTheme="minorEastAsia" w:eastAsiaTheme="minorEastAsia"/>
          <w:szCs w:val="21"/>
          <w:highlight w:val="yellow"/>
        </w:rPr>
        <w:t>月</w:t>
      </w:r>
      <w:r>
        <w:rPr>
          <w:rFonts w:hint="eastAsia" w:asciiTheme="minorEastAsia" w:hAnsiTheme="minorEastAsia" w:eastAsiaTheme="minorEastAsia"/>
          <w:szCs w:val="21"/>
          <w:highlight w:val="yellow"/>
          <w:lang w:val="en-US" w:eastAsia="zh-CN"/>
        </w:rPr>
        <w:t>24</w:t>
      </w:r>
      <w:r>
        <w:rPr>
          <w:rFonts w:hint="eastAsia" w:asciiTheme="minorEastAsia" w:hAnsiTheme="minorEastAsia" w:eastAsiaTheme="minorEastAsia"/>
          <w:szCs w:val="21"/>
          <w:highlight w:val="yellow"/>
        </w:rPr>
        <w:t>日</w:t>
      </w:r>
      <w:r>
        <w:rPr>
          <w:rFonts w:hint="eastAsia" w:asciiTheme="minorEastAsia" w:hAnsiTheme="minorEastAsia" w:eastAsiaTheme="minorEastAsia"/>
          <w:szCs w:val="21"/>
          <w:highlight w:val="yellow"/>
          <w:lang w:val="en-US" w:eastAsia="zh-CN"/>
        </w:rPr>
        <w:t>17</w:t>
      </w:r>
      <w:r>
        <w:rPr>
          <w:rFonts w:hint="eastAsia" w:asciiTheme="minorEastAsia" w:hAnsiTheme="minorEastAsia" w:eastAsiaTheme="minorEastAsia"/>
          <w:szCs w:val="21"/>
          <w:highlight w:val="yellow"/>
        </w:rPr>
        <w:t>时前将已密封的备份投标文件邮寄至浙江荣昕项目管理有限公司（建议采用顺丰快递），超过规定时间送达的备份投标文件将被拒收</w:t>
      </w:r>
      <w:r>
        <w:rPr>
          <w:rFonts w:hint="eastAsia" w:asciiTheme="minorEastAsia" w:hAnsiTheme="minorEastAsia" w:eastAsiaTheme="minorEastAsia"/>
          <w:szCs w:val="21"/>
        </w:rPr>
        <w:t>。投标人在规定时间前，可以对所递交的备份投标文件进行补充、修改或者撤回，在规定时间截止前重新提交。</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电子投标文件应在规定时间内提交并解密成功，未在规定时间内提交或未在截止时间后的规定时间内解密或解密不成功的，且供应商未提供备份投标文件或备份投标文件未能被有效读取的，视为投标文件撤回。</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4、投标人递交备份投标文件时，如出现下列情况之一的，将被拒收：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4.1未按规定密封的投标文件；</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4.2由于包装不妥，在送交途中严重破损或失散的；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4.3超过规定截止时间送达的；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4.4仅提供备份投标文件的。</w:t>
      </w:r>
    </w:p>
    <w:p>
      <w:pPr>
        <w:spacing w:line="360" w:lineRule="exact"/>
        <w:ind w:firstLine="422" w:firstLineChars="200"/>
        <w:rPr>
          <w:rFonts w:asciiTheme="minorEastAsia" w:hAnsiTheme="minorEastAsia" w:eastAsiaTheme="minorEastAsia"/>
          <w:szCs w:val="21"/>
        </w:rPr>
      </w:pPr>
      <w:r>
        <w:rPr>
          <w:rFonts w:hint="eastAsia"/>
          <w:b/>
        </w:rPr>
        <w:t>本次招标不强制要求投标人提供备份投标文件，但</w:t>
      </w:r>
      <w:r>
        <w:rPr>
          <w:rFonts w:hint="eastAsia" w:asciiTheme="minorEastAsia" w:hAnsiTheme="minorEastAsia" w:eastAsiaTheme="minorEastAsia"/>
          <w:b/>
          <w:szCs w:val="21"/>
        </w:rPr>
        <w:t>当发生解密失败或未按时解密的，投标人提供了备份投标文件的，以备份投标文件为依据，否则视为投标文件撤回。投标文件已按时解密的，备份投标文件自动失效。</w:t>
      </w:r>
    </w:p>
    <w:p>
      <w:pPr>
        <w:pStyle w:val="15"/>
        <w:spacing w:line="360" w:lineRule="exact"/>
        <w:ind w:firstLine="489" w:firstLineChars="232"/>
        <w:outlineLvl w:val="0"/>
        <w:rPr>
          <w:rFonts w:asciiTheme="minorEastAsia" w:hAnsiTheme="minorEastAsia" w:eastAsiaTheme="minorEastAsia"/>
          <w:b/>
          <w:sz w:val="21"/>
          <w:szCs w:val="21"/>
        </w:rPr>
      </w:pPr>
      <w:r>
        <w:rPr>
          <w:rFonts w:hint="eastAsia" w:asciiTheme="minorEastAsia" w:hAnsiTheme="minorEastAsia" w:eastAsiaTheme="minorEastAsia"/>
          <w:b/>
          <w:sz w:val="21"/>
          <w:szCs w:val="21"/>
        </w:rPr>
        <w:t>（七）串通投标认定</w:t>
      </w:r>
    </w:p>
    <w:p>
      <w:pPr>
        <w:pStyle w:val="15"/>
        <w:spacing w:line="360" w:lineRule="exact"/>
        <w:ind w:firstLine="489" w:firstLineChars="233"/>
        <w:rPr>
          <w:rFonts w:asciiTheme="minorEastAsia" w:hAnsiTheme="minorEastAsia" w:eastAsiaTheme="minorEastAsia"/>
          <w:sz w:val="21"/>
          <w:szCs w:val="21"/>
        </w:rPr>
      </w:pPr>
      <w:r>
        <w:rPr>
          <w:rFonts w:hint="eastAsia" w:asciiTheme="minorEastAsia" w:hAnsiTheme="minorEastAsia" w:eastAsiaTheme="minorEastAsia"/>
          <w:sz w:val="21"/>
          <w:szCs w:val="21"/>
        </w:rPr>
        <w:t>有下列情形之一的，视为投标人串通投标，其投标无效：</w:t>
      </w:r>
    </w:p>
    <w:p>
      <w:pPr>
        <w:pStyle w:val="15"/>
        <w:spacing w:line="360" w:lineRule="exact"/>
        <w:ind w:firstLine="489" w:firstLineChars="233"/>
        <w:rPr>
          <w:rFonts w:asciiTheme="minorEastAsia" w:hAnsiTheme="minorEastAsia" w:eastAsiaTheme="minorEastAsia"/>
          <w:sz w:val="21"/>
          <w:szCs w:val="21"/>
        </w:rPr>
      </w:pPr>
      <w:r>
        <w:rPr>
          <w:rFonts w:hint="eastAsia" w:asciiTheme="minorEastAsia" w:hAnsiTheme="minorEastAsia" w:eastAsiaTheme="minorEastAsia"/>
          <w:sz w:val="21"/>
          <w:szCs w:val="21"/>
        </w:rPr>
        <w:t>1、不同投标人的投标文件由同一单位或者个人编制；</w:t>
      </w:r>
    </w:p>
    <w:p>
      <w:pPr>
        <w:pStyle w:val="15"/>
        <w:spacing w:line="360" w:lineRule="exact"/>
        <w:ind w:firstLine="489" w:firstLineChars="233"/>
        <w:rPr>
          <w:rFonts w:asciiTheme="minorEastAsia" w:hAnsiTheme="minorEastAsia" w:eastAsiaTheme="minorEastAsia"/>
          <w:sz w:val="21"/>
          <w:szCs w:val="21"/>
        </w:rPr>
      </w:pPr>
      <w:r>
        <w:rPr>
          <w:rFonts w:hint="eastAsia" w:asciiTheme="minorEastAsia" w:hAnsiTheme="minorEastAsia" w:eastAsiaTheme="minorEastAsia"/>
          <w:sz w:val="21"/>
          <w:szCs w:val="21"/>
        </w:rPr>
        <w:t>2、不同投标人委托同一单位或者个人办理投标事宜；</w:t>
      </w:r>
    </w:p>
    <w:p>
      <w:pPr>
        <w:pStyle w:val="15"/>
        <w:spacing w:line="360" w:lineRule="exact"/>
        <w:ind w:firstLine="489" w:firstLineChars="233"/>
        <w:rPr>
          <w:rFonts w:asciiTheme="minorEastAsia" w:hAnsiTheme="minorEastAsia" w:eastAsiaTheme="minorEastAsia"/>
          <w:sz w:val="21"/>
          <w:szCs w:val="21"/>
        </w:rPr>
      </w:pPr>
      <w:r>
        <w:rPr>
          <w:rFonts w:hint="eastAsia" w:asciiTheme="minorEastAsia" w:hAnsiTheme="minorEastAsia" w:eastAsiaTheme="minorEastAsia"/>
          <w:sz w:val="21"/>
          <w:szCs w:val="21"/>
        </w:rPr>
        <w:t>3、不同投标人的投标文件载明的项目管理成员或者联系人员为同一人；</w:t>
      </w:r>
    </w:p>
    <w:p>
      <w:pPr>
        <w:pStyle w:val="15"/>
        <w:spacing w:line="360" w:lineRule="exact"/>
        <w:ind w:firstLine="489" w:firstLineChars="233"/>
        <w:rPr>
          <w:rFonts w:asciiTheme="minorEastAsia" w:hAnsiTheme="minorEastAsia" w:eastAsiaTheme="minorEastAsia"/>
          <w:sz w:val="21"/>
          <w:szCs w:val="21"/>
        </w:rPr>
      </w:pPr>
      <w:r>
        <w:rPr>
          <w:rFonts w:hint="eastAsia" w:asciiTheme="minorEastAsia" w:hAnsiTheme="minorEastAsia" w:eastAsiaTheme="minorEastAsia"/>
          <w:sz w:val="21"/>
          <w:szCs w:val="21"/>
        </w:rPr>
        <w:t>4、不同投标人的投标文件异常一致或者投标报价呈规律性差异；</w:t>
      </w:r>
    </w:p>
    <w:p>
      <w:pPr>
        <w:pStyle w:val="15"/>
        <w:spacing w:line="360" w:lineRule="exact"/>
        <w:ind w:firstLine="489" w:firstLineChars="233"/>
        <w:rPr>
          <w:rFonts w:asciiTheme="minorEastAsia" w:hAnsiTheme="minorEastAsia" w:eastAsiaTheme="minorEastAsia"/>
          <w:sz w:val="21"/>
          <w:szCs w:val="21"/>
        </w:rPr>
      </w:pPr>
      <w:r>
        <w:rPr>
          <w:rFonts w:hint="eastAsia" w:asciiTheme="minorEastAsia" w:hAnsiTheme="minorEastAsia" w:eastAsiaTheme="minorEastAsia"/>
          <w:sz w:val="21"/>
          <w:szCs w:val="21"/>
        </w:rPr>
        <w:t>5、不同投标人的投标文件相互混装。</w:t>
      </w:r>
    </w:p>
    <w:p>
      <w:pPr>
        <w:spacing w:line="360" w:lineRule="exact"/>
        <w:ind w:firstLine="422" w:firstLineChars="200"/>
        <w:outlineLvl w:val="0"/>
        <w:rPr>
          <w:rFonts w:asciiTheme="minorEastAsia" w:hAnsiTheme="minorEastAsia" w:eastAsiaTheme="minorEastAsia"/>
          <w:szCs w:val="21"/>
        </w:rPr>
      </w:pPr>
      <w:r>
        <w:rPr>
          <w:rFonts w:hint="eastAsia" w:asciiTheme="minorEastAsia" w:hAnsiTheme="minorEastAsia" w:eastAsiaTheme="minorEastAsia"/>
          <w:b/>
          <w:szCs w:val="21"/>
        </w:rPr>
        <w:t>（八）投标无效的情形</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在政采云平台（https://www.zcygov.cn）的供应商注册资格信息不能满足本采购文件资格条件要求的（包括投标人虽然提交了供应商注册信息变更信息以满足本采购文件要求，但在投标截止时间前变更信息未能审核通过情况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2、投标人未按规定时间提交电子投标文件或按时解密且未在规定时间提交备份投标文件的；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3、投标人未按规定时间提交电子投标文件或按时解密且提交的备份投标文件无效或读取失败的；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4、投标人仅提交备份投标文件的；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5、投标文件未按采购文件要求加密、签字、盖章的；</w:t>
      </w:r>
      <w:r>
        <w:rPr>
          <w:rFonts w:hint="eastAsia" w:asciiTheme="minorEastAsia" w:hAnsiTheme="minorEastAsia" w:eastAsiaTheme="minorEastAsia"/>
          <w:szCs w:val="21"/>
          <w:u w:val="single"/>
        </w:rPr>
        <w:t>（电子投标文件中加盖投标人公章部分均须CA签章。）</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6、资格证明文件不全的，或者不具备采购文件中规定的资格要求的；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7、投标文件组成不全的；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8、投标文件的实质性内容未使用中文表述、意思表述不明确、前后矛盾或者使用计量单位不符合采购文件要求的；（经评标委员会认定并符合本采购文件规定的情形除外）</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9、投标文件的关键内容字迹模糊、无法辨认的，或者投标文件中经修正的内容字迹模糊难以辩认或者修改处未按规定签名盖章的；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10、不响应采购文件实质性要求或者投标文件有采购人不能接受的附加条件的；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11、投标文件没有按采购文件要求提供有标“▲”的条款的文件和材料的；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12、未提供或未如实提供投标产品的技术参数，或者投标文件标明的响应与事实不符或虚假投标的；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13、明显不符合采购文件标明的规格型号、质量标准，或者采购文件中标“▲”的技术指标、主要功能项目发生实质性偏离的；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14、投标技术方案不明确，存在一个或一个以上备选（替代）技术方案投标的；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15、除政府采购监管部门审批同意及允许采购进口产品外，所投产品为进口产品的；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16、投标报价超过采购文件中规定的采购最高限价的；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17、有选择或有条件的报价的；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18、在投标文件的资格证明文件、商务技术文件中出现投标报价信息的；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19、</w:t>
      </w:r>
      <w:r>
        <w:rPr>
          <w:rFonts w:hint="eastAsia" w:cs="仿宋_GB2312" w:asciiTheme="minorEastAsia" w:hAnsiTheme="minorEastAsia" w:eastAsiaTheme="minorEastAsia"/>
          <w:b/>
          <w:bCs/>
          <w:szCs w:val="21"/>
          <w:lang w:val="zh-CN"/>
        </w:rPr>
        <w:t>《投标报价明细表》</w:t>
      </w:r>
      <w:r>
        <w:rPr>
          <w:rFonts w:hint="eastAsia" w:asciiTheme="minorEastAsia" w:hAnsiTheme="minorEastAsia" w:eastAsiaTheme="minorEastAsia"/>
          <w:szCs w:val="21"/>
        </w:rPr>
        <w:t>出现其他错误情形的。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20、评标委员会认为投标人的报价明显低于其他通过符合性审查投标人的报价，有可能影响产品质量或者不能诚信履约的，投标人不能证明其报价合理性的；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21、投标人串通投标的；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22、法律、法规和采购文件规定的其他无效情形。</w:t>
      </w:r>
    </w:p>
    <w:p>
      <w:pPr>
        <w:spacing w:line="360" w:lineRule="exact"/>
        <w:ind w:firstLine="422" w:firstLineChars="200"/>
        <w:outlineLvl w:val="0"/>
        <w:rPr>
          <w:rFonts w:asciiTheme="minorEastAsia" w:hAnsiTheme="minorEastAsia" w:eastAsiaTheme="minorEastAsia"/>
          <w:b/>
          <w:szCs w:val="21"/>
        </w:rPr>
      </w:pPr>
      <w:r>
        <w:rPr>
          <w:rFonts w:hint="eastAsia" w:asciiTheme="minorEastAsia" w:hAnsiTheme="minorEastAsia" w:eastAsiaTheme="minorEastAsia"/>
          <w:b/>
          <w:szCs w:val="21"/>
        </w:rPr>
        <w:t>（九）错误修正</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投标文件报价出现前后不一致的，除采购文件另有规定外，按照下列规定修正：</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（一）投标文件中报价明细表内容与投标文件中相应内容不一致的，以报价明细表为准；</w:t>
      </w:r>
    </w:p>
    <w:p>
      <w:pPr>
        <w:spacing w:line="360" w:lineRule="exact"/>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（二）大写金额和小写金额不一致的，以大写金额为准；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（三）单价金额小数点或者百分比有明显错位的，以报价明细表的总价为准，并修改单价；</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（四）总价金额与按单价汇总金额不一致的，以单价金额计算结果为准。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同时出现两种以上不一致的，按照前款规定的顺序修正。修正后的报价按照经投标人加盖公章，或者由法定代表人或其授权的代表签字确认后产生约束力，投标人不确认的，其投标无效。</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w:t>
      </w:r>
      <w:r>
        <w:rPr>
          <w:rFonts w:asciiTheme="minorEastAsia" w:hAnsiTheme="minorEastAsia" w:eastAsiaTheme="minorEastAsia"/>
          <w:szCs w:val="21"/>
        </w:rPr>
        <w:t>评审中需要供应商对投标、响应文件作出澄清、说明或者补正的，评审小组和供应商应当通过电子交易平台交换数据电文。给予供应商提交澄清说明或补正的时间为半小时，供应商已经明确表示澄清说明或补正完毕的除外。</w:t>
      </w:r>
    </w:p>
    <w:p>
      <w:pPr>
        <w:spacing w:line="360" w:lineRule="exact"/>
        <w:ind w:firstLine="422" w:firstLineChars="200"/>
        <w:outlineLvl w:val="0"/>
        <w:rPr>
          <w:rFonts w:asciiTheme="minorEastAsia" w:hAnsiTheme="minorEastAsia" w:eastAsiaTheme="minorEastAsia"/>
          <w:b/>
          <w:szCs w:val="21"/>
        </w:rPr>
      </w:pPr>
      <w:r>
        <w:rPr>
          <w:rFonts w:asciiTheme="minorEastAsia" w:hAnsiTheme="minorEastAsia" w:eastAsiaTheme="minorEastAsia"/>
          <w:b/>
          <w:szCs w:val="21"/>
        </w:rPr>
        <w:t>（</w:t>
      </w:r>
      <w:r>
        <w:rPr>
          <w:rFonts w:hint="eastAsia" w:asciiTheme="minorEastAsia" w:hAnsiTheme="minorEastAsia" w:eastAsiaTheme="minorEastAsia"/>
          <w:b/>
          <w:szCs w:val="21"/>
        </w:rPr>
        <w:t>十</w:t>
      </w:r>
      <w:r>
        <w:rPr>
          <w:rFonts w:asciiTheme="minorEastAsia" w:hAnsiTheme="minorEastAsia" w:eastAsiaTheme="minorEastAsia"/>
          <w:b/>
          <w:szCs w:val="21"/>
        </w:rPr>
        <w:t>）电子交易活动中止</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采购过程中出现以下情形，导致电子交易平台无法正常运行，或者无法保证电子交易的公平、公正和安全时，采购组织机构可中止电子交易活动：</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电子交易平台发生故障而无法登录访问的；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电子交易平台应用或数据库出现错误，不能进行正常操作的；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电子交易平台发现严重安全漏洞，有潜在泄密危险的；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病毒发作导致不能进行正常操作的；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其他无法保证电子交易的公平、公正和安全的情况。</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exact"/>
        <w:ind w:firstLine="420" w:firstLineChars="200"/>
        <w:rPr>
          <w:rFonts w:asciiTheme="minorEastAsia" w:hAnsiTheme="minorEastAsia" w:eastAsiaTheme="minorEastAsia"/>
          <w:szCs w:val="21"/>
        </w:rPr>
      </w:pPr>
    </w:p>
    <w:p>
      <w:pPr>
        <w:spacing w:line="360" w:lineRule="exact"/>
        <w:ind w:firstLine="480" w:firstLineChars="200"/>
        <w:rPr>
          <w:rFonts w:ascii="仿宋" w:hAnsi="仿宋" w:eastAsia="仿宋"/>
          <w:sz w:val="24"/>
        </w:rPr>
      </w:pPr>
    </w:p>
    <w:p>
      <w:pPr>
        <w:pStyle w:val="15"/>
        <w:spacing w:line="360" w:lineRule="exact"/>
        <w:ind w:left="420" w:firstLine="0" w:firstLineChars="0"/>
        <w:jc w:val="center"/>
        <w:outlineLvl w:val="0"/>
        <w:rPr>
          <w:rFonts w:asciiTheme="minorEastAsia" w:hAnsiTheme="minorEastAsia" w:eastAsiaTheme="minorEastAsia"/>
          <w:b/>
          <w:sz w:val="21"/>
          <w:szCs w:val="21"/>
        </w:rPr>
      </w:pPr>
      <w:r>
        <w:rPr>
          <w:rFonts w:hint="eastAsia" w:asciiTheme="minorEastAsia" w:hAnsiTheme="minorEastAsia" w:eastAsiaTheme="minorEastAsia"/>
          <w:b/>
          <w:sz w:val="21"/>
          <w:szCs w:val="21"/>
        </w:rPr>
        <w:t>三、组织开标</w:t>
      </w:r>
    </w:p>
    <w:p>
      <w:pPr>
        <w:spacing w:line="360" w:lineRule="exact"/>
        <w:ind w:firstLine="422" w:firstLineChars="200"/>
        <w:outlineLvl w:val="0"/>
        <w:rPr>
          <w:rFonts w:asciiTheme="minorEastAsia" w:hAnsiTheme="minorEastAsia" w:eastAsiaTheme="minorEastAsia"/>
          <w:b/>
          <w:szCs w:val="21"/>
        </w:rPr>
      </w:pPr>
      <w:r>
        <w:rPr>
          <w:rFonts w:asciiTheme="minorEastAsia" w:hAnsiTheme="minorEastAsia" w:eastAsiaTheme="minorEastAsia"/>
          <w:b/>
          <w:szCs w:val="21"/>
        </w:rPr>
        <w:t>（一）开标准备</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采购组织机构将按照采购文件规定的时间通过“政府采购云平台”组织开标，所有供应商均应当准时在线参加。供应商自行承担因不参加在线开标而产生的不利后果。</w:t>
      </w:r>
    </w:p>
    <w:p>
      <w:pPr>
        <w:spacing w:line="360" w:lineRule="exact"/>
        <w:ind w:firstLine="422" w:firstLineChars="200"/>
        <w:outlineLvl w:val="0"/>
        <w:rPr>
          <w:rFonts w:asciiTheme="minorEastAsia" w:hAnsiTheme="minorEastAsia" w:eastAsiaTheme="minorEastAsia"/>
          <w:b/>
          <w:szCs w:val="21"/>
        </w:rPr>
      </w:pPr>
      <w:r>
        <w:rPr>
          <w:rFonts w:asciiTheme="minorEastAsia" w:hAnsiTheme="minorEastAsia" w:eastAsiaTheme="minorEastAsia"/>
          <w:b/>
          <w:szCs w:val="21"/>
        </w:rPr>
        <w:t>（二）电子开标程序</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投标截止时间后，投标人登录政采云平台，用“项目采购-开标评标”功能对电子投标文件进行在线解密。电子投标文件在线解密时间为开标时间起30分钟，电子投标文件按时解密成功的，备份投标文件自动失效。全部投标人提前完成解密的进入下一环节。</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若投标人在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对资</w:t>
      </w:r>
      <w:r>
        <w:rPr>
          <w:rFonts w:hint="eastAsia" w:asciiTheme="minorEastAsia" w:hAnsiTheme="minorEastAsia" w:eastAsiaTheme="minorEastAsia"/>
          <w:szCs w:val="21"/>
        </w:rPr>
        <w:t>格证明文件</w:t>
      </w:r>
      <w:r>
        <w:rPr>
          <w:rFonts w:asciiTheme="minorEastAsia" w:hAnsiTheme="minorEastAsia" w:eastAsiaTheme="minorEastAsia"/>
          <w:szCs w:val="21"/>
        </w:rPr>
        <w:t>和商务技术文件进行评审；</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在系统上公开资</w:t>
      </w:r>
      <w:r>
        <w:rPr>
          <w:rFonts w:hint="eastAsia" w:asciiTheme="minorEastAsia" w:hAnsiTheme="minorEastAsia" w:eastAsiaTheme="minorEastAsia"/>
          <w:szCs w:val="21"/>
        </w:rPr>
        <w:t>格</w:t>
      </w:r>
      <w:r>
        <w:rPr>
          <w:rFonts w:asciiTheme="minorEastAsia" w:hAnsiTheme="minorEastAsia" w:eastAsiaTheme="minorEastAsia"/>
          <w:szCs w:val="21"/>
        </w:rPr>
        <w:t>和商务技术评审结果；</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在系统上公开报价开标情况；</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评标委员会对报价情况进行评审；</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在系统上公布评审结果。</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特别说明：如电子开评标相关程序有变化或者调整的，以变化或者调整后的程序为准。</w:t>
      </w:r>
    </w:p>
    <w:p>
      <w:pPr>
        <w:pStyle w:val="2"/>
      </w:pPr>
    </w:p>
    <w:p>
      <w:pPr>
        <w:pStyle w:val="15"/>
        <w:spacing w:line="360" w:lineRule="exact"/>
        <w:ind w:left="420" w:firstLine="0" w:firstLineChars="0"/>
        <w:jc w:val="center"/>
        <w:outlineLvl w:val="0"/>
        <w:rPr>
          <w:rFonts w:asciiTheme="minorEastAsia" w:hAnsiTheme="minorEastAsia" w:eastAsiaTheme="minorEastAsia"/>
          <w:b/>
          <w:sz w:val="21"/>
          <w:szCs w:val="21"/>
        </w:rPr>
      </w:pPr>
      <w:r>
        <w:rPr>
          <w:rFonts w:hint="eastAsia" w:asciiTheme="minorEastAsia" w:hAnsiTheme="minorEastAsia" w:eastAsiaTheme="minorEastAsia"/>
          <w:b/>
          <w:sz w:val="21"/>
          <w:szCs w:val="21"/>
        </w:rPr>
        <w:t>四、评标程序</w:t>
      </w:r>
    </w:p>
    <w:p>
      <w:pPr>
        <w:spacing w:line="360" w:lineRule="exact"/>
        <w:ind w:firstLine="422" w:firstLineChars="200"/>
        <w:outlineLvl w:val="0"/>
        <w:rPr>
          <w:rFonts w:asciiTheme="minorEastAsia" w:hAnsiTheme="minorEastAsia" w:eastAsiaTheme="minorEastAsia"/>
          <w:b/>
          <w:szCs w:val="21"/>
        </w:rPr>
      </w:pPr>
      <w:r>
        <w:rPr>
          <w:rFonts w:hint="eastAsia" w:asciiTheme="minorEastAsia" w:hAnsiTheme="minorEastAsia" w:eastAsiaTheme="minorEastAsia"/>
          <w:b/>
          <w:szCs w:val="21"/>
        </w:rPr>
        <w:t>（一）组建评标委员会</w:t>
      </w:r>
    </w:p>
    <w:p>
      <w:pPr>
        <w:spacing w:line="4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本项目评标委员会由采购方代表及政府采购评审专家组成，其中专家不少于成员总数的三分之二。</w:t>
      </w:r>
    </w:p>
    <w:p>
      <w:pPr>
        <w:spacing w:line="360" w:lineRule="exact"/>
        <w:ind w:firstLine="422" w:firstLineChars="200"/>
        <w:outlineLvl w:val="0"/>
        <w:rPr>
          <w:rFonts w:asciiTheme="minorEastAsia" w:hAnsiTheme="minorEastAsia" w:eastAsiaTheme="minorEastAsia"/>
          <w:b/>
          <w:szCs w:val="21"/>
        </w:rPr>
      </w:pPr>
      <w:r>
        <w:rPr>
          <w:rFonts w:hint="eastAsia" w:asciiTheme="minorEastAsia" w:hAnsiTheme="minorEastAsia" w:eastAsiaTheme="minorEastAsia"/>
          <w:b/>
          <w:szCs w:val="21"/>
        </w:rPr>
        <w:t>（二）评审程序</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采购代理机构将按照采购文件规定的时间、地点和程序组织评标，各评审专家及相关人员应参加评审活动并接受核验、签到，无关人员不得进入评审现场。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1、按规定统一收缴、保存评标现场相关人员通讯工具。</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2、介绍评审现场的人员情况，宣布评审工作纪律，告知评审人员应当回避情形；组织推选评标委员会组长。</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3、宣读提交投标文件的供应商名单，组织评标委员会各位成员签订《政府采购评审人员廉洁自律承诺书》。</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4、采购人可以在评标前说明项目背景和采购需求，说明内容不得含有歧视性、倾向性意见，不得超出采购文件所述范围。</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根据需要简要介绍采购文件（含补充文件）制定及质疑答复情况、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采购文件、投标文件的问题进行必要的说明、解释或讨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6、资格审查</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6.1由采购代理机构和采购人组建资格条件审核小组依法对投标人的资格条件材料在系统上进行审查。对资格条件不符合的，应组织相关投标人代表进行陈述、澄清或申辩。</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6.2 资格审查结束后，审核小组以书面形式提交审查报告并签字确认。</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7、实质审查与比较</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7.1评标委员会应当对符合资格的投标人的投标文件进行符合性审查，以确定其是否满足采购文件的实质性要求。</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7.2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7.3投标人代表拒绝澄清或者澄清的内容改变了投标文件的实质性内容的，评标委员会有权对该投标文件作出不利于投标人的评判。</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7.4评标委员会按照采购文件中规定的评标方法和标准，对符合性审查合格的投标文件进行资信、商务和技术综合比较与打分。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7.5 报价结束后，评标委员会认为有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7.6投标人的报价得分根据评分标准计算。</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7.7评标时，评标委员会各成员应当独立对每个投标人的投标文件进行评价，并汇总每个投标人的得分，最终得分由评标组长负责复核。评标委员会按评标原则确定中标人及推荐中标候选人同时起草评标报告并签字。</w:t>
      </w:r>
    </w:p>
    <w:p>
      <w:pPr>
        <w:spacing w:line="360" w:lineRule="exact"/>
        <w:ind w:firstLine="420" w:firstLineChars="200"/>
        <w:rPr>
          <w:rFonts w:asciiTheme="minorEastAsia" w:hAnsiTheme="minorEastAsia" w:eastAsiaTheme="minorEastAsia"/>
          <w:szCs w:val="21"/>
        </w:rPr>
      </w:pPr>
    </w:p>
    <w:p>
      <w:pPr>
        <w:spacing w:line="360" w:lineRule="exact"/>
        <w:jc w:val="center"/>
        <w:outlineLvl w:val="0"/>
        <w:rPr>
          <w:rFonts w:asciiTheme="minorEastAsia" w:hAnsiTheme="minorEastAsia" w:eastAsiaTheme="minorEastAsia"/>
          <w:b/>
          <w:szCs w:val="21"/>
        </w:rPr>
      </w:pPr>
      <w:r>
        <w:rPr>
          <w:rFonts w:hint="eastAsia" w:asciiTheme="minorEastAsia" w:hAnsiTheme="minorEastAsia" w:eastAsiaTheme="minorEastAsia"/>
          <w:b/>
          <w:szCs w:val="21"/>
        </w:rPr>
        <w:t>五、评标原则</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非单一产品采购项目，采购人应当根据采购项目技术构成、产品价格比重等合理确定核心产品，并在采购文件中载明。多家投标人提供的核心产品品牌相同的，按前款规定处理。</w:t>
      </w:r>
    </w:p>
    <w:p>
      <w:pPr>
        <w:spacing w:line="360" w:lineRule="exact"/>
        <w:ind w:firstLine="422" w:firstLineChars="200"/>
        <w:rPr>
          <w:rFonts w:asciiTheme="minorEastAsia" w:hAnsiTheme="minorEastAsia" w:eastAsiaTheme="minorEastAsia"/>
          <w:b/>
          <w:szCs w:val="21"/>
        </w:rPr>
      </w:pPr>
    </w:p>
    <w:p>
      <w:pPr>
        <w:spacing w:line="360" w:lineRule="exact"/>
        <w:jc w:val="center"/>
        <w:outlineLvl w:val="0"/>
        <w:rPr>
          <w:rFonts w:asciiTheme="minorEastAsia" w:hAnsiTheme="minorEastAsia" w:eastAsiaTheme="minorEastAsia"/>
          <w:b/>
          <w:szCs w:val="21"/>
        </w:rPr>
      </w:pPr>
      <w:r>
        <w:rPr>
          <w:rFonts w:hint="eastAsia" w:asciiTheme="minorEastAsia" w:hAnsiTheme="minorEastAsia" w:eastAsiaTheme="minorEastAsia"/>
          <w:b/>
          <w:szCs w:val="21"/>
        </w:rPr>
        <w:t>六、定标原则</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1、项目由评标委员会根据第四章《评标办法及评分标准》确定中标候选人。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2、代理机构在评标结束后2个工作日内将评标报告交采购人确认。</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4、采购结果经采购人确认后，招标方将于2个工作日内在采购公告发布网站上发布中标公告，并向中标方签发书面《中标通知书》。</w:t>
      </w:r>
    </w:p>
    <w:p>
      <w:pPr>
        <w:spacing w:line="360" w:lineRule="exact"/>
        <w:ind w:firstLine="422" w:firstLineChars="200"/>
        <w:rPr>
          <w:rFonts w:asciiTheme="minorEastAsia" w:hAnsiTheme="minorEastAsia" w:eastAsiaTheme="minorEastAsia"/>
          <w:b/>
          <w:szCs w:val="21"/>
        </w:rPr>
      </w:pPr>
    </w:p>
    <w:p>
      <w:pPr>
        <w:spacing w:line="360" w:lineRule="exact"/>
        <w:jc w:val="center"/>
        <w:outlineLvl w:val="0"/>
        <w:rPr>
          <w:rFonts w:asciiTheme="minorEastAsia" w:hAnsiTheme="minorEastAsia" w:eastAsiaTheme="minorEastAsia"/>
          <w:b/>
          <w:szCs w:val="21"/>
        </w:rPr>
      </w:pPr>
      <w:r>
        <w:rPr>
          <w:rFonts w:hint="eastAsia" w:asciiTheme="minorEastAsia" w:hAnsiTheme="minorEastAsia" w:eastAsiaTheme="minorEastAsia"/>
          <w:b/>
          <w:szCs w:val="21"/>
        </w:rPr>
        <w:t>七、合同授予</w:t>
      </w:r>
    </w:p>
    <w:p>
      <w:pPr>
        <w:spacing w:line="360" w:lineRule="exact"/>
        <w:ind w:firstLine="420" w:firstLineChars="200"/>
        <w:outlineLvl w:val="0"/>
        <w:rPr>
          <w:rFonts w:asciiTheme="minorEastAsia" w:hAnsiTheme="minorEastAsia" w:eastAsiaTheme="minorEastAsia"/>
          <w:szCs w:val="21"/>
        </w:rPr>
      </w:pPr>
      <w:r>
        <w:rPr>
          <w:rFonts w:hint="eastAsia" w:asciiTheme="minorEastAsia" w:hAnsiTheme="minorEastAsia" w:eastAsiaTheme="minorEastAsia"/>
          <w:szCs w:val="21"/>
        </w:rPr>
        <w:t>（一）签订合同</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1、采购人与中标人应当在《中标通知书》发出之日起10日内签订政府采购合同。同时，代理机构对合同内容进行审查，如发现与采购结果和投标承诺内容不一致的，应予以纠正。</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2、中标人拖延、拒签合同的,将被取消中标资格。</w:t>
      </w:r>
    </w:p>
    <w:p>
      <w:pPr>
        <w:spacing w:line="360" w:lineRule="exact"/>
        <w:ind w:firstLine="420" w:firstLineChars="200"/>
        <w:outlineLvl w:val="0"/>
        <w:rPr>
          <w:rFonts w:asciiTheme="minorEastAsia" w:hAnsiTheme="minorEastAsia" w:eastAsiaTheme="minorEastAsia"/>
          <w:szCs w:val="21"/>
        </w:rPr>
      </w:pPr>
      <w:r>
        <w:rPr>
          <w:rFonts w:hint="eastAsia" w:asciiTheme="minorEastAsia" w:hAnsiTheme="minorEastAsia" w:eastAsiaTheme="minorEastAsia"/>
          <w:szCs w:val="21"/>
        </w:rPr>
        <w:t>（二）履约保证金</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cs="Arial" w:asciiTheme="minorEastAsia" w:hAnsiTheme="minorEastAsia" w:eastAsiaTheme="minorEastAsia"/>
          <w:kern w:val="0"/>
          <w:szCs w:val="21"/>
        </w:rPr>
        <w:t>在合同签订后三个工作日内</w:t>
      </w:r>
      <w:r>
        <w:rPr>
          <w:rFonts w:hint="eastAsia" w:asciiTheme="minorEastAsia" w:hAnsiTheme="minorEastAsia" w:eastAsiaTheme="minorEastAsia"/>
          <w:szCs w:val="21"/>
        </w:rPr>
        <w:t>中标人应按采购文件规定的履约保证金的金额，向采购人交纳履约保证金。</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2、签订合同后，如中标人不按双方合同约定履约，则没收其全部履约保证金，履约保证金不足以赔偿损失的，按实际损失赔偿。</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cs="Arial" w:asciiTheme="minorEastAsia" w:hAnsiTheme="minorEastAsia" w:eastAsiaTheme="minorEastAsia"/>
          <w:kern w:val="0"/>
          <w:szCs w:val="21"/>
        </w:rPr>
        <w:t>履约保证金待服务期满后十五个工作日内无息退还。</w:t>
      </w:r>
    </w:p>
    <w:p>
      <w:pPr>
        <w:spacing w:line="360" w:lineRule="exact"/>
        <w:ind w:firstLine="422" w:firstLineChars="200"/>
        <w:outlineLvl w:val="0"/>
        <w:rPr>
          <w:rFonts w:asciiTheme="minorEastAsia" w:hAnsiTheme="minorEastAsia" w:eastAsiaTheme="minorEastAsia"/>
          <w:b/>
          <w:szCs w:val="21"/>
        </w:rPr>
      </w:pPr>
    </w:p>
    <w:p>
      <w:pPr>
        <w:spacing w:line="360" w:lineRule="exact"/>
        <w:ind w:firstLine="422" w:firstLineChars="200"/>
        <w:outlineLvl w:val="0"/>
        <w:rPr>
          <w:rFonts w:asciiTheme="minorEastAsia" w:hAnsiTheme="minorEastAsia" w:eastAsiaTheme="minorEastAsia"/>
          <w:b/>
          <w:szCs w:val="21"/>
        </w:rPr>
      </w:pPr>
      <w:r>
        <w:rPr>
          <w:rFonts w:hint="eastAsia" w:asciiTheme="minorEastAsia" w:hAnsiTheme="minorEastAsia" w:eastAsiaTheme="minorEastAsia"/>
          <w:b/>
          <w:szCs w:val="21"/>
        </w:rPr>
        <w:t>八、在实施活动时出现下列情况之一的，将予以废标</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1、所有投标报价均超过预算，采购人无法支付的。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2、出现影响采购公正的违法、违规行为的。</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3、因重大变故，采购任务取消的。</w:t>
      </w:r>
    </w:p>
    <w:p>
      <w:pPr>
        <w:spacing w:line="360" w:lineRule="auto"/>
        <w:jc w:val="center"/>
        <w:outlineLvl w:val="0"/>
        <w:rPr>
          <w:rFonts w:ascii="黑体" w:hAnsi="黑体" w:eastAsia="黑体" w:cs="仿宋_GB2312"/>
          <w:bCs/>
          <w:sz w:val="28"/>
          <w:szCs w:val="28"/>
          <w:lang w:val="zh-CN"/>
        </w:rPr>
      </w:pPr>
      <w:r>
        <w:rPr>
          <w:rFonts w:hint="eastAsia" w:asciiTheme="minorEastAsia" w:hAnsiTheme="minorEastAsia" w:eastAsiaTheme="minorEastAsia"/>
          <w:b/>
          <w:szCs w:val="21"/>
        </w:rPr>
        <w:br w:type="page"/>
      </w:r>
      <w:r>
        <w:rPr>
          <w:rFonts w:hint="eastAsia" w:ascii="黑体" w:hAnsi="黑体" w:eastAsia="黑体"/>
          <w:sz w:val="28"/>
          <w:szCs w:val="28"/>
        </w:rPr>
        <w:t>第四章  评标办法及评分标准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为公正、公平、科学地选择中标人，根据《中华人民共和国政府采购法》等有关法律法规的规定，并结合本项目的实际，制定本办法。</w:t>
      </w:r>
    </w:p>
    <w:p>
      <w:pPr>
        <w:spacing w:line="360" w:lineRule="exact"/>
        <w:ind w:firstLine="422" w:firstLineChars="200"/>
        <w:outlineLvl w:val="0"/>
        <w:rPr>
          <w:rFonts w:cs="仿宋_GB2312" w:asciiTheme="minorEastAsia" w:hAnsiTheme="minorEastAsia" w:eastAsiaTheme="minorEastAsia"/>
          <w:b/>
          <w:bCs/>
          <w:szCs w:val="21"/>
          <w:lang w:val="zh-CN"/>
        </w:rPr>
      </w:pPr>
      <w:r>
        <w:rPr>
          <w:rFonts w:hint="eastAsia" w:cs="仿宋_GB2312" w:asciiTheme="minorEastAsia" w:hAnsiTheme="minorEastAsia" w:eastAsiaTheme="minorEastAsia"/>
          <w:b/>
          <w:bCs/>
          <w:szCs w:val="21"/>
          <w:lang w:val="zh-CN"/>
        </w:rPr>
        <w:t>一、总则</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次评标采用综合评分法，总分为100分，其中价格分30分，商务技术分70分。合格投标人的评标得分为各项目汇总得分，中标候选资格按评标得分由高到低顺序排列，得分相同的，按投标报价由低到高顺序排列；得分且投标报价相同的，按技术得分由高到低顺序排列。排名第一的投标人为中标候选人，排名第二的投标人为候补中标候选人……其他投标人中标候选资格依此类推。评分过程采用四舍五入法，并保留小数2位。</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投标人评标综合得分=商务技术分+价格分。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商务技术得分等于所有评委评分的算术平均值。</w:t>
      </w:r>
    </w:p>
    <w:p>
      <w:pPr>
        <w:spacing w:line="360" w:lineRule="exact"/>
        <w:ind w:firstLine="422" w:firstLineChars="200"/>
        <w:outlineLvl w:val="0"/>
        <w:rPr>
          <w:rFonts w:asciiTheme="minorEastAsia" w:hAnsiTheme="minorEastAsia" w:eastAsiaTheme="minorEastAsia"/>
          <w:b/>
          <w:szCs w:val="21"/>
        </w:rPr>
      </w:pPr>
      <w:r>
        <w:rPr>
          <w:rFonts w:hint="eastAsia" w:asciiTheme="minorEastAsia" w:hAnsiTheme="minorEastAsia" w:eastAsiaTheme="minorEastAsia"/>
          <w:b/>
          <w:szCs w:val="21"/>
        </w:rPr>
        <w:t>二、评标内容及标准</w:t>
      </w:r>
    </w:p>
    <w:p>
      <w:pPr>
        <w:snapToGrid w:val="0"/>
        <w:spacing w:line="360" w:lineRule="auto"/>
        <w:ind w:firstLine="420" w:firstLineChars="200"/>
        <w:rPr>
          <w:rFonts w:ascii="宋体" w:hAnsi="宋体"/>
          <w:szCs w:val="21"/>
        </w:rPr>
      </w:pPr>
      <w:r>
        <w:rPr>
          <w:rFonts w:hint="eastAsia" w:ascii="宋体" w:hAnsi="宋体"/>
          <w:szCs w:val="21"/>
        </w:rPr>
        <w:t>（一）对供应商资格进行审查，审查内容见表一。</w:t>
      </w:r>
    </w:p>
    <w:p>
      <w:pPr>
        <w:snapToGrid w:val="0"/>
        <w:spacing w:line="360" w:lineRule="auto"/>
        <w:ind w:firstLine="420" w:firstLineChars="200"/>
        <w:jc w:val="center"/>
        <w:rPr>
          <w:rFonts w:ascii="宋体" w:hAnsi="宋体"/>
          <w:szCs w:val="21"/>
        </w:rPr>
      </w:pPr>
      <w:r>
        <w:rPr>
          <w:rFonts w:hint="eastAsia" w:ascii="宋体" w:hAnsi="宋体"/>
          <w:szCs w:val="21"/>
        </w:rPr>
        <w:t>表一：资格评审</w:t>
      </w:r>
    </w:p>
    <w:tbl>
      <w:tblPr>
        <w:tblStyle w:val="37"/>
        <w:tblW w:w="9214" w:type="dxa"/>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3600"/>
        <w:gridCol w:w="3193"/>
        <w:gridCol w:w="17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83" w:hRule="atLeast"/>
        </w:trPr>
        <w:tc>
          <w:tcPr>
            <w:tcW w:w="720" w:type="dxa"/>
            <w:tcBorders>
              <w:top w:val="single" w:color="auto" w:sz="8"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序号</w:t>
            </w:r>
          </w:p>
        </w:tc>
        <w:tc>
          <w:tcPr>
            <w:tcW w:w="3600" w:type="dxa"/>
            <w:tcBorders>
              <w:top w:val="single" w:color="auto" w:sz="8"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项目内容</w:t>
            </w:r>
          </w:p>
        </w:tc>
        <w:tc>
          <w:tcPr>
            <w:tcW w:w="3193" w:type="dxa"/>
            <w:tcBorders>
              <w:top w:val="single" w:color="auto" w:sz="8" w:space="0"/>
            </w:tcBorders>
            <w:vAlign w:val="center"/>
          </w:tcPr>
          <w:p>
            <w:pPr>
              <w:tabs>
                <w:tab w:val="left" w:pos="0"/>
              </w:tabs>
              <w:snapToGrid w:val="0"/>
              <w:spacing w:line="360" w:lineRule="auto"/>
              <w:ind w:firstLine="315" w:firstLineChars="150"/>
              <w:jc w:val="center"/>
              <w:rPr>
                <w:rFonts w:ascii="宋体" w:hAnsi="宋体"/>
                <w:szCs w:val="21"/>
              </w:rPr>
            </w:pPr>
            <w:r>
              <w:rPr>
                <w:rFonts w:hint="eastAsia" w:ascii="宋体" w:hAnsi="宋体"/>
                <w:szCs w:val="21"/>
              </w:rPr>
              <w:t>合</w:t>
            </w:r>
            <w:r>
              <w:rPr>
                <w:rFonts w:ascii="宋体" w:hAnsi="宋体"/>
                <w:szCs w:val="21"/>
              </w:rPr>
              <w:t xml:space="preserve">    </w:t>
            </w:r>
            <w:r>
              <w:rPr>
                <w:rFonts w:hint="eastAsia" w:ascii="宋体" w:hAnsi="宋体"/>
                <w:szCs w:val="21"/>
              </w:rPr>
              <w:t>格</w:t>
            </w:r>
            <w:r>
              <w:rPr>
                <w:rFonts w:ascii="宋体" w:hAnsi="宋体"/>
                <w:szCs w:val="21"/>
              </w:rPr>
              <w:t xml:space="preserve">    </w:t>
            </w:r>
            <w:r>
              <w:rPr>
                <w:rFonts w:hint="eastAsia" w:ascii="宋体" w:hAnsi="宋体"/>
                <w:szCs w:val="21"/>
              </w:rPr>
              <w:t>条</w:t>
            </w:r>
            <w:r>
              <w:rPr>
                <w:rFonts w:ascii="宋体" w:hAnsi="宋体"/>
                <w:szCs w:val="21"/>
              </w:rPr>
              <w:t xml:space="preserve">    </w:t>
            </w:r>
            <w:r>
              <w:rPr>
                <w:rFonts w:hint="eastAsia" w:ascii="宋体" w:hAnsi="宋体"/>
                <w:szCs w:val="21"/>
              </w:rPr>
              <w:t>件</w:t>
            </w:r>
          </w:p>
        </w:tc>
        <w:tc>
          <w:tcPr>
            <w:tcW w:w="1701" w:type="dxa"/>
            <w:tcBorders>
              <w:top w:val="single" w:color="auto" w:sz="8"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投标申请人具备的条件或说明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720" w:type="dxa"/>
            <w:tcBorders>
              <w:top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１</w:t>
            </w:r>
          </w:p>
        </w:tc>
        <w:tc>
          <w:tcPr>
            <w:tcW w:w="3600" w:type="dxa"/>
            <w:tcBorders>
              <w:top w:val="single" w:color="auto" w:sz="4" w:space="0"/>
            </w:tcBorders>
            <w:vAlign w:val="center"/>
          </w:tcPr>
          <w:p>
            <w:pPr>
              <w:snapToGrid w:val="0"/>
              <w:spacing w:line="360" w:lineRule="auto"/>
              <w:rPr>
                <w:rFonts w:ascii="宋体" w:hAnsi="宋体"/>
                <w:szCs w:val="21"/>
              </w:rPr>
            </w:pPr>
            <w:r>
              <w:rPr>
                <w:rFonts w:hint="eastAsia" w:ascii="宋体" w:hAnsi="宋体"/>
                <w:szCs w:val="21"/>
              </w:rPr>
              <w:t>投标声明书</w:t>
            </w:r>
          </w:p>
        </w:tc>
        <w:tc>
          <w:tcPr>
            <w:tcW w:w="3193" w:type="dxa"/>
            <w:tcBorders>
              <w:top w:val="single" w:color="auto" w:sz="4" w:space="0"/>
            </w:tcBorders>
            <w:vAlign w:val="center"/>
          </w:tcPr>
          <w:p>
            <w:pPr>
              <w:tabs>
                <w:tab w:val="left" w:pos="0"/>
              </w:tabs>
              <w:snapToGrid w:val="0"/>
              <w:spacing w:line="360" w:lineRule="auto"/>
              <w:rPr>
                <w:rFonts w:ascii="宋体" w:hAnsi="宋体"/>
                <w:szCs w:val="21"/>
              </w:rPr>
            </w:pPr>
            <w:r>
              <w:rPr>
                <w:rFonts w:hint="eastAsia" w:ascii="宋体" w:hAnsi="宋体"/>
                <w:szCs w:val="21"/>
              </w:rPr>
              <w:t>符合</w:t>
            </w:r>
            <w:r>
              <w:rPr>
                <w:rFonts w:hint="eastAsia" w:ascii="宋体" w:hAnsi="宋体" w:cs="仿宋"/>
                <w:szCs w:val="21"/>
              </w:rPr>
              <w:t>采购</w:t>
            </w:r>
            <w:r>
              <w:rPr>
                <w:rFonts w:hint="eastAsia" w:ascii="宋体" w:hAnsi="宋体"/>
                <w:szCs w:val="21"/>
              </w:rPr>
              <w:t>文件要求。</w:t>
            </w:r>
          </w:p>
        </w:tc>
        <w:tc>
          <w:tcPr>
            <w:tcW w:w="1701" w:type="dxa"/>
            <w:tcBorders>
              <w:top w:val="single" w:color="auto" w:sz="4" w:space="0"/>
            </w:tcBorders>
            <w:vAlign w:val="center"/>
          </w:tcPr>
          <w:p>
            <w:pPr>
              <w:tabs>
                <w:tab w:val="left" w:pos="0"/>
              </w:tabs>
              <w:snapToGrid w:val="0"/>
              <w:spacing w:line="360" w:lineRule="auto"/>
              <w:ind w:firstLine="315" w:firstLineChars="15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10" w:hRule="atLeast"/>
        </w:trPr>
        <w:tc>
          <w:tcPr>
            <w:tcW w:w="720"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ascii="宋体" w:hAnsi="宋体"/>
                <w:szCs w:val="21"/>
              </w:rPr>
              <w:t>2</w:t>
            </w:r>
          </w:p>
        </w:tc>
        <w:tc>
          <w:tcPr>
            <w:tcW w:w="3600" w:type="dxa"/>
            <w:tcBorders>
              <w:top w:val="single" w:color="auto" w:sz="4" w:space="0"/>
              <w:bottom w:val="single" w:color="auto" w:sz="4" w:space="0"/>
            </w:tcBorders>
            <w:vAlign w:val="center"/>
          </w:tcPr>
          <w:p>
            <w:pPr>
              <w:snapToGrid w:val="0"/>
              <w:spacing w:line="360" w:lineRule="auto"/>
              <w:rPr>
                <w:rFonts w:ascii="宋体" w:hAnsi="宋体"/>
                <w:color w:val="000000"/>
                <w:szCs w:val="21"/>
                <w:highlight w:val="yellow"/>
              </w:rPr>
            </w:pPr>
            <w:r>
              <w:rPr>
                <w:rFonts w:ascii="宋体" w:hAnsi="宋体"/>
                <w:szCs w:val="21"/>
              </w:rPr>
              <w:t>法定代表人授权委托书</w:t>
            </w:r>
            <w:r>
              <w:rPr>
                <w:rFonts w:hint="eastAsia" w:ascii="宋体" w:hAnsi="宋体"/>
                <w:szCs w:val="21"/>
              </w:rPr>
              <w:t>及</w:t>
            </w:r>
            <w:r>
              <w:rPr>
                <w:rFonts w:ascii="宋体" w:hAnsi="宋体"/>
                <w:szCs w:val="21"/>
              </w:rPr>
              <w:t>授权委托</w:t>
            </w:r>
            <w:r>
              <w:rPr>
                <w:rFonts w:hint="eastAsia" w:ascii="宋体" w:hAnsi="宋体"/>
                <w:szCs w:val="21"/>
              </w:rPr>
              <w:t>人</w:t>
            </w:r>
            <w:r>
              <w:rPr>
                <w:rFonts w:hint="eastAsia" w:ascii="宋体" w:hAnsi="宋体"/>
                <w:color w:val="000000"/>
                <w:szCs w:val="21"/>
              </w:rPr>
              <w:t>身份证复印件、社保证明（</w:t>
            </w:r>
            <w:r>
              <w:rPr>
                <w:rFonts w:hint="eastAsia" w:ascii="宋体" w:hAnsi="宋体"/>
                <w:szCs w:val="21"/>
              </w:rPr>
              <w:t>开标前三月内任意一个月）</w:t>
            </w:r>
            <w:r>
              <w:rPr>
                <w:rFonts w:hint="eastAsia" w:ascii="宋体" w:hAnsi="宋体"/>
                <w:color w:val="000000"/>
                <w:szCs w:val="21"/>
              </w:rPr>
              <w:t>；</w:t>
            </w:r>
            <w:r>
              <w:rPr>
                <w:rFonts w:ascii="宋体" w:hAnsi="宋体"/>
                <w:szCs w:val="21"/>
              </w:rPr>
              <w:t>法定代表人身份证复印件</w:t>
            </w:r>
            <w:r>
              <w:rPr>
                <w:rFonts w:hint="eastAsia" w:ascii="宋体" w:hAnsi="宋体"/>
                <w:szCs w:val="21"/>
              </w:rPr>
              <w:t>。</w:t>
            </w:r>
          </w:p>
        </w:tc>
        <w:tc>
          <w:tcPr>
            <w:tcW w:w="3193" w:type="dxa"/>
            <w:tcBorders>
              <w:top w:val="single" w:color="auto" w:sz="4" w:space="0"/>
              <w:bottom w:val="single" w:color="auto" w:sz="4" w:space="0"/>
            </w:tcBorders>
            <w:vAlign w:val="center"/>
          </w:tcPr>
          <w:p>
            <w:pPr>
              <w:tabs>
                <w:tab w:val="left" w:pos="0"/>
              </w:tabs>
              <w:snapToGrid w:val="0"/>
              <w:spacing w:line="360" w:lineRule="auto"/>
              <w:rPr>
                <w:rFonts w:ascii="宋体" w:hAnsi="宋体"/>
                <w:szCs w:val="21"/>
              </w:rPr>
            </w:pPr>
            <w:r>
              <w:rPr>
                <w:rFonts w:hint="eastAsia" w:ascii="宋体" w:hAnsi="宋体"/>
                <w:szCs w:val="21"/>
              </w:rPr>
              <w:t>真实有效。</w:t>
            </w:r>
          </w:p>
        </w:tc>
        <w:tc>
          <w:tcPr>
            <w:tcW w:w="1701" w:type="dxa"/>
            <w:tcBorders>
              <w:top w:val="single" w:color="auto" w:sz="4" w:space="0"/>
              <w:bottom w:val="single" w:color="auto" w:sz="4" w:space="0"/>
            </w:tcBorders>
            <w:vAlign w:val="center"/>
          </w:tcPr>
          <w:p>
            <w:pPr>
              <w:tabs>
                <w:tab w:val="left" w:pos="0"/>
              </w:tabs>
              <w:snapToGrid w:val="0"/>
              <w:spacing w:line="360" w:lineRule="auto"/>
              <w:ind w:firstLine="315" w:firstLineChars="15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56" w:hRule="atLeast"/>
        </w:trPr>
        <w:tc>
          <w:tcPr>
            <w:tcW w:w="720"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3</w:t>
            </w:r>
          </w:p>
        </w:tc>
        <w:tc>
          <w:tcPr>
            <w:tcW w:w="3600" w:type="dxa"/>
            <w:tcBorders>
              <w:top w:val="single" w:color="auto" w:sz="4" w:space="0"/>
              <w:bottom w:val="single" w:color="auto" w:sz="4" w:space="0"/>
            </w:tcBorders>
            <w:vAlign w:val="center"/>
          </w:tcPr>
          <w:p>
            <w:pPr>
              <w:tabs>
                <w:tab w:val="left" w:pos="0"/>
              </w:tabs>
              <w:snapToGrid w:val="0"/>
              <w:spacing w:line="360" w:lineRule="auto"/>
              <w:rPr>
                <w:rFonts w:ascii="宋体" w:hAnsi="宋体"/>
                <w:szCs w:val="21"/>
              </w:rPr>
            </w:pPr>
            <w:r>
              <w:rPr>
                <w:rFonts w:ascii="宋体" w:hAnsi="宋体"/>
                <w:szCs w:val="21"/>
              </w:rPr>
              <w:t>企业营业执照</w:t>
            </w:r>
            <w:r>
              <w:rPr>
                <w:rFonts w:hint="eastAsia" w:ascii="宋体" w:hAnsi="宋体"/>
                <w:szCs w:val="21"/>
                <w:lang w:val="en-US" w:eastAsia="zh-CN"/>
              </w:rPr>
              <w:t>或</w:t>
            </w:r>
            <w:r>
              <w:rPr>
                <w:rFonts w:hint="eastAsia" w:ascii="宋体" w:hAnsi="宋体"/>
                <w:szCs w:val="21"/>
              </w:rPr>
              <w:t>事业单位法人证书。</w:t>
            </w:r>
          </w:p>
        </w:tc>
        <w:tc>
          <w:tcPr>
            <w:tcW w:w="3193" w:type="dxa"/>
            <w:tcBorders>
              <w:top w:val="single" w:color="auto" w:sz="4" w:space="0"/>
              <w:bottom w:val="single" w:color="auto" w:sz="4" w:space="0"/>
            </w:tcBorders>
            <w:vAlign w:val="center"/>
          </w:tcPr>
          <w:p>
            <w:pPr>
              <w:tabs>
                <w:tab w:val="left" w:pos="0"/>
              </w:tabs>
              <w:snapToGrid w:val="0"/>
              <w:spacing w:line="360" w:lineRule="auto"/>
              <w:rPr>
                <w:rFonts w:ascii="宋体" w:hAnsi="宋体"/>
                <w:szCs w:val="21"/>
              </w:rPr>
            </w:pPr>
            <w:r>
              <w:rPr>
                <w:rFonts w:hint="eastAsia" w:ascii="宋体" w:hAnsi="宋体"/>
                <w:szCs w:val="21"/>
              </w:rPr>
              <w:t>经营范围符合本次招标要求，</w:t>
            </w:r>
            <w:r>
              <w:rPr>
                <w:rFonts w:ascii="宋体" w:hAnsi="宋体"/>
                <w:szCs w:val="21"/>
              </w:rPr>
              <w:t>真实有效</w:t>
            </w:r>
            <w:r>
              <w:rPr>
                <w:rFonts w:hint="eastAsia" w:ascii="宋体" w:hAnsi="宋体"/>
                <w:szCs w:val="21"/>
              </w:rPr>
              <w:t>。</w:t>
            </w:r>
          </w:p>
        </w:tc>
        <w:tc>
          <w:tcPr>
            <w:tcW w:w="1701" w:type="dxa"/>
            <w:tcBorders>
              <w:top w:val="single" w:color="auto" w:sz="4" w:space="0"/>
              <w:bottom w:val="single" w:color="auto" w:sz="4" w:space="0"/>
            </w:tcBorders>
            <w:vAlign w:val="center"/>
          </w:tcPr>
          <w:p>
            <w:pPr>
              <w:tabs>
                <w:tab w:val="left" w:pos="0"/>
              </w:tabs>
              <w:snapToGrid w:val="0"/>
              <w:spacing w:line="360" w:lineRule="auto"/>
              <w:ind w:firstLine="315" w:firstLineChars="15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51" w:hRule="atLeast"/>
        </w:trPr>
        <w:tc>
          <w:tcPr>
            <w:tcW w:w="720" w:type="dxa"/>
            <w:tcBorders>
              <w:top w:val="single" w:color="auto" w:sz="4" w:space="0"/>
              <w:bottom w:val="single" w:color="auto" w:sz="4" w:space="0"/>
            </w:tcBorders>
            <w:vAlign w:val="center"/>
          </w:tcPr>
          <w:p>
            <w:pPr>
              <w:tabs>
                <w:tab w:val="left" w:pos="0"/>
              </w:tabs>
              <w:snapToGrid w:val="0"/>
              <w:spacing w:line="360" w:lineRule="auto"/>
              <w:jc w:val="center"/>
              <w:rPr>
                <w:rFonts w:ascii="宋体" w:hAnsi="宋体"/>
                <w:szCs w:val="21"/>
              </w:rPr>
            </w:pPr>
            <w:r>
              <w:rPr>
                <w:rFonts w:hint="eastAsia" w:ascii="宋体" w:hAnsi="宋体"/>
                <w:szCs w:val="21"/>
              </w:rPr>
              <w:t>4</w:t>
            </w:r>
          </w:p>
        </w:tc>
        <w:tc>
          <w:tcPr>
            <w:tcW w:w="3600" w:type="dxa"/>
            <w:tcBorders>
              <w:top w:val="single" w:color="auto" w:sz="4" w:space="0"/>
              <w:bottom w:val="single" w:color="auto" w:sz="4" w:space="0"/>
            </w:tcBorders>
            <w:vAlign w:val="center"/>
          </w:tcPr>
          <w:p>
            <w:pPr>
              <w:tabs>
                <w:tab w:val="left" w:pos="0"/>
              </w:tabs>
              <w:snapToGrid w:val="0"/>
              <w:spacing w:line="360" w:lineRule="auto"/>
              <w:rPr>
                <w:rFonts w:ascii="宋体" w:hAnsi="宋体"/>
                <w:szCs w:val="21"/>
              </w:rPr>
            </w:pPr>
            <w:r>
              <w:rPr>
                <w:rFonts w:hint="eastAsia" w:ascii="宋体" w:hAnsi="宋体"/>
                <w:color w:val="000000"/>
                <w:szCs w:val="21"/>
              </w:rPr>
              <w:t>信用记录</w:t>
            </w:r>
          </w:p>
        </w:tc>
        <w:tc>
          <w:tcPr>
            <w:tcW w:w="3193" w:type="dxa"/>
            <w:tcBorders>
              <w:top w:val="single" w:color="auto" w:sz="4" w:space="0"/>
              <w:bottom w:val="single" w:color="auto" w:sz="4" w:space="0"/>
            </w:tcBorders>
            <w:vAlign w:val="center"/>
          </w:tcPr>
          <w:p>
            <w:pPr>
              <w:tabs>
                <w:tab w:val="left" w:pos="0"/>
              </w:tabs>
              <w:snapToGrid w:val="0"/>
              <w:spacing w:line="360" w:lineRule="auto"/>
              <w:rPr>
                <w:rFonts w:ascii="宋体" w:hAnsi="宋体"/>
                <w:szCs w:val="21"/>
              </w:rPr>
            </w:pPr>
            <w:r>
              <w:rPr>
                <w:rFonts w:hint="eastAsia" w:ascii="宋体" w:hAnsi="宋体"/>
                <w:szCs w:val="21"/>
              </w:rPr>
              <w:t>通过“信用中国”网站（www.creditchina.gov.cn）、中国政府采购网（www.ccgp.gov.cn），以开标当日网页查询记录为准。</w:t>
            </w:r>
          </w:p>
        </w:tc>
        <w:tc>
          <w:tcPr>
            <w:tcW w:w="1701" w:type="dxa"/>
            <w:tcBorders>
              <w:top w:val="single" w:color="auto" w:sz="4" w:space="0"/>
              <w:bottom w:val="single" w:color="auto" w:sz="4" w:space="0"/>
            </w:tcBorders>
            <w:vAlign w:val="center"/>
          </w:tcPr>
          <w:p>
            <w:pPr>
              <w:tabs>
                <w:tab w:val="left" w:pos="0"/>
              </w:tabs>
              <w:snapToGrid w:val="0"/>
              <w:spacing w:line="360" w:lineRule="auto"/>
              <w:ind w:firstLine="315" w:firstLineChars="150"/>
              <w:rPr>
                <w:rFonts w:ascii="宋体" w:hAnsi="宋体"/>
                <w:szCs w:val="21"/>
              </w:rPr>
            </w:pPr>
          </w:p>
        </w:tc>
      </w:tr>
    </w:tbl>
    <w:p>
      <w:pPr>
        <w:spacing w:line="340" w:lineRule="exact"/>
        <w:ind w:firstLine="480" w:firstLineChars="200"/>
        <w:rPr>
          <w:rFonts w:ascii="仿宋" w:hAnsi="仿宋" w:eastAsia="仿宋"/>
          <w:sz w:val="24"/>
        </w:rPr>
      </w:pPr>
    </w:p>
    <w:p>
      <w:pPr>
        <w:spacing w:line="340" w:lineRule="exact"/>
        <w:rPr>
          <w:rFonts w:ascii="仿宋" w:hAnsi="仿宋" w:eastAsia="仿宋"/>
          <w:sz w:val="24"/>
        </w:rPr>
      </w:pPr>
    </w:p>
    <w:p>
      <w:pPr>
        <w:pStyle w:val="2"/>
      </w:pPr>
    </w:p>
    <w:p>
      <w:pPr>
        <w:pStyle w:val="2"/>
      </w:pPr>
    </w:p>
    <w:p>
      <w:pPr>
        <w:pStyle w:val="2"/>
      </w:pPr>
    </w:p>
    <w:p>
      <w:pPr>
        <w:snapToGrid w:val="0"/>
        <w:spacing w:line="360" w:lineRule="auto"/>
        <w:ind w:firstLine="420" w:firstLineChars="200"/>
        <w:rPr>
          <w:rFonts w:ascii="宋体" w:hAnsi="宋体"/>
          <w:szCs w:val="21"/>
        </w:rPr>
      </w:pPr>
      <w:r>
        <w:rPr>
          <w:rFonts w:hint="eastAsia" w:ascii="宋体" w:hAnsi="宋体"/>
          <w:szCs w:val="21"/>
        </w:rPr>
        <w:t>（二）对供应</w:t>
      </w:r>
      <w:r>
        <w:rPr>
          <w:rFonts w:hint="eastAsia" w:asciiTheme="minorEastAsia" w:hAnsiTheme="minorEastAsia" w:eastAsiaTheme="minorEastAsia"/>
          <w:szCs w:val="21"/>
        </w:rPr>
        <w:t>商务技术进行评审</w:t>
      </w:r>
      <w:r>
        <w:rPr>
          <w:rFonts w:hint="eastAsia" w:ascii="宋体" w:hAnsi="宋体"/>
          <w:szCs w:val="21"/>
        </w:rPr>
        <w:t>，</w:t>
      </w:r>
      <w:r>
        <w:rPr>
          <w:rFonts w:hint="eastAsia" w:asciiTheme="minorEastAsia" w:hAnsiTheme="minorEastAsia" w:eastAsiaTheme="minorEastAsia"/>
          <w:szCs w:val="21"/>
        </w:rPr>
        <w:t>评审</w:t>
      </w:r>
      <w:r>
        <w:rPr>
          <w:rFonts w:hint="eastAsia" w:ascii="宋体" w:hAnsi="宋体"/>
          <w:szCs w:val="21"/>
        </w:rPr>
        <w:t>内容见表二。</w:t>
      </w:r>
    </w:p>
    <w:p>
      <w:pPr>
        <w:spacing w:line="340" w:lineRule="exact"/>
        <w:jc w:val="center"/>
        <w:outlineLvl w:val="0"/>
        <w:rPr>
          <w:rFonts w:asciiTheme="minorEastAsia" w:hAnsiTheme="minorEastAsia" w:eastAsiaTheme="minorEastAsia"/>
          <w:szCs w:val="21"/>
        </w:rPr>
      </w:pPr>
      <w:r>
        <w:rPr>
          <w:rFonts w:hint="eastAsia" w:ascii="宋体" w:hAnsi="宋体"/>
          <w:szCs w:val="21"/>
        </w:rPr>
        <w:t xml:space="preserve">表二  </w:t>
      </w:r>
      <w:r>
        <w:rPr>
          <w:rFonts w:hint="eastAsia" w:asciiTheme="minorEastAsia" w:hAnsiTheme="minorEastAsia" w:eastAsiaTheme="minorEastAsia"/>
          <w:szCs w:val="21"/>
        </w:rPr>
        <w:t>商务技术评审标准（70分）</w:t>
      </w:r>
    </w:p>
    <w:tbl>
      <w:tblPr>
        <w:tblStyle w:val="37"/>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1276" w:type="dxa"/>
            <w:vMerge w:val="restart"/>
            <w:vAlign w:val="center"/>
          </w:tcPr>
          <w:p>
            <w:pPr>
              <w:pStyle w:val="2"/>
              <w:ind w:left="110"/>
              <w:rPr>
                <w:rFonts w:ascii="宋体" w:hAnsi="宋体"/>
                <w:sz w:val="18"/>
                <w:szCs w:val="18"/>
              </w:rPr>
            </w:pPr>
            <w:r>
              <w:rPr>
                <w:rFonts w:hint="eastAsia" w:ascii="宋体" w:hAnsi="宋体"/>
                <w:sz w:val="18"/>
                <w:szCs w:val="18"/>
              </w:rPr>
              <w:t>商务部分</w:t>
            </w:r>
          </w:p>
          <w:p>
            <w:pPr>
              <w:pStyle w:val="2"/>
              <w:ind w:left="110"/>
              <w:rPr>
                <w:rFonts w:ascii="宋体" w:hAnsi="宋体"/>
                <w:sz w:val="18"/>
                <w:szCs w:val="18"/>
              </w:rPr>
            </w:pPr>
            <w:r>
              <w:rPr>
                <w:rFonts w:hint="eastAsia" w:ascii="宋体" w:hAnsi="宋体"/>
                <w:sz w:val="18"/>
                <w:szCs w:val="18"/>
              </w:rPr>
              <w:t>（31分）</w:t>
            </w:r>
          </w:p>
        </w:tc>
        <w:tc>
          <w:tcPr>
            <w:tcW w:w="1418" w:type="dxa"/>
            <w:vAlign w:val="center"/>
          </w:tcPr>
          <w:p>
            <w:pPr>
              <w:spacing w:line="380" w:lineRule="exact"/>
              <w:jc w:val="center"/>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企业资信  (5分)</w:t>
            </w:r>
          </w:p>
        </w:tc>
        <w:tc>
          <w:tcPr>
            <w:tcW w:w="6520" w:type="dxa"/>
            <w:vAlign w:val="center"/>
          </w:tcPr>
          <w:p>
            <w:pPr>
              <w:spacing w:line="380" w:lineRule="exact"/>
              <w:rPr>
                <w:rFonts w:ascii="宋体" w:hAnsi="宋体" w:cs="宋体"/>
                <w:snapToGrid w:val="0"/>
                <w:szCs w:val="21"/>
              </w:rPr>
            </w:pPr>
            <w:r>
              <w:rPr>
                <w:rFonts w:ascii="宋体" w:hAnsi="宋体" w:cs="宋体"/>
                <w:snapToGrid w:val="0"/>
                <w:szCs w:val="21"/>
              </w:rPr>
              <w:t>1</w:t>
            </w:r>
            <w:r>
              <w:rPr>
                <w:rFonts w:hint="eastAsia" w:ascii="宋体" w:hAnsi="宋体" w:cs="宋体"/>
                <w:snapToGrid w:val="0"/>
                <w:szCs w:val="21"/>
              </w:rPr>
              <w:t>、投标人具有有效的环境管理体系认证证书的得1分；</w:t>
            </w:r>
          </w:p>
          <w:p>
            <w:pPr>
              <w:spacing w:line="380" w:lineRule="exact"/>
              <w:rPr>
                <w:rFonts w:ascii="宋体" w:hAnsi="宋体" w:cs="宋体"/>
                <w:snapToGrid w:val="0"/>
                <w:szCs w:val="21"/>
              </w:rPr>
            </w:pPr>
            <w:r>
              <w:rPr>
                <w:rFonts w:ascii="宋体" w:hAnsi="宋体" w:cs="宋体"/>
                <w:snapToGrid w:val="0"/>
                <w:szCs w:val="21"/>
              </w:rPr>
              <w:t>2</w:t>
            </w:r>
            <w:r>
              <w:rPr>
                <w:rFonts w:hint="eastAsia" w:ascii="宋体" w:hAnsi="宋体" w:cs="宋体"/>
                <w:snapToGrid w:val="0"/>
                <w:szCs w:val="21"/>
              </w:rPr>
              <w:t>、投标人具有有效的质量管理体系认证证书的得1分；</w:t>
            </w:r>
          </w:p>
          <w:p>
            <w:pPr>
              <w:spacing w:line="380" w:lineRule="exact"/>
              <w:rPr>
                <w:rFonts w:ascii="宋体" w:hAnsi="宋体" w:cs="宋体"/>
                <w:snapToGrid w:val="0"/>
                <w:szCs w:val="21"/>
              </w:rPr>
            </w:pPr>
            <w:r>
              <w:rPr>
                <w:rFonts w:ascii="宋体" w:hAnsi="宋体" w:cs="宋体"/>
                <w:snapToGrid w:val="0"/>
                <w:szCs w:val="21"/>
              </w:rPr>
              <w:t>3</w:t>
            </w:r>
            <w:r>
              <w:rPr>
                <w:rFonts w:hint="eastAsia" w:ascii="宋体" w:hAnsi="宋体" w:cs="宋体"/>
                <w:snapToGrid w:val="0"/>
                <w:szCs w:val="21"/>
              </w:rPr>
              <w:t>、投标人具有有效的</w:t>
            </w:r>
            <w:r>
              <w:rPr>
                <w:rFonts w:hint="eastAsia" w:asciiTheme="minorEastAsia" w:hAnsiTheme="minorEastAsia" w:eastAsiaTheme="minorEastAsia" w:cstheme="minorEastAsia"/>
                <w:color w:val="000000"/>
                <w:kern w:val="0"/>
                <w:szCs w:val="21"/>
              </w:rPr>
              <w:t>标准信息安全管理体系认证证书</w:t>
            </w:r>
            <w:r>
              <w:rPr>
                <w:rFonts w:hint="eastAsia" w:ascii="宋体" w:hAnsi="宋体" w:cs="宋体"/>
                <w:snapToGrid w:val="0"/>
                <w:szCs w:val="21"/>
              </w:rPr>
              <w:t>得1</w:t>
            </w:r>
            <w:r>
              <w:rPr>
                <w:rFonts w:ascii="宋体" w:hAnsi="宋体" w:cs="宋体"/>
                <w:snapToGrid w:val="0"/>
                <w:szCs w:val="21"/>
              </w:rPr>
              <w:t>分。</w:t>
            </w:r>
          </w:p>
          <w:p>
            <w:pPr>
              <w:spacing w:line="38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4、投标人具有信息安全服务资质证书</w:t>
            </w:r>
            <w:r>
              <w:rPr>
                <w:rFonts w:hint="eastAsia" w:ascii="宋体" w:hAnsi="宋体" w:cs="宋体"/>
                <w:snapToGrid w:val="0"/>
                <w:szCs w:val="21"/>
              </w:rPr>
              <w:t>的得1分；</w:t>
            </w:r>
          </w:p>
          <w:p>
            <w:pPr>
              <w:spacing w:line="38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5、投标人具有信息技术服务运行维护标准（ITSS认证）符合性证书</w:t>
            </w:r>
            <w:r>
              <w:rPr>
                <w:rFonts w:hint="eastAsia" w:ascii="宋体" w:hAnsi="宋体" w:cs="宋体"/>
                <w:snapToGrid w:val="0"/>
                <w:szCs w:val="21"/>
              </w:rPr>
              <w:t>的得1分；</w:t>
            </w:r>
          </w:p>
          <w:p>
            <w:pPr>
              <w:spacing w:line="380" w:lineRule="exact"/>
              <w:rPr>
                <w:rFonts w:ascii="宋体" w:hAnsi="宋体" w:cs="宋体"/>
                <w:snapToGrid w:val="0"/>
                <w:szCs w:val="21"/>
              </w:rPr>
            </w:pPr>
            <w:r>
              <w:rPr>
                <w:rFonts w:hint="eastAsia" w:ascii="宋体" w:hAnsi="宋体" w:cs="宋体"/>
                <w:snapToGrid w:val="0"/>
                <w:szCs w:val="21"/>
              </w:rPr>
              <w:t>注：需提供相关证书</w:t>
            </w:r>
            <w:r>
              <w:rPr>
                <w:rFonts w:hint="eastAsia" w:ascii="宋体" w:hAnsi="宋体" w:cs="宋体"/>
                <w:szCs w:val="21"/>
              </w:rPr>
              <w:t>复印件或扫描件</w:t>
            </w:r>
            <w:r>
              <w:rPr>
                <w:rFonts w:hint="eastAsia" w:ascii="宋体" w:hAnsi="宋体" w:cs="宋体"/>
                <w:snapToGrid w:val="0"/>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1276" w:type="dxa"/>
            <w:vMerge w:val="continue"/>
            <w:vAlign w:val="center"/>
          </w:tcPr>
          <w:p>
            <w:pPr>
              <w:pStyle w:val="2"/>
              <w:ind w:left="110"/>
              <w:rPr>
                <w:rFonts w:ascii="宋体" w:hAnsi="宋体"/>
                <w:sz w:val="18"/>
                <w:szCs w:val="18"/>
              </w:rPr>
            </w:pPr>
          </w:p>
        </w:tc>
        <w:tc>
          <w:tcPr>
            <w:tcW w:w="1418" w:type="dxa"/>
            <w:vAlign w:val="center"/>
          </w:tcPr>
          <w:p>
            <w:pPr>
              <w:adjustRightInd w:val="0"/>
              <w:snapToGrid w:val="0"/>
              <w:jc w:val="center"/>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企业业绩</w:t>
            </w:r>
          </w:p>
          <w:p>
            <w:pPr>
              <w:pStyle w:val="2"/>
              <w:ind w:firstLine="120" w:firstLineChars="50"/>
              <w:rPr>
                <w:rFonts w:asciiTheme="minorEastAsia" w:hAnsiTheme="minorEastAsia" w:eastAsiaTheme="minorEastAsia"/>
              </w:rPr>
            </w:pPr>
            <w:r>
              <w:rPr>
                <w:rFonts w:hint="eastAsia" w:asciiTheme="minorEastAsia" w:hAnsiTheme="minorEastAsia" w:eastAsiaTheme="minorEastAsia"/>
              </w:rPr>
              <w:t>（6分）</w:t>
            </w:r>
          </w:p>
        </w:tc>
        <w:tc>
          <w:tcPr>
            <w:tcW w:w="6520" w:type="dxa"/>
            <w:vAlign w:val="center"/>
          </w:tcPr>
          <w:p>
            <w:pPr>
              <w:pStyle w:val="2"/>
              <w:rPr>
                <w:rFonts w:asciiTheme="minorEastAsia" w:hAnsiTheme="minorEastAsia" w:eastAsiaTheme="minorEastAsia"/>
                <w:sz w:val="21"/>
                <w:szCs w:val="21"/>
              </w:rPr>
            </w:pPr>
            <w:r>
              <w:rPr>
                <w:rFonts w:hint="eastAsia" w:asciiTheme="minorEastAsia" w:hAnsiTheme="minorEastAsia" w:eastAsiaTheme="minorEastAsia"/>
                <w:sz w:val="21"/>
                <w:szCs w:val="21"/>
              </w:rPr>
              <w:t>投标人自2017年1月1日（以签合同时间为准）至今完成过类似在线监测系统建设业绩的，每提供一个业绩案例得2分，最高得6分。提供成交合同扫描件及中标通知书，未提供不得分。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76" w:type="dxa"/>
            <w:vMerge w:val="continue"/>
            <w:vAlign w:val="center"/>
          </w:tcPr>
          <w:p>
            <w:pPr>
              <w:pStyle w:val="2"/>
              <w:ind w:left="110"/>
              <w:rPr>
                <w:rFonts w:ascii="宋体" w:hAnsi="宋体"/>
                <w:sz w:val="18"/>
                <w:szCs w:val="18"/>
              </w:rPr>
            </w:pPr>
          </w:p>
        </w:tc>
        <w:tc>
          <w:tcPr>
            <w:tcW w:w="1418" w:type="dxa"/>
            <w:vAlign w:val="center"/>
          </w:tcPr>
          <w:p>
            <w:pPr>
              <w:spacing w:line="380" w:lineRule="exact"/>
              <w:jc w:val="center"/>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项目组成人员情况</w:t>
            </w:r>
          </w:p>
          <w:p>
            <w:pPr>
              <w:spacing w:line="380" w:lineRule="exact"/>
              <w:jc w:val="center"/>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（6分）</w:t>
            </w:r>
          </w:p>
        </w:tc>
        <w:tc>
          <w:tcPr>
            <w:tcW w:w="6520" w:type="dxa"/>
            <w:vAlign w:val="center"/>
          </w:tcPr>
          <w:p>
            <w:pPr>
              <w:pStyle w:val="48"/>
              <w:numPr>
                <w:ilvl w:val="0"/>
                <w:numId w:val="2"/>
              </w:numPr>
              <w:ind w:firstLineChars="0"/>
              <w:jc w:val="left"/>
            </w:pPr>
            <w:r>
              <w:rPr>
                <w:rFonts w:hint="eastAsia"/>
              </w:rPr>
              <w:t>项目负责人：同时具备</w:t>
            </w:r>
            <w:r>
              <w:rPr>
                <w:rFonts w:hint="eastAsia" w:ascii="宋体" w:hAnsi="宋体"/>
                <w:color w:val="000000"/>
                <w:szCs w:val="21"/>
              </w:rPr>
              <w:t>项目管理类高级证书（高级项目经理或信息系统项目管理师）、ITIL证书、网络工程师两项以上</w:t>
            </w:r>
            <w:r>
              <w:rPr>
                <w:rFonts w:hint="eastAsia"/>
              </w:rPr>
              <w:t>，得2分，具有其中1个证书的得1分，不提供者不得分。</w:t>
            </w:r>
          </w:p>
          <w:p>
            <w:pPr>
              <w:pStyle w:val="48"/>
              <w:numPr>
                <w:ilvl w:val="0"/>
                <w:numId w:val="2"/>
              </w:numPr>
              <w:ind w:firstLineChars="0"/>
              <w:jc w:val="left"/>
            </w:pPr>
            <w:r>
              <w:rPr>
                <w:rFonts w:hint="eastAsia"/>
              </w:rPr>
              <w:t>根据拟派的实施人员技术力量打分，</w:t>
            </w:r>
            <w:r>
              <w:rPr>
                <w:rFonts w:hint="eastAsia" w:ascii="宋体" w:hAnsi="宋体"/>
                <w:color w:val="000000"/>
                <w:szCs w:val="21"/>
              </w:rPr>
              <w:t>具有高级工程师、网络工程师、系统集成项目管理工程师、互联网技术工程师、P</w:t>
            </w:r>
            <w:r>
              <w:rPr>
                <w:rFonts w:ascii="宋体" w:hAnsi="宋体"/>
                <w:color w:val="000000"/>
                <w:szCs w:val="21"/>
              </w:rPr>
              <w:t>MP</w:t>
            </w:r>
            <w:r>
              <w:rPr>
                <w:rFonts w:hint="eastAsia" w:ascii="宋体" w:hAnsi="宋体"/>
                <w:color w:val="000000"/>
                <w:szCs w:val="21"/>
              </w:rPr>
              <w:t>证书</w:t>
            </w:r>
            <w:r>
              <w:rPr>
                <w:rFonts w:hint="eastAsia"/>
              </w:rPr>
              <w:t>，提供一项得1分，最高得4分。</w:t>
            </w:r>
          </w:p>
          <w:p>
            <w:pPr>
              <w:spacing w:line="380" w:lineRule="exact"/>
              <w:rPr>
                <w:rFonts w:cs="宋体" w:asciiTheme="minorEastAsia" w:hAnsiTheme="minorEastAsia" w:eastAsiaTheme="minorEastAsia"/>
                <w:snapToGrid w:val="0"/>
                <w:szCs w:val="21"/>
              </w:rPr>
            </w:pPr>
            <w:r>
              <w:rPr>
                <w:rFonts w:hint="eastAsia"/>
              </w:rPr>
              <w:t>（需提供相关证书复印件或扫描件，提供项目组成员的社保证明材料（开标前三个月内任意一个月）或本人是投标单位员工的有效证明材料，否则不得分）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276" w:type="dxa"/>
            <w:vMerge w:val="continue"/>
          </w:tcPr>
          <w:p>
            <w:pPr>
              <w:pStyle w:val="2"/>
              <w:ind w:left="110"/>
              <w:rPr>
                <w:rFonts w:ascii="宋体" w:hAnsi="宋体"/>
                <w:b/>
                <w:bCs/>
                <w:sz w:val="21"/>
                <w:szCs w:val="21"/>
              </w:rPr>
            </w:pPr>
          </w:p>
        </w:tc>
        <w:tc>
          <w:tcPr>
            <w:tcW w:w="1418" w:type="dxa"/>
            <w:vAlign w:val="center"/>
          </w:tcPr>
          <w:p>
            <w:pPr>
              <w:adjustRightInd w:val="0"/>
              <w:snapToGrid w:val="0"/>
              <w:jc w:val="center"/>
              <w:rPr>
                <w:rFonts w:cs="宋体" w:asciiTheme="minorEastAsia" w:hAnsiTheme="minorEastAsia" w:eastAsiaTheme="minorEastAsia"/>
                <w:snapToGrid w:val="0"/>
                <w:szCs w:val="21"/>
              </w:rPr>
            </w:pPr>
            <w:r>
              <w:rPr>
                <w:rFonts w:hint="eastAsia" w:cs="宋体" w:asciiTheme="minorEastAsia" w:hAnsiTheme="minorEastAsia" w:eastAsiaTheme="minorEastAsia"/>
                <w:snapToGrid w:val="0"/>
                <w:szCs w:val="21"/>
              </w:rPr>
              <w:t>质保期</w:t>
            </w:r>
          </w:p>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（2分）</w:t>
            </w:r>
          </w:p>
        </w:tc>
        <w:tc>
          <w:tcPr>
            <w:tcW w:w="6520" w:type="dxa"/>
            <w:vAlign w:val="center"/>
          </w:tcPr>
          <w:p>
            <w:pPr>
              <w:spacing w:line="300" w:lineRule="exact"/>
              <w:rPr>
                <w:rFonts w:ascii="宋体" w:hAnsi="宋体" w:cs="宋体"/>
                <w:bCs/>
                <w:szCs w:val="21"/>
              </w:rPr>
            </w:pPr>
            <w:r>
              <w:rPr>
                <w:rFonts w:hint="eastAsia" w:asciiTheme="minorEastAsia" w:hAnsiTheme="minorEastAsia" w:eastAsiaTheme="minorEastAsia" w:cstheme="minorEastAsia"/>
                <w:color w:val="000000"/>
                <w:kern w:val="0"/>
                <w:szCs w:val="21"/>
              </w:rPr>
              <w:t>投标人本项目整体质保期高于采购文件要求的，每增加一年得1分，最多得2分。（本项目要求至少三年整体质保期）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1276" w:type="dxa"/>
            <w:vMerge w:val="continue"/>
          </w:tcPr>
          <w:p>
            <w:pPr>
              <w:pStyle w:val="2"/>
              <w:ind w:left="110"/>
              <w:rPr>
                <w:rFonts w:ascii="宋体" w:hAnsi="宋体"/>
                <w:b/>
                <w:bCs/>
                <w:sz w:val="21"/>
                <w:szCs w:val="21"/>
              </w:rPr>
            </w:pPr>
          </w:p>
        </w:tc>
        <w:tc>
          <w:tcPr>
            <w:tcW w:w="1418" w:type="dxa"/>
            <w:vAlign w:val="center"/>
          </w:tcPr>
          <w:p>
            <w:pPr>
              <w:adjustRightInd w:val="0"/>
              <w:snapToGrid w:val="0"/>
              <w:jc w:val="center"/>
              <w:rPr>
                <w:rFonts w:cs="宋体" w:asciiTheme="minorEastAsia" w:hAnsiTheme="minorEastAsia" w:eastAsiaTheme="minorEastAsia"/>
                <w:snapToGrid w:val="0"/>
                <w:szCs w:val="21"/>
              </w:rPr>
            </w:pPr>
            <w:r>
              <w:rPr>
                <w:rFonts w:hint="eastAsia" w:hAnsi="宋体"/>
                <w:color w:val="000000" w:themeColor="text1"/>
                <w:szCs w:val="21"/>
              </w:rPr>
              <w:t>售后服务方案         （10分）</w:t>
            </w:r>
          </w:p>
        </w:tc>
        <w:tc>
          <w:tcPr>
            <w:tcW w:w="6520" w:type="dxa"/>
            <w:vAlign w:val="center"/>
          </w:tcPr>
          <w:p>
            <w:pPr>
              <w:jc w:val="left"/>
              <w:rPr>
                <w:rFonts w:hAnsi="宋体"/>
                <w:color w:val="000000" w:themeColor="text1"/>
                <w:szCs w:val="21"/>
              </w:rPr>
            </w:pPr>
            <w:r>
              <w:rPr>
                <w:rFonts w:hint="eastAsia" w:hAnsi="宋体"/>
                <w:color w:val="000000" w:themeColor="text1"/>
                <w:szCs w:val="21"/>
              </w:rPr>
              <w:t>1、根据各投标人提供的本项目售后服务方案打分（8分）：</w:t>
            </w:r>
          </w:p>
          <w:p>
            <w:pPr>
              <w:jc w:val="left"/>
              <w:rPr>
                <w:rFonts w:ascii="宋体" w:hAnsi="宋体"/>
              </w:rPr>
            </w:pPr>
            <w:r>
              <w:rPr>
                <w:rFonts w:hint="eastAsia" w:ascii="宋体" w:hAnsi="宋体"/>
              </w:rPr>
              <w:t>（1）出现故障问题的处理和培训（0-2分）；</w:t>
            </w:r>
          </w:p>
          <w:p>
            <w:pPr>
              <w:jc w:val="left"/>
              <w:rPr>
                <w:rFonts w:ascii="宋体" w:hAnsi="宋体"/>
              </w:rPr>
            </w:pPr>
            <w:r>
              <w:rPr>
                <w:rFonts w:hint="eastAsia" w:ascii="宋体" w:hAnsi="宋体"/>
              </w:rPr>
              <w:t>（2）日常检测及保养（0-2分）；</w:t>
            </w:r>
          </w:p>
          <w:p>
            <w:pPr>
              <w:jc w:val="left"/>
              <w:rPr>
                <w:rFonts w:ascii="宋体" w:hAnsi="宋体"/>
              </w:rPr>
            </w:pPr>
            <w:r>
              <w:rPr>
                <w:rFonts w:hint="eastAsia" w:ascii="宋体" w:hAnsi="宋体"/>
              </w:rPr>
              <w:t>（3）故障处理效率（0-2分）；</w:t>
            </w:r>
          </w:p>
          <w:p>
            <w:pPr>
              <w:jc w:val="left"/>
              <w:rPr>
                <w:rFonts w:hAnsi="宋体"/>
                <w:color w:val="000000" w:themeColor="text1"/>
                <w:szCs w:val="21"/>
              </w:rPr>
            </w:pPr>
            <w:r>
              <w:rPr>
                <w:rFonts w:hint="eastAsia" w:ascii="宋体" w:hAnsi="宋体"/>
              </w:rPr>
              <w:t>（4）应急维修承诺等的具体方案，酌情打分（0-2分）。</w:t>
            </w:r>
            <w:r>
              <w:rPr>
                <w:rFonts w:hint="eastAsia" w:hAnsi="宋体"/>
                <w:color w:val="000000" w:themeColor="text1"/>
                <w:szCs w:val="21"/>
              </w:rPr>
              <w:t>；                                                                                               2、根据各投标人的售后服务响应时限打分（根据投标人实际情况评估），能在30分钟内响应并到达现场，得2分，能在60分钟内响应并到达现场，得1分。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76" w:type="dxa"/>
            <w:vMerge w:val="continue"/>
          </w:tcPr>
          <w:p>
            <w:pPr>
              <w:pStyle w:val="2"/>
              <w:ind w:left="110"/>
              <w:rPr>
                <w:rFonts w:ascii="宋体" w:hAnsi="宋体"/>
                <w:b/>
                <w:bCs/>
                <w:sz w:val="21"/>
                <w:szCs w:val="21"/>
              </w:rPr>
            </w:pPr>
          </w:p>
        </w:tc>
        <w:tc>
          <w:tcPr>
            <w:tcW w:w="1418" w:type="dxa"/>
            <w:vAlign w:val="center"/>
          </w:tcPr>
          <w:p>
            <w:pPr>
              <w:adjustRightInd w:val="0"/>
              <w:snapToGrid w:val="0"/>
              <w:jc w:val="center"/>
              <w:rPr>
                <w:rFonts w:cs="宋体" w:asciiTheme="minorEastAsia" w:hAnsiTheme="minorEastAsia" w:eastAsiaTheme="minorEastAsia"/>
                <w:snapToGrid w:val="0"/>
                <w:szCs w:val="21"/>
              </w:rPr>
            </w:pPr>
            <w:r>
              <w:rPr>
                <w:rFonts w:hint="eastAsia" w:asciiTheme="minorEastAsia" w:hAnsiTheme="minorEastAsia" w:eastAsiaTheme="minorEastAsia"/>
                <w:color w:val="000000" w:themeColor="text1"/>
                <w:szCs w:val="21"/>
              </w:rPr>
              <w:t>培训方案  （</w:t>
            </w:r>
            <w:r>
              <w:rPr>
                <w:rFonts w:hint="eastAsia" w:cs="宋体" w:asciiTheme="minorEastAsia" w:hAnsiTheme="minorEastAsia" w:eastAsiaTheme="minorEastAsia"/>
                <w:snapToGrid w:val="0"/>
                <w:szCs w:val="21"/>
              </w:rPr>
              <w:t>2分）</w:t>
            </w:r>
          </w:p>
        </w:tc>
        <w:tc>
          <w:tcPr>
            <w:tcW w:w="6520" w:type="dxa"/>
            <w:vAlign w:val="center"/>
          </w:tcPr>
          <w:p>
            <w:pPr>
              <w:spacing w:line="300" w:lineRule="exact"/>
              <w:rPr>
                <w:rFonts w:asciiTheme="minorEastAsia" w:hAnsiTheme="minorEastAsia" w:eastAsiaTheme="minorEastAsia" w:cstheme="minorEastAsia"/>
                <w:color w:val="000000"/>
                <w:kern w:val="0"/>
                <w:szCs w:val="21"/>
              </w:rPr>
            </w:pPr>
            <w:r>
              <w:rPr>
                <w:rFonts w:hint="eastAsia" w:asciiTheme="minorEastAsia" w:hAnsiTheme="minorEastAsia" w:eastAsiaTheme="minorEastAsia"/>
                <w:color w:val="000000" w:themeColor="text1"/>
                <w:szCs w:val="21"/>
              </w:rPr>
              <w:t>根据各投标人提供的软硬件培训方案中包括培训计划、培训内容、培训方式、培训人数等详细说明，根据完整性和可实施性综合比较打分，0-2分。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76" w:type="dxa"/>
            <w:vMerge w:val="restart"/>
            <w:vAlign w:val="center"/>
          </w:tcPr>
          <w:p>
            <w:pPr>
              <w:pStyle w:val="2"/>
              <w:ind w:left="110"/>
              <w:jc w:val="center"/>
              <w:rPr>
                <w:rFonts w:ascii="宋体" w:hAnsi="宋体"/>
                <w:bCs/>
                <w:sz w:val="21"/>
                <w:szCs w:val="21"/>
              </w:rPr>
            </w:pPr>
            <w:r>
              <w:rPr>
                <w:rFonts w:hint="eastAsia" w:ascii="宋体" w:hAnsi="宋体"/>
                <w:bCs/>
                <w:sz w:val="21"/>
                <w:szCs w:val="21"/>
              </w:rPr>
              <w:t>技术部分（39）</w:t>
            </w:r>
          </w:p>
        </w:tc>
        <w:tc>
          <w:tcPr>
            <w:tcW w:w="1418" w:type="dxa"/>
            <w:vAlign w:val="center"/>
          </w:tcPr>
          <w:p>
            <w:pPr>
              <w:snapToGrid w:val="0"/>
              <w:jc w:val="center"/>
              <w:rPr>
                <w:rFonts w:ascii="宋体" w:hAnsi="宋体" w:cs="宋体"/>
                <w:szCs w:val="21"/>
              </w:rPr>
            </w:pPr>
            <w:r>
              <w:rPr>
                <w:rFonts w:hint="eastAsia" w:ascii="宋体" w:hAnsi="宋体"/>
                <w:kern w:val="0"/>
                <w:szCs w:val="21"/>
              </w:rPr>
              <w:t>针对本项目的技术方案（10分）</w:t>
            </w:r>
          </w:p>
        </w:tc>
        <w:tc>
          <w:tcPr>
            <w:tcW w:w="6520" w:type="dxa"/>
            <w:vAlign w:val="center"/>
          </w:tcPr>
          <w:p>
            <w:pPr>
              <w:snapToGrid w:val="0"/>
              <w:jc w:val="left"/>
              <w:rPr>
                <w:rFonts w:ascii="宋体" w:hAnsi="宋体" w:cs="宋体"/>
                <w:bCs/>
                <w:szCs w:val="21"/>
              </w:rPr>
            </w:pPr>
            <w:r>
              <w:rPr>
                <w:rFonts w:hint="eastAsia" w:ascii="宋体" w:hAnsi="宋体" w:cs="宋体"/>
                <w:bCs/>
                <w:szCs w:val="21"/>
              </w:rPr>
              <w:t>一、技术方案（7分）</w:t>
            </w:r>
          </w:p>
          <w:p>
            <w:pPr>
              <w:snapToGrid w:val="0"/>
              <w:jc w:val="left"/>
              <w:rPr>
                <w:rFonts w:ascii="宋体" w:hAnsi="宋体" w:cs="宋体"/>
                <w:bCs/>
                <w:szCs w:val="21"/>
              </w:rPr>
            </w:pPr>
            <w:r>
              <w:rPr>
                <w:rFonts w:hint="eastAsia" w:ascii="宋体" w:hAnsi="宋体" w:cs="宋体"/>
                <w:bCs/>
                <w:szCs w:val="21"/>
              </w:rPr>
              <w:t>1、技术方案全面、合理，具有针对性，方案科学有效的，得5-7分；</w:t>
            </w:r>
          </w:p>
          <w:p>
            <w:pPr>
              <w:snapToGrid w:val="0"/>
              <w:jc w:val="left"/>
              <w:rPr>
                <w:rFonts w:ascii="宋体" w:hAnsi="宋体" w:cs="宋体"/>
                <w:bCs/>
                <w:szCs w:val="21"/>
              </w:rPr>
            </w:pPr>
            <w:r>
              <w:rPr>
                <w:rFonts w:hint="eastAsia" w:ascii="宋体" w:hAnsi="宋体" w:cs="宋体"/>
                <w:bCs/>
                <w:szCs w:val="21"/>
              </w:rPr>
              <w:t>2、技术方案较全面、较合理，针对性，有效性一般的，得3-4.9分；</w:t>
            </w:r>
          </w:p>
          <w:p>
            <w:pPr>
              <w:snapToGrid w:val="0"/>
              <w:jc w:val="left"/>
              <w:rPr>
                <w:rFonts w:ascii="宋体" w:hAnsi="宋体" w:cs="宋体"/>
                <w:bCs/>
                <w:szCs w:val="21"/>
              </w:rPr>
            </w:pPr>
            <w:r>
              <w:rPr>
                <w:rFonts w:hint="eastAsia" w:ascii="宋体" w:hAnsi="宋体" w:cs="宋体"/>
                <w:bCs/>
                <w:szCs w:val="21"/>
              </w:rPr>
              <w:t>3、技术方案欠全面、欠合理，针对性，有效性差，得1-2.9分；</w:t>
            </w:r>
          </w:p>
          <w:p>
            <w:pPr>
              <w:snapToGrid w:val="0"/>
              <w:jc w:val="left"/>
              <w:rPr>
                <w:rFonts w:ascii="宋体" w:hAnsi="宋体" w:cs="宋体"/>
                <w:szCs w:val="21"/>
              </w:rPr>
            </w:pPr>
            <w:r>
              <w:rPr>
                <w:rFonts w:hint="eastAsia" w:ascii="宋体" w:hAnsi="宋体" w:cs="宋体"/>
                <w:bCs/>
                <w:szCs w:val="21"/>
              </w:rPr>
              <w:t>二、能实现与岱山县农村生活污水治理设施运维监管服务平台（建设单位浙江省建筑科学设计研究院有限公司）无缝对接的，得3分（提供无缝对接证明材料）。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76" w:type="dxa"/>
            <w:vMerge w:val="continue"/>
          </w:tcPr>
          <w:p>
            <w:pPr>
              <w:pStyle w:val="2"/>
              <w:ind w:left="110"/>
              <w:rPr>
                <w:rFonts w:ascii="宋体" w:hAnsi="宋体"/>
                <w:b/>
                <w:bCs/>
                <w:sz w:val="21"/>
                <w:szCs w:val="21"/>
              </w:rPr>
            </w:pPr>
          </w:p>
        </w:tc>
        <w:tc>
          <w:tcPr>
            <w:tcW w:w="1418" w:type="dxa"/>
            <w:vAlign w:val="center"/>
          </w:tcPr>
          <w:p>
            <w:pPr>
              <w:adjustRightInd w:val="0"/>
              <w:snapToGrid w:val="0"/>
              <w:jc w:val="center"/>
              <w:rPr>
                <w:rFonts w:ascii="宋体" w:hAnsi="宋体"/>
                <w:szCs w:val="21"/>
              </w:rPr>
            </w:pPr>
            <w:r>
              <w:rPr>
                <w:rFonts w:hint="eastAsia"/>
              </w:rPr>
              <w:t>摄像头    （3分）</w:t>
            </w:r>
          </w:p>
        </w:tc>
        <w:tc>
          <w:tcPr>
            <w:tcW w:w="6520" w:type="dxa"/>
            <w:vAlign w:val="center"/>
          </w:tcPr>
          <w:p>
            <w:pPr>
              <w:spacing w:line="380" w:lineRule="exact"/>
              <w:rPr>
                <w:rFonts w:ascii="宋体" w:hAnsi="宋体" w:cs="宋体"/>
                <w:szCs w:val="21"/>
              </w:rPr>
            </w:pPr>
            <w:r>
              <w:rPr>
                <w:rFonts w:hint="eastAsia"/>
              </w:rPr>
              <w:t>根据摄像头</w:t>
            </w:r>
            <w:r>
              <w:rPr>
                <w:rFonts w:hint="eastAsia" w:asciiTheme="minorEastAsia" w:hAnsiTheme="minorEastAsia" w:eastAsiaTheme="minorEastAsia"/>
                <w:szCs w:val="21"/>
              </w:rPr>
              <w:t>技术参数满足程度，优于招标需求得2.1-3分，满足招标需求得2.0分，低于招标需求得0-1.9分。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276" w:type="dxa"/>
            <w:vMerge w:val="continue"/>
          </w:tcPr>
          <w:p>
            <w:pPr>
              <w:pStyle w:val="2"/>
              <w:ind w:left="110"/>
              <w:rPr>
                <w:rFonts w:ascii="宋体" w:hAnsi="宋体"/>
                <w:b/>
                <w:bCs/>
                <w:sz w:val="21"/>
                <w:szCs w:val="21"/>
              </w:rPr>
            </w:pPr>
          </w:p>
        </w:tc>
        <w:tc>
          <w:tcPr>
            <w:tcW w:w="1418" w:type="dxa"/>
            <w:vAlign w:val="center"/>
          </w:tcPr>
          <w:p>
            <w:pPr>
              <w:adjustRightInd w:val="0"/>
              <w:snapToGrid w:val="0"/>
              <w:jc w:val="center"/>
              <w:rPr>
                <w:rFonts w:ascii="宋体" w:hAnsi="宋体"/>
                <w:szCs w:val="21"/>
              </w:rPr>
            </w:pPr>
            <w:r>
              <w:rPr>
                <w:rFonts w:hint="eastAsia"/>
              </w:rPr>
              <w:t>数据采集器（3分）</w:t>
            </w:r>
          </w:p>
        </w:tc>
        <w:tc>
          <w:tcPr>
            <w:tcW w:w="6520" w:type="dxa"/>
            <w:vAlign w:val="center"/>
          </w:tcPr>
          <w:p>
            <w:pPr>
              <w:spacing w:line="380" w:lineRule="exact"/>
              <w:rPr>
                <w:rFonts w:ascii="宋体" w:hAnsi="宋体" w:cs="宋体"/>
                <w:szCs w:val="21"/>
              </w:rPr>
            </w:pPr>
            <w:r>
              <w:rPr>
                <w:rFonts w:hint="eastAsia"/>
              </w:rPr>
              <w:t>根据</w:t>
            </w:r>
            <w:r>
              <w:rPr>
                <w:rFonts w:hint="eastAsia" w:asciiTheme="minorEastAsia" w:hAnsiTheme="minorEastAsia" w:eastAsiaTheme="minorEastAsia"/>
                <w:szCs w:val="21"/>
              </w:rPr>
              <w:t>电磁流量计技术参数满足程度，优于招标需求得2.1-3分，满足招标需求得2.0分，低于招标需求得0-1.9分。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4" w:hRule="atLeast"/>
        </w:trPr>
        <w:tc>
          <w:tcPr>
            <w:tcW w:w="1276" w:type="dxa"/>
            <w:vMerge w:val="continue"/>
          </w:tcPr>
          <w:p>
            <w:pPr>
              <w:pStyle w:val="2"/>
              <w:ind w:left="110"/>
              <w:rPr>
                <w:rFonts w:ascii="宋体" w:hAnsi="宋体"/>
                <w:b/>
                <w:bCs/>
                <w:sz w:val="21"/>
                <w:szCs w:val="21"/>
              </w:rPr>
            </w:pPr>
          </w:p>
        </w:tc>
        <w:tc>
          <w:tcPr>
            <w:tcW w:w="1418" w:type="dxa"/>
            <w:vAlign w:val="center"/>
          </w:tcPr>
          <w:p>
            <w:pPr>
              <w:adjustRightInd w:val="0"/>
              <w:snapToGrid w:val="0"/>
              <w:jc w:val="center"/>
              <w:rPr>
                <w:rFonts w:asciiTheme="minorEastAsia" w:hAnsiTheme="minorEastAsia" w:eastAsiaTheme="minorEastAsia"/>
                <w:szCs w:val="21"/>
              </w:rPr>
            </w:pPr>
            <w:r>
              <w:rPr>
                <w:rFonts w:hint="eastAsia" w:asciiTheme="minorEastAsia" w:hAnsiTheme="minorEastAsia" w:eastAsiaTheme="minorEastAsia"/>
                <w:szCs w:val="21"/>
              </w:rPr>
              <w:t>电磁流量计</w:t>
            </w:r>
          </w:p>
          <w:p>
            <w:pPr>
              <w:pStyle w:val="2"/>
              <w:ind w:firstLine="105" w:firstLineChars="50"/>
              <w:rPr>
                <w:rFonts w:asciiTheme="minorEastAsia" w:hAnsiTheme="minorEastAsia" w:eastAsiaTheme="minorEastAsia"/>
                <w:sz w:val="21"/>
                <w:szCs w:val="21"/>
              </w:rPr>
            </w:pPr>
            <w:r>
              <w:rPr>
                <w:rFonts w:hint="eastAsia"/>
                <w:sz w:val="21"/>
                <w:szCs w:val="21"/>
              </w:rPr>
              <w:t>（13分）</w:t>
            </w:r>
          </w:p>
        </w:tc>
        <w:tc>
          <w:tcPr>
            <w:tcW w:w="6520" w:type="dxa"/>
            <w:vAlign w:val="center"/>
          </w:tcPr>
          <w:p>
            <w:pPr>
              <w:rPr>
                <w:szCs w:val="21"/>
              </w:rPr>
            </w:pPr>
            <w:r>
              <w:rPr>
                <w:rFonts w:hint="eastAsia"/>
                <w:szCs w:val="21"/>
              </w:rPr>
              <w:t>1、流量计传感器防护等级达到IP68及以上的得2分；(需提供权威机构出具的第三方检测报告）</w:t>
            </w:r>
          </w:p>
          <w:p>
            <w:pPr>
              <w:rPr>
                <w:szCs w:val="21"/>
              </w:rPr>
            </w:pPr>
            <w:r>
              <w:rPr>
                <w:rFonts w:hint="eastAsia"/>
              </w:rPr>
              <w:t>2、</w:t>
            </w:r>
            <w:r>
              <w:rPr>
                <w:rFonts w:hint="eastAsia"/>
                <w:szCs w:val="21"/>
              </w:rPr>
              <w:t>流量计生产企业具有液体流量（实流）标定装置，提供相关证明材料并提供经省级或者省级以上计量院出具的校准证书的得（2分）</w:t>
            </w:r>
          </w:p>
          <w:p>
            <w:pPr>
              <w:rPr>
                <w:szCs w:val="21"/>
              </w:rPr>
            </w:pPr>
            <w:r>
              <w:rPr>
                <w:rFonts w:hint="eastAsia"/>
              </w:rPr>
              <w:t>3、</w:t>
            </w:r>
            <w:r>
              <w:rPr>
                <w:rFonts w:hint="eastAsia"/>
                <w:szCs w:val="21"/>
              </w:rPr>
              <w:t>流量计生产企业具有国家质监部门出具的中华人民共和国制造计量器具许可证或者中华人民共和国计量器具形式批准证书（得2分），提供相关证明材料；</w:t>
            </w:r>
          </w:p>
          <w:p>
            <w:pPr>
              <w:rPr>
                <w:b/>
                <w:szCs w:val="21"/>
              </w:rPr>
            </w:pPr>
            <w:r>
              <w:rPr>
                <w:rFonts w:hint="eastAsia"/>
              </w:rPr>
              <w:t>4、</w:t>
            </w:r>
            <w:r>
              <w:rPr>
                <w:rFonts w:hint="eastAsia"/>
                <w:szCs w:val="21"/>
              </w:rPr>
              <w:t>具有第三方权威机构出具的防爆合格证得2分，提供相关证明材料；</w:t>
            </w:r>
          </w:p>
          <w:p>
            <w:pPr>
              <w:rPr>
                <w:szCs w:val="21"/>
              </w:rPr>
            </w:pPr>
            <w:r>
              <w:rPr>
                <w:rFonts w:hint="eastAsia"/>
              </w:rPr>
              <w:t>5、提供</w:t>
            </w:r>
            <w:r>
              <w:rPr>
                <w:rFonts w:hint="eastAsia"/>
                <w:szCs w:val="21"/>
              </w:rPr>
              <w:t>流量计CE证书和流量计生产厂家通过SGS认证证书的得2分，提供相关证明材料。</w:t>
            </w:r>
          </w:p>
          <w:p>
            <w:pPr>
              <w:adjustRightInd w:val="0"/>
              <w:snapToGrid w:val="0"/>
              <w:rPr>
                <w:szCs w:val="21"/>
              </w:rPr>
            </w:pPr>
            <w:r>
              <w:rPr>
                <w:rFonts w:hint="eastAsia"/>
              </w:rPr>
              <w:t>6、根据</w:t>
            </w:r>
            <w:r>
              <w:rPr>
                <w:rFonts w:hint="eastAsia" w:asciiTheme="minorEastAsia" w:hAnsiTheme="minorEastAsia" w:eastAsiaTheme="minorEastAsia"/>
                <w:szCs w:val="21"/>
              </w:rPr>
              <w:t>电磁流量计技术参数满足程度，优于招标需求得2.1-3分，满足招标需求得2分，低于招标需求得0-1.9分。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vMerge w:val="continue"/>
          </w:tcPr>
          <w:p>
            <w:pPr>
              <w:pStyle w:val="2"/>
              <w:ind w:left="110"/>
              <w:rPr>
                <w:rFonts w:ascii="宋体" w:hAnsi="宋体"/>
                <w:b/>
                <w:bCs/>
                <w:sz w:val="21"/>
                <w:szCs w:val="21"/>
              </w:rPr>
            </w:pPr>
          </w:p>
        </w:tc>
        <w:tc>
          <w:tcPr>
            <w:tcW w:w="1418" w:type="dxa"/>
            <w:vAlign w:val="center"/>
          </w:tcPr>
          <w:p>
            <w:pPr>
              <w:jc w:val="center"/>
            </w:pPr>
            <w:r>
              <w:rPr>
                <w:rFonts w:hint="eastAsia" w:ascii="宋体" w:hAnsi="宋体"/>
                <w:szCs w:val="21"/>
              </w:rPr>
              <w:t>现场演示</w:t>
            </w:r>
            <w:r>
              <w:rPr>
                <w:rFonts w:hint="eastAsia"/>
              </w:rPr>
              <w:t>（10分）</w:t>
            </w:r>
          </w:p>
        </w:tc>
        <w:tc>
          <w:tcPr>
            <w:tcW w:w="6520" w:type="dxa"/>
            <w:vAlign w:val="center"/>
          </w:tcPr>
          <w:p>
            <w:pPr>
              <w:jc w:val="left"/>
              <w:rPr>
                <w:rFonts w:ascii="宋体" w:hAnsi="宋体"/>
                <w:szCs w:val="21"/>
              </w:rPr>
            </w:pPr>
            <w:r>
              <w:rPr>
                <w:rFonts w:hint="eastAsia" w:ascii="宋体" w:hAnsi="宋体"/>
                <w:szCs w:val="21"/>
              </w:rPr>
              <w:t>根据省厅最新考核要求及用户管理需求，平台应</w:t>
            </w:r>
            <w:r>
              <w:rPr>
                <w:rFonts w:ascii="宋体" w:hAnsi="宋体"/>
                <w:szCs w:val="21"/>
              </w:rPr>
              <w:t>新增</w:t>
            </w:r>
            <w:r>
              <w:rPr>
                <w:rFonts w:hint="eastAsia" w:ascii="宋体" w:hAnsi="宋体"/>
                <w:szCs w:val="21"/>
              </w:rPr>
              <w:t>以下具体功能：</w:t>
            </w:r>
          </w:p>
          <w:p>
            <w:pPr>
              <w:jc w:val="left"/>
              <w:rPr>
                <w:rFonts w:ascii="宋体" w:hAnsi="宋体"/>
                <w:szCs w:val="21"/>
              </w:rPr>
            </w:pPr>
            <w:r>
              <w:rPr>
                <w:rFonts w:ascii="宋体" w:hAnsi="宋体"/>
                <w:szCs w:val="21"/>
              </w:rPr>
              <w:t>1、</w:t>
            </w:r>
            <w:r>
              <w:rPr>
                <w:rFonts w:hint="eastAsia" w:ascii="宋体" w:hAnsi="宋体"/>
                <w:szCs w:val="21"/>
              </w:rPr>
              <w:t>标准化运维功能：支持全套申报流程，由各级用户参与，包括设定年度目标、乡镇复核、区县确认、标准化完成结果上报等功能，能与省厅农污监管平台良好联动，及时获取反馈结果和提示消息，得0-3分。</w:t>
            </w:r>
          </w:p>
          <w:p>
            <w:pPr>
              <w:jc w:val="left"/>
              <w:rPr>
                <w:rFonts w:ascii="宋体" w:hAnsi="宋体"/>
                <w:szCs w:val="21"/>
              </w:rPr>
            </w:pPr>
            <w:r>
              <w:rPr>
                <w:rFonts w:ascii="宋体" w:hAnsi="宋体"/>
                <w:szCs w:val="21"/>
              </w:rPr>
              <w:t>2</w:t>
            </w:r>
            <w:r>
              <w:rPr>
                <w:rFonts w:hint="eastAsia" w:ascii="宋体" w:hAnsi="宋体"/>
                <w:szCs w:val="21"/>
              </w:rPr>
              <w:t>、经营排水户排污协议管理：经营排水户的水质检测报告上传及具体检测结果、排水协议、排水户的处理设备管理，得0-3分。</w:t>
            </w:r>
          </w:p>
          <w:p>
            <w:pPr>
              <w:jc w:val="left"/>
              <w:rPr>
                <w:rFonts w:ascii="宋体" w:hAnsi="宋体"/>
                <w:szCs w:val="21"/>
              </w:rPr>
            </w:pPr>
            <w:r>
              <w:rPr>
                <w:rFonts w:ascii="宋体" w:hAnsi="宋体"/>
                <w:szCs w:val="21"/>
              </w:rPr>
              <w:t>3</w:t>
            </w:r>
            <w:r>
              <w:rPr>
                <w:rFonts w:hint="eastAsia" w:ascii="宋体" w:hAnsi="宋体"/>
                <w:szCs w:val="21"/>
              </w:rPr>
              <w:t>、</w:t>
            </w:r>
            <w:r>
              <w:rPr>
                <w:rFonts w:ascii="宋体" w:hAnsi="宋体"/>
                <w:szCs w:val="21"/>
              </w:rPr>
              <w:t>建设改造</w:t>
            </w:r>
            <w:r>
              <w:rPr>
                <w:rFonts w:hint="eastAsia" w:ascii="宋体" w:hAnsi="宋体"/>
                <w:szCs w:val="21"/>
              </w:rPr>
              <w:t>：</w:t>
            </w:r>
            <w:r>
              <w:rPr>
                <w:rFonts w:ascii="宋体" w:hAnsi="宋体"/>
                <w:szCs w:val="21"/>
              </w:rPr>
              <w:t>通过项目工程管理的方式，坚持建管分离，建设为运维服务的原则，对农村生活污水处理设施的新机改造的建设过程进行项目化、清单化全生命周期的管理，包括设计、施工、试运行、验收、移交等主要环节的进度管理</w:t>
            </w:r>
            <w:r>
              <w:rPr>
                <w:rFonts w:hint="eastAsia" w:ascii="宋体" w:hAnsi="宋体"/>
                <w:szCs w:val="21"/>
              </w:rPr>
              <w:t>，得0-4分。</w:t>
            </w:r>
          </w:p>
          <w:p>
            <w:pPr>
              <w:jc w:val="left"/>
              <w:rPr>
                <w:rFonts w:ascii="宋体" w:hAnsi="宋体"/>
                <w:b/>
                <w:szCs w:val="21"/>
              </w:rPr>
            </w:pPr>
            <w:r>
              <w:rPr>
                <w:rFonts w:hint="eastAsia" w:ascii="宋体" w:hAnsi="宋体"/>
                <w:b/>
                <w:szCs w:val="21"/>
              </w:rPr>
              <w:t>注：</w:t>
            </w:r>
          </w:p>
          <w:p>
            <w:pPr>
              <w:jc w:val="left"/>
              <w:rPr>
                <w:rFonts w:asciiTheme="minorEastAsia" w:hAnsiTheme="minorEastAsia" w:eastAsiaTheme="minorEastAsia"/>
                <w:b/>
                <w:szCs w:val="21"/>
              </w:rPr>
            </w:pPr>
            <w:r>
              <w:rPr>
                <w:rFonts w:hint="eastAsia" w:asciiTheme="minorEastAsia" w:hAnsiTheme="minorEastAsia" w:eastAsiaTheme="minorEastAsia"/>
                <w:b/>
                <w:szCs w:val="21"/>
              </w:rPr>
              <w:t>1、系统演示必须为可运行的软件系统演示，不接受PPT或模拟环境演示，否则不给分，演示时间不大于15分钟。</w:t>
            </w:r>
          </w:p>
          <w:p>
            <w:pPr>
              <w:jc w:val="left"/>
              <w:rPr>
                <w:rFonts w:asciiTheme="minorEastAsia" w:hAnsiTheme="minorEastAsia" w:eastAsiaTheme="minorEastAsia"/>
                <w:b/>
                <w:szCs w:val="21"/>
              </w:rPr>
            </w:pPr>
            <w:r>
              <w:rPr>
                <w:rFonts w:hint="eastAsia" w:asciiTheme="minorEastAsia" w:hAnsiTheme="minorEastAsia" w:eastAsiaTheme="minorEastAsia"/>
                <w:b/>
                <w:szCs w:val="21"/>
              </w:rPr>
              <w:t>2、投标人自行准备演示所需网络、笔记本电脑、数据连接线等所有演示所需设备到现场演示。</w:t>
            </w:r>
          </w:p>
          <w:p>
            <w:pPr>
              <w:jc w:val="left"/>
              <w:rPr>
                <w:rFonts w:asciiTheme="minorEastAsia" w:hAnsiTheme="minorEastAsia" w:eastAsiaTheme="minorEastAsia"/>
                <w:b/>
                <w:szCs w:val="21"/>
              </w:rPr>
            </w:pPr>
            <w:r>
              <w:rPr>
                <w:rFonts w:hint="eastAsia" w:asciiTheme="minorEastAsia" w:hAnsiTheme="minorEastAsia" w:eastAsiaTheme="minorEastAsia"/>
                <w:b/>
                <w:szCs w:val="21"/>
              </w:rPr>
              <w:t>3、投标人的现场演示人员须携带授权委托书、本人身份证原件到开标现场等候，并做到随叫随到。</w:t>
            </w:r>
          </w:p>
          <w:p>
            <w:pPr>
              <w:jc w:val="left"/>
              <w:rPr>
                <w:rFonts w:asciiTheme="minorEastAsia" w:hAnsiTheme="minorEastAsia" w:eastAsiaTheme="minorEastAsia"/>
                <w:b/>
                <w:szCs w:val="21"/>
              </w:rPr>
            </w:pPr>
            <w:r>
              <w:rPr>
                <w:rFonts w:hint="eastAsia" w:asciiTheme="minorEastAsia" w:hAnsiTheme="minorEastAsia" w:eastAsiaTheme="minorEastAsia"/>
                <w:b/>
                <w:szCs w:val="21"/>
              </w:rPr>
              <w:t>4、如投标人不到场演示或现场演示人员没携带授权委托书和本人身份证原件或到场后无法演示则本项作零分处理。</w:t>
            </w:r>
          </w:p>
          <w:p>
            <w:pPr>
              <w:pStyle w:val="2"/>
            </w:pPr>
            <w:r>
              <w:rPr>
                <w:rFonts w:hint="eastAsia" w:asciiTheme="minorEastAsia" w:hAnsiTheme="minorEastAsia" w:eastAsiaTheme="minorEastAsia"/>
                <w:b/>
                <w:sz w:val="21"/>
                <w:szCs w:val="21"/>
              </w:rPr>
              <w:t>5、疫情期间，现场演示人员须随带口罩、绿码等，否则后果自负。</w:t>
            </w:r>
          </w:p>
        </w:tc>
      </w:tr>
    </w:tbl>
    <w:p>
      <w:pPr>
        <w:spacing w:line="360" w:lineRule="exact"/>
        <w:outlineLvl w:val="0"/>
        <w:rPr>
          <w:rFonts w:asciiTheme="minorEastAsia" w:hAnsiTheme="minorEastAsia" w:eastAsiaTheme="minorEastAsia"/>
          <w:szCs w:val="21"/>
        </w:rPr>
      </w:pPr>
      <w:r>
        <w:rPr>
          <w:rFonts w:hint="eastAsia" w:asciiTheme="minorEastAsia" w:hAnsiTheme="minorEastAsia" w:eastAsiaTheme="minorEastAsia"/>
          <w:szCs w:val="21"/>
        </w:rPr>
        <w:t>以上提供的证明材料必须真实有效，如中标后发现证明材料有弄虚作假，则取消中标资格。</w:t>
      </w:r>
    </w:p>
    <w:p>
      <w:pPr>
        <w:spacing w:line="360" w:lineRule="exact"/>
        <w:outlineLvl w:val="0"/>
        <w:rPr>
          <w:rFonts w:asciiTheme="minorEastAsia" w:hAnsiTheme="minorEastAsia" w:eastAsiaTheme="minorEastAsia"/>
          <w:szCs w:val="21"/>
        </w:rPr>
      </w:pPr>
      <w:r>
        <w:rPr>
          <w:rFonts w:hint="eastAsia" w:asciiTheme="minorEastAsia" w:hAnsiTheme="minorEastAsia" w:eastAsiaTheme="minorEastAsia"/>
          <w:szCs w:val="21"/>
        </w:rPr>
        <w:t>（三）价格分（30分）</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价格分采用低价优先法计算，即满足采购文件要求且最终投标价格最低的投标报价为评标基准价，其他投标人的价格分按照下列公式计算：</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价格分=（评标基准价/最终投标报价）×30   </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（最终投标报价=投标报价×（1-6%））</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特别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pStyle w:val="2"/>
        <w:ind w:firstLine="420" w:firstLineChars="200"/>
        <w:rPr>
          <w:sz w:val="21"/>
          <w:szCs w:val="21"/>
        </w:rPr>
      </w:pPr>
      <w:r>
        <w:rPr>
          <w:rFonts w:hint="eastAsia"/>
          <w:sz w:val="21"/>
          <w:szCs w:val="21"/>
        </w:rPr>
        <w:t>评标委员会认为投标人的报价明显低于其他通过符合性审查投标人的报价，有可能不能诚信履约的，应当要求其在评标现场合理时间内提供书面说明，必要时提交相关证明材料；投标人不能证明其报价合理性的，评标委员会应当将其作为无效投标处理。</w:t>
      </w:r>
    </w:p>
    <w:p>
      <w:pPr>
        <w:widowControl/>
        <w:jc w:val="center"/>
        <w:rPr>
          <w:rFonts w:ascii="黑体" w:hAnsi="黑体" w:eastAsia="黑体"/>
          <w:bCs/>
          <w:sz w:val="28"/>
          <w:szCs w:val="28"/>
        </w:rPr>
      </w:pPr>
    </w:p>
    <w:p>
      <w:pPr>
        <w:widowControl/>
        <w:jc w:val="center"/>
        <w:rPr>
          <w:rFonts w:ascii="黑体" w:hAnsi="黑体" w:eastAsia="黑体"/>
          <w:bCs/>
          <w:sz w:val="28"/>
          <w:szCs w:val="28"/>
        </w:rPr>
      </w:pPr>
    </w:p>
    <w:p>
      <w:pPr>
        <w:widowControl/>
        <w:jc w:val="center"/>
        <w:rPr>
          <w:rFonts w:ascii="黑体" w:hAnsi="黑体" w:eastAsia="黑体"/>
          <w:bCs/>
          <w:sz w:val="28"/>
          <w:szCs w:val="28"/>
        </w:rPr>
      </w:pPr>
    </w:p>
    <w:p>
      <w:pPr>
        <w:widowControl/>
        <w:jc w:val="center"/>
        <w:rPr>
          <w:rFonts w:ascii="黑体" w:hAnsi="黑体" w:eastAsia="黑体"/>
          <w:bCs/>
          <w:sz w:val="28"/>
          <w:szCs w:val="28"/>
        </w:rPr>
      </w:pPr>
    </w:p>
    <w:p>
      <w:pPr>
        <w:widowControl/>
        <w:jc w:val="center"/>
        <w:rPr>
          <w:rFonts w:ascii="黑体" w:hAnsi="黑体" w:eastAsia="黑体"/>
          <w:bCs/>
          <w:sz w:val="28"/>
          <w:szCs w:val="28"/>
        </w:rPr>
      </w:pPr>
    </w:p>
    <w:p>
      <w:pPr>
        <w:widowControl/>
        <w:jc w:val="center"/>
        <w:rPr>
          <w:rFonts w:ascii="黑体" w:hAnsi="黑体" w:eastAsia="黑体"/>
          <w:bCs/>
          <w:sz w:val="28"/>
          <w:szCs w:val="28"/>
        </w:rPr>
      </w:pPr>
    </w:p>
    <w:p>
      <w:pPr>
        <w:widowControl/>
        <w:jc w:val="center"/>
        <w:rPr>
          <w:rFonts w:ascii="黑体" w:hAnsi="黑体" w:eastAsia="黑体"/>
          <w:bCs/>
          <w:sz w:val="28"/>
          <w:szCs w:val="28"/>
        </w:rPr>
      </w:pPr>
    </w:p>
    <w:p>
      <w:pPr>
        <w:widowControl/>
        <w:jc w:val="center"/>
        <w:rPr>
          <w:rFonts w:ascii="黑体" w:hAnsi="黑体" w:eastAsia="黑体"/>
          <w:bCs/>
          <w:sz w:val="28"/>
          <w:szCs w:val="28"/>
        </w:rPr>
      </w:pPr>
    </w:p>
    <w:p>
      <w:pPr>
        <w:widowControl/>
        <w:rPr>
          <w:rFonts w:ascii="黑体" w:hAnsi="黑体" w:eastAsia="黑体"/>
          <w:bCs/>
          <w:sz w:val="28"/>
          <w:szCs w:val="28"/>
        </w:rPr>
      </w:pPr>
    </w:p>
    <w:p>
      <w:pPr>
        <w:widowControl/>
        <w:jc w:val="center"/>
        <w:rPr>
          <w:rFonts w:ascii="黑体" w:hAnsi="黑体" w:eastAsia="黑体"/>
          <w:sz w:val="28"/>
          <w:szCs w:val="28"/>
        </w:rPr>
      </w:pPr>
      <w:r>
        <w:rPr>
          <w:rFonts w:hint="eastAsia" w:ascii="黑体" w:hAnsi="黑体" w:eastAsia="黑体"/>
          <w:bCs/>
          <w:sz w:val="28"/>
          <w:szCs w:val="28"/>
        </w:rPr>
        <w:t>第五章  合同主要条款</w:t>
      </w:r>
    </w:p>
    <w:p>
      <w:pPr>
        <w:snapToGrid w:val="0"/>
        <w:spacing w:line="360" w:lineRule="auto"/>
        <w:rPr>
          <w:rFonts w:asciiTheme="minorEastAsia" w:hAnsiTheme="minorEastAsia" w:eastAsiaTheme="minorEastAsia"/>
          <w:kern w:val="0"/>
          <w:szCs w:val="21"/>
        </w:rPr>
      </w:pPr>
    </w:p>
    <w:p>
      <w:pPr>
        <w:pStyle w:val="2"/>
        <w:rPr>
          <w:lang w:val="zh-CN"/>
        </w:rPr>
      </w:pPr>
    </w:p>
    <w:p>
      <w:pPr>
        <w:pStyle w:val="20"/>
        <w:snapToGrid w:val="0"/>
        <w:spacing w:line="360" w:lineRule="auto"/>
        <w:rPr>
          <w:rFonts w:hAnsi="宋体"/>
        </w:rPr>
      </w:pPr>
      <w:r>
        <w:rPr>
          <w:rFonts w:hAnsi="宋体"/>
        </w:rPr>
        <w:t>项目名称：                                       项目编号：</w:t>
      </w:r>
    </w:p>
    <w:p>
      <w:pPr>
        <w:pStyle w:val="20"/>
        <w:snapToGrid w:val="0"/>
        <w:spacing w:line="360" w:lineRule="auto"/>
        <w:rPr>
          <w:rFonts w:hAnsi="宋体"/>
        </w:rPr>
      </w:pPr>
      <w:r>
        <w:rPr>
          <w:rFonts w:hAnsi="宋体"/>
        </w:rPr>
        <w:t>甲方：（买方）</w:t>
      </w:r>
    </w:p>
    <w:p>
      <w:pPr>
        <w:pStyle w:val="20"/>
        <w:snapToGrid w:val="0"/>
        <w:spacing w:line="360" w:lineRule="auto"/>
        <w:rPr>
          <w:rFonts w:hAnsi="宋体"/>
        </w:rPr>
      </w:pPr>
      <w:r>
        <w:rPr>
          <w:rFonts w:hAnsi="宋体"/>
        </w:rPr>
        <w:t>乙方：（卖方）</w:t>
      </w:r>
    </w:p>
    <w:p>
      <w:pPr>
        <w:pStyle w:val="20"/>
        <w:snapToGrid w:val="0"/>
        <w:spacing w:line="360" w:lineRule="auto"/>
        <w:rPr>
          <w:rFonts w:hAnsi="宋体"/>
        </w:rPr>
      </w:pPr>
      <w:r>
        <w:rPr>
          <w:rFonts w:hAnsi="宋体"/>
          <w:b/>
        </w:rPr>
        <w:t xml:space="preserve">   </w:t>
      </w:r>
      <w:r>
        <w:rPr>
          <w:rFonts w:hAnsi="宋体"/>
        </w:rPr>
        <w:t>甲、乙双方根据</w:t>
      </w:r>
      <w:r>
        <w:rPr>
          <w:rFonts w:hint="eastAsia" w:hAnsi="宋体"/>
        </w:rPr>
        <w:t xml:space="preserve"> </w:t>
      </w:r>
      <w:r>
        <w:rPr>
          <w:rFonts w:hint="eastAsia" w:hAnsi="宋体"/>
          <w:u w:val="single"/>
        </w:rPr>
        <w:t xml:space="preserve">               </w:t>
      </w:r>
      <w:r>
        <w:rPr>
          <w:rFonts w:hAnsi="宋体"/>
        </w:rPr>
        <w:t>公开招标</w:t>
      </w:r>
      <w:r>
        <w:rPr>
          <w:rFonts w:hint="eastAsia" w:hAnsi="宋体"/>
        </w:rPr>
        <w:t>采购</w:t>
      </w:r>
      <w:r>
        <w:rPr>
          <w:rFonts w:hAnsi="宋体"/>
        </w:rPr>
        <w:t>的结果，签署本合同。</w:t>
      </w:r>
    </w:p>
    <w:p>
      <w:pPr>
        <w:spacing w:line="400" w:lineRule="exact"/>
        <w:ind w:firstLine="420"/>
        <w:rPr>
          <w:rFonts w:ascii="宋体" w:hAnsi="宋体"/>
          <w:szCs w:val="21"/>
        </w:rPr>
      </w:pPr>
      <w:r>
        <w:rPr>
          <w:rFonts w:hint="eastAsia" w:ascii="宋体" w:hAnsi="宋体"/>
          <w:szCs w:val="21"/>
        </w:rPr>
        <w:t>下列文件构成本合同的组成部分：</w:t>
      </w:r>
    </w:p>
    <w:p>
      <w:pPr>
        <w:numPr>
          <w:ilvl w:val="0"/>
          <w:numId w:val="3"/>
        </w:numPr>
        <w:adjustRightInd w:val="0"/>
        <w:spacing w:line="400" w:lineRule="exact"/>
        <w:textAlignment w:val="baseline"/>
        <w:rPr>
          <w:rFonts w:ascii="宋体" w:hAnsi="宋体"/>
          <w:szCs w:val="21"/>
        </w:rPr>
      </w:pPr>
      <w:r>
        <w:rPr>
          <w:rFonts w:hint="eastAsia" w:ascii="宋体" w:hAnsi="宋体"/>
          <w:szCs w:val="21"/>
        </w:rPr>
        <w:t>合同条款</w:t>
      </w:r>
      <w:r>
        <w:rPr>
          <w:rFonts w:ascii="宋体" w:hAnsi="宋体"/>
          <w:szCs w:val="21"/>
        </w:rPr>
        <w:t xml:space="preserve"> </w:t>
      </w:r>
    </w:p>
    <w:p>
      <w:pPr>
        <w:numPr>
          <w:ilvl w:val="0"/>
          <w:numId w:val="3"/>
        </w:numPr>
        <w:adjustRightInd w:val="0"/>
        <w:spacing w:line="400" w:lineRule="exact"/>
        <w:textAlignment w:val="baseline"/>
        <w:rPr>
          <w:rFonts w:ascii="宋体" w:hAnsi="宋体"/>
          <w:szCs w:val="21"/>
        </w:rPr>
      </w:pPr>
      <w:r>
        <w:rPr>
          <w:rFonts w:hint="eastAsia" w:ascii="宋体" w:hAnsi="宋体"/>
          <w:szCs w:val="21"/>
        </w:rPr>
        <w:t>公开招标采购文件</w:t>
      </w:r>
      <w:r>
        <w:rPr>
          <w:rFonts w:ascii="宋体" w:hAnsi="宋体"/>
          <w:szCs w:val="21"/>
        </w:rPr>
        <w:t xml:space="preserve">  </w:t>
      </w:r>
    </w:p>
    <w:p>
      <w:pPr>
        <w:numPr>
          <w:ilvl w:val="0"/>
          <w:numId w:val="3"/>
        </w:numPr>
        <w:adjustRightInd w:val="0"/>
        <w:spacing w:line="400" w:lineRule="exact"/>
        <w:textAlignment w:val="baseline"/>
        <w:rPr>
          <w:rFonts w:ascii="宋体" w:hAnsi="宋体"/>
          <w:szCs w:val="21"/>
        </w:rPr>
      </w:pPr>
      <w:r>
        <w:rPr>
          <w:rFonts w:hint="eastAsia" w:ascii="宋体" w:hAnsi="宋体"/>
          <w:szCs w:val="21"/>
        </w:rPr>
        <w:t>有关补充文件</w:t>
      </w:r>
    </w:p>
    <w:p>
      <w:pPr>
        <w:numPr>
          <w:ilvl w:val="0"/>
          <w:numId w:val="3"/>
        </w:numPr>
        <w:adjustRightInd w:val="0"/>
        <w:spacing w:line="400" w:lineRule="exact"/>
        <w:textAlignment w:val="baseline"/>
        <w:rPr>
          <w:rFonts w:ascii="宋体" w:hAnsi="宋体"/>
          <w:szCs w:val="21"/>
        </w:rPr>
      </w:pPr>
      <w:r>
        <w:rPr>
          <w:rFonts w:hint="eastAsia" w:ascii="宋体" w:hAnsi="宋体"/>
          <w:szCs w:val="21"/>
        </w:rPr>
        <w:t>投标文件</w:t>
      </w:r>
    </w:p>
    <w:p>
      <w:pPr>
        <w:numPr>
          <w:ilvl w:val="0"/>
          <w:numId w:val="3"/>
        </w:numPr>
        <w:adjustRightInd w:val="0"/>
        <w:spacing w:line="400" w:lineRule="exact"/>
        <w:textAlignment w:val="baseline"/>
        <w:rPr>
          <w:rFonts w:ascii="宋体" w:hAnsi="宋体"/>
          <w:szCs w:val="21"/>
        </w:rPr>
      </w:pPr>
      <w:r>
        <w:rPr>
          <w:rFonts w:hint="eastAsia" w:ascii="宋体" w:hAnsi="宋体"/>
          <w:szCs w:val="21"/>
        </w:rPr>
        <w:t>现场的书面承诺</w:t>
      </w:r>
    </w:p>
    <w:p>
      <w:pPr>
        <w:spacing w:line="400" w:lineRule="exact"/>
        <w:ind w:firstLine="472" w:firstLineChars="225"/>
        <w:rPr>
          <w:rFonts w:ascii="宋体" w:hAnsi="宋体"/>
          <w:szCs w:val="21"/>
        </w:rPr>
      </w:pPr>
      <w:r>
        <w:rPr>
          <w:rFonts w:hint="eastAsia" w:ascii="宋体" w:hAnsi="宋体"/>
          <w:szCs w:val="21"/>
        </w:rPr>
        <w:t>本合同的范围和条件应与上述文件内容一致。</w:t>
      </w:r>
    </w:p>
    <w:p>
      <w:pPr>
        <w:pStyle w:val="20"/>
        <w:snapToGrid w:val="0"/>
        <w:spacing w:line="360" w:lineRule="auto"/>
        <w:rPr>
          <w:rFonts w:hAnsi="宋体"/>
          <w:b/>
        </w:rPr>
      </w:pPr>
    </w:p>
    <w:p>
      <w:pPr>
        <w:pStyle w:val="20"/>
        <w:snapToGrid w:val="0"/>
        <w:spacing w:line="360" w:lineRule="auto"/>
        <w:rPr>
          <w:rFonts w:hAnsi="宋体"/>
          <w:b/>
        </w:rPr>
      </w:pPr>
      <w:r>
        <w:rPr>
          <w:rFonts w:hAnsi="宋体"/>
          <w:b/>
        </w:rPr>
        <w:t>一、货物内容</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799"/>
        <w:gridCol w:w="1276"/>
        <w:gridCol w:w="851"/>
        <w:gridCol w:w="975"/>
        <w:gridCol w:w="2100"/>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vAlign w:val="center"/>
          </w:tcPr>
          <w:p>
            <w:pPr>
              <w:pStyle w:val="20"/>
              <w:snapToGrid w:val="0"/>
              <w:spacing w:line="360" w:lineRule="auto"/>
              <w:rPr>
                <w:rFonts w:hAnsi="宋体"/>
                <w:b/>
              </w:rPr>
            </w:pPr>
            <w:r>
              <w:rPr>
                <w:rFonts w:hAnsi="宋体"/>
              </w:rPr>
              <w:t>货物名称</w:t>
            </w:r>
          </w:p>
        </w:tc>
        <w:tc>
          <w:tcPr>
            <w:tcW w:w="799" w:type="dxa"/>
            <w:vAlign w:val="center"/>
          </w:tcPr>
          <w:p>
            <w:pPr>
              <w:pStyle w:val="20"/>
              <w:snapToGrid w:val="0"/>
              <w:spacing w:line="360" w:lineRule="auto"/>
              <w:rPr>
                <w:rFonts w:hAnsi="宋体"/>
                <w:b/>
              </w:rPr>
            </w:pPr>
            <w:r>
              <w:rPr>
                <w:rFonts w:hint="eastAsia" w:hAnsi="宋体"/>
              </w:rPr>
              <w:t>品牌</w:t>
            </w:r>
          </w:p>
        </w:tc>
        <w:tc>
          <w:tcPr>
            <w:tcW w:w="1276" w:type="dxa"/>
            <w:vAlign w:val="center"/>
          </w:tcPr>
          <w:p>
            <w:pPr>
              <w:pStyle w:val="20"/>
              <w:snapToGrid w:val="0"/>
              <w:spacing w:before="120" w:after="120" w:line="360" w:lineRule="auto"/>
              <w:ind w:left="12"/>
              <w:rPr>
                <w:rFonts w:hAnsi="宋体"/>
                <w:b/>
              </w:rPr>
            </w:pPr>
            <w:r>
              <w:rPr>
                <w:rFonts w:hAnsi="宋体"/>
              </w:rPr>
              <w:t>型号规格</w:t>
            </w:r>
          </w:p>
        </w:tc>
        <w:tc>
          <w:tcPr>
            <w:tcW w:w="851" w:type="dxa"/>
            <w:vAlign w:val="center"/>
          </w:tcPr>
          <w:p>
            <w:pPr>
              <w:pStyle w:val="20"/>
              <w:snapToGrid w:val="0"/>
              <w:spacing w:line="360" w:lineRule="auto"/>
              <w:rPr>
                <w:rFonts w:hAnsi="宋体"/>
                <w:b/>
              </w:rPr>
            </w:pPr>
            <w:r>
              <w:rPr>
                <w:rFonts w:hAnsi="宋体"/>
              </w:rPr>
              <w:t>数量</w:t>
            </w:r>
          </w:p>
        </w:tc>
        <w:tc>
          <w:tcPr>
            <w:tcW w:w="975" w:type="dxa"/>
            <w:vAlign w:val="center"/>
          </w:tcPr>
          <w:p>
            <w:pPr>
              <w:pStyle w:val="20"/>
              <w:snapToGrid w:val="0"/>
              <w:spacing w:line="360" w:lineRule="auto"/>
              <w:rPr>
                <w:rFonts w:hAnsi="宋体"/>
                <w:b/>
              </w:rPr>
            </w:pPr>
            <w:r>
              <w:rPr>
                <w:rFonts w:hAnsi="宋体"/>
              </w:rPr>
              <w:t>单位</w:t>
            </w:r>
          </w:p>
        </w:tc>
        <w:tc>
          <w:tcPr>
            <w:tcW w:w="2100" w:type="dxa"/>
            <w:vAlign w:val="center"/>
          </w:tcPr>
          <w:p>
            <w:pPr>
              <w:pStyle w:val="20"/>
              <w:snapToGrid w:val="0"/>
              <w:spacing w:line="360" w:lineRule="auto"/>
              <w:ind w:firstLine="315" w:firstLineChars="150"/>
              <w:rPr>
                <w:rFonts w:hAnsi="宋体"/>
              </w:rPr>
            </w:pPr>
            <w:r>
              <w:rPr>
                <w:rFonts w:hint="eastAsia" w:hAnsi="宋体"/>
              </w:rPr>
              <w:t>单价</w:t>
            </w:r>
          </w:p>
          <w:p>
            <w:pPr>
              <w:pStyle w:val="20"/>
              <w:snapToGrid w:val="0"/>
              <w:spacing w:line="360" w:lineRule="auto"/>
              <w:rPr>
                <w:rFonts w:hAnsi="宋体"/>
              </w:rPr>
            </w:pPr>
            <w:r>
              <w:rPr>
                <w:rFonts w:hint="eastAsia" w:hAnsi="宋体"/>
              </w:rPr>
              <w:t>（人民币：元）</w:t>
            </w:r>
          </w:p>
        </w:tc>
        <w:tc>
          <w:tcPr>
            <w:tcW w:w="718" w:type="dxa"/>
            <w:vAlign w:val="center"/>
          </w:tcPr>
          <w:p>
            <w:pPr>
              <w:pStyle w:val="20"/>
              <w:snapToGrid w:val="0"/>
              <w:spacing w:line="360" w:lineRule="auto"/>
              <w:rPr>
                <w:rFonts w:hAnsi="宋体"/>
              </w:rPr>
            </w:pPr>
            <w:r>
              <w:rPr>
                <w:rFonts w:hint="eastAsia" w:hAnsi="宋体"/>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4" w:type="dxa"/>
          </w:tcPr>
          <w:p>
            <w:pPr>
              <w:pStyle w:val="20"/>
              <w:snapToGrid w:val="0"/>
              <w:spacing w:line="360" w:lineRule="auto"/>
              <w:rPr>
                <w:rFonts w:hAnsi="宋体"/>
                <w:b/>
              </w:rPr>
            </w:pPr>
          </w:p>
        </w:tc>
        <w:tc>
          <w:tcPr>
            <w:tcW w:w="799" w:type="dxa"/>
          </w:tcPr>
          <w:p>
            <w:pPr>
              <w:pStyle w:val="20"/>
              <w:snapToGrid w:val="0"/>
              <w:spacing w:line="360" w:lineRule="auto"/>
              <w:rPr>
                <w:rFonts w:hAnsi="宋体"/>
                <w:b/>
              </w:rPr>
            </w:pPr>
          </w:p>
        </w:tc>
        <w:tc>
          <w:tcPr>
            <w:tcW w:w="1276" w:type="dxa"/>
          </w:tcPr>
          <w:p>
            <w:pPr>
              <w:pStyle w:val="20"/>
              <w:snapToGrid w:val="0"/>
              <w:spacing w:line="360" w:lineRule="auto"/>
              <w:rPr>
                <w:rFonts w:hAnsi="宋体"/>
                <w:b/>
              </w:rPr>
            </w:pPr>
          </w:p>
        </w:tc>
        <w:tc>
          <w:tcPr>
            <w:tcW w:w="851" w:type="dxa"/>
          </w:tcPr>
          <w:p>
            <w:pPr>
              <w:pStyle w:val="20"/>
              <w:snapToGrid w:val="0"/>
              <w:spacing w:line="360" w:lineRule="auto"/>
              <w:rPr>
                <w:rFonts w:hAnsi="宋体"/>
                <w:b/>
              </w:rPr>
            </w:pPr>
          </w:p>
        </w:tc>
        <w:tc>
          <w:tcPr>
            <w:tcW w:w="975" w:type="dxa"/>
          </w:tcPr>
          <w:p>
            <w:pPr>
              <w:pStyle w:val="20"/>
              <w:snapToGrid w:val="0"/>
              <w:spacing w:line="360" w:lineRule="auto"/>
              <w:rPr>
                <w:rFonts w:hAnsi="宋体"/>
                <w:b/>
              </w:rPr>
            </w:pPr>
          </w:p>
        </w:tc>
        <w:tc>
          <w:tcPr>
            <w:tcW w:w="2100" w:type="dxa"/>
          </w:tcPr>
          <w:p>
            <w:pPr>
              <w:pStyle w:val="20"/>
              <w:snapToGrid w:val="0"/>
              <w:spacing w:line="360" w:lineRule="auto"/>
              <w:rPr>
                <w:rFonts w:hAnsi="宋体"/>
                <w:b/>
              </w:rPr>
            </w:pPr>
          </w:p>
        </w:tc>
        <w:tc>
          <w:tcPr>
            <w:tcW w:w="718" w:type="dxa"/>
          </w:tcPr>
          <w:p>
            <w:pPr>
              <w:pStyle w:val="20"/>
              <w:snapToGrid w:val="0"/>
              <w:spacing w:line="360" w:lineRule="auto"/>
              <w:rPr>
                <w:rFonts w:hAnsi="宋体"/>
                <w:b/>
              </w:rPr>
            </w:pPr>
          </w:p>
        </w:tc>
      </w:tr>
    </w:tbl>
    <w:p>
      <w:pPr>
        <w:pStyle w:val="20"/>
        <w:snapToGrid w:val="0"/>
        <w:spacing w:line="360" w:lineRule="auto"/>
        <w:rPr>
          <w:rFonts w:hAnsi="宋体"/>
          <w:b/>
        </w:rPr>
      </w:pPr>
      <w:r>
        <w:rPr>
          <w:rFonts w:hint="eastAsia" w:hAnsi="宋体"/>
          <w:b/>
        </w:rPr>
        <w:t>附件：设备详细技术参数</w:t>
      </w:r>
    </w:p>
    <w:p>
      <w:pPr>
        <w:pStyle w:val="20"/>
        <w:snapToGrid w:val="0"/>
        <w:spacing w:line="360" w:lineRule="auto"/>
        <w:rPr>
          <w:rFonts w:hAnsi="宋体"/>
          <w:b/>
        </w:rPr>
      </w:pPr>
      <w:r>
        <w:rPr>
          <w:rFonts w:hAnsi="宋体"/>
          <w:b/>
        </w:rPr>
        <w:t>二、合同金额</w:t>
      </w:r>
    </w:p>
    <w:p>
      <w:pPr>
        <w:pStyle w:val="20"/>
        <w:snapToGrid w:val="0"/>
        <w:spacing w:line="360" w:lineRule="auto"/>
        <w:ind w:left="359" w:hanging="359" w:hangingChars="171"/>
        <w:rPr>
          <w:rFonts w:hAnsi="宋体"/>
        </w:rPr>
      </w:pPr>
      <w:r>
        <w:rPr>
          <w:rFonts w:hAnsi="宋体"/>
        </w:rPr>
        <w:t xml:space="preserve"> 本合同金额为（大写）：_______________________元（￥____________元）人民币。</w:t>
      </w:r>
    </w:p>
    <w:p>
      <w:pPr>
        <w:pStyle w:val="20"/>
        <w:snapToGrid w:val="0"/>
        <w:spacing w:line="360" w:lineRule="auto"/>
        <w:rPr>
          <w:rFonts w:hAnsi="宋体"/>
          <w:b/>
        </w:rPr>
      </w:pPr>
      <w:r>
        <w:rPr>
          <w:rFonts w:hAnsi="宋体"/>
          <w:b/>
        </w:rPr>
        <w:t>三、技术资料</w:t>
      </w:r>
    </w:p>
    <w:p>
      <w:pPr>
        <w:pStyle w:val="20"/>
        <w:snapToGrid w:val="0"/>
        <w:spacing w:line="360" w:lineRule="auto"/>
        <w:ind w:left="359" w:hanging="359" w:hangingChars="171"/>
        <w:rPr>
          <w:rFonts w:hAnsi="宋体"/>
        </w:rPr>
      </w:pPr>
      <w:r>
        <w:rPr>
          <w:rFonts w:hAnsi="宋体"/>
        </w:rPr>
        <w:t>1</w:t>
      </w:r>
      <w:r>
        <w:rPr>
          <w:rFonts w:hint="eastAsia" w:hAnsi="宋体"/>
        </w:rPr>
        <w:t>.</w:t>
      </w:r>
      <w:r>
        <w:rPr>
          <w:rFonts w:hAnsi="宋体"/>
        </w:rPr>
        <w:t>乙方应按招标文件规定的时间向甲方提供使用货物的有关技术资料。</w:t>
      </w:r>
    </w:p>
    <w:p>
      <w:pPr>
        <w:pStyle w:val="20"/>
        <w:snapToGrid w:val="0"/>
        <w:spacing w:line="360" w:lineRule="auto"/>
        <w:ind w:left="1" w:right="-535"/>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0"/>
        <w:snapToGrid w:val="0"/>
        <w:spacing w:line="360" w:lineRule="auto"/>
        <w:ind w:left="360" w:hanging="361" w:hangingChars="171"/>
        <w:rPr>
          <w:rFonts w:hAnsi="宋体"/>
          <w:b/>
        </w:rPr>
      </w:pPr>
      <w:r>
        <w:rPr>
          <w:rFonts w:hAnsi="宋体"/>
          <w:b/>
        </w:rPr>
        <w:t>四、知识产权</w:t>
      </w:r>
    </w:p>
    <w:p>
      <w:pPr>
        <w:pStyle w:val="20"/>
        <w:snapToGrid w:val="0"/>
        <w:spacing w:line="360" w:lineRule="auto"/>
        <w:rPr>
          <w:rFonts w:hAnsi="宋体"/>
          <w:bCs/>
        </w:rPr>
      </w:pPr>
      <w:r>
        <w:rPr>
          <w:rFonts w:hAnsi="宋体"/>
        </w:rPr>
        <w:t>乙方应保证所提供的货物或其任何一部分均不会侵犯任何第三方的知识产权</w:t>
      </w:r>
      <w:r>
        <w:rPr>
          <w:rFonts w:hAnsi="宋体"/>
          <w:bCs/>
        </w:rPr>
        <w:t>。</w:t>
      </w:r>
    </w:p>
    <w:p>
      <w:pPr>
        <w:pStyle w:val="20"/>
        <w:snapToGrid w:val="0"/>
        <w:spacing w:line="360" w:lineRule="auto"/>
        <w:rPr>
          <w:rFonts w:hAnsi="宋体"/>
          <w:u w:val="single"/>
        </w:rPr>
      </w:pPr>
      <w:r>
        <w:rPr>
          <w:rFonts w:hAnsi="宋体"/>
          <w:b/>
        </w:rPr>
        <w:t>五、产权担保</w:t>
      </w:r>
    </w:p>
    <w:p>
      <w:pPr>
        <w:pStyle w:val="20"/>
        <w:snapToGrid w:val="0"/>
        <w:spacing w:line="360" w:lineRule="auto"/>
        <w:ind w:left="357" w:hanging="357" w:hangingChars="170"/>
        <w:rPr>
          <w:rFonts w:hAnsi="宋体"/>
          <w:u w:val="single"/>
        </w:rPr>
      </w:pPr>
      <w:r>
        <w:rPr>
          <w:rFonts w:hAnsi="宋体"/>
        </w:rPr>
        <w:t>乙方保证所交付的货物的所有权完全属于乙方且无任何抵押、查封等产权瑕疵。</w:t>
      </w:r>
    </w:p>
    <w:p>
      <w:pPr>
        <w:pStyle w:val="20"/>
        <w:snapToGrid w:val="0"/>
        <w:spacing w:line="360" w:lineRule="auto"/>
        <w:ind w:left="358" w:hanging="358" w:hangingChars="170"/>
        <w:rPr>
          <w:rFonts w:hAnsi="宋体"/>
          <w:b/>
        </w:rPr>
      </w:pPr>
      <w:r>
        <w:rPr>
          <w:rFonts w:hAnsi="宋体"/>
          <w:b/>
        </w:rPr>
        <w:t>六、履约保证金</w:t>
      </w:r>
    </w:p>
    <w:p>
      <w:pPr>
        <w:pStyle w:val="20"/>
        <w:snapToGrid w:val="0"/>
        <w:spacing w:line="360" w:lineRule="auto"/>
        <w:ind w:left="315" w:leftChars="150"/>
        <w:rPr>
          <w:rFonts w:hAnsi="宋体"/>
        </w:rPr>
      </w:pPr>
      <w:r>
        <w:rPr>
          <w:rFonts w:hAnsi="宋体"/>
        </w:rPr>
        <w:t>乙方交纳人民币</w:t>
      </w:r>
      <w:r>
        <w:rPr>
          <w:rFonts w:hint="eastAsia" w:hAnsi="宋体"/>
          <w:b/>
          <w:u w:val="single"/>
        </w:rPr>
        <w:t xml:space="preserve">     </w:t>
      </w:r>
      <w:r>
        <w:rPr>
          <w:rFonts w:hAnsi="宋体"/>
        </w:rPr>
        <w:t>元作为本合同的履约保证金。</w:t>
      </w:r>
    </w:p>
    <w:p>
      <w:pPr>
        <w:pStyle w:val="20"/>
        <w:snapToGrid w:val="0"/>
        <w:spacing w:line="360" w:lineRule="auto"/>
        <w:ind w:left="358" w:hanging="358" w:hangingChars="170"/>
        <w:rPr>
          <w:rFonts w:hAnsi="宋体"/>
          <w:b/>
        </w:rPr>
      </w:pPr>
      <w:r>
        <w:rPr>
          <w:rFonts w:hint="eastAsia" w:hAnsi="宋体"/>
          <w:b/>
        </w:rPr>
        <w:t>七、转包或分包</w:t>
      </w:r>
    </w:p>
    <w:p>
      <w:pPr>
        <w:snapToGri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.本合同范围的货物，应由</w:t>
      </w:r>
      <w:r>
        <w:rPr>
          <w:rFonts w:ascii="宋体" w:hAnsi="宋体"/>
          <w:szCs w:val="21"/>
        </w:rPr>
        <w:t>乙</w:t>
      </w:r>
      <w:r>
        <w:rPr>
          <w:rFonts w:hint="eastAsia" w:ascii="宋体" w:hAnsi="宋体"/>
          <w:szCs w:val="21"/>
        </w:rPr>
        <w:t>方直接供应，不得转让他人供应；</w:t>
      </w:r>
    </w:p>
    <w:p>
      <w:pPr>
        <w:snapToGri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.除非得到</w:t>
      </w:r>
      <w:r>
        <w:rPr>
          <w:rFonts w:ascii="宋体" w:hAnsi="宋体"/>
          <w:szCs w:val="21"/>
        </w:rPr>
        <w:t>甲</w:t>
      </w:r>
      <w:r>
        <w:rPr>
          <w:rFonts w:hint="eastAsia" w:ascii="宋体" w:hAnsi="宋体"/>
          <w:szCs w:val="21"/>
        </w:rPr>
        <w:t>方的书面同意，</w:t>
      </w:r>
      <w:r>
        <w:rPr>
          <w:rFonts w:ascii="宋体" w:hAnsi="宋体"/>
          <w:szCs w:val="21"/>
        </w:rPr>
        <w:t>乙</w:t>
      </w:r>
      <w:r>
        <w:rPr>
          <w:rFonts w:hint="eastAsia" w:ascii="宋体" w:hAnsi="宋体"/>
          <w:szCs w:val="21"/>
        </w:rPr>
        <w:t>方不得将本合同范围的货物全部或部分分包给他人供应；</w:t>
      </w:r>
    </w:p>
    <w:p>
      <w:pPr>
        <w:snapToGri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.如有转让和未经</w:t>
      </w:r>
      <w:r>
        <w:rPr>
          <w:rFonts w:ascii="宋体" w:hAnsi="宋体"/>
          <w:szCs w:val="21"/>
        </w:rPr>
        <w:t>甲</w:t>
      </w:r>
      <w:r>
        <w:rPr>
          <w:rFonts w:hint="eastAsia" w:ascii="宋体" w:hAnsi="宋体"/>
          <w:szCs w:val="21"/>
        </w:rPr>
        <w:t>方同意的分包行为，</w:t>
      </w:r>
      <w:r>
        <w:rPr>
          <w:rFonts w:ascii="宋体" w:hAnsi="宋体"/>
          <w:szCs w:val="21"/>
        </w:rPr>
        <w:t>甲</w:t>
      </w:r>
      <w:r>
        <w:rPr>
          <w:rFonts w:hint="eastAsia" w:ascii="宋体" w:hAnsi="宋体"/>
          <w:szCs w:val="21"/>
        </w:rPr>
        <w:t>方有权解除合同，没收履约保证金并追究乙方的违约责任。</w:t>
      </w:r>
    </w:p>
    <w:p>
      <w:pPr>
        <w:pStyle w:val="20"/>
        <w:snapToGrid w:val="0"/>
        <w:spacing w:line="360" w:lineRule="auto"/>
        <w:rPr>
          <w:rFonts w:hAnsi="宋体"/>
        </w:rPr>
      </w:pPr>
      <w:r>
        <w:rPr>
          <w:rFonts w:hAnsi="宋体"/>
          <w:b/>
        </w:rPr>
        <w:t>八、质保金</w:t>
      </w:r>
    </w:p>
    <w:p>
      <w:pPr>
        <w:pStyle w:val="20"/>
        <w:snapToGrid w:val="0"/>
        <w:spacing w:line="360" w:lineRule="auto"/>
        <w:ind w:left="315" w:leftChars="150"/>
        <w:rPr>
          <w:rFonts w:hAnsi="宋体"/>
        </w:rPr>
      </w:pPr>
      <w:r>
        <w:rPr>
          <w:rFonts w:hAnsi="宋体"/>
        </w:rPr>
        <w:t>1</w:t>
      </w:r>
      <w:r>
        <w:rPr>
          <w:rFonts w:hint="eastAsia" w:hAnsi="宋体"/>
        </w:rPr>
        <w:t>.</w:t>
      </w:r>
      <w:r>
        <w:rPr>
          <w:rFonts w:hAnsi="宋体"/>
        </w:rPr>
        <w:t xml:space="preserve"> </w:t>
      </w:r>
      <w:r>
        <w:rPr>
          <w:rFonts w:hint="eastAsia" w:hAnsi="宋体"/>
        </w:rPr>
        <w:t>质保期</w:t>
      </w:r>
      <w:r>
        <w:rPr>
          <w:rFonts w:hAnsi="宋体"/>
          <w:u w:val="single"/>
        </w:rPr>
        <w:t xml:space="preserve">      </w:t>
      </w:r>
      <w:r>
        <w:rPr>
          <w:rFonts w:hAnsi="宋体"/>
        </w:rPr>
        <w:t>年。（自验收合格之日起计）</w:t>
      </w:r>
    </w:p>
    <w:p>
      <w:pPr>
        <w:pStyle w:val="20"/>
        <w:snapToGrid w:val="0"/>
        <w:spacing w:line="360" w:lineRule="auto"/>
        <w:ind w:firstLine="315" w:firstLineChars="150"/>
        <w:rPr>
          <w:rFonts w:hAnsi="宋体"/>
        </w:rPr>
      </w:pPr>
      <w:r>
        <w:rPr>
          <w:rFonts w:hAnsi="宋体"/>
        </w:rPr>
        <w:t>2</w:t>
      </w:r>
      <w:r>
        <w:rPr>
          <w:rFonts w:hint="eastAsia" w:hAnsi="宋体"/>
        </w:rPr>
        <w:t>.</w:t>
      </w:r>
      <w:r>
        <w:rPr>
          <w:rFonts w:hAnsi="宋体"/>
        </w:rPr>
        <w:t xml:space="preserve"> 质保金</w:t>
      </w:r>
      <w:r>
        <w:rPr>
          <w:rFonts w:hAnsi="宋体"/>
          <w:u w:val="single"/>
        </w:rPr>
        <w:t xml:space="preserve">            </w:t>
      </w:r>
      <w:r>
        <w:rPr>
          <w:rFonts w:hAnsi="宋体"/>
        </w:rPr>
        <w:t>元。（履约保证金在中标投标人按合同约定交货验收合格后自行转为质保金）</w:t>
      </w:r>
    </w:p>
    <w:p>
      <w:pPr>
        <w:pStyle w:val="20"/>
        <w:snapToGrid w:val="0"/>
        <w:spacing w:line="360" w:lineRule="auto"/>
        <w:rPr>
          <w:rFonts w:hAnsi="宋体"/>
          <w:b/>
        </w:rPr>
      </w:pPr>
      <w:r>
        <w:rPr>
          <w:rFonts w:hAnsi="宋体"/>
          <w:b/>
        </w:rPr>
        <w:t>九、交货期、交货方式及交货地点</w:t>
      </w:r>
    </w:p>
    <w:p>
      <w:pPr>
        <w:pStyle w:val="20"/>
        <w:snapToGrid w:val="0"/>
        <w:spacing w:line="360" w:lineRule="auto"/>
        <w:ind w:firstLine="420" w:firstLineChars="200"/>
        <w:rPr>
          <w:rFonts w:hAnsi="宋体"/>
          <w:bCs/>
        </w:rPr>
      </w:pPr>
      <w:r>
        <w:rPr>
          <w:rFonts w:hAnsi="宋体"/>
          <w:bCs/>
        </w:rPr>
        <w:t>1</w:t>
      </w:r>
      <w:r>
        <w:rPr>
          <w:rFonts w:hint="eastAsia" w:hAnsi="宋体"/>
          <w:bCs/>
        </w:rPr>
        <w:t>.</w:t>
      </w:r>
      <w:r>
        <w:rPr>
          <w:rFonts w:hAnsi="宋体"/>
          <w:bCs/>
        </w:rPr>
        <w:t xml:space="preserve"> 交货期：</w:t>
      </w:r>
    </w:p>
    <w:p>
      <w:pPr>
        <w:pStyle w:val="20"/>
        <w:snapToGrid w:val="0"/>
        <w:spacing w:line="360" w:lineRule="auto"/>
        <w:ind w:firstLine="420" w:firstLineChars="200"/>
        <w:rPr>
          <w:rFonts w:hAnsi="宋体"/>
          <w:bCs/>
        </w:rPr>
      </w:pPr>
      <w:r>
        <w:rPr>
          <w:rFonts w:hAnsi="宋体"/>
          <w:bCs/>
        </w:rPr>
        <w:t>2</w:t>
      </w:r>
      <w:r>
        <w:rPr>
          <w:rFonts w:hint="eastAsia" w:hAnsi="宋体"/>
          <w:bCs/>
        </w:rPr>
        <w:t>.</w:t>
      </w:r>
      <w:r>
        <w:rPr>
          <w:rFonts w:hAnsi="宋体"/>
          <w:bCs/>
        </w:rPr>
        <w:t xml:space="preserve"> 交货方式：</w:t>
      </w:r>
    </w:p>
    <w:p>
      <w:pPr>
        <w:pStyle w:val="20"/>
        <w:snapToGrid w:val="0"/>
        <w:spacing w:line="360" w:lineRule="auto"/>
        <w:ind w:firstLine="420" w:firstLineChars="200"/>
        <w:rPr>
          <w:rFonts w:hAnsi="宋体"/>
          <w:b/>
        </w:rPr>
      </w:pPr>
      <w:r>
        <w:rPr>
          <w:rFonts w:hAnsi="宋体"/>
          <w:bCs/>
        </w:rPr>
        <w:t>3</w:t>
      </w:r>
      <w:r>
        <w:rPr>
          <w:rFonts w:hint="eastAsia" w:hAnsi="宋体"/>
          <w:bCs/>
        </w:rPr>
        <w:t>.</w:t>
      </w:r>
      <w:r>
        <w:rPr>
          <w:rFonts w:hAnsi="宋体"/>
          <w:bCs/>
        </w:rPr>
        <w:t xml:space="preserve"> 交货地点：</w:t>
      </w:r>
    </w:p>
    <w:p>
      <w:pPr>
        <w:pStyle w:val="20"/>
        <w:snapToGrid w:val="0"/>
        <w:spacing w:line="360" w:lineRule="auto"/>
        <w:rPr>
          <w:rFonts w:hAnsi="宋体"/>
          <w:b/>
        </w:rPr>
      </w:pPr>
      <w:r>
        <w:rPr>
          <w:rFonts w:hAnsi="宋体"/>
          <w:b/>
        </w:rPr>
        <w:t>十、货款支付</w:t>
      </w:r>
    </w:p>
    <w:p>
      <w:pPr>
        <w:pStyle w:val="20"/>
        <w:snapToGrid w:val="0"/>
        <w:spacing w:line="360" w:lineRule="auto"/>
        <w:ind w:firstLine="420" w:firstLineChars="200"/>
        <w:rPr>
          <w:rFonts w:hAnsi="宋体"/>
          <w:bCs/>
        </w:rPr>
      </w:pPr>
      <w:r>
        <w:rPr>
          <w:rFonts w:hAnsi="宋体"/>
          <w:bCs/>
        </w:rPr>
        <w:t>1</w:t>
      </w:r>
      <w:r>
        <w:rPr>
          <w:rFonts w:hint="eastAsia" w:hAnsi="宋体"/>
          <w:bCs/>
        </w:rPr>
        <w:t>.</w:t>
      </w:r>
      <w:r>
        <w:rPr>
          <w:rFonts w:hAnsi="宋体"/>
          <w:bCs/>
        </w:rPr>
        <w:t xml:space="preserve"> 付款方式：</w:t>
      </w:r>
      <w:r>
        <w:rPr>
          <w:rFonts w:hint="eastAsia" w:hAnsi="宋体"/>
        </w:rPr>
        <w:t>签订合同后14天内预</w:t>
      </w:r>
      <w:r>
        <w:rPr>
          <w:rFonts w:hAnsi="宋体"/>
        </w:rPr>
        <w:t>付</w:t>
      </w:r>
      <w:r>
        <w:rPr>
          <w:rFonts w:hint="eastAsia" w:hAnsi="宋体"/>
        </w:rPr>
        <w:t>合同金额的30%，，安装调试完成</w:t>
      </w:r>
      <w:r>
        <w:rPr>
          <w:rFonts w:hAnsi="宋体"/>
        </w:rPr>
        <w:t>后</w:t>
      </w:r>
      <w:r>
        <w:rPr>
          <w:rFonts w:hint="eastAsia" w:hAnsi="宋体"/>
        </w:rPr>
        <w:t>28天内付至合同金额的70%</w:t>
      </w:r>
      <w:r>
        <w:rPr>
          <w:rFonts w:hAnsi="宋体"/>
        </w:rPr>
        <w:t>，</w:t>
      </w:r>
      <w:r>
        <w:rPr>
          <w:rFonts w:hint="eastAsia" w:hAnsi="宋体"/>
        </w:rPr>
        <w:t>工程通过最终验收并经工程量决算后，按决算价格支付至合同款的100%，合同金额5%的履约保证金自动转为质保证，待质保期结束后一次性无息退回。</w:t>
      </w:r>
    </w:p>
    <w:p>
      <w:pPr>
        <w:pStyle w:val="20"/>
        <w:snapToGrid w:val="0"/>
        <w:spacing w:line="360" w:lineRule="auto"/>
        <w:ind w:left="1" w:firstLine="420" w:firstLineChars="200"/>
        <w:rPr>
          <w:rFonts w:hAnsi="宋体"/>
          <w:bCs/>
        </w:rPr>
      </w:pPr>
      <w:r>
        <w:rPr>
          <w:rFonts w:hAnsi="宋体"/>
          <w:bCs/>
        </w:rPr>
        <w:t>2</w:t>
      </w:r>
      <w:r>
        <w:rPr>
          <w:rFonts w:hint="eastAsia" w:hAnsi="宋体"/>
          <w:bCs/>
        </w:rPr>
        <w:t>.</w:t>
      </w:r>
      <w:r>
        <w:rPr>
          <w:rFonts w:hAnsi="宋体"/>
        </w:rPr>
        <w:t>当采购数量与实际使用数量不一致时，乙</w:t>
      </w:r>
      <w:r>
        <w:rPr>
          <w:rFonts w:hint="eastAsia" w:hAnsi="宋体"/>
        </w:rPr>
        <w:t>方</w:t>
      </w:r>
      <w:r>
        <w:rPr>
          <w:rFonts w:hAnsi="宋体"/>
        </w:rPr>
        <w:t>应根据实际使用量供货，合同的最终结算金额按实际使用量乘以成交单价进行计算。</w:t>
      </w:r>
    </w:p>
    <w:p>
      <w:pPr>
        <w:snapToGrid w:val="0"/>
        <w:spacing w:line="360" w:lineRule="auto"/>
        <w:rPr>
          <w:rFonts w:ascii="宋体" w:hAnsi="宋体"/>
          <w:b/>
          <w:sz w:val="24"/>
        </w:rPr>
      </w:pPr>
      <w:r>
        <w:rPr>
          <w:rFonts w:hint="eastAsia" w:ascii="宋体" w:hAnsi="宋体"/>
          <w:b/>
          <w:sz w:val="24"/>
        </w:rPr>
        <w:t>十一、税费</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w:t>
      </w:r>
      <w:r>
        <w:rPr>
          <w:rFonts w:ascii="宋体" w:hAnsi="宋体"/>
          <w:szCs w:val="21"/>
        </w:rPr>
        <w:t>乙</w:t>
      </w:r>
      <w:r>
        <w:rPr>
          <w:rFonts w:hint="eastAsia" w:ascii="宋体" w:hAnsi="宋体"/>
          <w:szCs w:val="21"/>
        </w:rPr>
        <w:t>方负担。</w:t>
      </w:r>
    </w:p>
    <w:p>
      <w:pPr>
        <w:pStyle w:val="20"/>
        <w:snapToGrid w:val="0"/>
        <w:spacing w:line="360" w:lineRule="auto"/>
        <w:ind w:left="360" w:hanging="361" w:hangingChars="171"/>
        <w:rPr>
          <w:rFonts w:hAnsi="宋体"/>
        </w:rPr>
      </w:pPr>
      <w:r>
        <w:rPr>
          <w:rFonts w:hAnsi="宋体"/>
          <w:b/>
        </w:rPr>
        <w:t>十二、质量保证及售后服务</w:t>
      </w:r>
    </w:p>
    <w:p>
      <w:pPr>
        <w:pStyle w:val="20"/>
        <w:snapToGrid w:val="0"/>
        <w:spacing w:line="360" w:lineRule="auto"/>
        <w:ind w:left="1" w:firstLine="420" w:firstLineChars="200"/>
        <w:rPr>
          <w:rFonts w:hAnsi="宋体"/>
        </w:rPr>
      </w:pPr>
      <w:r>
        <w:rPr>
          <w:rFonts w:hAnsi="宋体"/>
        </w:rPr>
        <w:t>1</w:t>
      </w:r>
      <w:r>
        <w:rPr>
          <w:rFonts w:hint="eastAsia" w:hAnsi="宋体"/>
        </w:rPr>
        <w:t>.</w:t>
      </w:r>
      <w:r>
        <w:rPr>
          <w:rFonts w:hAnsi="宋体"/>
        </w:rPr>
        <w:t xml:space="preserve"> 乙方应按招标文件规定的货物性能、技术要求、质量标准向甲方提供未经使用的全新产品。</w:t>
      </w:r>
    </w:p>
    <w:p>
      <w:pPr>
        <w:pStyle w:val="20"/>
        <w:snapToGrid w:val="0"/>
        <w:spacing w:line="360" w:lineRule="auto"/>
        <w:ind w:left="1" w:firstLine="472" w:firstLineChars="225"/>
        <w:rPr>
          <w:rFonts w:hAnsi="宋体"/>
        </w:rPr>
      </w:pPr>
      <w:r>
        <w:rPr>
          <w:rFonts w:hAnsi="宋体"/>
        </w:rPr>
        <w:t>2</w:t>
      </w:r>
      <w:r>
        <w:rPr>
          <w:rFonts w:hint="eastAsia" w:hAnsi="宋体"/>
        </w:rPr>
        <w:t>.</w:t>
      </w:r>
      <w:r>
        <w:rPr>
          <w:rFonts w:hAnsi="宋体"/>
        </w:rPr>
        <w:t xml:space="preserve"> 乙方提供的货物在质</w:t>
      </w:r>
      <w:r>
        <w:rPr>
          <w:rFonts w:hint="eastAsia" w:hAnsi="宋体"/>
        </w:rPr>
        <w:t>保</w:t>
      </w:r>
      <w:r>
        <w:rPr>
          <w:rFonts w:hAnsi="宋体"/>
        </w:rPr>
        <w:t>期内因货物本身的质量问题发生故障，乙方应负责免费更换。对达不到技术要求者，根据实际情况，经双方协商，可按以下办法处理：</w:t>
      </w:r>
    </w:p>
    <w:p>
      <w:pPr>
        <w:pStyle w:val="20"/>
        <w:snapToGrid w:val="0"/>
        <w:spacing w:line="360" w:lineRule="auto"/>
        <w:ind w:firstLine="420"/>
        <w:rPr>
          <w:rFonts w:hAnsi="宋体"/>
        </w:rPr>
      </w:pPr>
      <w:r>
        <w:rPr>
          <w:rFonts w:hAnsi="宋体"/>
        </w:rPr>
        <w:t>⑴更换：由乙方承担所发生的全部费用。</w:t>
      </w:r>
    </w:p>
    <w:p>
      <w:pPr>
        <w:pStyle w:val="20"/>
        <w:snapToGrid w:val="0"/>
        <w:spacing w:line="360" w:lineRule="auto"/>
        <w:ind w:firstLine="420"/>
        <w:rPr>
          <w:rFonts w:hAnsi="宋体"/>
        </w:rPr>
      </w:pPr>
      <w:r>
        <w:rPr>
          <w:rFonts w:hAnsi="宋体"/>
        </w:rPr>
        <w:t>⑵贬值处理：由甲乙双方合议定价。</w:t>
      </w:r>
    </w:p>
    <w:p>
      <w:pPr>
        <w:pStyle w:val="20"/>
        <w:snapToGrid w:val="0"/>
        <w:spacing w:line="360" w:lineRule="auto"/>
        <w:ind w:firstLine="420" w:firstLineChars="200"/>
        <w:rPr>
          <w:rFonts w:hAnsi="宋体"/>
        </w:rPr>
      </w:pPr>
      <w:r>
        <w:rPr>
          <w:rFonts w:hAnsi="宋体"/>
        </w:rPr>
        <w:t>⑶退货处理：乙方应退还甲方支付的合同款，同时应承担该货物的直接费用（运输、保险、检验、货款利息及银行手续费等）。</w:t>
      </w:r>
    </w:p>
    <w:p>
      <w:pPr>
        <w:pStyle w:val="20"/>
        <w:snapToGrid w:val="0"/>
        <w:spacing w:line="360" w:lineRule="auto"/>
        <w:ind w:firstLine="420" w:firstLineChars="200"/>
        <w:rPr>
          <w:rFonts w:hAnsi="宋体"/>
        </w:rPr>
      </w:pPr>
      <w:r>
        <w:rPr>
          <w:rFonts w:hAnsi="宋体"/>
        </w:rPr>
        <w:t>3</w:t>
      </w:r>
      <w:r>
        <w:rPr>
          <w:rFonts w:hint="eastAsia" w:hAnsi="宋体"/>
        </w:rPr>
        <w:t>.</w:t>
      </w:r>
      <w:r>
        <w:rPr>
          <w:rFonts w:hAnsi="宋体"/>
        </w:rPr>
        <w:t xml:space="preserve"> 如在使用过程中发生质量问题，乙方在接到甲方通知后在</w:t>
      </w:r>
      <w:r>
        <w:rPr>
          <w:rFonts w:hint="eastAsia" w:hAnsi="宋体"/>
          <w:u w:val="single"/>
        </w:rPr>
        <w:t xml:space="preserve">  </w:t>
      </w:r>
      <w:r>
        <w:rPr>
          <w:rFonts w:hAnsi="宋体"/>
        </w:rPr>
        <w:t>小时内到达甲方现场。</w:t>
      </w:r>
    </w:p>
    <w:p>
      <w:pPr>
        <w:pStyle w:val="20"/>
        <w:snapToGrid w:val="0"/>
        <w:spacing w:line="360" w:lineRule="auto"/>
        <w:ind w:firstLine="420" w:firstLineChars="200"/>
        <w:rPr>
          <w:rFonts w:hAnsi="宋体"/>
        </w:rPr>
      </w:pPr>
      <w:r>
        <w:rPr>
          <w:rFonts w:hAnsi="宋体"/>
        </w:rPr>
        <w:t>4</w:t>
      </w:r>
      <w:r>
        <w:rPr>
          <w:rFonts w:hint="eastAsia" w:hAnsi="宋体"/>
        </w:rPr>
        <w:t>.</w:t>
      </w:r>
      <w:r>
        <w:rPr>
          <w:rFonts w:hAnsi="宋体"/>
        </w:rPr>
        <w:t xml:space="preserve"> 在质保期内，乙方应对货物出现的质量及安全问题负责处理解决并承担一切费用。</w:t>
      </w:r>
    </w:p>
    <w:p>
      <w:pPr>
        <w:pStyle w:val="20"/>
        <w:snapToGrid w:val="0"/>
        <w:spacing w:line="360" w:lineRule="auto"/>
        <w:ind w:firstLine="420" w:firstLineChars="200"/>
        <w:rPr>
          <w:rFonts w:hAnsi="宋体"/>
        </w:rPr>
      </w:pPr>
      <w:r>
        <w:rPr>
          <w:rFonts w:hAnsi="宋体"/>
        </w:rPr>
        <w:t>5</w:t>
      </w:r>
      <w:r>
        <w:rPr>
          <w:rFonts w:hint="eastAsia" w:hAnsi="宋体"/>
        </w:rPr>
        <w:t>.</w:t>
      </w:r>
      <w:r>
        <w:rPr>
          <w:rFonts w:hAnsi="宋体"/>
        </w:rPr>
        <w:t>上述的货物</w:t>
      </w:r>
      <w:r>
        <w:rPr>
          <w:rFonts w:hint="eastAsia" w:hAnsi="宋体"/>
        </w:rPr>
        <w:t>质保</w:t>
      </w:r>
      <w:r>
        <w:rPr>
          <w:rFonts w:hAnsi="宋体"/>
        </w:rPr>
        <w:t>期</w:t>
      </w:r>
      <w:r>
        <w:rPr>
          <w:rFonts w:hint="eastAsia" w:hAnsi="宋体"/>
        </w:rPr>
        <w:t>内</w:t>
      </w:r>
      <w:r>
        <w:rPr>
          <w:rFonts w:hAnsi="宋体"/>
        </w:rPr>
        <w:t>，因人为因素出现的故障不在免费保修范围内。超过</w:t>
      </w:r>
      <w:r>
        <w:rPr>
          <w:rFonts w:hint="eastAsia" w:hAnsi="宋体"/>
        </w:rPr>
        <w:t>质保</w:t>
      </w:r>
      <w:r>
        <w:rPr>
          <w:rFonts w:hAnsi="宋体"/>
        </w:rPr>
        <w:t>期的机器设备，终</w:t>
      </w:r>
      <w:r>
        <w:rPr>
          <w:rFonts w:hint="eastAsia" w:hAnsi="宋体"/>
        </w:rPr>
        <w:t>身</w:t>
      </w:r>
      <w:r>
        <w:rPr>
          <w:rFonts w:hAnsi="宋体"/>
        </w:rPr>
        <w:t>维修，维修时只收部件成本费。</w:t>
      </w:r>
    </w:p>
    <w:p>
      <w:pPr>
        <w:pStyle w:val="20"/>
        <w:snapToGrid w:val="0"/>
        <w:spacing w:line="360" w:lineRule="auto"/>
        <w:rPr>
          <w:rFonts w:hAnsi="宋体"/>
          <w:b/>
        </w:rPr>
      </w:pPr>
      <w:r>
        <w:rPr>
          <w:rFonts w:hAnsi="宋体"/>
          <w:b/>
        </w:rPr>
        <w:t>十三、调试和验收</w:t>
      </w:r>
    </w:p>
    <w:p>
      <w:pPr>
        <w:pStyle w:val="20"/>
        <w:snapToGrid w:val="0"/>
        <w:spacing w:line="360" w:lineRule="auto"/>
        <w:ind w:firstLine="420" w:firstLineChars="200"/>
        <w:jc w:val="left"/>
        <w:rPr>
          <w:rFonts w:hAnsi="宋体"/>
        </w:rPr>
      </w:pPr>
      <w:r>
        <w:rPr>
          <w:rFonts w:hAnsi="宋体"/>
        </w:rPr>
        <w:t>1</w:t>
      </w:r>
      <w:r>
        <w:rPr>
          <w:rFonts w:hint="eastAsia" w:hAnsi="宋体"/>
        </w:rPr>
        <w:t>.</w:t>
      </w:r>
      <w:r>
        <w:rPr>
          <w:rFonts w:hAnsi="宋体"/>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0"/>
        <w:snapToGrid w:val="0"/>
        <w:spacing w:line="360" w:lineRule="auto"/>
        <w:ind w:firstLine="420" w:firstLineChars="200"/>
        <w:rPr>
          <w:rFonts w:hAnsi="宋体"/>
        </w:rPr>
      </w:pPr>
      <w:r>
        <w:rPr>
          <w:rFonts w:hAnsi="宋体"/>
        </w:rPr>
        <w:t>2</w:t>
      </w:r>
      <w:r>
        <w:rPr>
          <w:rFonts w:hint="eastAsia" w:hAnsi="宋体"/>
        </w:rPr>
        <w:t>.</w:t>
      </w:r>
      <w:r>
        <w:rPr>
          <w:rFonts w:hAnsi="宋体"/>
        </w:rPr>
        <w:t xml:space="preserve"> 乙方交货前应对产品作出全面检查和对验收文件进行整理，并列出清单，作为甲方收货验收和使用的技术条件依据，检验的结果应随货物交甲方。</w:t>
      </w:r>
    </w:p>
    <w:p>
      <w:pPr>
        <w:pStyle w:val="20"/>
        <w:snapToGrid w:val="0"/>
        <w:spacing w:line="360" w:lineRule="auto"/>
        <w:ind w:firstLine="420" w:firstLineChars="200"/>
        <w:rPr>
          <w:rFonts w:hAnsi="宋体"/>
          <w:u w:val="single"/>
        </w:rPr>
      </w:pPr>
      <w:r>
        <w:rPr>
          <w:rFonts w:hAnsi="宋体"/>
        </w:rPr>
        <w:t>3</w:t>
      </w:r>
      <w:r>
        <w:rPr>
          <w:rFonts w:hint="eastAsia" w:hAnsi="宋体"/>
        </w:rPr>
        <w:t>.</w:t>
      </w:r>
      <w:r>
        <w:rPr>
          <w:rFonts w:hAnsi="宋体"/>
        </w:rPr>
        <w:t xml:space="preserve"> 甲方对乙方提供的货物在使用前进行调试时，乙方需负责安装并培训甲方的使用操作人员，并协助甲方一起调试，直到符合技术要求，甲方才做最终验收。</w:t>
      </w:r>
    </w:p>
    <w:p>
      <w:pPr>
        <w:pStyle w:val="20"/>
        <w:snapToGrid w:val="0"/>
        <w:spacing w:line="360" w:lineRule="auto"/>
        <w:ind w:firstLine="420" w:firstLineChars="200"/>
        <w:rPr>
          <w:rFonts w:hAnsi="宋体"/>
        </w:rPr>
      </w:pPr>
      <w:r>
        <w:rPr>
          <w:rFonts w:hint="eastAsia" w:hAnsi="宋体"/>
        </w:rPr>
        <w:t>4.</w:t>
      </w:r>
      <w:r>
        <w:rPr>
          <w:rFonts w:hAnsi="宋体"/>
        </w:rPr>
        <w:t xml:space="preserve"> 验收时乙方必须在现场，验收完毕后作出验收结果报告；验收费用由乙方负责。</w:t>
      </w:r>
    </w:p>
    <w:p>
      <w:pPr>
        <w:pStyle w:val="20"/>
        <w:snapToGrid w:val="0"/>
        <w:spacing w:line="360" w:lineRule="auto"/>
        <w:rPr>
          <w:rFonts w:hAnsi="宋体"/>
          <w:b/>
        </w:rPr>
      </w:pPr>
      <w:r>
        <w:rPr>
          <w:rFonts w:hAnsi="宋体"/>
          <w:b/>
        </w:rPr>
        <w:t>十四、货物包装、发运及运输</w:t>
      </w:r>
    </w:p>
    <w:p>
      <w:pPr>
        <w:pStyle w:val="20"/>
        <w:snapToGrid w:val="0"/>
        <w:spacing w:line="360" w:lineRule="auto"/>
        <w:ind w:firstLine="420" w:firstLineChars="200"/>
        <w:rPr>
          <w:rFonts w:hAnsi="宋体"/>
        </w:rPr>
      </w:pPr>
      <w:r>
        <w:rPr>
          <w:rFonts w:hAnsi="宋体"/>
        </w:rPr>
        <w:t>1</w:t>
      </w:r>
      <w:r>
        <w:rPr>
          <w:rFonts w:hint="eastAsia" w:hAnsi="宋体"/>
        </w:rPr>
        <w:t>.</w:t>
      </w:r>
      <w:r>
        <w:rPr>
          <w:rFonts w:hAnsi="宋体"/>
        </w:rPr>
        <w:t xml:space="preserve"> 乙方应在货物发运前对其进行满足运输距离、防潮、防震、防锈和防破损装卸等要求包装，以保证货物安全运达甲方指定地点。</w:t>
      </w:r>
    </w:p>
    <w:p>
      <w:pPr>
        <w:pStyle w:val="20"/>
        <w:snapToGrid w:val="0"/>
        <w:spacing w:line="360" w:lineRule="auto"/>
        <w:ind w:left="420" w:leftChars="200"/>
        <w:rPr>
          <w:rFonts w:hAnsi="宋体"/>
        </w:rPr>
      </w:pPr>
      <w:r>
        <w:rPr>
          <w:rFonts w:hAnsi="宋体"/>
        </w:rPr>
        <w:t>2</w:t>
      </w:r>
      <w:r>
        <w:rPr>
          <w:rFonts w:hint="eastAsia" w:hAnsi="宋体"/>
        </w:rPr>
        <w:t>.</w:t>
      </w:r>
      <w:r>
        <w:rPr>
          <w:rFonts w:hAnsi="宋体"/>
        </w:rPr>
        <w:t xml:space="preserve"> 使用说明书、质量检验证明书、随配附件和工具以及清单一并附于货物内。</w:t>
      </w:r>
    </w:p>
    <w:p>
      <w:pPr>
        <w:pStyle w:val="20"/>
        <w:snapToGrid w:val="0"/>
        <w:spacing w:line="360" w:lineRule="auto"/>
        <w:ind w:firstLine="420" w:firstLineChars="200"/>
        <w:rPr>
          <w:rFonts w:hAnsi="宋体"/>
        </w:rPr>
      </w:pPr>
      <w:r>
        <w:rPr>
          <w:rFonts w:hAnsi="宋体"/>
        </w:rPr>
        <w:t>3</w:t>
      </w:r>
      <w:r>
        <w:rPr>
          <w:rFonts w:hint="eastAsia" w:hAnsi="宋体"/>
        </w:rPr>
        <w:t>.</w:t>
      </w:r>
      <w:r>
        <w:rPr>
          <w:rFonts w:hAnsi="宋体"/>
        </w:rPr>
        <w:t xml:space="preserve"> 乙方在货物发运手续办理完毕后24小时内或货到甲方48小时前通知甲方，以准备接货。</w:t>
      </w:r>
    </w:p>
    <w:p>
      <w:pPr>
        <w:pStyle w:val="20"/>
        <w:snapToGrid w:val="0"/>
        <w:spacing w:line="360" w:lineRule="auto"/>
        <w:ind w:left="420" w:leftChars="200"/>
        <w:rPr>
          <w:rFonts w:hAnsi="宋体"/>
        </w:rPr>
      </w:pPr>
      <w:r>
        <w:rPr>
          <w:rFonts w:hAnsi="宋体"/>
        </w:rPr>
        <w:t>4</w:t>
      </w:r>
      <w:r>
        <w:rPr>
          <w:rFonts w:hint="eastAsia" w:hAnsi="宋体"/>
        </w:rPr>
        <w:t>.</w:t>
      </w:r>
      <w:r>
        <w:rPr>
          <w:rFonts w:hAnsi="宋体"/>
        </w:rPr>
        <w:t xml:space="preserve"> 货物在交付甲方前发生的风险均由乙方负责。</w:t>
      </w:r>
    </w:p>
    <w:p>
      <w:pPr>
        <w:pStyle w:val="20"/>
        <w:snapToGrid w:val="0"/>
        <w:spacing w:line="360" w:lineRule="auto"/>
        <w:ind w:right="28" w:firstLine="420" w:firstLineChars="200"/>
        <w:rPr>
          <w:rFonts w:hAnsi="宋体"/>
        </w:rPr>
      </w:pPr>
      <w:r>
        <w:rPr>
          <w:rFonts w:hAnsi="宋体"/>
        </w:rPr>
        <w:t>5</w:t>
      </w:r>
      <w:r>
        <w:rPr>
          <w:rFonts w:hint="eastAsia" w:hAnsi="宋体"/>
        </w:rPr>
        <w:t>.</w:t>
      </w:r>
      <w:r>
        <w:rPr>
          <w:rFonts w:hAnsi="宋体"/>
        </w:rPr>
        <w:t xml:space="preserve"> 货物在规定的交付期限内由乙方送达甲方指定的地点视为交付，乙方同时需通知甲方货物已送达。</w:t>
      </w:r>
    </w:p>
    <w:p>
      <w:pPr>
        <w:pStyle w:val="20"/>
        <w:snapToGrid w:val="0"/>
        <w:spacing w:line="360" w:lineRule="auto"/>
        <w:rPr>
          <w:rFonts w:hAnsi="宋体"/>
          <w:b/>
        </w:rPr>
      </w:pPr>
      <w:r>
        <w:rPr>
          <w:rFonts w:hAnsi="宋体"/>
          <w:b/>
        </w:rPr>
        <w:t>十五、违约责任</w:t>
      </w:r>
    </w:p>
    <w:p>
      <w:pPr>
        <w:pStyle w:val="20"/>
        <w:snapToGrid w:val="0"/>
        <w:spacing w:line="360" w:lineRule="auto"/>
        <w:ind w:firstLine="420" w:firstLineChars="200"/>
        <w:rPr>
          <w:rFonts w:hAnsi="宋体"/>
        </w:rPr>
      </w:pPr>
      <w:r>
        <w:rPr>
          <w:rFonts w:hAnsi="宋体"/>
        </w:rPr>
        <w:t>1</w:t>
      </w:r>
      <w:r>
        <w:rPr>
          <w:rFonts w:hint="eastAsia" w:hAnsi="宋体"/>
        </w:rPr>
        <w:t>.</w:t>
      </w:r>
      <w:r>
        <w:rPr>
          <w:rFonts w:hAnsi="宋体"/>
        </w:rPr>
        <w:t xml:space="preserve"> 甲方无正当理由拒收货物的，甲方向乙方偿付拒收货款总值的百分之五违约金。</w:t>
      </w:r>
    </w:p>
    <w:p>
      <w:pPr>
        <w:pStyle w:val="20"/>
        <w:snapToGrid w:val="0"/>
        <w:spacing w:line="360" w:lineRule="auto"/>
        <w:ind w:left="1" w:firstLine="420" w:firstLineChars="200"/>
        <w:rPr>
          <w:rFonts w:hAnsi="宋体"/>
        </w:rPr>
      </w:pPr>
      <w:r>
        <w:rPr>
          <w:rFonts w:hAnsi="宋体"/>
        </w:rPr>
        <w:t>2</w:t>
      </w:r>
      <w:r>
        <w:rPr>
          <w:rFonts w:hint="eastAsia" w:hAnsi="宋体"/>
        </w:rPr>
        <w:t>.</w:t>
      </w:r>
      <w:r>
        <w:rPr>
          <w:rFonts w:hAnsi="宋体"/>
        </w:rPr>
        <w:t xml:space="preserve"> 甲方无故逾期验收和办理货款支付手续的,甲方应按逾期付款总额每日万分之五向乙方支付违约金。</w:t>
      </w:r>
    </w:p>
    <w:p>
      <w:pPr>
        <w:pStyle w:val="20"/>
        <w:snapToGrid w:val="0"/>
        <w:spacing w:line="360" w:lineRule="auto"/>
        <w:ind w:left="-50" w:leftChars="-24" w:firstLine="420" w:firstLineChars="200"/>
        <w:rPr>
          <w:rFonts w:hAnsi="宋体"/>
        </w:rPr>
      </w:pPr>
      <w:r>
        <w:rPr>
          <w:rFonts w:hAnsi="宋体"/>
        </w:rPr>
        <w:t>3</w:t>
      </w:r>
      <w:r>
        <w:rPr>
          <w:rFonts w:hint="eastAsia" w:hAnsi="宋体"/>
        </w:rPr>
        <w:t>.</w:t>
      </w:r>
      <w:r>
        <w:rPr>
          <w:rFonts w:hAnsi="宋体"/>
        </w:rPr>
        <w:t xml:space="preserve"> 乙方逾期交付货物的，乙方应按逾期交货总额每日万分之五向甲方支付违约金，由甲方从待付货款中扣除。逾期超过约定日期10个工作日不能交货的，甲方可解除本合同。乙方因逾期交货或因其他违约行为导致甲方解除合同的，乙方应向甲方支付合同总</w:t>
      </w:r>
      <w:r>
        <w:rPr>
          <w:rFonts w:hint="eastAsia" w:hAnsi="宋体"/>
        </w:rPr>
        <w:t>额</w:t>
      </w:r>
      <w:r>
        <w:rPr>
          <w:rFonts w:hAnsi="宋体"/>
        </w:rPr>
        <w:t xml:space="preserve">5%的违约金，如造成甲方损失超过违约金的，超出部分由乙方继续承担赔偿责任。 </w:t>
      </w:r>
    </w:p>
    <w:p>
      <w:pPr>
        <w:pStyle w:val="20"/>
        <w:snapToGrid w:val="0"/>
        <w:spacing w:line="360" w:lineRule="auto"/>
        <w:ind w:firstLine="420" w:firstLineChars="200"/>
        <w:rPr>
          <w:rFonts w:hAnsi="宋体"/>
        </w:rPr>
      </w:pPr>
      <w:r>
        <w:rPr>
          <w:rFonts w:hAnsi="宋体"/>
        </w:rPr>
        <w:t>4</w:t>
      </w:r>
      <w:r>
        <w:rPr>
          <w:rFonts w:hint="eastAsia" w:hAnsi="宋体"/>
        </w:rPr>
        <w:t>.</w:t>
      </w:r>
      <w:r>
        <w:rPr>
          <w:rFonts w:hAnsi="宋体"/>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r>
        <w:rPr>
          <w:rFonts w:hint="eastAsia" w:hAnsi="宋体"/>
        </w:rPr>
        <w:t>，并且乙方应向甲方支付合同总额30%的违约金。</w:t>
      </w:r>
    </w:p>
    <w:p>
      <w:pPr>
        <w:pStyle w:val="20"/>
        <w:snapToGrid w:val="0"/>
        <w:spacing w:line="360" w:lineRule="auto"/>
        <w:rPr>
          <w:rFonts w:hAnsi="宋体"/>
          <w:b/>
        </w:rPr>
      </w:pPr>
      <w:r>
        <w:rPr>
          <w:rFonts w:hAnsi="宋体"/>
          <w:b/>
        </w:rPr>
        <w:t>十六、不可抗力事件处理</w:t>
      </w:r>
    </w:p>
    <w:p>
      <w:pPr>
        <w:pStyle w:val="20"/>
        <w:snapToGrid w:val="0"/>
        <w:spacing w:line="360" w:lineRule="auto"/>
        <w:ind w:firstLine="420" w:firstLineChars="200"/>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20"/>
        <w:snapToGrid w:val="0"/>
        <w:spacing w:line="360" w:lineRule="auto"/>
        <w:ind w:firstLine="420" w:firstLineChars="200"/>
        <w:rPr>
          <w:rFonts w:hAnsi="宋体"/>
        </w:rPr>
      </w:pPr>
      <w:r>
        <w:rPr>
          <w:rFonts w:hAnsi="宋体"/>
        </w:rPr>
        <w:t>2</w:t>
      </w:r>
      <w:r>
        <w:rPr>
          <w:rFonts w:hint="eastAsia" w:hAnsi="宋体"/>
        </w:rPr>
        <w:t>.</w:t>
      </w:r>
      <w:r>
        <w:rPr>
          <w:rFonts w:hAnsi="宋体"/>
        </w:rPr>
        <w:t xml:space="preserve"> 不可抗力事件发生后，应立即通知对方，并寄送有关权威机构出具的证明。</w:t>
      </w:r>
    </w:p>
    <w:p>
      <w:pPr>
        <w:pStyle w:val="20"/>
        <w:snapToGrid w:val="0"/>
        <w:spacing w:line="360" w:lineRule="auto"/>
        <w:ind w:firstLine="420" w:firstLineChars="200"/>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20"/>
        <w:snapToGrid w:val="0"/>
        <w:spacing w:line="360" w:lineRule="auto"/>
        <w:rPr>
          <w:rFonts w:hAnsi="宋体"/>
          <w:b/>
        </w:rPr>
      </w:pPr>
      <w:r>
        <w:rPr>
          <w:rFonts w:hAnsi="宋体"/>
          <w:b/>
        </w:rPr>
        <w:t>十七、诉讼</w:t>
      </w:r>
    </w:p>
    <w:p>
      <w:pPr>
        <w:pStyle w:val="20"/>
        <w:snapToGrid w:val="0"/>
        <w:spacing w:line="360" w:lineRule="auto"/>
        <w:ind w:left="1" w:firstLine="420" w:firstLineChars="200"/>
        <w:rPr>
          <w:rFonts w:hAnsi="宋体"/>
        </w:rPr>
      </w:pPr>
      <w:r>
        <w:rPr>
          <w:rFonts w:hint="eastAsia" w:hAnsi="宋体"/>
        </w:rPr>
        <w:t>1、</w:t>
      </w:r>
      <w:r>
        <w:rPr>
          <w:rFonts w:hAnsi="宋体"/>
        </w:rPr>
        <w:t>双方在执行合同中所发生的一切争议，应通过协商解决。如协商不成，可向</w:t>
      </w:r>
      <w:r>
        <w:rPr>
          <w:rFonts w:hint="eastAsia" w:hAnsi="宋体"/>
          <w:u w:val="single"/>
        </w:rPr>
        <w:t>甲方</w:t>
      </w:r>
      <w:r>
        <w:rPr>
          <w:rFonts w:hint="eastAsia" w:hAnsi="宋体"/>
        </w:rPr>
        <w:t>所在</w:t>
      </w:r>
      <w:r>
        <w:rPr>
          <w:rFonts w:hAnsi="宋体"/>
        </w:rPr>
        <w:t>地法院起诉。</w:t>
      </w:r>
    </w:p>
    <w:p>
      <w:pPr>
        <w:pStyle w:val="20"/>
        <w:snapToGrid w:val="0"/>
        <w:spacing w:line="360" w:lineRule="auto"/>
        <w:rPr>
          <w:rFonts w:hAnsi="宋体"/>
          <w:b/>
        </w:rPr>
      </w:pPr>
      <w:r>
        <w:rPr>
          <w:rFonts w:hAnsi="宋体"/>
          <w:b/>
        </w:rPr>
        <w:t>十八、合同生效及其它</w:t>
      </w:r>
    </w:p>
    <w:p>
      <w:pPr>
        <w:pStyle w:val="20"/>
        <w:snapToGrid w:val="0"/>
        <w:spacing w:line="360" w:lineRule="auto"/>
        <w:ind w:firstLine="420" w:firstLineChars="200"/>
        <w:rPr>
          <w:rFonts w:hAnsi="宋体"/>
        </w:rPr>
      </w:pPr>
      <w:r>
        <w:rPr>
          <w:rFonts w:hAnsi="宋体"/>
        </w:rPr>
        <w:t>1</w:t>
      </w:r>
      <w:r>
        <w:rPr>
          <w:rFonts w:hint="eastAsia" w:hAnsi="宋体"/>
        </w:rPr>
        <w:t>.</w:t>
      </w:r>
      <w:r>
        <w:rPr>
          <w:rFonts w:hAnsi="宋体"/>
        </w:rPr>
        <w:t xml:space="preserve"> 合同经双方法定代表人或授权代表签字并加盖单位公章后生效。</w:t>
      </w:r>
    </w:p>
    <w:p>
      <w:pPr>
        <w:pStyle w:val="20"/>
        <w:snapToGrid w:val="0"/>
        <w:spacing w:line="360" w:lineRule="auto"/>
        <w:ind w:left="420" w:leftChars="200"/>
        <w:rPr>
          <w:rFonts w:hAnsi="宋体"/>
        </w:rPr>
      </w:pPr>
      <w:r>
        <w:rPr>
          <w:rFonts w:hint="eastAsia" w:hAnsi="宋体"/>
        </w:rPr>
        <w:t>2.</w:t>
      </w:r>
      <w:r>
        <w:rPr>
          <w:rFonts w:hAnsi="宋体"/>
        </w:rPr>
        <w:t>本合同未尽事宜，遵照《合同法》有关条文执行。</w:t>
      </w:r>
    </w:p>
    <w:p>
      <w:pPr>
        <w:pStyle w:val="20"/>
        <w:snapToGrid w:val="0"/>
        <w:spacing w:line="360" w:lineRule="auto"/>
        <w:ind w:left="1" w:firstLine="420" w:firstLineChars="200"/>
        <w:rPr>
          <w:rFonts w:hAnsi="宋体"/>
        </w:rPr>
      </w:pPr>
      <w:r>
        <w:rPr>
          <w:rFonts w:hint="eastAsia" w:hAnsi="宋体"/>
        </w:rPr>
        <w:t>3.</w:t>
      </w:r>
      <w:r>
        <w:rPr>
          <w:rFonts w:hAnsi="宋体"/>
        </w:rPr>
        <w:t>本合同正本一式</w:t>
      </w:r>
      <w:r>
        <w:rPr>
          <w:rFonts w:hint="eastAsia" w:hAnsi="宋体"/>
          <w:u w:val="single"/>
        </w:rPr>
        <w:t xml:space="preserve">   </w:t>
      </w:r>
      <w:r>
        <w:rPr>
          <w:rFonts w:hAnsi="宋体"/>
        </w:rPr>
        <w:t>份，具有同等法律效力，甲乙双方各执</w:t>
      </w:r>
      <w:r>
        <w:rPr>
          <w:rFonts w:hint="eastAsia" w:hAnsi="宋体"/>
          <w:u w:val="single"/>
        </w:rPr>
        <w:t xml:space="preserve">  </w:t>
      </w:r>
      <w:r>
        <w:rPr>
          <w:rFonts w:hAnsi="宋体"/>
        </w:rPr>
        <w:t>份</w:t>
      </w:r>
      <w:r>
        <w:rPr>
          <w:rFonts w:hint="eastAsia" w:hAnsi="宋体"/>
        </w:rPr>
        <w:t>，当地财政监督部门备案，招标代理单位备存一份。</w:t>
      </w:r>
    </w:p>
    <w:p>
      <w:pPr>
        <w:pStyle w:val="20"/>
        <w:snapToGrid w:val="0"/>
        <w:spacing w:before="120" w:after="120"/>
        <w:ind w:left="420" w:hanging="420" w:hangingChars="200"/>
        <w:rPr>
          <w:rFonts w:hAnsi="宋体"/>
        </w:rPr>
      </w:pPr>
      <w:r>
        <w:rPr>
          <w:rFonts w:hAnsi="宋体"/>
        </w:rPr>
        <w:t xml:space="preserve">  </w:t>
      </w:r>
    </w:p>
    <w:p>
      <w:pPr>
        <w:pStyle w:val="20"/>
        <w:snapToGrid w:val="0"/>
        <w:spacing w:before="120" w:after="120"/>
        <w:ind w:left="420" w:hanging="420" w:hangingChars="200"/>
        <w:rPr>
          <w:rFonts w:hAnsi="宋体"/>
        </w:rPr>
      </w:pPr>
    </w:p>
    <w:p>
      <w:pPr>
        <w:pStyle w:val="20"/>
        <w:snapToGrid w:val="0"/>
        <w:spacing w:before="120" w:after="120"/>
        <w:ind w:left="420" w:hanging="420" w:hangingChars="200"/>
        <w:rPr>
          <w:rFonts w:hAnsi="宋体"/>
        </w:rPr>
      </w:pPr>
    </w:p>
    <w:p>
      <w:pPr>
        <w:pStyle w:val="20"/>
        <w:snapToGrid w:val="0"/>
        <w:spacing w:before="120" w:after="120"/>
        <w:ind w:left="420" w:hanging="420" w:hangingChars="200"/>
        <w:rPr>
          <w:rFonts w:hAnsi="宋体"/>
        </w:rPr>
      </w:pPr>
    </w:p>
    <w:p>
      <w:pPr>
        <w:pStyle w:val="20"/>
        <w:snapToGrid w:val="0"/>
        <w:spacing w:before="120" w:after="120"/>
        <w:ind w:left="420" w:hanging="420" w:hangingChars="200"/>
        <w:rPr>
          <w:rFonts w:hAnsi="宋体"/>
        </w:rPr>
      </w:pPr>
      <w:r>
        <w:rPr>
          <w:rFonts w:hAnsi="宋体"/>
        </w:rPr>
        <w:t>甲方</w:t>
      </w:r>
      <w:r>
        <w:rPr>
          <w:rFonts w:hint="eastAsia" w:hAnsi="宋体"/>
        </w:rPr>
        <w:t>（盖章）</w:t>
      </w:r>
      <w:r>
        <w:rPr>
          <w:rFonts w:hAnsi="宋体"/>
        </w:rPr>
        <w:t>：</w:t>
      </w:r>
      <w:r>
        <w:rPr>
          <w:rFonts w:hint="eastAsia" w:hAnsi="宋体"/>
        </w:rPr>
        <w:t xml:space="preserve">  </w:t>
      </w:r>
      <w:r>
        <w:rPr>
          <w:rFonts w:hAnsi="宋体"/>
        </w:rPr>
        <w:t xml:space="preserve">                         </w:t>
      </w:r>
      <w:r>
        <w:rPr>
          <w:rFonts w:hint="eastAsia" w:hAnsi="宋体"/>
        </w:rPr>
        <w:t xml:space="preserve"> </w:t>
      </w:r>
      <w:r>
        <w:rPr>
          <w:rFonts w:hAnsi="宋体"/>
        </w:rPr>
        <w:t>乙方</w:t>
      </w:r>
      <w:r>
        <w:rPr>
          <w:rFonts w:hint="eastAsia" w:hAnsi="宋体"/>
        </w:rPr>
        <w:t>（盖章）</w:t>
      </w:r>
      <w:r>
        <w:rPr>
          <w:rFonts w:hAnsi="宋体"/>
        </w:rPr>
        <w:t xml:space="preserve">： </w:t>
      </w:r>
    </w:p>
    <w:p>
      <w:pPr>
        <w:pStyle w:val="20"/>
        <w:snapToGrid w:val="0"/>
        <w:spacing w:before="120" w:after="120"/>
        <w:rPr>
          <w:rFonts w:hAnsi="宋体"/>
        </w:rPr>
      </w:pPr>
      <w:r>
        <w:rPr>
          <w:rFonts w:hAnsi="宋体"/>
        </w:rPr>
        <w:t xml:space="preserve">  地址：                                   地址： </w:t>
      </w:r>
    </w:p>
    <w:p>
      <w:pPr>
        <w:pStyle w:val="20"/>
        <w:snapToGrid w:val="0"/>
        <w:spacing w:before="120" w:after="120"/>
        <w:rPr>
          <w:rFonts w:hAnsi="宋体"/>
        </w:rPr>
      </w:pPr>
      <w:r>
        <w:rPr>
          <w:rFonts w:hAnsi="宋体"/>
        </w:rPr>
        <w:t xml:space="preserve">  法定</w:t>
      </w:r>
      <w:r>
        <w:rPr>
          <w:rFonts w:hint="eastAsia" w:hAnsi="宋体"/>
        </w:rPr>
        <w:t>（授权）</w:t>
      </w:r>
      <w:r>
        <w:rPr>
          <w:rFonts w:hAnsi="宋体"/>
        </w:rPr>
        <w:t>代表人：                     法定</w:t>
      </w:r>
      <w:r>
        <w:rPr>
          <w:rFonts w:hint="eastAsia" w:hAnsi="宋体"/>
        </w:rPr>
        <w:t>（授权）</w:t>
      </w:r>
      <w:r>
        <w:rPr>
          <w:rFonts w:hAnsi="宋体"/>
        </w:rPr>
        <w:t>代表人：</w:t>
      </w:r>
    </w:p>
    <w:p>
      <w:pPr>
        <w:pStyle w:val="20"/>
        <w:snapToGrid w:val="0"/>
        <w:spacing w:before="120" w:after="120"/>
        <w:rPr>
          <w:rFonts w:hAnsi="宋体"/>
        </w:rPr>
      </w:pPr>
      <w:r>
        <w:rPr>
          <w:rFonts w:hAnsi="宋体"/>
        </w:rPr>
        <w:t xml:space="preserve">  签</w:t>
      </w:r>
      <w:r>
        <w:rPr>
          <w:rFonts w:hint="eastAsia" w:hAnsi="宋体"/>
        </w:rPr>
        <w:t>字日期</w:t>
      </w:r>
      <w:r>
        <w:rPr>
          <w:rFonts w:hAnsi="宋体"/>
        </w:rPr>
        <w:t xml:space="preserve">：      年  月  日  </w:t>
      </w:r>
      <w:r>
        <w:rPr>
          <w:rFonts w:hint="eastAsia" w:hAnsi="宋体"/>
        </w:rPr>
        <w:t xml:space="preserve">    </w:t>
      </w:r>
      <w:r>
        <w:rPr>
          <w:rFonts w:hAnsi="宋体"/>
        </w:rPr>
        <w:t xml:space="preserve">    </w:t>
      </w:r>
      <w:r>
        <w:rPr>
          <w:rFonts w:hint="eastAsia" w:hAnsi="宋体"/>
        </w:rPr>
        <w:t xml:space="preserve">  </w:t>
      </w:r>
      <w:r>
        <w:rPr>
          <w:rFonts w:hAnsi="宋体"/>
        </w:rPr>
        <w:t xml:space="preserve"> 签</w:t>
      </w:r>
      <w:r>
        <w:rPr>
          <w:rFonts w:hint="eastAsia" w:hAnsi="宋体"/>
        </w:rPr>
        <w:t>字</w:t>
      </w:r>
      <w:r>
        <w:rPr>
          <w:rFonts w:hAnsi="宋体"/>
        </w:rPr>
        <w:t>日期：      年  月  日</w:t>
      </w:r>
    </w:p>
    <w:p>
      <w:pPr>
        <w:pStyle w:val="20"/>
        <w:snapToGrid w:val="0"/>
        <w:spacing w:before="120" w:after="120"/>
        <w:rPr>
          <w:rFonts w:hAnsi="宋体"/>
        </w:rPr>
      </w:pPr>
    </w:p>
    <w:p>
      <w:pPr>
        <w:pStyle w:val="20"/>
        <w:snapToGrid w:val="0"/>
        <w:spacing w:before="120" w:after="120"/>
        <w:rPr>
          <w:rFonts w:hAnsi="宋体"/>
        </w:rPr>
      </w:pPr>
      <w:r>
        <w:rPr>
          <w:rFonts w:hint="eastAsia" w:hAnsi="宋体"/>
        </w:rPr>
        <w:t xml:space="preserve"> </w:t>
      </w:r>
    </w:p>
    <w:p>
      <w:pPr>
        <w:pStyle w:val="20"/>
        <w:snapToGrid w:val="0"/>
        <w:spacing w:before="120" w:after="120"/>
        <w:rPr>
          <w:rFonts w:hAnsi="宋体"/>
        </w:rPr>
      </w:pPr>
      <w:r>
        <w:rPr>
          <w:rFonts w:hint="eastAsia" w:hAnsi="宋体"/>
        </w:rPr>
        <w:t>合同鉴证方（盖章）:</w:t>
      </w:r>
    </w:p>
    <w:p>
      <w:pPr>
        <w:pStyle w:val="20"/>
        <w:snapToGrid w:val="0"/>
        <w:spacing w:before="120" w:after="120"/>
        <w:ind w:firstLine="105" w:firstLineChars="50"/>
        <w:rPr>
          <w:rFonts w:hAnsi="宋体"/>
        </w:rPr>
      </w:pPr>
      <w:r>
        <w:rPr>
          <w:rFonts w:hint="eastAsia" w:hAnsi="宋体"/>
        </w:rPr>
        <w:t xml:space="preserve">主要负责人（授权代表）:                   鉴证日期:     </w:t>
      </w:r>
      <w:r>
        <w:rPr>
          <w:rFonts w:hAnsi="宋体"/>
        </w:rPr>
        <w:t xml:space="preserve"> 年  月  日</w:t>
      </w:r>
    </w:p>
    <w:p>
      <w:pPr>
        <w:pStyle w:val="20"/>
        <w:snapToGrid w:val="0"/>
        <w:spacing w:before="120" w:after="120" w:line="440" w:lineRule="exact"/>
        <w:ind w:left="420" w:hanging="420" w:hangingChars="200"/>
        <w:rPr>
          <w:rFonts w:hAnsi="宋体"/>
        </w:rPr>
      </w:pPr>
    </w:p>
    <w:p>
      <w:pPr>
        <w:pStyle w:val="20"/>
        <w:snapToGrid w:val="0"/>
        <w:spacing w:before="120" w:after="120" w:line="440" w:lineRule="exact"/>
        <w:ind w:left="420" w:hanging="420" w:hangingChars="200"/>
        <w:rPr>
          <w:rFonts w:hAnsi="宋体"/>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pStyle w:val="2"/>
        <w:rPr>
          <w:lang w:val="zh-CN"/>
        </w:rPr>
      </w:pPr>
    </w:p>
    <w:p>
      <w:pPr>
        <w:spacing w:line="360" w:lineRule="exact"/>
        <w:rPr>
          <w:rFonts w:ascii="仿宋" w:hAnsi="仿宋" w:eastAsia="仿宋"/>
          <w:sz w:val="24"/>
        </w:rPr>
      </w:pPr>
    </w:p>
    <w:p>
      <w:pPr>
        <w:snapToGrid w:val="0"/>
        <w:spacing w:beforeLines="50" w:after="50" w:line="400" w:lineRule="exact"/>
        <w:jc w:val="center"/>
        <w:outlineLvl w:val="1"/>
        <w:rPr>
          <w:rFonts w:ascii="黑体" w:hAnsi="黑体" w:eastAsia="黑体" w:cs="仿宋_GB2312"/>
          <w:bCs/>
          <w:sz w:val="28"/>
          <w:szCs w:val="28"/>
          <w:lang w:val="zh-CN"/>
        </w:rPr>
      </w:pPr>
      <w:r>
        <w:rPr>
          <w:rFonts w:hint="eastAsia" w:ascii="黑体" w:hAnsi="黑体" w:eastAsia="黑体" w:cs="仿宋_GB2312"/>
          <w:bCs/>
          <w:sz w:val="28"/>
          <w:szCs w:val="28"/>
          <w:lang w:val="zh-CN"/>
        </w:rPr>
        <w:t>第六章　投标文件格式</w:t>
      </w:r>
    </w:p>
    <w:p>
      <w:pPr>
        <w:snapToGrid w:val="0"/>
        <w:spacing w:beforeLines="50" w:after="50" w:line="400" w:lineRule="exact"/>
        <w:rPr>
          <w:rFonts w:asciiTheme="minorEastAsia" w:hAnsiTheme="minorEastAsia" w:eastAsiaTheme="minorEastAsia"/>
          <w:sz w:val="24"/>
        </w:rPr>
      </w:pPr>
    </w:p>
    <w:p>
      <w:pPr>
        <w:snapToGrid w:val="0"/>
        <w:spacing w:beforeLines="50" w:after="50" w:line="400" w:lineRule="exact"/>
        <w:rPr>
          <w:rFonts w:asciiTheme="minorEastAsia" w:hAnsiTheme="minorEastAsia" w:eastAsiaTheme="minorEastAsia"/>
          <w:sz w:val="24"/>
        </w:rPr>
      </w:pPr>
      <w:r>
        <w:rPr>
          <w:rFonts w:hint="eastAsia" w:asciiTheme="minorEastAsia" w:hAnsiTheme="minorEastAsia" w:eastAsiaTheme="minorEastAsia"/>
          <w:sz w:val="24"/>
        </w:rPr>
        <w:t>1、备份投标文件的外包装封面格式：</w:t>
      </w:r>
    </w:p>
    <w:p>
      <w:pPr>
        <w:snapToGrid w:val="0"/>
        <w:spacing w:beforeLines="50" w:after="50" w:line="400" w:lineRule="exact"/>
        <w:rPr>
          <w:rFonts w:asciiTheme="minorEastAsia" w:hAnsiTheme="minorEastAsia" w:eastAsiaTheme="minorEastAsia"/>
          <w:sz w:val="24"/>
        </w:rPr>
      </w:pPr>
    </w:p>
    <w:p>
      <w:pPr>
        <w:snapToGrid w:val="0"/>
        <w:spacing w:beforeLines="50" w:after="50" w:line="400" w:lineRule="exact"/>
        <w:jc w:val="center"/>
        <w:rPr>
          <w:rFonts w:asciiTheme="minorEastAsia" w:hAnsiTheme="minorEastAsia" w:eastAsiaTheme="minorEastAsia"/>
          <w:sz w:val="24"/>
        </w:rPr>
      </w:pPr>
    </w:p>
    <w:p>
      <w:pPr>
        <w:snapToGrid w:val="0"/>
        <w:spacing w:beforeLines="50" w:after="50" w:line="400" w:lineRule="exact"/>
        <w:jc w:val="center"/>
        <w:outlineLvl w:val="0"/>
        <w:rPr>
          <w:rFonts w:cs="仿宋_GB2312" w:asciiTheme="minorEastAsia" w:hAnsiTheme="minorEastAsia" w:eastAsiaTheme="minorEastAsia"/>
          <w:b/>
          <w:bCs/>
          <w:sz w:val="24"/>
          <w:lang w:val="zh-CN"/>
        </w:rPr>
      </w:pPr>
      <w:r>
        <w:rPr>
          <w:rFonts w:hint="eastAsia" w:cs="仿宋_GB2312" w:asciiTheme="minorEastAsia" w:hAnsiTheme="minorEastAsia" w:eastAsiaTheme="minorEastAsia"/>
          <w:b/>
          <w:bCs/>
          <w:sz w:val="24"/>
          <w:lang w:val="zh-CN"/>
        </w:rPr>
        <w:t>备 份 投 标 文 件</w:t>
      </w:r>
    </w:p>
    <w:p>
      <w:pPr>
        <w:snapToGrid w:val="0"/>
        <w:spacing w:beforeLines="50" w:after="50" w:line="400" w:lineRule="exact"/>
        <w:jc w:val="center"/>
        <w:rPr>
          <w:rFonts w:cs="仿宋_GB2312" w:asciiTheme="minorEastAsia" w:hAnsiTheme="minorEastAsia" w:eastAsiaTheme="minorEastAsia"/>
          <w:b/>
          <w:bCs/>
          <w:sz w:val="24"/>
          <w:lang w:val="zh-CN"/>
        </w:rPr>
      </w:pPr>
      <w:r>
        <w:rPr>
          <w:rFonts w:hint="eastAsia" w:cs="仿宋_GB2312" w:asciiTheme="minorEastAsia" w:hAnsiTheme="minorEastAsia" w:eastAsiaTheme="minorEastAsia"/>
          <w:b/>
          <w:bCs/>
          <w:sz w:val="24"/>
          <w:lang w:val="zh-CN"/>
        </w:rPr>
        <w:t>（资格证明文件/商务技术文件/投标报价文件）</w:t>
      </w:r>
    </w:p>
    <w:p>
      <w:pPr>
        <w:snapToGrid w:val="0"/>
        <w:spacing w:beforeLines="50" w:after="50" w:line="400" w:lineRule="exact"/>
        <w:rPr>
          <w:rFonts w:asciiTheme="minorEastAsia" w:hAnsiTheme="minorEastAsia" w:eastAsiaTheme="minorEastAsia"/>
          <w:sz w:val="24"/>
        </w:rPr>
      </w:pPr>
    </w:p>
    <w:p>
      <w:pPr>
        <w:snapToGrid w:val="0"/>
        <w:spacing w:beforeLines="50" w:after="50" w:line="400" w:lineRule="exact"/>
        <w:ind w:firstLine="960" w:firstLineChars="400"/>
        <w:rPr>
          <w:rFonts w:asciiTheme="minorEastAsia" w:hAnsiTheme="minorEastAsia" w:eastAsiaTheme="minorEastAsia"/>
          <w:sz w:val="24"/>
        </w:rPr>
      </w:pPr>
    </w:p>
    <w:p>
      <w:pPr>
        <w:snapToGrid w:val="0"/>
        <w:spacing w:beforeLines="50" w:after="50" w:line="400" w:lineRule="exact"/>
        <w:ind w:firstLine="960" w:firstLineChars="400"/>
        <w:rPr>
          <w:rFonts w:asciiTheme="minorEastAsia" w:hAnsiTheme="minorEastAsia" w:eastAsiaTheme="minorEastAsia"/>
          <w:sz w:val="24"/>
        </w:rPr>
      </w:pPr>
    </w:p>
    <w:p>
      <w:pPr>
        <w:snapToGrid w:val="0"/>
        <w:spacing w:beforeLines="50" w:after="50" w:line="400" w:lineRule="exact"/>
        <w:ind w:firstLine="960" w:firstLineChars="400"/>
        <w:rPr>
          <w:rFonts w:asciiTheme="minorEastAsia" w:hAnsiTheme="minorEastAsia" w:eastAsiaTheme="minorEastAsia"/>
          <w:sz w:val="24"/>
        </w:rPr>
      </w:pPr>
      <w:r>
        <w:rPr>
          <w:rFonts w:hint="eastAsia" w:asciiTheme="minorEastAsia" w:hAnsiTheme="minorEastAsia" w:eastAsiaTheme="minorEastAsia"/>
          <w:sz w:val="24"/>
        </w:rPr>
        <w:t>项目名称：___________________________</w:t>
      </w:r>
    </w:p>
    <w:p>
      <w:pPr>
        <w:snapToGrid w:val="0"/>
        <w:spacing w:beforeLines="50" w:after="50" w:line="400" w:lineRule="exact"/>
        <w:ind w:firstLine="960" w:firstLineChars="400"/>
        <w:rPr>
          <w:rFonts w:asciiTheme="minorEastAsia" w:hAnsiTheme="minorEastAsia" w:eastAsiaTheme="minorEastAsia"/>
          <w:sz w:val="24"/>
        </w:rPr>
      </w:pPr>
    </w:p>
    <w:p>
      <w:pPr>
        <w:snapToGrid w:val="0"/>
        <w:spacing w:beforeLines="50" w:after="50" w:line="400" w:lineRule="exact"/>
        <w:ind w:firstLine="960" w:firstLineChars="400"/>
        <w:rPr>
          <w:rFonts w:asciiTheme="minorEastAsia" w:hAnsiTheme="minorEastAsia" w:eastAsiaTheme="minorEastAsia"/>
          <w:sz w:val="24"/>
        </w:rPr>
      </w:pPr>
      <w:r>
        <w:rPr>
          <w:rFonts w:hint="eastAsia" w:asciiTheme="minorEastAsia" w:hAnsiTheme="minorEastAsia" w:eastAsiaTheme="minorEastAsia"/>
          <w:sz w:val="24"/>
        </w:rPr>
        <w:t>项目编号：___________________________</w:t>
      </w:r>
    </w:p>
    <w:p>
      <w:pPr>
        <w:pStyle w:val="10"/>
        <w:snapToGrid w:val="0"/>
        <w:spacing w:before="50" w:after="50" w:line="400" w:lineRule="exact"/>
        <w:ind w:firstLine="998" w:firstLineChars="416"/>
        <w:rPr>
          <w:rFonts w:asciiTheme="minorEastAsia" w:hAnsiTheme="minorEastAsia" w:eastAsiaTheme="minorEastAsia"/>
          <w:sz w:val="24"/>
          <w:szCs w:val="24"/>
        </w:rPr>
      </w:pPr>
    </w:p>
    <w:p>
      <w:pPr>
        <w:pStyle w:val="10"/>
        <w:snapToGrid w:val="0"/>
        <w:spacing w:before="50" w:after="50" w:line="400" w:lineRule="exact"/>
        <w:ind w:firstLine="998" w:firstLineChars="416"/>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w:t>
      </w:r>
      <w:r>
        <w:rPr>
          <w:rFonts w:hint="eastAsia" w:asciiTheme="minorEastAsia" w:hAnsiTheme="minorEastAsia" w:eastAsiaTheme="minorEastAsia"/>
          <w:sz w:val="24"/>
        </w:rPr>
        <w:t>________________________</w:t>
      </w:r>
    </w:p>
    <w:p>
      <w:pPr>
        <w:pStyle w:val="10"/>
        <w:snapToGrid w:val="0"/>
        <w:spacing w:before="50" w:after="50" w:line="400" w:lineRule="exact"/>
        <w:ind w:firstLine="998" w:firstLineChars="416"/>
        <w:rPr>
          <w:rFonts w:asciiTheme="minorEastAsia" w:hAnsiTheme="minorEastAsia" w:eastAsiaTheme="minorEastAsia"/>
          <w:sz w:val="24"/>
          <w:szCs w:val="24"/>
        </w:rPr>
      </w:pPr>
    </w:p>
    <w:p>
      <w:pPr>
        <w:pStyle w:val="10"/>
        <w:snapToGrid w:val="0"/>
        <w:spacing w:before="50" w:after="50" w:line="400" w:lineRule="exact"/>
        <w:ind w:firstLine="998" w:firstLineChars="416"/>
        <w:rPr>
          <w:rFonts w:asciiTheme="minorEastAsia" w:hAnsiTheme="minorEastAsia" w:eastAsiaTheme="minorEastAsia"/>
          <w:sz w:val="24"/>
          <w:szCs w:val="24"/>
        </w:rPr>
      </w:pPr>
      <w:r>
        <w:rPr>
          <w:rFonts w:hint="eastAsia" w:asciiTheme="minorEastAsia" w:hAnsiTheme="minorEastAsia" w:eastAsiaTheme="minorEastAsia"/>
          <w:sz w:val="24"/>
          <w:szCs w:val="24"/>
        </w:rPr>
        <w:t>投标人地址：</w:t>
      </w:r>
      <w:r>
        <w:rPr>
          <w:rFonts w:hint="eastAsia" w:asciiTheme="minorEastAsia" w:hAnsiTheme="minorEastAsia" w:eastAsiaTheme="minorEastAsia"/>
          <w:sz w:val="24"/>
        </w:rPr>
        <w:t>________________________</w:t>
      </w:r>
    </w:p>
    <w:p>
      <w:pPr>
        <w:pStyle w:val="10"/>
        <w:snapToGrid w:val="0"/>
        <w:spacing w:before="50" w:after="50" w:line="400" w:lineRule="exact"/>
        <w:ind w:firstLine="960" w:firstLineChars="400"/>
        <w:rPr>
          <w:rFonts w:asciiTheme="minorEastAsia" w:hAnsiTheme="minorEastAsia" w:eastAsiaTheme="minorEastAsia"/>
          <w:sz w:val="24"/>
          <w:szCs w:val="24"/>
        </w:rPr>
      </w:pPr>
    </w:p>
    <w:p>
      <w:pPr>
        <w:pStyle w:val="10"/>
        <w:snapToGrid w:val="0"/>
        <w:spacing w:before="50" w:after="50" w:line="400" w:lineRule="exact"/>
        <w:ind w:firstLine="960" w:firstLineChars="400"/>
        <w:rPr>
          <w:rFonts w:asciiTheme="minorEastAsia" w:hAnsiTheme="minorEastAsia" w:eastAsiaTheme="minorEastAsia"/>
          <w:sz w:val="24"/>
          <w:szCs w:val="24"/>
        </w:rPr>
      </w:pPr>
    </w:p>
    <w:p>
      <w:pPr>
        <w:pStyle w:val="10"/>
        <w:snapToGrid w:val="0"/>
        <w:spacing w:before="50" w:after="50" w:line="400" w:lineRule="exact"/>
        <w:ind w:firstLine="960" w:firstLineChars="400"/>
        <w:rPr>
          <w:rFonts w:asciiTheme="minorEastAsia" w:hAnsiTheme="minorEastAsia" w:eastAsiaTheme="minorEastAsia"/>
          <w:sz w:val="24"/>
          <w:szCs w:val="24"/>
        </w:rPr>
      </w:pPr>
      <w:r>
        <w:rPr>
          <w:rFonts w:hint="eastAsia" w:asciiTheme="minorEastAsia" w:hAnsiTheme="minorEastAsia" w:eastAsiaTheme="minorEastAsia"/>
          <w:sz w:val="24"/>
          <w:szCs w:val="24"/>
        </w:rPr>
        <w:t>在</w:t>
      </w:r>
      <w:r>
        <w:rPr>
          <w:rFonts w:hint="eastAsia" w:asciiTheme="minorEastAsia" w:hAnsiTheme="minorEastAsia" w:eastAsiaTheme="minorEastAsia"/>
          <w:sz w:val="24"/>
        </w:rPr>
        <w:t>___</w:t>
      </w:r>
      <w:r>
        <w:rPr>
          <w:rFonts w:hint="eastAsia" w:asciiTheme="minorEastAsia" w:hAnsiTheme="minorEastAsia" w:eastAsiaTheme="minorEastAsia"/>
          <w:sz w:val="24"/>
          <w:szCs w:val="24"/>
        </w:rPr>
        <w:t>年</w:t>
      </w:r>
      <w:r>
        <w:rPr>
          <w:rFonts w:hint="eastAsia" w:asciiTheme="minorEastAsia" w:hAnsiTheme="minorEastAsia" w:eastAsiaTheme="minorEastAsia"/>
          <w:sz w:val="24"/>
        </w:rPr>
        <w:t>___</w:t>
      </w:r>
      <w:r>
        <w:rPr>
          <w:rFonts w:hint="eastAsia" w:asciiTheme="minorEastAsia" w:hAnsiTheme="minorEastAsia" w:eastAsiaTheme="minorEastAsia"/>
          <w:sz w:val="24"/>
          <w:szCs w:val="24"/>
        </w:rPr>
        <w:t>月</w:t>
      </w:r>
      <w:r>
        <w:rPr>
          <w:rFonts w:hint="eastAsia" w:asciiTheme="minorEastAsia" w:hAnsiTheme="minorEastAsia" w:eastAsiaTheme="minorEastAsia"/>
          <w:sz w:val="24"/>
        </w:rPr>
        <w:t>___</w:t>
      </w:r>
      <w:r>
        <w:rPr>
          <w:rFonts w:hint="eastAsia" w:asciiTheme="minorEastAsia" w:hAnsiTheme="minorEastAsia" w:eastAsiaTheme="minorEastAsia"/>
          <w:sz w:val="24"/>
          <w:szCs w:val="24"/>
        </w:rPr>
        <w:t>日</w:t>
      </w:r>
      <w:r>
        <w:rPr>
          <w:rFonts w:hint="eastAsia" w:asciiTheme="minorEastAsia" w:hAnsiTheme="minorEastAsia" w:eastAsiaTheme="minorEastAsia"/>
          <w:sz w:val="24"/>
        </w:rPr>
        <w:t>___</w:t>
      </w:r>
      <w:r>
        <w:rPr>
          <w:rFonts w:hint="eastAsia" w:asciiTheme="minorEastAsia" w:hAnsiTheme="minorEastAsia" w:eastAsiaTheme="minorEastAsia"/>
          <w:sz w:val="24"/>
          <w:szCs w:val="24"/>
        </w:rPr>
        <w:t>时</w:t>
      </w:r>
      <w:r>
        <w:rPr>
          <w:rFonts w:hint="eastAsia" w:asciiTheme="minorEastAsia" w:hAnsiTheme="minorEastAsia" w:eastAsiaTheme="minorEastAsia"/>
          <w:sz w:val="24"/>
        </w:rPr>
        <w:t>___</w:t>
      </w:r>
      <w:r>
        <w:rPr>
          <w:rFonts w:hint="eastAsia" w:asciiTheme="minorEastAsia" w:hAnsiTheme="minorEastAsia" w:eastAsiaTheme="minorEastAsia"/>
          <w:sz w:val="24"/>
          <w:szCs w:val="24"/>
        </w:rPr>
        <w:t>分之前不得启封</w:t>
      </w:r>
    </w:p>
    <w:p>
      <w:pPr>
        <w:snapToGrid w:val="0"/>
        <w:spacing w:beforeLines="50" w:after="50" w:line="400" w:lineRule="exact"/>
        <w:ind w:firstLine="4080" w:firstLineChars="1700"/>
        <w:rPr>
          <w:rFonts w:asciiTheme="minorEastAsia" w:hAnsiTheme="minorEastAsia" w:eastAsiaTheme="minorEastAsia"/>
          <w:sz w:val="24"/>
        </w:rPr>
      </w:pPr>
    </w:p>
    <w:p>
      <w:pPr>
        <w:snapToGrid w:val="0"/>
        <w:spacing w:beforeLines="50" w:after="50" w:line="400" w:lineRule="exact"/>
        <w:ind w:firstLine="645"/>
        <w:jc w:val="center"/>
        <w:rPr>
          <w:rFonts w:asciiTheme="minorEastAsia" w:hAnsiTheme="minorEastAsia" w:eastAsiaTheme="minorEastAsia"/>
          <w:sz w:val="24"/>
        </w:rPr>
      </w:pPr>
      <w:r>
        <w:rPr>
          <w:rFonts w:hint="eastAsia" w:asciiTheme="minorEastAsia" w:hAnsiTheme="minorEastAsia" w:eastAsiaTheme="minorEastAsia"/>
          <w:sz w:val="24"/>
        </w:rPr>
        <w:t xml:space="preserve">                        年  月  日</w:t>
      </w:r>
    </w:p>
    <w:p>
      <w:pPr>
        <w:snapToGrid w:val="0"/>
        <w:spacing w:beforeLines="50" w:after="50" w:line="400" w:lineRule="exact"/>
        <w:jc w:val="center"/>
        <w:outlineLvl w:val="1"/>
        <w:rPr>
          <w:rFonts w:asciiTheme="minorEastAsia" w:hAnsiTheme="minorEastAsia" w:eastAsiaTheme="minorEastAsia"/>
          <w:sz w:val="24"/>
        </w:rPr>
      </w:pPr>
    </w:p>
    <w:p>
      <w:pPr>
        <w:snapToGrid w:val="0"/>
        <w:spacing w:beforeLines="50" w:after="50" w:line="400" w:lineRule="exact"/>
        <w:jc w:val="center"/>
        <w:outlineLvl w:val="0"/>
        <w:rPr>
          <w:rFonts w:cs="仿宋_GB2312" w:asciiTheme="minorEastAsia" w:hAnsiTheme="minorEastAsia" w:eastAsiaTheme="minorEastAsia"/>
          <w:b/>
          <w:bCs/>
          <w:sz w:val="24"/>
          <w:lang w:val="zh-CN"/>
        </w:rPr>
      </w:pPr>
      <w:r>
        <w:rPr>
          <w:rFonts w:hint="eastAsia" w:asciiTheme="minorEastAsia" w:hAnsiTheme="minorEastAsia" w:eastAsiaTheme="minorEastAsia"/>
          <w:sz w:val="24"/>
        </w:rPr>
        <w:br w:type="page"/>
      </w:r>
      <w:r>
        <w:rPr>
          <w:rFonts w:hint="eastAsia" w:cs="仿宋_GB2312" w:asciiTheme="minorEastAsia" w:hAnsiTheme="minorEastAsia" w:eastAsiaTheme="minorEastAsia"/>
          <w:b/>
          <w:bCs/>
          <w:sz w:val="24"/>
          <w:lang w:val="zh-CN"/>
        </w:rPr>
        <w:t>投标文件封面格式</w:t>
      </w:r>
    </w:p>
    <w:p>
      <w:pPr>
        <w:snapToGrid w:val="0"/>
        <w:spacing w:beforeLines="50" w:after="50" w:line="400" w:lineRule="exact"/>
        <w:jc w:val="center"/>
        <w:rPr>
          <w:rFonts w:asciiTheme="minorEastAsia" w:hAnsiTheme="minorEastAsia" w:eastAsiaTheme="minorEastAsia"/>
          <w:sz w:val="24"/>
        </w:rPr>
      </w:pPr>
    </w:p>
    <w:p>
      <w:pPr>
        <w:snapToGrid w:val="0"/>
        <w:spacing w:beforeLines="50" w:after="50" w:line="400" w:lineRule="exact"/>
        <w:rPr>
          <w:rFonts w:asciiTheme="minorEastAsia" w:hAnsiTheme="minorEastAsia" w:eastAsiaTheme="minorEastAsia"/>
          <w:sz w:val="24"/>
        </w:rPr>
      </w:pPr>
      <w:r>
        <w:rPr>
          <w:rFonts w:hint="eastAsia" w:asciiTheme="minorEastAsia" w:hAnsiTheme="minorEastAsia" w:eastAsiaTheme="minorEastAsia"/>
          <w:sz w:val="24"/>
        </w:rPr>
        <w:t>2、投标文件的封面格式：</w:t>
      </w:r>
    </w:p>
    <w:p>
      <w:pPr>
        <w:snapToGrid w:val="0"/>
        <w:spacing w:beforeLines="50" w:after="50" w:line="400" w:lineRule="exact"/>
        <w:jc w:val="right"/>
        <w:rPr>
          <w:rFonts w:asciiTheme="minorEastAsia" w:hAnsiTheme="minorEastAsia" w:eastAsiaTheme="minorEastAsia"/>
          <w:b/>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w:t>
      </w:r>
    </w:p>
    <w:p>
      <w:pPr>
        <w:snapToGrid w:val="0"/>
        <w:spacing w:beforeLines="50" w:after="50" w:line="400" w:lineRule="exact"/>
        <w:jc w:val="center"/>
        <w:rPr>
          <w:rFonts w:asciiTheme="minorEastAsia" w:hAnsiTheme="minorEastAsia" w:eastAsiaTheme="minorEastAsia"/>
          <w:sz w:val="24"/>
        </w:rPr>
      </w:pPr>
    </w:p>
    <w:p>
      <w:pPr>
        <w:snapToGrid w:val="0"/>
        <w:spacing w:beforeLines="50" w:after="50" w:line="400" w:lineRule="exact"/>
        <w:jc w:val="center"/>
        <w:outlineLvl w:val="0"/>
        <w:rPr>
          <w:rFonts w:cs="仿宋_GB2312" w:asciiTheme="minorEastAsia" w:hAnsiTheme="minorEastAsia" w:eastAsiaTheme="minorEastAsia"/>
          <w:b/>
          <w:bCs/>
          <w:sz w:val="24"/>
          <w:lang w:val="zh-CN"/>
        </w:rPr>
      </w:pPr>
      <w:r>
        <w:rPr>
          <w:rFonts w:hint="eastAsia" w:cs="仿宋_GB2312" w:asciiTheme="minorEastAsia" w:hAnsiTheme="minorEastAsia" w:eastAsiaTheme="minorEastAsia"/>
          <w:b/>
          <w:bCs/>
          <w:sz w:val="24"/>
          <w:lang w:val="zh-CN"/>
        </w:rPr>
        <w:t>投标文件</w:t>
      </w:r>
    </w:p>
    <w:p>
      <w:pPr>
        <w:snapToGrid w:val="0"/>
        <w:spacing w:beforeLines="50" w:after="50" w:line="400" w:lineRule="exact"/>
        <w:jc w:val="center"/>
        <w:rPr>
          <w:rFonts w:cs="仿宋_GB2312" w:asciiTheme="minorEastAsia" w:hAnsiTheme="minorEastAsia" w:eastAsiaTheme="minorEastAsia"/>
          <w:b/>
          <w:bCs/>
          <w:sz w:val="24"/>
          <w:lang w:val="zh-CN"/>
        </w:rPr>
      </w:pPr>
      <w:r>
        <w:rPr>
          <w:rFonts w:hint="eastAsia" w:cs="仿宋_GB2312" w:asciiTheme="minorEastAsia" w:hAnsiTheme="minorEastAsia" w:eastAsiaTheme="minorEastAsia"/>
          <w:b/>
          <w:bCs/>
          <w:sz w:val="24"/>
          <w:lang w:val="zh-CN"/>
        </w:rPr>
        <w:t>（资格证明文件/商务技术文件/投标报价文件）</w:t>
      </w:r>
    </w:p>
    <w:p>
      <w:pPr>
        <w:snapToGrid w:val="0"/>
        <w:spacing w:beforeLines="50" w:after="50" w:line="400" w:lineRule="exact"/>
        <w:rPr>
          <w:rFonts w:asciiTheme="minorEastAsia" w:hAnsiTheme="minorEastAsia" w:eastAsiaTheme="minorEastAsia"/>
          <w:sz w:val="24"/>
        </w:rPr>
      </w:pPr>
    </w:p>
    <w:p>
      <w:pPr>
        <w:snapToGrid w:val="0"/>
        <w:spacing w:beforeLines="50" w:after="50" w:line="400" w:lineRule="exact"/>
        <w:ind w:firstLine="960" w:firstLineChars="400"/>
        <w:rPr>
          <w:rFonts w:asciiTheme="minorEastAsia" w:hAnsiTheme="minorEastAsia" w:eastAsiaTheme="minorEastAsia"/>
          <w:sz w:val="24"/>
        </w:rPr>
      </w:pPr>
      <w:r>
        <w:rPr>
          <w:rFonts w:hint="eastAsia" w:asciiTheme="minorEastAsia" w:hAnsiTheme="minorEastAsia" w:eastAsiaTheme="minorEastAsia"/>
          <w:sz w:val="24"/>
        </w:rPr>
        <w:t>项目名称：___________________________</w:t>
      </w:r>
    </w:p>
    <w:p>
      <w:pPr>
        <w:snapToGrid w:val="0"/>
        <w:spacing w:beforeLines="50" w:after="50" w:line="400" w:lineRule="exact"/>
        <w:ind w:firstLine="960" w:firstLineChars="400"/>
        <w:rPr>
          <w:rFonts w:asciiTheme="minorEastAsia" w:hAnsiTheme="minorEastAsia" w:eastAsiaTheme="minorEastAsia"/>
          <w:sz w:val="24"/>
        </w:rPr>
      </w:pPr>
    </w:p>
    <w:p>
      <w:pPr>
        <w:snapToGrid w:val="0"/>
        <w:spacing w:beforeLines="50" w:after="50" w:line="400" w:lineRule="exact"/>
        <w:ind w:firstLine="960" w:firstLineChars="400"/>
        <w:rPr>
          <w:rFonts w:asciiTheme="minorEastAsia" w:hAnsiTheme="minorEastAsia" w:eastAsiaTheme="minorEastAsia"/>
          <w:sz w:val="24"/>
        </w:rPr>
      </w:pPr>
      <w:r>
        <w:rPr>
          <w:rFonts w:hint="eastAsia" w:asciiTheme="minorEastAsia" w:hAnsiTheme="minorEastAsia" w:eastAsiaTheme="minorEastAsia"/>
          <w:sz w:val="24"/>
        </w:rPr>
        <w:t>项目编号：___________________________</w:t>
      </w:r>
    </w:p>
    <w:p>
      <w:pPr>
        <w:pStyle w:val="10"/>
        <w:snapToGrid w:val="0"/>
        <w:spacing w:before="50" w:after="50" w:line="400" w:lineRule="exact"/>
        <w:ind w:firstLine="998" w:firstLineChars="416"/>
        <w:rPr>
          <w:rFonts w:asciiTheme="minorEastAsia" w:hAnsiTheme="minorEastAsia" w:eastAsiaTheme="minorEastAsia"/>
          <w:sz w:val="24"/>
          <w:szCs w:val="24"/>
        </w:rPr>
      </w:pPr>
    </w:p>
    <w:p>
      <w:pPr>
        <w:pStyle w:val="10"/>
        <w:snapToGrid w:val="0"/>
        <w:spacing w:before="50" w:after="50" w:line="400" w:lineRule="exact"/>
        <w:ind w:firstLine="998" w:firstLineChars="416"/>
        <w:rPr>
          <w:rFonts w:asciiTheme="minorEastAsia" w:hAnsiTheme="minorEastAsia" w:eastAsiaTheme="minorEastAsia"/>
          <w:sz w:val="24"/>
          <w:szCs w:val="24"/>
        </w:rPr>
      </w:pPr>
      <w:r>
        <w:rPr>
          <w:rFonts w:hint="eastAsia" w:asciiTheme="minorEastAsia" w:hAnsiTheme="minorEastAsia" w:eastAsiaTheme="minorEastAsia"/>
          <w:sz w:val="24"/>
          <w:szCs w:val="24"/>
        </w:rPr>
        <w:t>投标人名称：</w:t>
      </w:r>
      <w:r>
        <w:rPr>
          <w:rFonts w:hint="eastAsia" w:asciiTheme="minorEastAsia" w:hAnsiTheme="minorEastAsia" w:eastAsiaTheme="minorEastAsia"/>
          <w:sz w:val="24"/>
        </w:rPr>
        <w:t>________________________</w:t>
      </w:r>
    </w:p>
    <w:p>
      <w:pPr>
        <w:pStyle w:val="10"/>
        <w:snapToGrid w:val="0"/>
        <w:spacing w:before="50" w:after="50" w:line="400" w:lineRule="exact"/>
        <w:ind w:firstLine="998" w:firstLineChars="416"/>
        <w:rPr>
          <w:rFonts w:asciiTheme="minorEastAsia" w:hAnsiTheme="minorEastAsia" w:eastAsiaTheme="minorEastAsia"/>
          <w:sz w:val="24"/>
          <w:szCs w:val="24"/>
        </w:rPr>
      </w:pPr>
    </w:p>
    <w:p>
      <w:pPr>
        <w:pStyle w:val="10"/>
        <w:snapToGrid w:val="0"/>
        <w:spacing w:before="50" w:after="50" w:line="400" w:lineRule="exact"/>
        <w:ind w:firstLine="998" w:firstLineChars="416"/>
        <w:rPr>
          <w:rFonts w:asciiTheme="minorEastAsia" w:hAnsiTheme="minorEastAsia" w:eastAsiaTheme="minorEastAsia"/>
          <w:sz w:val="24"/>
          <w:szCs w:val="24"/>
        </w:rPr>
      </w:pPr>
      <w:r>
        <w:rPr>
          <w:rFonts w:hint="eastAsia" w:asciiTheme="minorEastAsia" w:hAnsiTheme="minorEastAsia" w:eastAsiaTheme="minorEastAsia"/>
          <w:sz w:val="24"/>
          <w:szCs w:val="24"/>
        </w:rPr>
        <w:t>投标人地址：</w:t>
      </w:r>
      <w:r>
        <w:rPr>
          <w:rFonts w:hint="eastAsia" w:asciiTheme="minorEastAsia" w:hAnsiTheme="minorEastAsia" w:eastAsiaTheme="minorEastAsia"/>
          <w:sz w:val="24"/>
        </w:rPr>
        <w:t>________________________</w:t>
      </w:r>
    </w:p>
    <w:p>
      <w:pPr>
        <w:pStyle w:val="10"/>
        <w:snapToGrid w:val="0"/>
        <w:spacing w:before="50" w:after="50" w:line="400" w:lineRule="exact"/>
        <w:ind w:firstLine="960" w:firstLineChars="400"/>
        <w:rPr>
          <w:rFonts w:asciiTheme="minorEastAsia" w:hAnsiTheme="minorEastAsia" w:eastAsiaTheme="minorEastAsia"/>
          <w:sz w:val="24"/>
          <w:szCs w:val="24"/>
        </w:rPr>
      </w:pPr>
    </w:p>
    <w:p>
      <w:pPr>
        <w:pStyle w:val="10"/>
        <w:snapToGrid w:val="0"/>
        <w:spacing w:before="50" w:after="50" w:line="400" w:lineRule="exact"/>
        <w:ind w:firstLine="960" w:firstLineChars="400"/>
        <w:rPr>
          <w:rFonts w:ascii="仿宋" w:hAnsi="仿宋" w:eastAsia="仿宋"/>
          <w:sz w:val="24"/>
          <w:szCs w:val="24"/>
        </w:rPr>
      </w:pPr>
    </w:p>
    <w:p>
      <w:pPr>
        <w:pStyle w:val="10"/>
        <w:snapToGrid w:val="0"/>
        <w:spacing w:before="50" w:after="50" w:line="400" w:lineRule="exact"/>
        <w:ind w:firstLine="998" w:firstLineChars="416"/>
        <w:rPr>
          <w:rFonts w:ascii="仿宋" w:hAnsi="仿宋" w:eastAsia="仿宋"/>
          <w:sz w:val="24"/>
          <w:szCs w:val="24"/>
        </w:rPr>
      </w:pPr>
    </w:p>
    <w:p>
      <w:pPr>
        <w:snapToGrid w:val="0"/>
        <w:spacing w:beforeLines="50" w:after="50" w:line="400" w:lineRule="exact"/>
        <w:ind w:firstLine="645"/>
        <w:jc w:val="center"/>
        <w:rPr>
          <w:rFonts w:ascii="仿宋" w:hAnsi="仿宋" w:eastAsia="仿宋"/>
          <w:sz w:val="24"/>
        </w:rPr>
      </w:pPr>
      <w:r>
        <w:rPr>
          <w:rFonts w:hint="eastAsia" w:ascii="仿宋" w:hAnsi="仿宋" w:eastAsia="仿宋"/>
          <w:sz w:val="24"/>
        </w:rPr>
        <w:t xml:space="preserve">                        年  月  日</w:t>
      </w:r>
    </w:p>
    <w:p>
      <w:pPr>
        <w:spacing w:line="400" w:lineRule="exact"/>
        <w:ind w:firstLine="480" w:firstLineChars="200"/>
        <w:jc w:val="center"/>
        <w:rPr>
          <w:rFonts w:ascii="仿宋" w:hAnsi="仿宋" w:eastAsia="仿宋"/>
          <w:sz w:val="24"/>
        </w:rPr>
      </w:pPr>
    </w:p>
    <w:p>
      <w:pPr>
        <w:snapToGrid w:val="0"/>
        <w:spacing w:beforeLines="50" w:after="50" w:line="360" w:lineRule="exact"/>
        <w:jc w:val="center"/>
        <w:rPr>
          <w:rFonts w:asciiTheme="minorEastAsia" w:hAnsiTheme="minorEastAsia" w:eastAsiaTheme="minorEastAsia"/>
          <w:b/>
          <w:sz w:val="24"/>
        </w:rPr>
      </w:pPr>
      <w:r>
        <w:rPr>
          <w:rFonts w:hint="eastAsia" w:ascii="仿宋" w:hAnsi="仿宋" w:eastAsia="仿宋"/>
          <w:sz w:val="24"/>
        </w:rPr>
        <w:br w:type="page"/>
      </w:r>
      <w:r>
        <w:rPr>
          <w:rFonts w:hint="eastAsia" w:asciiTheme="minorEastAsia" w:hAnsiTheme="minorEastAsia" w:eastAsiaTheme="minorEastAsia"/>
          <w:b/>
          <w:sz w:val="24"/>
        </w:rPr>
        <w:t>资格证明文件目录</w:t>
      </w:r>
    </w:p>
    <w:p>
      <w:pPr>
        <w:pStyle w:val="2"/>
      </w:pPr>
    </w:p>
    <w:p>
      <w:pPr>
        <w:pStyle w:val="2"/>
      </w:pP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（1）投标声明书 (格式详见附件一) ；</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（2）法定代表人授权委托书（格式详见附件二，非法定代表人参加的提供)；</w:t>
      </w:r>
    </w:p>
    <w:p>
      <w:pPr>
        <w:snapToGrid w:val="0"/>
        <w:spacing w:line="360" w:lineRule="auto"/>
        <w:ind w:firstLine="480" w:firstLineChars="200"/>
        <w:rPr>
          <w:rFonts w:ascii="宋体" w:hAnsi="宋体"/>
          <w:sz w:val="24"/>
        </w:rPr>
      </w:pPr>
      <w:r>
        <w:rPr>
          <w:rFonts w:hint="eastAsia" w:asciiTheme="minorEastAsia" w:hAnsiTheme="minorEastAsia" w:eastAsiaTheme="minorEastAsia"/>
          <w:sz w:val="24"/>
        </w:rPr>
        <w:t>（</w:t>
      </w:r>
      <w:r>
        <w:rPr>
          <w:rFonts w:hint="eastAsia" w:ascii="宋体" w:hAnsi="宋体"/>
          <w:sz w:val="24"/>
        </w:rPr>
        <w:t>3</w:t>
      </w:r>
      <w:r>
        <w:rPr>
          <w:rFonts w:hint="eastAsia" w:asciiTheme="minorEastAsia" w:hAnsiTheme="minorEastAsia" w:eastAsiaTheme="minorEastAsia"/>
          <w:sz w:val="24"/>
        </w:rPr>
        <w:t>）</w:t>
      </w:r>
      <w:r>
        <w:rPr>
          <w:rFonts w:hint="eastAsia" w:ascii="宋体" w:hAnsi="宋体"/>
          <w:sz w:val="24"/>
        </w:rPr>
        <w:t>法定代表人身份证复印件、授权代表身份证复印件、授权代表社保证明；</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（5）提供自采购公告发布之日起至投标截止日内任意时间的“信用中国”网站（www.creditchina.gov.cn）、中国政府采购网（www.ccgp.gov.cn）中“政府采购严重违法失信行为记录名单”的查询网页截图；</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（6）提供采购公告中符合投标人特定条件要求的有效的其他资料复印件并加盖公司公章及需要说明的资料；（如有）</w:t>
      </w:r>
    </w:p>
    <w:p>
      <w:pPr>
        <w:pStyle w:val="2"/>
        <w:rPr>
          <w:rFonts w:asciiTheme="minorEastAsia" w:hAnsiTheme="minorEastAsia" w:eastAsiaTheme="minorEastAsia"/>
          <w:szCs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napToGrid w:val="0"/>
        <w:spacing w:beforeLines="50" w:after="50" w:line="500" w:lineRule="exact"/>
        <w:rPr>
          <w:sz w:val="24"/>
          <w:szCs w:val="20"/>
        </w:rPr>
      </w:pPr>
    </w:p>
    <w:p>
      <w:pPr>
        <w:snapToGrid w:val="0"/>
        <w:spacing w:beforeLines="50" w:after="50" w:line="500" w:lineRule="exact"/>
        <w:rPr>
          <w:rFonts w:asciiTheme="minorEastAsia" w:hAnsiTheme="minorEastAsia" w:eastAsiaTheme="minorEastAsia"/>
          <w:b/>
          <w:szCs w:val="21"/>
        </w:rPr>
      </w:pPr>
      <w:r>
        <w:rPr>
          <w:rFonts w:hint="eastAsia" w:asciiTheme="minorEastAsia" w:hAnsiTheme="minorEastAsia" w:eastAsiaTheme="minorEastAsia"/>
          <w:b/>
          <w:szCs w:val="21"/>
        </w:rPr>
        <w:t xml:space="preserve">附件一 </w:t>
      </w:r>
    </w:p>
    <w:p>
      <w:pPr>
        <w:snapToGrid w:val="0"/>
        <w:spacing w:beforeLines="50" w:after="50"/>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投 标 声 明 书</w:t>
      </w:r>
    </w:p>
    <w:p>
      <w:pPr>
        <w:snapToGrid w:val="0"/>
        <w:spacing w:beforeLines="50" w:after="50"/>
        <w:rPr>
          <w:rFonts w:asciiTheme="minorEastAsia" w:hAnsiTheme="minorEastAsia" w:eastAsiaTheme="minorEastAsia"/>
          <w:sz w:val="24"/>
        </w:rPr>
      </w:pPr>
    </w:p>
    <w:p>
      <w:pPr>
        <w:snapToGrid w:val="0"/>
        <w:spacing w:beforeLines="50" w:after="50"/>
        <w:rPr>
          <w:rFonts w:asciiTheme="minorEastAsia" w:hAnsiTheme="minorEastAsia" w:eastAsiaTheme="minorEastAsia"/>
          <w:sz w:val="24"/>
        </w:rPr>
      </w:pPr>
      <w:r>
        <w:rPr>
          <w:rFonts w:hint="eastAsia" w:asciiTheme="minorEastAsia" w:hAnsiTheme="minorEastAsia" w:eastAsiaTheme="minorEastAsia"/>
          <w:sz w:val="24"/>
        </w:rPr>
        <w:t>致浙江荣昕项目管理有限公司：</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（投标人名称）系中华人民共和国合法企业，经营地址</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我___________（姓名）系_______________（投标人名称）的法定代表人，我方愿意参加贵方组织的</w:t>
      </w:r>
      <w:r>
        <w:rPr>
          <w:rFonts w:hint="eastAsia" w:asciiTheme="minorEastAsia" w:hAnsiTheme="minorEastAsia" w:eastAsiaTheme="minorEastAsia"/>
          <w:sz w:val="24"/>
          <w:u w:val="single"/>
        </w:rPr>
        <w:t>（招标项目名称）（编号为          ）</w:t>
      </w:r>
      <w:r>
        <w:rPr>
          <w:rFonts w:hint="eastAsia" w:asciiTheme="minorEastAsia" w:hAnsiTheme="minorEastAsia" w:eastAsiaTheme="minorEastAsia"/>
          <w:sz w:val="24"/>
        </w:rPr>
        <w:t>的投标，为此，我方就本次投标有关事项郑重声明如下：</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1、投标人已详细审查全部采购文件，同意采购文件的各项要求。</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2、我方向贵方提交的所有投标文件、资料都是准确的和真实的。</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3、若中标，我方将按采购文件规定履行合同责任和义务。</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4、我方不是采购人的附属机构；在获知本项目采购信息后，与采购人聘请的为此项目提供咨询服务的公司及其附属机构没有任何联系。</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5、投标书自开标日起有效期为 90 天。</w:t>
      </w:r>
    </w:p>
    <w:p>
      <w:pPr>
        <w:pStyle w:val="15"/>
        <w:snapToGrid w:val="0"/>
        <w:ind w:firstLine="48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6、</w:t>
      </w:r>
      <w:r>
        <w:rPr>
          <w:rFonts w:hint="eastAsia" w:cs="Times New Roman" w:asciiTheme="minorEastAsia" w:hAnsiTheme="minorEastAsia" w:eastAsiaTheme="minorEastAsia"/>
          <w:sz w:val="24"/>
          <w:szCs w:val="24"/>
        </w:rPr>
        <w:t>我方符合《中华人民共和国政府采购法》第二十二条规定的</w:t>
      </w:r>
      <w:r>
        <w:rPr>
          <w:rFonts w:hint="eastAsia" w:asciiTheme="minorEastAsia" w:hAnsiTheme="minorEastAsia" w:eastAsiaTheme="minorEastAsia"/>
          <w:sz w:val="24"/>
          <w:szCs w:val="24"/>
        </w:rPr>
        <w:t>投标</w:t>
      </w:r>
      <w:r>
        <w:rPr>
          <w:rFonts w:hint="eastAsia" w:cs="Times New Roman" w:asciiTheme="minorEastAsia" w:hAnsiTheme="minorEastAsia" w:eastAsiaTheme="minorEastAsia"/>
          <w:sz w:val="24"/>
          <w:szCs w:val="24"/>
        </w:rPr>
        <w:t>人资格条件。</w:t>
      </w:r>
    </w:p>
    <w:p>
      <w:pPr>
        <w:pStyle w:val="15"/>
        <w:snapToGrid w:val="0"/>
        <w:ind w:firstLine="840" w:firstLineChars="3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我公司（单位）具有良好的商业信誉和健全的财务会计制度；</w:t>
      </w:r>
    </w:p>
    <w:p>
      <w:pPr>
        <w:pStyle w:val="15"/>
        <w:snapToGrid w:val="0"/>
        <w:ind w:firstLine="840" w:firstLineChars="3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我公司（单位）均依法缴纳了各项社会保障资金，没有欠缴、漏税行为；</w:t>
      </w:r>
    </w:p>
    <w:p>
      <w:pPr>
        <w:pStyle w:val="15"/>
        <w:snapToGrid w:val="0"/>
        <w:ind w:firstLine="840" w:firstLineChars="3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我公司（单位）均依法缴纳了各项税费，没有偷税、漏税行为；</w:t>
      </w:r>
    </w:p>
    <w:p>
      <w:pPr>
        <w:pStyle w:val="15"/>
        <w:snapToGrid w:val="0"/>
        <w:ind w:firstLine="840" w:firstLineChars="3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我公司（单位）具备履行合同所需的设备和专业技术服务能力。</w:t>
      </w:r>
    </w:p>
    <w:p>
      <w:pPr>
        <w:snapToGrid w:val="0"/>
        <w:spacing w:beforeLines="50"/>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7、</w:t>
      </w:r>
      <w:r>
        <w:rPr>
          <w:rFonts w:asciiTheme="minorEastAsia" w:hAnsiTheme="minorEastAsia" w:eastAsiaTheme="minorEastAsia"/>
          <w:sz w:val="24"/>
        </w:rPr>
        <w:t>我方及由本人担任法定代表人的其他机构最近三年内被通报或者被处罚的违法行为有</w:t>
      </w:r>
      <w:r>
        <w:rPr>
          <w:rFonts w:asciiTheme="minorEastAsia" w:hAnsiTheme="minorEastAsia" w:eastAsiaTheme="minorEastAsia"/>
          <w:sz w:val="24"/>
          <w:u w:val="single"/>
        </w:rPr>
        <w:t>　　　　　　　　　　　　　　　　　　　　　　　　　　　</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8、我方通过“信用中国”网站（www.creditchina.gov.cn）、中国政府采购网（www.ccgp.gov.cn）查询，未被列入失信被执行人、重大税收违法案件当事人名单、政府采购严重违法失信行为记录名单。</w:t>
      </w:r>
    </w:p>
    <w:p>
      <w:pPr>
        <w:snapToGrid w:val="0"/>
        <w:spacing w:beforeLines="50" w:after="50"/>
        <w:ind w:firstLine="480" w:firstLineChars="200"/>
        <w:rPr>
          <w:rFonts w:asciiTheme="minorEastAsia" w:hAnsiTheme="minorEastAsia" w:eastAsiaTheme="minorEastAsia"/>
          <w:sz w:val="24"/>
        </w:rPr>
      </w:pPr>
      <w:r>
        <w:rPr>
          <w:rFonts w:hint="eastAsia" w:asciiTheme="minorEastAsia" w:hAnsiTheme="minorEastAsia" w:eastAsiaTheme="minorEastAsia"/>
          <w:sz w:val="24"/>
        </w:rPr>
        <w:t>9、以上事项如有虚假或隐瞒，我方愿意承担一切后果，并不再寻求任何旨在减轻或免除法律责任的辩解。</w:t>
      </w:r>
    </w:p>
    <w:p>
      <w:pPr>
        <w:snapToGrid w:val="0"/>
        <w:spacing w:beforeLines="50" w:after="50"/>
        <w:ind w:right="600" w:firstLine="120" w:firstLineChars="50"/>
        <w:rPr>
          <w:rFonts w:asciiTheme="minorEastAsia" w:hAnsiTheme="minorEastAsia" w:eastAsiaTheme="minorEastAsia"/>
          <w:sz w:val="24"/>
        </w:rPr>
      </w:pPr>
    </w:p>
    <w:p>
      <w:pPr>
        <w:snapToGrid w:val="0"/>
        <w:spacing w:beforeLines="50" w:after="50"/>
        <w:ind w:right="600" w:firstLine="120" w:firstLineChars="50"/>
        <w:rPr>
          <w:rFonts w:asciiTheme="minorEastAsia" w:hAnsiTheme="minorEastAsia" w:eastAsiaTheme="minorEastAsia"/>
          <w:sz w:val="24"/>
        </w:rPr>
      </w:pPr>
      <w:r>
        <w:rPr>
          <w:rFonts w:hint="eastAsia" w:asciiTheme="minorEastAsia" w:hAnsiTheme="minorEastAsia" w:eastAsiaTheme="minorEastAsia"/>
          <w:sz w:val="24"/>
        </w:rPr>
        <w:t>法定代表人签名（或签名章）：</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日 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napToGrid w:val="0"/>
        <w:ind w:firstLine="120" w:firstLineChars="50"/>
        <w:rPr>
          <w:rFonts w:asciiTheme="minorEastAsia" w:hAnsiTheme="minorEastAsia" w:eastAsiaTheme="minorEastAsia"/>
          <w:sz w:val="24"/>
        </w:rPr>
      </w:pPr>
      <w:r>
        <w:rPr>
          <w:rFonts w:hint="eastAsia" w:ascii="宋体" w:hAnsi="宋体"/>
          <w:kern w:val="0"/>
          <w:sz w:val="24"/>
        </w:rPr>
        <w:t>供应商全称</w:t>
      </w:r>
      <w:r>
        <w:rPr>
          <w:rFonts w:hint="eastAsia" w:asciiTheme="minorEastAsia" w:hAnsiTheme="minorEastAsia" w:eastAsiaTheme="minorEastAsia"/>
          <w:sz w:val="24"/>
        </w:rPr>
        <w:t>（公章）：</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napToGrid w:val="0"/>
        <w:ind w:firstLine="120" w:firstLineChars="50"/>
        <w:rPr>
          <w:rFonts w:asciiTheme="minorEastAsia" w:hAnsiTheme="minorEastAsia" w:eastAsiaTheme="minorEastAsia"/>
          <w:sz w:val="24"/>
        </w:rPr>
      </w:pPr>
    </w:p>
    <w:p>
      <w:pPr>
        <w:snapToGrid w:val="0"/>
        <w:rPr>
          <w:rFonts w:asciiTheme="minorEastAsia" w:hAnsiTheme="minorEastAsia" w:eastAsiaTheme="minorEastAsia"/>
          <w:b/>
          <w:sz w:val="24"/>
        </w:rPr>
      </w:pPr>
    </w:p>
    <w:p>
      <w:pPr>
        <w:snapToGrid w:val="0"/>
        <w:spacing w:beforeLines="50" w:after="50" w:line="360" w:lineRule="exact"/>
        <w:rPr>
          <w:rFonts w:asciiTheme="minorEastAsia" w:hAnsiTheme="minorEastAsia" w:eastAsiaTheme="minorEastAsia"/>
          <w:b/>
          <w:szCs w:val="21"/>
        </w:rPr>
      </w:pPr>
    </w:p>
    <w:p>
      <w:pPr>
        <w:snapToGrid w:val="0"/>
        <w:spacing w:beforeLines="50" w:after="50" w:line="360" w:lineRule="exact"/>
        <w:rPr>
          <w:rFonts w:ascii="仿宋" w:hAnsi="仿宋" w:eastAsia="仿宋"/>
          <w:b/>
          <w:sz w:val="24"/>
        </w:rPr>
      </w:pPr>
      <w:r>
        <w:rPr>
          <w:rFonts w:hint="eastAsia" w:asciiTheme="minorEastAsia" w:hAnsiTheme="minorEastAsia" w:eastAsiaTheme="minorEastAsia"/>
          <w:b/>
          <w:szCs w:val="21"/>
        </w:rPr>
        <w:t>附件二</w:t>
      </w:r>
    </w:p>
    <w:p>
      <w:pPr>
        <w:snapToGrid w:val="0"/>
        <w:spacing w:beforeLines="50" w:after="50" w:line="40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法定代表人授权委托书</w:t>
      </w:r>
    </w:p>
    <w:p>
      <w:pPr>
        <w:pStyle w:val="2"/>
        <w:jc w:val="center"/>
        <w:rPr>
          <w:rFonts w:asciiTheme="minorEastAsia" w:hAnsiTheme="minorEastAsia" w:eastAsiaTheme="minorEastAsia"/>
        </w:rPr>
      </w:pPr>
      <w:r>
        <w:rPr>
          <w:rFonts w:hint="eastAsia" w:asciiTheme="minorEastAsia" w:hAnsiTheme="minorEastAsia" w:eastAsiaTheme="minorEastAsia"/>
        </w:rPr>
        <w:t>（非法定代表人时提供）</w:t>
      </w:r>
    </w:p>
    <w:p>
      <w:pPr>
        <w:snapToGrid w:val="0"/>
        <w:spacing w:beforeLines="50" w:after="50" w:line="400" w:lineRule="exact"/>
        <w:rPr>
          <w:rFonts w:asciiTheme="minorEastAsia" w:hAnsiTheme="minorEastAsia" w:eastAsiaTheme="minorEastAsia"/>
          <w:sz w:val="24"/>
        </w:rPr>
      </w:pPr>
      <w:r>
        <w:rPr>
          <w:rFonts w:hint="eastAsia" w:asciiTheme="minorEastAsia" w:hAnsiTheme="minorEastAsia" w:eastAsiaTheme="minorEastAsia"/>
          <w:sz w:val="24"/>
        </w:rPr>
        <w:t>浙江荣昕项目管理有限公司：</w:t>
      </w:r>
    </w:p>
    <w:p>
      <w:pPr>
        <w:snapToGrid w:val="0"/>
        <w:spacing w:beforeLines="50" w:after="50" w:line="400" w:lineRule="exact"/>
        <w:ind w:firstLine="720" w:firstLineChars="300"/>
        <w:rPr>
          <w:rFonts w:asciiTheme="minorEastAsia" w:hAnsiTheme="minorEastAsia" w:eastAsiaTheme="minorEastAsia"/>
          <w:sz w:val="24"/>
        </w:rPr>
      </w:pPr>
      <w:r>
        <w:rPr>
          <w:rFonts w:hint="eastAsia" w:asciiTheme="minorEastAsia" w:hAnsiTheme="minorEastAsia" w:eastAsiaTheme="minorEastAsia"/>
          <w:sz w:val="24"/>
        </w:rPr>
        <w:t>我___________（姓名）系_______________（投标人名称）的法定代表人，现授权委托本单位在职职工_____________（姓名）以我方的名义参加_________________________政府采购项目的投标活动，并代表我方全权办理针对上述项目的投标、开标、评标、签约等具体事务和签署相关文件。</w:t>
      </w:r>
    </w:p>
    <w:p>
      <w:pPr>
        <w:snapToGrid w:val="0"/>
        <w:spacing w:beforeLines="50" w:after="50" w:line="400" w:lineRule="exact"/>
        <w:rPr>
          <w:rFonts w:asciiTheme="minorEastAsia" w:hAnsiTheme="minorEastAsia" w:eastAsiaTheme="minorEastAsia"/>
          <w:sz w:val="24"/>
        </w:rPr>
      </w:pPr>
      <w:r>
        <w:rPr>
          <w:rFonts w:hint="eastAsia" w:asciiTheme="minorEastAsia" w:hAnsiTheme="minorEastAsia" w:eastAsiaTheme="minorEastAsia"/>
          <w:sz w:val="24"/>
        </w:rPr>
        <w:t xml:space="preserve">    我方对被授权人的签名事项负全部责任。</w:t>
      </w:r>
    </w:p>
    <w:p>
      <w:pPr>
        <w:snapToGrid w:val="0"/>
        <w:spacing w:beforeLines="50" w:after="50" w:line="400" w:lineRule="exact"/>
        <w:ind w:firstLine="480"/>
        <w:rPr>
          <w:rFonts w:asciiTheme="minorEastAsia" w:hAnsiTheme="minorEastAsia" w:eastAsiaTheme="minorEastAsia"/>
          <w:sz w:val="24"/>
        </w:rPr>
      </w:pPr>
      <w:r>
        <w:rPr>
          <w:rFonts w:hint="eastAsia" w:asciiTheme="minorEastAsia" w:hAnsiTheme="minorEastAsia" w:eastAsiaTheme="minorEastAsia"/>
          <w:sz w:val="24"/>
          <w:u w:val="single"/>
        </w:rPr>
        <w:t>在撤销授权的书面通知以前，本授权书一直有效</w:t>
      </w:r>
      <w:r>
        <w:rPr>
          <w:rFonts w:hint="eastAsia" w:asciiTheme="minorEastAsia" w:hAnsiTheme="minorEastAsia" w:eastAsiaTheme="minorEastAsia"/>
          <w:sz w:val="24"/>
        </w:rPr>
        <w:t>。被授权人在授权书有效期内签署的所有文件不因授权的撤销而失效。</w:t>
      </w:r>
    </w:p>
    <w:p>
      <w:pPr>
        <w:snapToGrid w:val="0"/>
        <w:spacing w:beforeLines="50" w:after="50" w:line="400" w:lineRule="exact"/>
        <w:ind w:firstLine="480"/>
        <w:rPr>
          <w:rFonts w:asciiTheme="minorEastAsia" w:hAnsiTheme="minorEastAsia" w:eastAsiaTheme="minorEastAsia"/>
          <w:sz w:val="24"/>
        </w:rPr>
      </w:pPr>
      <w:r>
        <w:rPr>
          <w:rFonts w:hint="eastAsia" w:asciiTheme="minorEastAsia" w:hAnsiTheme="minorEastAsia" w:eastAsiaTheme="minorEastAsia"/>
          <w:sz w:val="24"/>
        </w:rPr>
        <w:t>被授权人无转委托权，特此委托。</w:t>
      </w:r>
    </w:p>
    <w:p>
      <w:pPr>
        <w:snapToGrid w:val="0"/>
        <w:spacing w:beforeLines="50" w:after="50" w:line="400" w:lineRule="exact"/>
        <w:rPr>
          <w:rFonts w:asciiTheme="minorEastAsia" w:hAnsiTheme="minorEastAsia" w:eastAsiaTheme="minorEastAsia"/>
          <w:sz w:val="24"/>
        </w:rPr>
      </w:pPr>
    </w:p>
    <w:p>
      <w:pPr>
        <w:snapToGrid w:val="0"/>
        <w:spacing w:beforeLines="50" w:after="50" w:line="400" w:lineRule="exact"/>
        <w:rPr>
          <w:rFonts w:asciiTheme="minorEastAsia" w:hAnsiTheme="minorEastAsia" w:eastAsiaTheme="minorEastAsia"/>
          <w:sz w:val="24"/>
          <w:u w:val="single"/>
        </w:rPr>
      </w:pPr>
      <w:r>
        <w:rPr>
          <w:rFonts w:hint="eastAsia" w:asciiTheme="minorEastAsia" w:hAnsiTheme="minorEastAsia" w:eastAsiaTheme="minorEastAsia"/>
          <w:sz w:val="24"/>
        </w:rPr>
        <w:t>授权代表签名：</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职务：</w:t>
      </w:r>
      <w:r>
        <w:rPr>
          <w:rFonts w:hint="eastAsia" w:asciiTheme="minorEastAsia" w:hAnsiTheme="minorEastAsia" w:eastAsiaTheme="minorEastAsia"/>
          <w:sz w:val="24"/>
          <w:u w:val="single"/>
        </w:rPr>
        <w:t xml:space="preserve">            </w:t>
      </w:r>
    </w:p>
    <w:p>
      <w:pPr>
        <w:snapToGrid w:val="0"/>
        <w:spacing w:beforeLines="50" w:after="50" w:line="400" w:lineRule="exact"/>
        <w:rPr>
          <w:rFonts w:asciiTheme="minorEastAsia" w:hAnsiTheme="minorEastAsia" w:eastAsiaTheme="minorEastAsia"/>
          <w:sz w:val="24"/>
        </w:rPr>
      </w:pPr>
      <w:r>
        <w:rPr>
          <w:rFonts w:hint="eastAsia" w:asciiTheme="minorEastAsia" w:hAnsiTheme="minorEastAsia" w:eastAsiaTheme="minorEastAsia"/>
          <w:sz w:val="24"/>
        </w:rPr>
        <w:t>授权代表身份证号码：</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napToGrid w:val="0"/>
        <w:spacing w:beforeLines="50" w:after="50" w:line="400" w:lineRule="exact"/>
        <w:rPr>
          <w:rFonts w:asciiTheme="minorEastAsia" w:hAnsiTheme="minorEastAsia" w:eastAsiaTheme="minorEastAsia"/>
          <w:sz w:val="24"/>
        </w:rPr>
      </w:pPr>
      <w:r>
        <w:rPr>
          <w:rFonts w:hint="eastAsia" w:asciiTheme="minorEastAsia" w:hAnsiTheme="minorEastAsia" w:eastAsiaTheme="minorEastAsia"/>
          <w:sz w:val="24"/>
        </w:rPr>
        <w:t>法定代表人签名（或签名章）：</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职务：  </w:t>
      </w:r>
    </w:p>
    <w:p>
      <w:pPr>
        <w:snapToGrid w:val="0"/>
        <w:spacing w:beforeLines="50" w:after="50" w:line="400" w:lineRule="exact"/>
        <w:rPr>
          <w:rFonts w:asciiTheme="minorEastAsia" w:hAnsiTheme="minorEastAsia" w:eastAsiaTheme="minorEastAsia"/>
          <w:sz w:val="24"/>
        </w:rPr>
      </w:pPr>
    </w:p>
    <w:p>
      <w:pPr>
        <w:snapToGrid w:val="0"/>
        <w:spacing w:beforeLines="50" w:after="50" w:line="400" w:lineRule="exact"/>
        <w:rPr>
          <w:rFonts w:asciiTheme="minorEastAsia" w:hAnsiTheme="minorEastAsia" w:eastAsiaTheme="minorEastAsia"/>
          <w:sz w:val="24"/>
        </w:rPr>
      </w:pPr>
    </w:p>
    <w:p>
      <w:pPr>
        <w:snapToGrid w:val="0"/>
        <w:spacing w:beforeLines="50" w:after="50" w:line="400" w:lineRule="exact"/>
        <w:rPr>
          <w:rFonts w:asciiTheme="minorEastAsia" w:hAnsiTheme="minorEastAsia" w:eastAsiaTheme="minorEastAsia"/>
          <w:sz w:val="24"/>
          <w:u w:val="single"/>
        </w:rPr>
      </w:pPr>
      <w:r>
        <w:rPr>
          <w:rFonts w:hint="eastAsia" w:ascii="宋体" w:hAnsi="宋体"/>
          <w:kern w:val="0"/>
          <w:sz w:val="24"/>
        </w:rPr>
        <w:t>供应商</w:t>
      </w:r>
      <w:r>
        <w:rPr>
          <w:rFonts w:hint="eastAsia" w:asciiTheme="minorEastAsia" w:hAnsiTheme="minorEastAsia" w:eastAsiaTheme="minorEastAsia"/>
          <w:sz w:val="24"/>
        </w:rPr>
        <w:t>公章：</w:t>
      </w:r>
      <w:r>
        <w:rPr>
          <w:rFonts w:hint="eastAsia" w:asciiTheme="minorEastAsia" w:hAnsiTheme="minorEastAsia" w:eastAsiaTheme="minorEastAsia"/>
          <w:sz w:val="24"/>
          <w:u w:val="single"/>
        </w:rPr>
        <w:t xml:space="preserve">          </w:t>
      </w:r>
    </w:p>
    <w:p>
      <w:pPr>
        <w:snapToGrid w:val="0"/>
        <w:spacing w:beforeLines="50" w:after="50" w:line="400" w:lineRule="exact"/>
        <w:jc w:val="center"/>
        <w:rPr>
          <w:rFonts w:asciiTheme="minorEastAsia" w:hAnsiTheme="minorEastAsia" w:eastAsiaTheme="minorEastAsia"/>
          <w:sz w:val="24"/>
        </w:rPr>
      </w:pPr>
      <w:r>
        <w:rPr>
          <w:rFonts w:hint="eastAsia" w:ascii="仿宋" w:hAnsi="仿宋" w:eastAsia="仿宋"/>
          <w:sz w:val="24"/>
        </w:rPr>
        <w:t xml:space="preserve">                                      </w:t>
      </w:r>
      <w:r>
        <w:rPr>
          <w:rFonts w:hint="eastAsia" w:asciiTheme="minorEastAsia" w:hAnsiTheme="minorEastAsia" w:eastAsiaTheme="minorEastAsia"/>
          <w:sz w:val="24"/>
        </w:rPr>
        <w:t xml:space="preserve">  年    月    日</w:t>
      </w:r>
    </w:p>
    <w:p>
      <w:pPr>
        <w:snapToGrid w:val="0"/>
        <w:spacing w:beforeLines="50" w:after="50" w:line="400" w:lineRule="exact"/>
        <w:ind w:firstLine="3600" w:firstLineChars="1500"/>
        <w:rPr>
          <w:rFonts w:asciiTheme="minorEastAsia" w:hAnsiTheme="minorEastAsia" w:eastAsiaTheme="minorEastAsia"/>
          <w:sz w:val="24"/>
        </w:rPr>
      </w:pPr>
    </w:p>
    <w:p>
      <w:pPr>
        <w:pStyle w:val="20"/>
        <w:snapToGrid w:val="0"/>
        <w:spacing w:before="120" w:after="120" w:line="40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（注）附：被授权人居民身份证复印件及开标前三个月任一个月的社保证明</w:t>
      </w:r>
    </w:p>
    <w:p>
      <w:pPr>
        <w:snapToGrid w:val="0"/>
        <w:spacing w:beforeLines="50" w:after="50" w:line="400" w:lineRule="exact"/>
        <w:rPr>
          <w:rFonts w:ascii="仿宋" w:hAnsi="仿宋" w:eastAsia="仿宋"/>
          <w:sz w:val="24"/>
        </w:rPr>
      </w:pPr>
    </w:p>
    <w:p>
      <w:pPr>
        <w:snapToGrid w:val="0"/>
        <w:spacing w:beforeLines="50" w:after="50" w:line="400" w:lineRule="exact"/>
        <w:rPr>
          <w:rFonts w:ascii="仿宋" w:hAnsi="仿宋" w:eastAsia="仿宋"/>
          <w:b/>
          <w:sz w:val="24"/>
        </w:rPr>
      </w:pPr>
      <w:r>
        <w:rPr>
          <w:rFonts w:hint="eastAsia" w:ascii="仿宋" w:hAnsi="仿宋" w:eastAsia="仿宋"/>
          <w:sz w:val="24"/>
        </w:rPr>
        <w:br w:type="page"/>
      </w:r>
    </w:p>
    <w:p>
      <w:pPr>
        <w:widowControl/>
        <w:jc w:val="center"/>
        <w:rPr>
          <w:rFonts w:asciiTheme="minorEastAsia" w:hAnsiTheme="minorEastAsia" w:eastAsiaTheme="minorEastAsia"/>
          <w:b/>
          <w:sz w:val="28"/>
          <w:szCs w:val="28"/>
        </w:rPr>
      </w:pPr>
    </w:p>
    <w:p>
      <w:pPr>
        <w:widowControl/>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商务技术文件目录</w:t>
      </w:r>
    </w:p>
    <w:p>
      <w:pPr>
        <w:spacing w:line="440" w:lineRule="exact"/>
        <w:rPr>
          <w:rFonts w:ascii="仿宋" w:hAnsi="仿宋" w:eastAsia="仿宋"/>
          <w:sz w:val="24"/>
        </w:rPr>
      </w:pPr>
    </w:p>
    <w:p>
      <w:pPr>
        <w:spacing w:line="360" w:lineRule="exact"/>
        <w:ind w:firstLine="237" w:firstLineChars="99"/>
        <w:rPr>
          <w:rFonts w:ascii="仿宋" w:hAnsi="仿宋" w:eastAsia="仿宋"/>
          <w:sz w:val="24"/>
        </w:rPr>
      </w:pPr>
    </w:p>
    <w:p>
      <w:pPr>
        <w:pStyle w:val="20"/>
        <w:snapToGrid w:val="0"/>
        <w:spacing w:line="360" w:lineRule="auto"/>
        <w:rPr>
          <w:rFonts w:asciiTheme="minorEastAsia" w:hAnsiTheme="minorEastAsia" w:eastAsiaTheme="minorEastAsia"/>
          <w:b/>
          <w:sz w:val="24"/>
          <w:szCs w:val="24"/>
        </w:rPr>
      </w:pPr>
      <w:r>
        <w:rPr>
          <w:rFonts w:hint="eastAsia" w:asciiTheme="minorEastAsia" w:hAnsiTheme="minorEastAsia" w:eastAsiaTheme="minorEastAsia"/>
          <w:sz w:val="24"/>
          <w:szCs w:val="24"/>
        </w:rPr>
        <w:t>（1）自评表；</w:t>
      </w:r>
      <w:r>
        <w:rPr>
          <w:rFonts w:hint="eastAsia" w:cs="宋体" w:asciiTheme="minorEastAsia" w:hAnsiTheme="minorEastAsia" w:eastAsiaTheme="minorEastAsia"/>
          <w:b/>
          <w:sz w:val="24"/>
          <w:szCs w:val="24"/>
        </w:rPr>
        <w:t>（根据评分表细则制作制评表，明确自评依据、自评分及标书页码范围）</w:t>
      </w: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（2）商务部分：</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供应商</w:t>
      </w:r>
      <w:r>
        <w:rPr>
          <w:rFonts w:asciiTheme="minorEastAsia" w:hAnsiTheme="minorEastAsia" w:eastAsiaTheme="minorEastAsia"/>
          <w:bCs/>
          <w:sz w:val="24"/>
        </w:rPr>
        <w:t>基本情况</w:t>
      </w:r>
      <w:r>
        <w:rPr>
          <w:rFonts w:hint="eastAsia" w:asciiTheme="minorEastAsia" w:hAnsiTheme="minorEastAsia" w:eastAsiaTheme="minorEastAsia"/>
          <w:bCs/>
          <w:sz w:val="24"/>
        </w:rPr>
        <w:t>表</w:t>
      </w:r>
      <w:r>
        <w:rPr>
          <w:rFonts w:asciiTheme="minorEastAsia" w:hAnsiTheme="minorEastAsia" w:eastAsiaTheme="minorEastAsia"/>
          <w:bCs/>
          <w:sz w:val="24"/>
        </w:rPr>
        <w:t>；</w:t>
      </w:r>
      <w:r>
        <w:rPr>
          <w:rFonts w:hint="eastAsia" w:asciiTheme="minorEastAsia" w:hAnsiTheme="minorEastAsia" w:eastAsiaTheme="minorEastAsia"/>
          <w:sz w:val="24"/>
        </w:rPr>
        <w:t>（格式详见附件三）</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供应商相关资质、资信等（如有则提供，复印件加盖有效公章）；</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项目</w:t>
      </w:r>
      <w:r>
        <w:rPr>
          <w:rFonts w:asciiTheme="minorEastAsia" w:hAnsiTheme="minorEastAsia" w:eastAsiaTheme="minorEastAsia"/>
          <w:sz w:val="24"/>
        </w:rPr>
        <w:t>负责人资格情况表</w:t>
      </w:r>
      <w:r>
        <w:rPr>
          <w:rFonts w:hint="eastAsia" w:asciiTheme="minorEastAsia" w:hAnsiTheme="minorEastAsia" w:eastAsiaTheme="minorEastAsia"/>
          <w:sz w:val="24"/>
        </w:rPr>
        <w:t>；（格式详见附件四）</w:t>
      </w:r>
    </w:p>
    <w:p>
      <w:pPr>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拟投入的项目实施人员名单；（格式详见附件五）</w:t>
      </w:r>
    </w:p>
    <w:p>
      <w:pPr>
        <w:spacing w:line="360" w:lineRule="auto"/>
        <w:ind w:firstLine="420"/>
        <w:rPr>
          <w:rFonts w:asciiTheme="minorEastAsia" w:hAnsiTheme="minorEastAsia" w:eastAsiaTheme="minorEastAsia"/>
          <w:sz w:val="24"/>
        </w:rPr>
      </w:pPr>
      <w:r>
        <w:rPr>
          <w:rFonts w:asciiTheme="minorEastAsia" w:hAnsiTheme="minorEastAsia" w:eastAsiaTheme="minorEastAsia"/>
          <w:sz w:val="24"/>
        </w:rPr>
        <w:t>成功案例及业绩（如有）；</w:t>
      </w:r>
      <w:r>
        <w:rPr>
          <w:rFonts w:hint="eastAsia" w:asciiTheme="minorEastAsia" w:hAnsiTheme="minorEastAsia" w:eastAsiaTheme="minorEastAsia"/>
          <w:sz w:val="24"/>
        </w:rPr>
        <w:t>（格式详见附件六）</w:t>
      </w:r>
    </w:p>
    <w:p>
      <w:pPr>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售后服务承诺；</w:t>
      </w:r>
    </w:p>
    <w:p>
      <w:pPr>
        <w:spacing w:line="360" w:lineRule="auto"/>
        <w:ind w:firstLine="420"/>
        <w:rPr>
          <w:rFonts w:asciiTheme="minorEastAsia" w:hAnsiTheme="minorEastAsia" w:eastAsiaTheme="minorEastAsia"/>
          <w:sz w:val="24"/>
        </w:rPr>
      </w:pPr>
      <w:r>
        <w:rPr>
          <w:rFonts w:hint="eastAsia" w:asciiTheme="minorEastAsia" w:hAnsiTheme="minorEastAsia" w:eastAsiaTheme="minorEastAsia"/>
          <w:sz w:val="24"/>
        </w:rPr>
        <w:t>本</w:t>
      </w:r>
      <w:r>
        <w:rPr>
          <w:rFonts w:asciiTheme="minorEastAsia" w:hAnsiTheme="minorEastAsia" w:eastAsiaTheme="minorEastAsia"/>
          <w:sz w:val="24"/>
        </w:rPr>
        <w:t>采购文件要求提供的和</w:t>
      </w:r>
      <w:r>
        <w:rPr>
          <w:rFonts w:hint="eastAsia" w:asciiTheme="minorEastAsia" w:hAnsiTheme="minorEastAsia" w:eastAsiaTheme="minorEastAsia"/>
          <w:sz w:val="24"/>
        </w:rPr>
        <w:t>投标人</w:t>
      </w:r>
      <w:r>
        <w:rPr>
          <w:rFonts w:asciiTheme="minorEastAsia" w:hAnsiTheme="minorEastAsia" w:eastAsiaTheme="minorEastAsia"/>
          <w:sz w:val="24"/>
        </w:rPr>
        <w:t>认为需要提供的其它说明和资料/文件。</w:t>
      </w:r>
    </w:p>
    <w:p>
      <w:pPr>
        <w:spacing w:line="360" w:lineRule="auto"/>
        <w:rPr>
          <w:rFonts w:asciiTheme="minorEastAsia" w:hAnsiTheme="minorEastAsia" w:eastAsiaTheme="minorEastAsia"/>
          <w:sz w:val="24"/>
        </w:rPr>
      </w:pPr>
      <w:r>
        <w:rPr>
          <w:rFonts w:hint="eastAsia" w:cs="宋体" w:asciiTheme="minorEastAsia" w:hAnsiTheme="minorEastAsia" w:eastAsiaTheme="minorEastAsia"/>
          <w:snapToGrid w:val="0"/>
          <w:sz w:val="24"/>
        </w:rPr>
        <w:t>（3）技术部分：</w:t>
      </w:r>
    </w:p>
    <w:p>
      <w:pPr>
        <w:pStyle w:val="153"/>
        <w:snapToGrid w:val="0"/>
        <w:spacing w:before="120" w:after="12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项目技术方案；</w:t>
      </w:r>
    </w:p>
    <w:p>
      <w:pPr>
        <w:pStyle w:val="153"/>
        <w:snapToGrid w:val="0"/>
        <w:spacing w:before="120" w:after="120"/>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投标产品配置清单；</w:t>
      </w:r>
      <w:r>
        <w:rPr>
          <w:rFonts w:hint="eastAsia" w:asciiTheme="minorEastAsia" w:hAnsiTheme="minorEastAsia" w:eastAsiaTheme="minorEastAsia"/>
          <w:sz w:val="24"/>
          <w:szCs w:val="24"/>
        </w:rPr>
        <w:t>（格式详见附件七）</w:t>
      </w:r>
    </w:p>
    <w:p>
      <w:pPr>
        <w:pStyle w:val="153"/>
        <w:snapToGrid w:val="0"/>
        <w:spacing w:before="156" w:after="156"/>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技术偏离表；</w:t>
      </w:r>
      <w:r>
        <w:rPr>
          <w:rFonts w:hint="eastAsia" w:asciiTheme="minorEastAsia" w:hAnsiTheme="minorEastAsia" w:eastAsiaTheme="minorEastAsia"/>
          <w:sz w:val="24"/>
          <w:szCs w:val="24"/>
        </w:rPr>
        <w:t>（格式详见附件八）</w:t>
      </w:r>
    </w:p>
    <w:p>
      <w:pPr>
        <w:pStyle w:val="153"/>
        <w:snapToGrid w:val="0"/>
        <w:spacing w:before="156" w:after="156"/>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项目实施质量、进度保证措施；</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投标人</w:t>
      </w:r>
      <w:r>
        <w:rPr>
          <w:rFonts w:asciiTheme="minorEastAsia" w:hAnsiTheme="minorEastAsia" w:eastAsiaTheme="minorEastAsia"/>
          <w:sz w:val="24"/>
        </w:rPr>
        <w:t>认为需要提供的其它说明和资料/文件。</w:t>
      </w:r>
    </w:p>
    <w:p>
      <w:pPr>
        <w:tabs>
          <w:tab w:val="left" w:pos="1380"/>
        </w:tabs>
        <w:spacing w:line="360" w:lineRule="auto"/>
        <w:jc w:val="center"/>
        <w:rPr>
          <w:rFonts w:ascii="仿宋" w:hAnsi="仿宋" w:eastAsia="仿宋"/>
          <w:b/>
          <w:bCs/>
          <w:sz w:val="24"/>
        </w:rPr>
      </w:pPr>
    </w:p>
    <w:p>
      <w:pPr>
        <w:tabs>
          <w:tab w:val="left" w:pos="1380"/>
        </w:tabs>
        <w:spacing w:line="360" w:lineRule="auto"/>
        <w:jc w:val="center"/>
        <w:rPr>
          <w:rFonts w:ascii="仿宋" w:hAnsi="仿宋" w:eastAsia="仿宋"/>
          <w:b/>
          <w:bCs/>
          <w:sz w:val="24"/>
        </w:rPr>
      </w:pPr>
    </w:p>
    <w:p>
      <w:pPr>
        <w:tabs>
          <w:tab w:val="left" w:pos="1380"/>
        </w:tabs>
        <w:spacing w:line="360" w:lineRule="auto"/>
        <w:jc w:val="center"/>
        <w:rPr>
          <w:rFonts w:ascii="仿宋" w:hAnsi="仿宋" w:eastAsia="仿宋"/>
          <w:b/>
          <w:bCs/>
          <w:sz w:val="24"/>
        </w:rPr>
      </w:pPr>
    </w:p>
    <w:p>
      <w:pPr>
        <w:tabs>
          <w:tab w:val="left" w:pos="1380"/>
        </w:tabs>
        <w:spacing w:line="360" w:lineRule="auto"/>
        <w:jc w:val="center"/>
        <w:rPr>
          <w:rFonts w:ascii="仿宋" w:hAnsi="仿宋" w:eastAsia="仿宋"/>
          <w:b/>
          <w:bCs/>
          <w:sz w:val="24"/>
        </w:rPr>
      </w:pPr>
    </w:p>
    <w:p>
      <w:pPr>
        <w:tabs>
          <w:tab w:val="left" w:pos="1380"/>
        </w:tabs>
        <w:spacing w:line="360" w:lineRule="auto"/>
        <w:jc w:val="center"/>
        <w:rPr>
          <w:rFonts w:ascii="仿宋" w:hAnsi="仿宋" w:eastAsia="仿宋"/>
          <w:b/>
          <w:bCs/>
          <w:sz w:val="24"/>
        </w:rPr>
      </w:pPr>
    </w:p>
    <w:p>
      <w:pPr>
        <w:tabs>
          <w:tab w:val="left" w:pos="1380"/>
        </w:tabs>
        <w:spacing w:line="360" w:lineRule="auto"/>
        <w:jc w:val="center"/>
        <w:rPr>
          <w:rFonts w:ascii="仿宋" w:hAnsi="仿宋" w:eastAsia="仿宋"/>
          <w:b/>
          <w:bCs/>
          <w:sz w:val="24"/>
        </w:rPr>
      </w:pPr>
    </w:p>
    <w:p>
      <w:pPr>
        <w:pStyle w:val="2"/>
      </w:pPr>
    </w:p>
    <w:p>
      <w:pPr>
        <w:tabs>
          <w:tab w:val="left" w:pos="1380"/>
        </w:tabs>
        <w:spacing w:line="360" w:lineRule="auto"/>
        <w:rPr>
          <w:sz w:val="24"/>
          <w:szCs w:val="20"/>
        </w:rPr>
      </w:pPr>
    </w:p>
    <w:p>
      <w:pPr>
        <w:pStyle w:val="2"/>
      </w:pPr>
    </w:p>
    <w:p>
      <w:pPr>
        <w:tabs>
          <w:tab w:val="left" w:pos="1380"/>
        </w:tabs>
        <w:spacing w:line="360" w:lineRule="auto"/>
        <w:rPr>
          <w:rFonts w:ascii="仿宋" w:hAnsi="仿宋" w:eastAsia="仿宋"/>
          <w:b/>
          <w:bCs/>
          <w:szCs w:val="21"/>
        </w:rPr>
      </w:pPr>
      <w:r>
        <w:rPr>
          <w:rFonts w:hint="eastAsia" w:asciiTheme="minorEastAsia" w:hAnsiTheme="minorEastAsia" w:eastAsiaTheme="minorEastAsia"/>
          <w:b/>
          <w:szCs w:val="21"/>
        </w:rPr>
        <w:t>附件三</w:t>
      </w:r>
    </w:p>
    <w:p>
      <w:pPr>
        <w:pStyle w:val="32"/>
        <w:snapToGrid w:val="0"/>
        <w:jc w:val="center"/>
        <w:rPr>
          <w:rFonts w:ascii="Times New Roman" w:hAnsi="Times New Roman"/>
          <w:b/>
          <w:sz w:val="28"/>
          <w:szCs w:val="28"/>
        </w:rPr>
      </w:pPr>
      <w:bookmarkStart w:id="5" w:name="_Toc413136359"/>
    </w:p>
    <w:p>
      <w:pPr>
        <w:pStyle w:val="32"/>
        <w:snapToGrid w:val="0"/>
        <w:jc w:val="center"/>
        <w:rPr>
          <w:rFonts w:ascii="Times New Roman" w:hAnsi="Times New Roman"/>
          <w:b/>
          <w:sz w:val="28"/>
          <w:szCs w:val="28"/>
        </w:rPr>
      </w:pPr>
      <w:r>
        <w:rPr>
          <w:rFonts w:ascii="Times New Roman" w:hAnsi="Times New Roman"/>
          <w:b/>
          <w:sz w:val="28"/>
          <w:szCs w:val="28"/>
        </w:rPr>
        <w:t>供应商基本情况表</w:t>
      </w:r>
    </w:p>
    <w:p>
      <w:pPr>
        <w:pStyle w:val="32"/>
        <w:snapToGrid w:val="0"/>
        <w:ind w:left="562" w:firstLine="482"/>
        <w:jc w:val="center"/>
        <w:rPr>
          <w:rFonts w:ascii="Times New Roman" w:hAnsi="Times New Roman"/>
          <w:b/>
          <w:sz w:val="28"/>
          <w:szCs w:val="28"/>
        </w:rPr>
      </w:pPr>
    </w:p>
    <w:tbl>
      <w:tblPr>
        <w:tblStyle w:val="37"/>
        <w:tblW w:w="0" w:type="auto"/>
        <w:tblInd w:w="0" w:type="dxa"/>
        <w:tblLayout w:type="fixed"/>
        <w:tblCellMar>
          <w:top w:w="0" w:type="dxa"/>
          <w:left w:w="108" w:type="dxa"/>
          <w:bottom w:w="0" w:type="dxa"/>
          <w:right w:w="108" w:type="dxa"/>
        </w:tblCellMar>
      </w:tblPr>
      <w:tblGrid>
        <w:gridCol w:w="2628"/>
        <w:gridCol w:w="3240"/>
        <w:gridCol w:w="1440"/>
        <w:gridCol w:w="1754"/>
      </w:tblGrid>
      <w:tr>
        <w:tblPrEx>
          <w:tblCellMar>
            <w:top w:w="0" w:type="dxa"/>
            <w:left w:w="108" w:type="dxa"/>
            <w:bottom w:w="0" w:type="dxa"/>
            <w:right w:w="108" w:type="dxa"/>
          </w:tblCellMar>
        </w:tblPrEx>
        <w:trPr>
          <w:trHeight w:val="648"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供应商全称</w:t>
            </w:r>
          </w:p>
        </w:tc>
        <w:tc>
          <w:tcPr>
            <w:tcW w:w="6434" w:type="dxa"/>
            <w:gridSpan w:val="3"/>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559"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资质等级及业务范围</w:t>
            </w:r>
          </w:p>
        </w:tc>
        <w:tc>
          <w:tcPr>
            <w:tcW w:w="6434" w:type="dxa"/>
            <w:gridSpan w:val="3"/>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509"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法定代表人姓名</w:t>
            </w:r>
          </w:p>
        </w:tc>
        <w:tc>
          <w:tcPr>
            <w:tcW w:w="32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c>
          <w:tcPr>
            <w:tcW w:w="14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职   务</w:t>
            </w:r>
          </w:p>
        </w:tc>
        <w:tc>
          <w:tcPr>
            <w:tcW w:w="1754"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680"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投标申请人地址</w:t>
            </w:r>
          </w:p>
        </w:tc>
        <w:tc>
          <w:tcPr>
            <w:tcW w:w="32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c>
          <w:tcPr>
            <w:tcW w:w="14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邮政编码</w:t>
            </w:r>
          </w:p>
        </w:tc>
        <w:tc>
          <w:tcPr>
            <w:tcW w:w="1754"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540"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电         话</w:t>
            </w:r>
          </w:p>
        </w:tc>
        <w:tc>
          <w:tcPr>
            <w:tcW w:w="32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c>
          <w:tcPr>
            <w:tcW w:w="14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传   真</w:t>
            </w:r>
          </w:p>
        </w:tc>
        <w:tc>
          <w:tcPr>
            <w:tcW w:w="1754"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680"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成  立  日  期</w:t>
            </w:r>
          </w:p>
        </w:tc>
        <w:tc>
          <w:tcPr>
            <w:tcW w:w="32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c>
          <w:tcPr>
            <w:tcW w:w="1440" w:type="dxa"/>
            <w:tcBorders>
              <w:top w:val="single" w:color="000000" w:sz="4" w:space="0"/>
              <w:left w:val="nil"/>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职工人数</w:t>
            </w:r>
          </w:p>
        </w:tc>
        <w:tc>
          <w:tcPr>
            <w:tcW w:w="1754" w:type="dxa"/>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680"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rPr>
                <w:spacing w:val="14"/>
              </w:rPr>
              <w:t>管理体系认证证书</w:t>
            </w:r>
          </w:p>
        </w:tc>
        <w:tc>
          <w:tcPr>
            <w:tcW w:w="6434" w:type="dxa"/>
            <w:gridSpan w:val="3"/>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680" w:hRule="atLeast"/>
        </w:trPr>
        <w:tc>
          <w:tcPr>
            <w:tcW w:w="2628" w:type="dxa"/>
            <w:tcBorders>
              <w:top w:val="single" w:color="000000" w:sz="4" w:space="0"/>
              <w:left w:val="single" w:color="000000" w:sz="4" w:space="0"/>
              <w:bottom w:val="single" w:color="000000" w:sz="4" w:space="0"/>
              <w:right w:val="single" w:color="000000" w:sz="4" w:space="0"/>
            </w:tcBorders>
            <w:vAlign w:val="center"/>
          </w:tcPr>
          <w:p>
            <w:pPr>
              <w:pStyle w:val="32"/>
              <w:snapToGrid w:val="0"/>
              <w:spacing w:line="360" w:lineRule="atLeast"/>
              <w:jc w:val="both"/>
              <w:rPr>
                <w:rFonts w:ascii="Times New Roman" w:hAnsi="Times New Roman"/>
                <w:spacing w:val="14"/>
              </w:rPr>
            </w:pPr>
            <w:r>
              <w:t>企业信用等级</w:t>
            </w:r>
          </w:p>
        </w:tc>
        <w:tc>
          <w:tcPr>
            <w:tcW w:w="6434" w:type="dxa"/>
            <w:gridSpan w:val="3"/>
            <w:tcBorders>
              <w:top w:val="single" w:color="000000" w:sz="4" w:space="0"/>
              <w:left w:val="nil"/>
              <w:bottom w:val="single" w:color="000000" w:sz="4" w:space="0"/>
              <w:right w:val="single" w:color="000000" w:sz="4" w:space="0"/>
            </w:tcBorders>
            <w:vAlign w:val="center"/>
          </w:tcPr>
          <w:p>
            <w:pPr>
              <w:pStyle w:val="32"/>
              <w:snapToGrid w:val="0"/>
              <w:spacing w:line="360" w:lineRule="atLeast"/>
              <w:ind w:left="476" w:firstLine="476"/>
              <w:jc w:val="center"/>
              <w:rPr>
                <w:rFonts w:ascii="Times New Roman" w:hAnsi="Times New Roman"/>
                <w:spacing w:val="14"/>
              </w:rPr>
            </w:pPr>
          </w:p>
        </w:tc>
      </w:tr>
      <w:tr>
        <w:tblPrEx>
          <w:tblCellMar>
            <w:top w:w="0" w:type="dxa"/>
            <w:left w:w="108" w:type="dxa"/>
            <w:bottom w:w="0" w:type="dxa"/>
            <w:right w:w="108" w:type="dxa"/>
          </w:tblCellMar>
        </w:tblPrEx>
        <w:trPr>
          <w:trHeight w:val="2824" w:hRule="atLeast"/>
        </w:trPr>
        <w:tc>
          <w:tcPr>
            <w:tcW w:w="9062" w:type="dxa"/>
            <w:gridSpan w:val="4"/>
            <w:tcBorders>
              <w:top w:val="single" w:color="000000" w:sz="4" w:space="0"/>
              <w:left w:val="single" w:color="000000" w:sz="4" w:space="0"/>
              <w:bottom w:val="single" w:color="000000" w:sz="4" w:space="0"/>
              <w:right w:val="single" w:color="000000" w:sz="4" w:space="0"/>
            </w:tcBorders>
          </w:tcPr>
          <w:p>
            <w:pPr>
              <w:pStyle w:val="32"/>
              <w:snapToGrid w:val="0"/>
              <w:spacing w:line="360" w:lineRule="atLeast"/>
              <w:jc w:val="both"/>
              <w:rPr>
                <w:rFonts w:ascii="Times New Roman" w:hAnsi="Times New Roman"/>
                <w:spacing w:val="14"/>
              </w:rPr>
            </w:pPr>
            <w:r>
              <w:rPr>
                <w:spacing w:val="14"/>
              </w:rPr>
              <w:t>基本情况简介：</w:t>
            </w:r>
          </w:p>
        </w:tc>
      </w:tr>
    </w:tbl>
    <w:p>
      <w:pPr>
        <w:pStyle w:val="32"/>
        <w:snapToGrid w:val="0"/>
        <w:jc w:val="both"/>
        <w:rPr>
          <w:b/>
          <w:sz w:val="21"/>
        </w:rPr>
      </w:pPr>
    </w:p>
    <w:p>
      <w:pPr>
        <w:pStyle w:val="32"/>
        <w:snapToGrid w:val="0"/>
        <w:jc w:val="both"/>
        <w:rPr>
          <w:b/>
          <w:sz w:val="21"/>
        </w:rPr>
      </w:pPr>
    </w:p>
    <w:p>
      <w:pPr>
        <w:pStyle w:val="32"/>
        <w:snapToGrid w:val="0"/>
        <w:jc w:val="both"/>
        <w:rPr>
          <w:b/>
          <w:sz w:val="21"/>
        </w:rPr>
      </w:pPr>
    </w:p>
    <w:p>
      <w:pPr>
        <w:pStyle w:val="32"/>
        <w:snapToGrid w:val="0"/>
        <w:jc w:val="both"/>
        <w:rPr>
          <w:b/>
          <w:sz w:val="21"/>
        </w:rPr>
      </w:pPr>
    </w:p>
    <w:p>
      <w:pPr>
        <w:pStyle w:val="32"/>
        <w:snapToGrid w:val="0"/>
        <w:jc w:val="both"/>
        <w:rPr>
          <w:rFonts w:ascii="Times New Roman" w:hAnsi="Times New Roman"/>
          <w:spacing w:val="14"/>
          <w:sz w:val="21"/>
        </w:rPr>
      </w:pPr>
    </w:p>
    <w:p>
      <w:pPr>
        <w:pStyle w:val="32"/>
        <w:snapToGrid w:val="0"/>
        <w:ind w:left="476" w:firstLine="476"/>
        <w:jc w:val="both"/>
        <w:rPr>
          <w:rFonts w:ascii="Times New Roman" w:hAnsi="Times New Roman"/>
          <w:spacing w:val="14"/>
          <w:sz w:val="21"/>
        </w:rPr>
      </w:pPr>
    </w:p>
    <w:p>
      <w:pPr>
        <w:pStyle w:val="15"/>
        <w:spacing w:line="440" w:lineRule="exact"/>
        <w:ind w:firstLine="0" w:firstLineChars="0"/>
        <w:rPr>
          <w:sz w:val="24"/>
          <w:szCs w:val="24"/>
        </w:rPr>
      </w:pPr>
      <w:r>
        <w:rPr>
          <w:sz w:val="24"/>
          <w:szCs w:val="24"/>
        </w:rPr>
        <w:t>供应商：（盖单位公章）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ascii="宋体" w:hAnsi="宋体"/>
          <w:kern w:val="0"/>
          <w:sz w:val="24"/>
        </w:rPr>
        <w:t>法定代表人或授权代表（签字或盖章）：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hint="eastAsia" w:ascii="宋体" w:hAnsi="宋体"/>
          <w:kern w:val="0"/>
          <w:sz w:val="24"/>
        </w:rPr>
        <w:t>日期：</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hint="eastAsia" w:hAnsi="宋体"/>
          <w:b/>
        </w:rPr>
        <w:t>附件</w:t>
      </w:r>
      <w:bookmarkEnd w:id="5"/>
      <w:r>
        <w:rPr>
          <w:rFonts w:hint="eastAsia" w:hAnsi="宋体"/>
          <w:b/>
        </w:rPr>
        <w:t>四</w:t>
      </w:r>
    </w:p>
    <w:p>
      <w:pPr>
        <w:spacing w:line="460" w:lineRule="atLeast"/>
        <w:jc w:val="center"/>
        <w:rPr>
          <w:rFonts w:ascii="宋体" w:hAnsi="宋体" w:cs="Arial"/>
          <w:b/>
          <w:sz w:val="28"/>
          <w:szCs w:val="28"/>
          <w:lang w:val="zh-CN"/>
        </w:rPr>
      </w:pPr>
      <w:r>
        <w:rPr>
          <w:rFonts w:ascii="宋体" w:hAnsi="宋体" w:cs="Arial"/>
          <w:b/>
          <w:sz w:val="28"/>
          <w:szCs w:val="28"/>
          <w:lang w:val="zh-CN"/>
        </w:rPr>
        <w:t>项目负责人资格情况表</w:t>
      </w:r>
    </w:p>
    <w:tbl>
      <w:tblPr>
        <w:tblStyle w:val="3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84"/>
        <w:gridCol w:w="1025"/>
        <w:gridCol w:w="1134"/>
        <w:gridCol w:w="811"/>
        <w:gridCol w:w="1457"/>
        <w:gridCol w:w="92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rPr>
        <w:tc>
          <w:tcPr>
            <w:tcW w:w="1101" w:type="dxa"/>
            <w:vAlign w:val="center"/>
          </w:tcPr>
          <w:p>
            <w:pPr>
              <w:spacing w:beforeLines="10" w:line="400" w:lineRule="exact"/>
              <w:jc w:val="center"/>
              <w:rPr>
                <w:rFonts w:ascii="宋体" w:hAnsi="宋体" w:cs="Arial"/>
                <w:kern w:val="0"/>
                <w:sz w:val="24"/>
              </w:rPr>
            </w:pPr>
            <w:r>
              <w:rPr>
                <w:rFonts w:ascii="宋体" w:hAnsi="宋体" w:cs="Arial"/>
                <w:kern w:val="0"/>
                <w:sz w:val="24"/>
              </w:rPr>
              <w:t>姓名</w:t>
            </w:r>
          </w:p>
        </w:tc>
        <w:tc>
          <w:tcPr>
            <w:tcW w:w="1384" w:type="dxa"/>
            <w:vAlign w:val="center"/>
          </w:tcPr>
          <w:p>
            <w:pPr>
              <w:spacing w:beforeLines="10" w:line="400" w:lineRule="exact"/>
              <w:jc w:val="center"/>
              <w:rPr>
                <w:rFonts w:ascii="宋体" w:hAnsi="宋体" w:cs="Arial"/>
                <w:kern w:val="0"/>
                <w:sz w:val="24"/>
              </w:rPr>
            </w:pPr>
          </w:p>
        </w:tc>
        <w:tc>
          <w:tcPr>
            <w:tcW w:w="1025" w:type="dxa"/>
            <w:vAlign w:val="center"/>
          </w:tcPr>
          <w:p>
            <w:pPr>
              <w:spacing w:beforeLines="10" w:line="400" w:lineRule="exact"/>
              <w:jc w:val="center"/>
              <w:rPr>
                <w:rFonts w:ascii="宋体" w:hAnsi="宋体" w:cs="Arial"/>
                <w:kern w:val="0"/>
                <w:sz w:val="24"/>
              </w:rPr>
            </w:pPr>
            <w:r>
              <w:rPr>
                <w:rFonts w:ascii="宋体" w:hAnsi="宋体" w:cs="Arial"/>
                <w:kern w:val="0"/>
                <w:sz w:val="24"/>
              </w:rPr>
              <w:t>性别</w:t>
            </w:r>
          </w:p>
        </w:tc>
        <w:tc>
          <w:tcPr>
            <w:tcW w:w="1134" w:type="dxa"/>
            <w:vAlign w:val="center"/>
          </w:tcPr>
          <w:p>
            <w:pPr>
              <w:spacing w:beforeLines="10" w:line="400" w:lineRule="exact"/>
              <w:jc w:val="center"/>
              <w:rPr>
                <w:rFonts w:ascii="宋体" w:hAnsi="宋体" w:cs="Arial"/>
                <w:kern w:val="0"/>
                <w:sz w:val="24"/>
              </w:rPr>
            </w:pPr>
          </w:p>
        </w:tc>
        <w:tc>
          <w:tcPr>
            <w:tcW w:w="811" w:type="dxa"/>
            <w:vAlign w:val="center"/>
          </w:tcPr>
          <w:p>
            <w:pPr>
              <w:spacing w:beforeLines="10" w:line="400" w:lineRule="exact"/>
              <w:jc w:val="center"/>
              <w:rPr>
                <w:rFonts w:ascii="宋体" w:hAnsi="宋体" w:cs="Arial"/>
                <w:kern w:val="0"/>
                <w:sz w:val="24"/>
              </w:rPr>
            </w:pPr>
            <w:r>
              <w:rPr>
                <w:rFonts w:ascii="宋体" w:hAnsi="宋体" w:cs="Arial"/>
                <w:kern w:val="0"/>
                <w:sz w:val="24"/>
              </w:rPr>
              <w:t>年龄</w:t>
            </w:r>
          </w:p>
        </w:tc>
        <w:tc>
          <w:tcPr>
            <w:tcW w:w="1457" w:type="dxa"/>
            <w:vAlign w:val="center"/>
          </w:tcPr>
          <w:p>
            <w:pPr>
              <w:spacing w:beforeLines="10" w:line="400" w:lineRule="exact"/>
              <w:jc w:val="center"/>
              <w:rPr>
                <w:rFonts w:ascii="宋体" w:hAnsi="宋体" w:cs="Arial"/>
                <w:kern w:val="0"/>
                <w:sz w:val="24"/>
              </w:rPr>
            </w:pPr>
          </w:p>
        </w:tc>
        <w:tc>
          <w:tcPr>
            <w:tcW w:w="921" w:type="dxa"/>
            <w:vAlign w:val="center"/>
          </w:tcPr>
          <w:p>
            <w:pPr>
              <w:spacing w:beforeLines="10" w:line="400" w:lineRule="exact"/>
              <w:jc w:val="center"/>
              <w:rPr>
                <w:rFonts w:ascii="宋体" w:hAnsi="宋体" w:cs="Arial"/>
                <w:kern w:val="0"/>
                <w:sz w:val="24"/>
              </w:rPr>
            </w:pPr>
            <w:r>
              <w:rPr>
                <w:rFonts w:ascii="宋体" w:hAnsi="宋体" w:cs="Arial"/>
                <w:kern w:val="0"/>
                <w:sz w:val="24"/>
              </w:rPr>
              <w:t>专业</w:t>
            </w:r>
          </w:p>
        </w:tc>
        <w:tc>
          <w:tcPr>
            <w:tcW w:w="1064" w:type="dxa"/>
            <w:vAlign w:val="center"/>
          </w:tcPr>
          <w:p>
            <w:pPr>
              <w:spacing w:beforeLines="10" w:line="40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exact"/>
        </w:trPr>
        <w:tc>
          <w:tcPr>
            <w:tcW w:w="1101" w:type="dxa"/>
            <w:vAlign w:val="center"/>
          </w:tcPr>
          <w:p>
            <w:pPr>
              <w:snapToGrid w:val="0"/>
              <w:spacing w:beforeLines="10"/>
              <w:jc w:val="center"/>
              <w:rPr>
                <w:rFonts w:ascii="宋体" w:hAnsi="宋体" w:cs="Arial"/>
                <w:kern w:val="0"/>
                <w:sz w:val="24"/>
              </w:rPr>
            </w:pPr>
            <w:r>
              <w:rPr>
                <w:rFonts w:ascii="宋体" w:hAnsi="宋体" w:cs="Arial"/>
                <w:bCs/>
                <w:kern w:val="0"/>
                <w:sz w:val="24"/>
                <w:lang w:val="zh-CN"/>
              </w:rPr>
              <w:t>毕业学校</w:t>
            </w:r>
          </w:p>
        </w:tc>
        <w:tc>
          <w:tcPr>
            <w:tcW w:w="2409" w:type="dxa"/>
            <w:gridSpan w:val="2"/>
            <w:vAlign w:val="center"/>
          </w:tcPr>
          <w:p>
            <w:pPr>
              <w:spacing w:beforeLines="10" w:line="400" w:lineRule="exact"/>
              <w:jc w:val="center"/>
              <w:rPr>
                <w:rFonts w:ascii="宋体" w:hAnsi="宋体" w:cs="Arial"/>
                <w:kern w:val="0"/>
                <w:sz w:val="24"/>
              </w:rPr>
            </w:pPr>
          </w:p>
        </w:tc>
        <w:tc>
          <w:tcPr>
            <w:tcW w:w="1134" w:type="dxa"/>
            <w:vAlign w:val="center"/>
          </w:tcPr>
          <w:p>
            <w:pPr>
              <w:snapToGrid w:val="0"/>
              <w:spacing w:beforeLines="10"/>
              <w:rPr>
                <w:rFonts w:ascii="宋体" w:hAnsi="宋体" w:cs="Arial"/>
                <w:kern w:val="0"/>
                <w:sz w:val="24"/>
              </w:rPr>
            </w:pPr>
            <w:r>
              <w:rPr>
                <w:rFonts w:hint="eastAsia" w:ascii="宋体" w:hAnsi="宋体" w:cs="Arial"/>
                <w:kern w:val="0"/>
                <w:sz w:val="24"/>
              </w:rPr>
              <w:t>资质</w:t>
            </w:r>
          </w:p>
          <w:p>
            <w:pPr>
              <w:snapToGrid w:val="0"/>
              <w:spacing w:beforeLines="10"/>
              <w:rPr>
                <w:rFonts w:ascii="宋体" w:hAnsi="宋体" w:cs="Arial"/>
                <w:kern w:val="0"/>
                <w:sz w:val="24"/>
              </w:rPr>
            </w:pPr>
            <w:r>
              <w:rPr>
                <w:rFonts w:hint="eastAsia" w:ascii="宋体" w:hAnsi="宋体" w:cs="Arial"/>
                <w:kern w:val="0"/>
                <w:sz w:val="24"/>
              </w:rPr>
              <w:t>或</w:t>
            </w:r>
            <w:r>
              <w:rPr>
                <w:rFonts w:ascii="宋体" w:hAnsi="宋体" w:cs="Arial"/>
                <w:kern w:val="0"/>
                <w:sz w:val="24"/>
              </w:rPr>
              <w:t>职称</w:t>
            </w:r>
          </w:p>
        </w:tc>
        <w:tc>
          <w:tcPr>
            <w:tcW w:w="2268" w:type="dxa"/>
            <w:gridSpan w:val="2"/>
            <w:vAlign w:val="center"/>
          </w:tcPr>
          <w:p>
            <w:pPr>
              <w:spacing w:beforeLines="10" w:line="400" w:lineRule="exact"/>
              <w:jc w:val="center"/>
              <w:rPr>
                <w:rFonts w:ascii="宋体" w:hAnsi="宋体" w:cs="Arial"/>
                <w:kern w:val="0"/>
                <w:sz w:val="24"/>
              </w:rPr>
            </w:pPr>
          </w:p>
        </w:tc>
        <w:tc>
          <w:tcPr>
            <w:tcW w:w="921" w:type="dxa"/>
            <w:vAlign w:val="center"/>
          </w:tcPr>
          <w:p>
            <w:pPr>
              <w:spacing w:beforeLines="10" w:line="400" w:lineRule="exact"/>
              <w:jc w:val="center"/>
              <w:rPr>
                <w:rFonts w:ascii="宋体" w:hAnsi="宋体" w:cs="Arial"/>
                <w:kern w:val="0"/>
                <w:sz w:val="24"/>
              </w:rPr>
            </w:pPr>
            <w:r>
              <w:rPr>
                <w:rFonts w:ascii="宋体" w:hAnsi="宋体" w:cs="Arial"/>
                <w:kern w:val="0"/>
                <w:sz w:val="24"/>
              </w:rPr>
              <w:t>学历</w:t>
            </w:r>
          </w:p>
        </w:tc>
        <w:tc>
          <w:tcPr>
            <w:tcW w:w="1064" w:type="dxa"/>
            <w:vAlign w:val="center"/>
          </w:tcPr>
          <w:p>
            <w:pPr>
              <w:spacing w:beforeLines="10" w:line="40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rPr>
        <w:tc>
          <w:tcPr>
            <w:tcW w:w="2485" w:type="dxa"/>
            <w:gridSpan w:val="2"/>
            <w:vAlign w:val="center"/>
          </w:tcPr>
          <w:p>
            <w:pPr>
              <w:spacing w:beforeLines="10" w:line="400" w:lineRule="exact"/>
              <w:jc w:val="center"/>
              <w:rPr>
                <w:rFonts w:ascii="宋体" w:hAnsi="宋体" w:cs="Arial"/>
                <w:kern w:val="0"/>
                <w:sz w:val="24"/>
              </w:rPr>
            </w:pPr>
            <w:r>
              <w:rPr>
                <w:rFonts w:ascii="宋体" w:hAnsi="宋体" w:cs="Arial"/>
                <w:kern w:val="0"/>
                <w:sz w:val="24"/>
              </w:rPr>
              <w:t>参加工作时间</w:t>
            </w:r>
          </w:p>
        </w:tc>
        <w:tc>
          <w:tcPr>
            <w:tcW w:w="2159" w:type="dxa"/>
            <w:gridSpan w:val="2"/>
            <w:vAlign w:val="center"/>
          </w:tcPr>
          <w:p>
            <w:pPr>
              <w:spacing w:beforeLines="10" w:line="400" w:lineRule="exact"/>
              <w:jc w:val="center"/>
              <w:rPr>
                <w:rFonts w:ascii="宋体" w:hAnsi="宋体" w:cs="Arial"/>
                <w:kern w:val="0"/>
                <w:sz w:val="24"/>
              </w:rPr>
            </w:pPr>
          </w:p>
        </w:tc>
        <w:tc>
          <w:tcPr>
            <w:tcW w:w="2268" w:type="dxa"/>
            <w:gridSpan w:val="2"/>
            <w:vAlign w:val="center"/>
          </w:tcPr>
          <w:p>
            <w:pPr>
              <w:spacing w:beforeLines="10" w:line="400" w:lineRule="exact"/>
              <w:jc w:val="center"/>
              <w:rPr>
                <w:rFonts w:ascii="宋体" w:hAnsi="宋体" w:cs="Arial"/>
                <w:kern w:val="0"/>
                <w:sz w:val="24"/>
              </w:rPr>
            </w:pPr>
            <w:r>
              <w:rPr>
                <w:rFonts w:ascii="宋体" w:hAnsi="宋体" w:cs="Arial"/>
                <w:kern w:val="0"/>
                <w:sz w:val="24"/>
              </w:rPr>
              <w:t>从事</w:t>
            </w:r>
            <w:r>
              <w:rPr>
                <w:rFonts w:hint="eastAsia" w:ascii="宋体" w:hAnsi="宋体" w:cs="Arial"/>
                <w:kern w:val="0"/>
                <w:sz w:val="24"/>
              </w:rPr>
              <w:t>工作</w:t>
            </w:r>
            <w:r>
              <w:rPr>
                <w:rFonts w:ascii="宋体" w:hAnsi="宋体" w:cs="Arial"/>
                <w:kern w:val="0"/>
                <w:sz w:val="24"/>
              </w:rPr>
              <w:t>年限</w:t>
            </w:r>
          </w:p>
        </w:tc>
        <w:tc>
          <w:tcPr>
            <w:tcW w:w="1985" w:type="dxa"/>
            <w:gridSpan w:val="2"/>
            <w:vAlign w:val="center"/>
          </w:tcPr>
          <w:p>
            <w:pPr>
              <w:spacing w:beforeLines="10" w:line="40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rPr>
        <w:tc>
          <w:tcPr>
            <w:tcW w:w="2485" w:type="dxa"/>
            <w:gridSpan w:val="2"/>
            <w:vAlign w:val="center"/>
          </w:tcPr>
          <w:p>
            <w:pPr>
              <w:spacing w:beforeLines="10" w:line="400" w:lineRule="exact"/>
              <w:jc w:val="center"/>
              <w:rPr>
                <w:rFonts w:ascii="宋体" w:hAnsi="宋体" w:cs="Arial"/>
                <w:kern w:val="0"/>
                <w:sz w:val="24"/>
              </w:rPr>
            </w:pPr>
            <w:r>
              <w:rPr>
                <w:rFonts w:ascii="宋体" w:hAnsi="宋体" w:cs="Arial"/>
                <w:kern w:val="0"/>
                <w:sz w:val="24"/>
              </w:rPr>
              <w:t>联系电话</w:t>
            </w:r>
          </w:p>
        </w:tc>
        <w:tc>
          <w:tcPr>
            <w:tcW w:w="2159" w:type="dxa"/>
            <w:gridSpan w:val="2"/>
            <w:vAlign w:val="center"/>
          </w:tcPr>
          <w:p>
            <w:pPr>
              <w:spacing w:beforeLines="10" w:line="400" w:lineRule="exact"/>
              <w:jc w:val="center"/>
              <w:rPr>
                <w:rFonts w:ascii="宋体" w:hAnsi="宋体" w:cs="Arial"/>
                <w:kern w:val="0"/>
                <w:sz w:val="24"/>
              </w:rPr>
            </w:pPr>
          </w:p>
          <w:p>
            <w:pPr>
              <w:pStyle w:val="2"/>
              <w:jc w:val="center"/>
              <w:rPr>
                <w:szCs w:val="24"/>
              </w:rPr>
            </w:pPr>
          </w:p>
        </w:tc>
        <w:tc>
          <w:tcPr>
            <w:tcW w:w="2268" w:type="dxa"/>
            <w:gridSpan w:val="2"/>
            <w:vAlign w:val="center"/>
          </w:tcPr>
          <w:p>
            <w:pPr>
              <w:spacing w:beforeLines="10" w:line="400" w:lineRule="exact"/>
              <w:jc w:val="center"/>
              <w:rPr>
                <w:rFonts w:ascii="宋体" w:hAnsi="宋体" w:cs="Arial"/>
                <w:kern w:val="0"/>
                <w:sz w:val="24"/>
              </w:rPr>
            </w:pPr>
          </w:p>
        </w:tc>
        <w:tc>
          <w:tcPr>
            <w:tcW w:w="1985" w:type="dxa"/>
            <w:gridSpan w:val="2"/>
            <w:vAlign w:val="center"/>
          </w:tcPr>
          <w:p>
            <w:pPr>
              <w:spacing w:beforeLines="10" w:line="400" w:lineRule="exact"/>
              <w:jc w:val="center"/>
              <w:rPr>
                <w:rFonts w:ascii="宋体" w:hAnsi="宋体" w:cs="Arial"/>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9" w:hRule="atLeast"/>
        </w:trPr>
        <w:tc>
          <w:tcPr>
            <w:tcW w:w="1101" w:type="dxa"/>
            <w:vAlign w:val="center"/>
          </w:tcPr>
          <w:p>
            <w:pPr>
              <w:spacing w:beforeLines="10" w:line="400" w:lineRule="exact"/>
              <w:rPr>
                <w:rFonts w:ascii="宋体" w:hAnsi="宋体" w:cs="Arial"/>
                <w:kern w:val="0"/>
                <w:sz w:val="24"/>
              </w:rPr>
            </w:pPr>
            <w:r>
              <w:rPr>
                <w:rFonts w:hint="eastAsia" w:ascii="宋体" w:hAnsi="宋体" w:cs="Arial"/>
                <w:kern w:val="0"/>
                <w:sz w:val="24"/>
              </w:rPr>
              <w:t>主要业绩说明</w:t>
            </w:r>
          </w:p>
          <w:p>
            <w:pPr>
              <w:spacing w:beforeLines="10" w:line="400" w:lineRule="exact"/>
              <w:rPr>
                <w:rFonts w:ascii="宋体" w:hAnsi="宋体" w:cs="Arial"/>
                <w:kern w:val="0"/>
                <w:sz w:val="24"/>
              </w:rPr>
            </w:pPr>
          </w:p>
        </w:tc>
        <w:tc>
          <w:tcPr>
            <w:tcW w:w="7796" w:type="dxa"/>
            <w:gridSpan w:val="7"/>
          </w:tcPr>
          <w:p>
            <w:pPr>
              <w:spacing w:beforeLines="10" w:line="400" w:lineRule="exact"/>
              <w:rPr>
                <w:rFonts w:ascii="宋体" w:hAnsi="宋体" w:cs="Arial"/>
                <w:kern w:val="0"/>
                <w:sz w:val="24"/>
              </w:rPr>
            </w:pPr>
          </w:p>
        </w:tc>
      </w:tr>
    </w:tbl>
    <w:p>
      <w:pPr>
        <w:spacing w:line="460" w:lineRule="atLeast"/>
        <w:rPr>
          <w:rFonts w:ascii="宋体" w:hAnsi="宋体"/>
          <w:spacing w:val="20"/>
          <w:kern w:val="0"/>
          <w:sz w:val="24"/>
        </w:rPr>
      </w:pPr>
      <w:r>
        <w:rPr>
          <w:rFonts w:ascii="宋体" w:hAnsi="宋体"/>
          <w:spacing w:val="20"/>
          <w:kern w:val="0"/>
          <w:sz w:val="24"/>
        </w:rPr>
        <w:t>注：1</w:t>
      </w:r>
      <w:r>
        <w:rPr>
          <w:rFonts w:hint="eastAsia" w:ascii="宋体" w:hAnsi="宋体"/>
          <w:kern w:val="0"/>
          <w:sz w:val="24"/>
        </w:rPr>
        <w:t>、</w:t>
      </w:r>
      <w:r>
        <w:rPr>
          <w:rFonts w:ascii="宋体" w:hAnsi="宋体"/>
          <w:spacing w:val="20"/>
          <w:kern w:val="0"/>
          <w:sz w:val="24"/>
        </w:rPr>
        <w:t>应随表提交</w:t>
      </w:r>
      <w:r>
        <w:rPr>
          <w:rFonts w:hint="eastAsia" w:ascii="宋体" w:hAnsi="宋体"/>
          <w:spacing w:val="20"/>
          <w:kern w:val="0"/>
          <w:sz w:val="24"/>
        </w:rPr>
        <w:t>相关人员</w:t>
      </w:r>
      <w:r>
        <w:rPr>
          <w:rFonts w:ascii="宋体" w:hAnsi="宋体"/>
          <w:spacing w:val="20"/>
          <w:kern w:val="0"/>
          <w:sz w:val="24"/>
        </w:rPr>
        <w:t>职称、资格证书复印件（加盖公章）。</w:t>
      </w:r>
    </w:p>
    <w:p>
      <w:pPr>
        <w:spacing w:line="460" w:lineRule="atLeast"/>
        <w:ind w:firstLine="560" w:firstLineChars="200"/>
        <w:rPr>
          <w:rFonts w:ascii="宋体" w:hAnsi="宋体"/>
          <w:spacing w:val="20"/>
          <w:kern w:val="0"/>
          <w:sz w:val="24"/>
        </w:rPr>
      </w:pPr>
      <w:r>
        <w:rPr>
          <w:rFonts w:hint="eastAsia" w:ascii="宋体" w:hAnsi="宋体"/>
          <w:spacing w:val="20"/>
          <w:kern w:val="0"/>
          <w:sz w:val="24"/>
        </w:rPr>
        <w:t>2</w:t>
      </w:r>
      <w:r>
        <w:rPr>
          <w:rFonts w:ascii="宋体" w:hAnsi="宋体"/>
          <w:spacing w:val="20"/>
          <w:kern w:val="0"/>
          <w:sz w:val="24"/>
        </w:rPr>
        <w:t>、列入本表人员如要更换，需经</w:t>
      </w:r>
      <w:r>
        <w:rPr>
          <w:rFonts w:hint="eastAsia" w:ascii="宋体" w:hAnsi="宋体"/>
          <w:spacing w:val="20"/>
          <w:kern w:val="0"/>
          <w:sz w:val="24"/>
        </w:rPr>
        <w:t>采购</w:t>
      </w:r>
      <w:r>
        <w:rPr>
          <w:rFonts w:ascii="宋体" w:hAnsi="宋体"/>
          <w:spacing w:val="20"/>
          <w:kern w:val="0"/>
          <w:sz w:val="24"/>
        </w:rPr>
        <w:t>人同意；擅自更换或不到位属违约行为。</w:t>
      </w:r>
    </w:p>
    <w:p>
      <w:pPr>
        <w:pStyle w:val="2"/>
        <w:rPr>
          <w:rFonts w:asciiTheme="minorEastAsia" w:hAnsiTheme="minorEastAsia" w:eastAsiaTheme="minorEastAsia"/>
          <w:szCs w:val="24"/>
        </w:rPr>
      </w:pPr>
      <w:r>
        <w:rPr>
          <w:rFonts w:hint="eastAsia"/>
          <w:szCs w:val="24"/>
        </w:rPr>
        <w:t xml:space="preserve">     </w:t>
      </w:r>
      <w:r>
        <w:rPr>
          <w:rFonts w:hint="eastAsia" w:asciiTheme="minorEastAsia" w:hAnsiTheme="minorEastAsia" w:eastAsiaTheme="minorEastAsia"/>
          <w:szCs w:val="24"/>
        </w:rPr>
        <w:t>3、提供社保证明或本人是投标单位员工的有效证明材料。</w:t>
      </w:r>
    </w:p>
    <w:p>
      <w:pPr>
        <w:spacing w:line="460" w:lineRule="atLeast"/>
        <w:ind w:firstLine="480"/>
        <w:rPr>
          <w:rFonts w:ascii="宋体" w:hAnsi="宋体"/>
          <w:spacing w:val="20"/>
          <w:kern w:val="0"/>
          <w:sz w:val="24"/>
        </w:rPr>
      </w:pPr>
    </w:p>
    <w:p>
      <w:pPr>
        <w:pStyle w:val="15"/>
        <w:spacing w:line="440" w:lineRule="exact"/>
        <w:ind w:firstLine="0" w:firstLineChars="0"/>
        <w:rPr>
          <w:sz w:val="24"/>
          <w:szCs w:val="24"/>
        </w:rPr>
      </w:pPr>
      <w:r>
        <w:rPr>
          <w:sz w:val="24"/>
          <w:szCs w:val="24"/>
        </w:rPr>
        <w:t>供应商：（盖单位公章）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ascii="宋体" w:hAnsi="宋体"/>
          <w:kern w:val="0"/>
          <w:sz w:val="24"/>
        </w:rPr>
        <w:t>法定代表人或授权代表（签字或盖章）：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hint="eastAsia" w:ascii="宋体" w:hAnsi="宋体"/>
          <w:kern w:val="0"/>
          <w:sz w:val="24"/>
        </w:rPr>
        <w:t>日期：</w:t>
      </w:r>
    </w:p>
    <w:p>
      <w:pPr>
        <w:pStyle w:val="20"/>
        <w:adjustRightInd w:val="0"/>
        <w:snapToGrid w:val="0"/>
        <w:spacing w:line="440" w:lineRule="atLeast"/>
        <w:outlineLvl w:val="0"/>
        <w:rPr>
          <w:rFonts w:hAnsi="宋体"/>
          <w:b/>
        </w:rPr>
      </w:pPr>
    </w:p>
    <w:p>
      <w:pPr>
        <w:pStyle w:val="20"/>
        <w:adjustRightInd w:val="0"/>
        <w:snapToGrid w:val="0"/>
        <w:spacing w:line="440" w:lineRule="atLeast"/>
        <w:outlineLvl w:val="0"/>
        <w:rPr>
          <w:rFonts w:hAnsi="宋体"/>
          <w:b/>
        </w:rPr>
      </w:pPr>
      <w:r>
        <w:rPr>
          <w:rFonts w:hint="eastAsia" w:hAnsi="宋体"/>
          <w:b/>
        </w:rPr>
        <w:t>附件五</w:t>
      </w:r>
    </w:p>
    <w:p>
      <w:pPr>
        <w:spacing w:line="460" w:lineRule="atLeast"/>
        <w:jc w:val="center"/>
        <w:rPr>
          <w:rFonts w:ascii="宋体" w:hAnsi="宋体" w:cs="Arial"/>
          <w:b/>
          <w:sz w:val="28"/>
          <w:szCs w:val="28"/>
          <w:lang w:val="zh-CN"/>
        </w:rPr>
      </w:pPr>
      <w:r>
        <w:rPr>
          <w:rFonts w:hint="eastAsia" w:ascii="宋体" w:hAnsi="宋体" w:cs="Arial"/>
          <w:b/>
          <w:sz w:val="28"/>
          <w:szCs w:val="28"/>
          <w:lang w:val="zh-CN"/>
        </w:rPr>
        <w:t>拟投入的项目实施人员名单</w:t>
      </w:r>
    </w:p>
    <w:tbl>
      <w:tblPr>
        <w:tblStyle w:val="37"/>
        <w:tblW w:w="93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520"/>
        <w:gridCol w:w="936"/>
        <w:gridCol w:w="936"/>
        <w:gridCol w:w="936"/>
        <w:gridCol w:w="936"/>
        <w:gridCol w:w="936"/>
        <w:gridCol w:w="12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jc w:val="center"/>
              <w:rPr>
                <w:rFonts w:ascii="宋体" w:hAnsi="宋体" w:cs="Arial"/>
                <w:bCs/>
                <w:kern w:val="0"/>
                <w:sz w:val="24"/>
              </w:rPr>
            </w:pPr>
            <w:r>
              <w:rPr>
                <w:rFonts w:ascii="宋体" w:hAnsi="宋体" w:cs="Arial"/>
                <w:bCs/>
                <w:kern w:val="0"/>
                <w:sz w:val="24"/>
              </w:rPr>
              <w:t>姓名</w:t>
            </w:r>
          </w:p>
        </w:tc>
        <w:tc>
          <w:tcPr>
            <w:tcW w:w="2520" w:type="dxa"/>
            <w:vAlign w:val="center"/>
          </w:tcPr>
          <w:p>
            <w:pPr>
              <w:jc w:val="center"/>
              <w:rPr>
                <w:rFonts w:ascii="宋体" w:hAnsi="宋体" w:cs="Arial"/>
                <w:bCs/>
                <w:kern w:val="0"/>
                <w:sz w:val="24"/>
              </w:rPr>
            </w:pPr>
            <w:r>
              <w:rPr>
                <w:rFonts w:ascii="宋体" w:hAnsi="宋体" w:cs="Arial"/>
                <w:bCs/>
                <w:kern w:val="0"/>
                <w:sz w:val="24"/>
              </w:rPr>
              <w:t>本项目主要工作</w:t>
            </w:r>
          </w:p>
        </w:tc>
        <w:tc>
          <w:tcPr>
            <w:tcW w:w="936" w:type="dxa"/>
            <w:vAlign w:val="center"/>
          </w:tcPr>
          <w:p>
            <w:pPr>
              <w:jc w:val="center"/>
              <w:rPr>
                <w:rFonts w:ascii="宋体" w:hAnsi="宋体" w:cs="Arial"/>
                <w:bCs/>
                <w:kern w:val="0"/>
                <w:sz w:val="24"/>
              </w:rPr>
            </w:pPr>
            <w:r>
              <w:rPr>
                <w:rFonts w:ascii="宋体" w:hAnsi="宋体" w:cs="Arial"/>
                <w:bCs/>
                <w:kern w:val="0"/>
                <w:sz w:val="24"/>
              </w:rPr>
              <w:t>年龄</w:t>
            </w:r>
          </w:p>
        </w:tc>
        <w:tc>
          <w:tcPr>
            <w:tcW w:w="936" w:type="dxa"/>
            <w:vAlign w:val="center"/>
          </w:tcPr>
          <w:p>
            <w:pPr>
              <w:jc w:val="center"/>
              <w:rPr>
                <w:rFonts w:ascii="宋体" w:hAnsi="宋体" w:cs="Arial"/>
                <w:bCs/>
                <w:kern w:val="0"/>
                <w:sz w:val="24"/>
              </w:rPr>
            </w:pPr>
            <w:r>
              <w:rPr>
                <w:rFonts w:ascii="宋体" w:hAnsi="宋体" w:cs="Arial"/>
                <w:bCs/>
                <w:kern w:val="0"/>
                <w:sz w:val="24"/>
              </w:rPr>
              <w:t>性别</w:t>
            </w:r>
          </w:p>
        </w:tc>
        <w:tc>
          <w:tcPr>
            <w:tcW w:w="936" w:type="dxa"/>
            <w:vAlign w:val="center"/>
          </w:tcPr>
          <w:p>
            <w:pPr>
              <w:jc w:val="center"/>
              <w:rPr>
                <w:rFonts w:ascii="宋体" w:hAnsi="宋体" w:cs="Arial"/>
                <w:bCs/>
                <w:kern w:val="0"/>
                <w:sz w:val="24"/>
              </w:rPr>
            </w:pPr>
            <w:r>
              <w:rPr>
                <w:rFonts w:ascii="宋体" w:hAnsi="宋体" w:cs="Arial"/>
                <w:bCs/>
                <w:kern w:val="0"/>
                <w:sz w:val="24"/>
              </w:rPr>
              <w:t>专业</w:t>
            </w:r>
          </w:p>
        </w:tc>
        <w:tc>
          <w:tcPr>
            <w:tcW w:w="936" w:type="dxa"/>
            <w:vAlign w:val="center"/>
          </w:tcPr>
          <w:p>
            <w:pPr>
              <w:jc w:val="center"/>
              <w:rPr>
                <w:rFonts w:ascii="宋体" w:hAnsi="宋体" w:cs="Arial"/>
                <w:bCs/>
                <w:kern w:val="0"/>
                <w:sz w:val="24"/>
              </w:rPr>
            </w:pPr>
            <w:r>
              <w:rPr>
                <w:rFonts w:ascii="宋体" w:hAnsi="宋体" w:cs="Arial"/>
                <w:bCs/>
                <w:kern w:val="0"/>
                <w:sz w:val="24"/>
              </w:rPr>
              <w:t>专业</w:t>
            </w:r>
          </w:p>
          <w:p>
            <w:pPr>
              <w:jc w:val="center"/>
              <w:rPr>
                <w:rFonts w:ascii="宋体" w:hAnsi="宋体" w:cs="Arial"/>
                <w:bCs/>
                <w:kern w:val="0"/>
                <w:sz w:val="24"/>
              </w:rPr>
            </w:pPr>
            <w:r>
              <w:rPr>
                <w:rFonts w:ascii="宋体" w:hAnsi="宋体" w:cs="Arial"/>
                <w:bCs/>
                <w:kern w:val="0"/>
                <w:sz w:val="24"/>
              </w:rPr>
              <w:t>年限</w:t>
            </w:r>
          </w:p>
        </w:tc>
        <w:tc>
          <w:tcPr>
            <w:tcW w:w="936" w:type="dxa"/>
            <w:vAlign w:val="center"/>
          </w:tcPr>
          <w:p>
            <w:pPr>
              <w:jc w:val="center"/>
              <w:rPr>
                <w:rFonts w:ascii="宋体" w:hAnsi="宋体" w:cs="Arial"/>
                <w:bCs/>
                <w:kern w:val="0"/>
                <w:sz w:val="24"/>
              </w:rPr>
            </w:pPr>
            <w:r>
              <w:rPr>
                <w:rFonts w:ascii="宋体" w:hAnsi="宋体" w:cs="Arial"/>
                <w:bCs/>
                <w:kern w:val="0"/>
                <w:sz w:val="24"/>
              </w:rPr>
              <w:t>职务</w:t>
            </w:r>
          </w:p>
          <w:p>
            <w:pPr>
              <w:jc w:val="center"/>
              <w:rPr>
                <w:rFonts w:ascii="宋体" w:hAnsi="宋体" w:cs="Arial"/>
                <w:bCs/>
                <w:kern w:val="0"/>
                <w:sz w:val="24"/>
              </w:rPr>
            </w:pPr>
            <w:r>
              <w:rPr>
                <w:rFonts w:ascii="宋体" w:hAnsi="宋体" w:cs="Arial"/>
                <w:bCs/>
                <w:kern w:val="0"/>
                <w:sz w:val="24"/>
              </w:rPr>
              <w:t>和职称</w:t>
            </w:r>
          </w:p>
        </w:tc>
        <w:tc>
          <w:tcPr>
            <w:tcW w:w="1294" w:type="dxa"/>
            <w:vAlign w:val="center"/>
          </w:tcPr>
          <w:p>
            <w:pPr>
              <w:jc w:val="center"/>
              <w:rPr>
                <w:rFonts w:ascii="宋体" w:hAnsi="宋体" w:cs="Arial"/>
                <w:bCs/>
                <w:kern w:val="0"/>
                <w:sz w:val="24"/>
              </w:rPr>
            </w:pPr>
            <w:r>
              <w:rPr>
                <w:rFonts w:ascii="宋体" w:hAnsi="宋体" w:cs="Arial"/>
                <w:bCs/>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adjustRightInd w:val="0"/>
              <w:spacing w:line="360" w:lineRule="auto"/>
              <w:ind w:left="5271"/>
              <w:textAlignment w:val="baseline"/>
              <w:rPr>
                <w:rFonts w:ascii="宋体" w:hAnsi="宋体" w:cs="Arial"/>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bl>
    <w:p>
      <w:pPr>
        <w:spacing w:line="460" w:lineRule="atLeast"/>
        <w:rPr>
          <w:rFonts w:ascii="宋体" w:hAnsi="宋体"/>
          <w:spacing w:val="20"/>
          <w:kern w:val="0"/>
          <w:sz w:val="24"/>
        </w:rPr>
      </w:pPr>
      <w:r>
        <w:rPr>
          <w:rFonts w:ascii="宋体" w:hAnsi="宋体"/>
          <w:spacing w:val="20"/>
          <w:kern w:val="0"/>
          <w:sz w:val="24"/>
        </w:rPr>
        <w:t>注：1、本表人员有资格证书的应随表提交职称、资格证书复印件（加盖公章）。</w:t>
      </w:r>
      <w:r>
        <w:rPr>
          <w:rFonts w:hint="eastAsia" w:asciiTheme="minorEastAsia" w:hAnsiTheme="minorEastAsia" w:eastAsiaTheme="minorEastAsia"/>
          <w:sz w:val="24"/>
        </w:rPr>
        <w:t>提供社保证明或本人是投标单位员工的有效证明材料。</w:t>
      </w:r>
    </w:p>
    <w:p>
      <w:pPr>
        <w:spacing w:line="460" w:lineRule="atLeast"/>
        <w:ind w:firstLine="480"/>
        <w:rPr>
          <w:rFonts w:ascii="宋体" w:hAnsi="宋体"/>
          <w:spacing w:val="20"/>
          <w:kern w:val="0"/>
          <w:sz w:val="24"/>
        </w:rPr>
      </w:pPr>
      <w:r>
        <w:rPr>
          <w:rFonts w:ascii="宋体" w:hAnsi="宋体"/>
          <w:spacing w:val="20"/>
          <w:kern w:val="0"/>
          <w:sz w:val="24"/>
        </w:rPr>
        <w:t>2、列入本表人员如要更换，需经</w:t>
      </w:r>
      <w:r>
        <w:rPr>
          <w:rFonts w:hint="eastAsia" w:ascii="宋体" w:hAnsi="宋体"/>
          <w:spacing w:val="20"/>
          <w:kern w:val="0"/>
          <w:sz w:val="24"/>
        </w:rPr>
        <w:t>采购</w:t>
      </w:r>
      <w:r>
        <w:rPr>
          <w:rFonts w:ascii="宋体" w:hAnsi="宋体"/>
          <w:spacing w:val="20"/>
          <w:kern w:val="0"/>
          <w:sz w:val="24"/>
        </w:rPr>
        <w:t>人同意；擅自更换或不到位属违约行为。</w:t>
      </w:r>
    </w:p>
    <w:p>
      <w:pPr>
        <w:spacing w:line="460" w:lineRule="atLeast"/>
        <w:ind w:firstLine="560" w:firstLineChars="200"/>
        <w:rPr>
          <w:rFonts w:ascii="宋体" w:hAnsi="宋体"/>
          <w:spacing w:val="20"/>
          <w:kern w:val="0"/>
          <w:sz w:val="24"/>
        </w:rPr>
      </w:pPr>
      <w:r>
        <w:rPr>
          <w:rFonts w:hint="eastAsia" w:ascii="宋体" w:hAnsi="宋体"/>
          <w:spacing w:val="20"/>
          <w:kern w:val="0"/>
          <w:sz w:val="24"/>
        </w:rPr>
        <w:t>3、表格可以延续</w:t>
      </w:r>
      <w:r>
        <w:rPr>
          <w:rFonts w:ascii="宋体" w:hAnsi="宋体"/>
          <w:spacing w:val="20"/>
          <w:kern w:val="0"/>
          <w:sz w:val="24"/>
        </w:rPr>
        <w:t>。</w:t>
      </w:r>
    </w:p>
    <w:p>
      <w:pPr>
        <w:spacing w:line="460" w:lineRule="atLeast"/>
        <w:ind w:firstLine="480"/>
        <w:rPr>
          <w:rFonts w:ascii="宋体" w:hAnsi="宋体"/>
          <w:spacing w:val="20"/>
          <w:kern w:val="0"/>
          <w:sz w:val="24"/>
        </w:rPr>
      </w:pPr>
    </w:p>
    <w:p>
      <w:pPr>
        <w:spacing w:line="360" w:lineRule="exact"/>
        <w:rPr>
          <w:rFonts w:ascii="宋体" w:hAnsi="宋体"/>
          <w:kern w:val="0"/>
          <w:sz w:val="24"/>
        </w:rPr>
      </w:pPr>
    </w:p>
    <w:p>
      <w:pPr>
        <w:spacing w:line="360" w:lineRule="exact"/>
        <w:rPr>
          <w:rFonts w:ascii="宋体" w:hAnsi="宋体"/>
          <w:kern w:val="0"/>
          <w:sz w:val="24"/>
        </w:rPr>
      </w:pPr>
    </w:p>
    <w:p>
      <w:pPr>
        <w:pStyle w:val="15"/>
        <w:spacing w:line="440" w:lineRule="exact"/>
        <w:ind w:firstLine="0" w:firstLineChars="0"/>
        <w:rPr>
          <w:sz w:val="24"/>
          <w:szCs w:val="24"/>
        </w:rPr>
      </w:pPr>
      <w:r>
        <w:rPr>
          <w:sz w:val="24"/>
          <w:szCs w:val="24"/>
        </w:rPr>
        <w:t>供应商：（盖单位公章）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ascii="宋体" w:hAnsi="宋体"/>
          <w:kern w:val="0"/>
          <w:sz w:val="24"/>
        </w:rPr>
        <w:t>法定代表人或授权代表（签字或盖章）：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hint="eastAsia" w:ascii="宋体" w:hAnsi="宋体"/>
          <w:kern w:val="0"/>
          <w:sz w:val="24"/>
        </w:rPr>
        <w:t>日期：</w:t>
      </w:r>
    </w:p>
    <w:p>
      <w:pPr>
        <w:spacing w:line="360" w:lineRule="exact"/>
        <w:jc w:val="left"/>
        <w:rPr>
          <w:rFonts w:hAnsi="宋体"/>
          <w:sz w:val="22"/>
        </w:rPr>
      </w:pPr>
    </w:p>
    <w:p>
      <w:pPr>
        <w:spacing w:line="360" w:lineRule="exact"/>
        <w:jc w:val="left"/>
        <w:rPr>
          <w:rFonts w:ascii="宋体" w:hAnsi="宋体"/>
          <w:b/>
          <w:bCs/>
          <w:szCs w:val="21"/>
          <w:u w:val="single"/>
        </w:rPr>
      </w:pPr>
      <w:r>
        <w:rPr>
          <w:rFonts w:hint="eastAsia" w:ascii="宋体" w:hAnsi="宋体"/>
          <w:b/>
          <w:szCs w:val="21"/>
        </w:rPr>
        <w:t>附件六</w:t>
      </w:r>
    </w:p>
    <w:p>
      <w:pPr>
        <w:pStyle w:val="20"/>
        <w:adjustRightInd w:val="0"/>
        <w:snapToGrid w:val="0"/>
        <w:spacing w:line="400" w:lineRule="exact"/>
        <w:jc w:val="center"/>
        <w:rPr>
          <w:rFonts w:hAnsi="宋体" w:cs="Arial"/>
          <w:bCs/>
          <w:sz w:val="28"/>
          <w:szCs w:val="28"/>
          <w:lang w:val="zh-CN"/>
        </w:rPr>
      </w:pPr>
    </w:p>
    <w:p>
      <w:pPr>
        <w:pStyle w:val="20"/>
        <w:adjustRightInd w:val="0"/>
        <w:snapToGrid w:val="0"/>
        <w:spacing w:line="400" w:lineRule="exact"/>
        <w:jc w:val="center"/>
        <w:rPr>
          <w:rFonts w:hAnsi="宋体" w:cs="Arial"/>
          <w:b/>
          <w:bCs/>
          <w:sz w:val="28"/>
          <w:szCs w:val="28"/>
          <w:lang w:val="zh-CN"/>
        </w:rPr>
      </w:pPr>
      <w:r>
        <w:rPr>
          <w:rFonts w:hint="eastAsia" w:hAnsi="宋体" w:cs="Arial"/>
          <w:b/>
          <w:bCs/>
          <w:sz w:val="28"/>
          <w:szCs w:val="28"/>
          <w:lang w:val="zh-CN"/>
        </w:rPr>
        <w:t>供应商2017年以来同类项目业绩</w:t>
      </w:r>
    </w:p>
    <w:tbl>
      <w:tblPr>
        <w:tblStyle w:val="37"/>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2158"/>
        <w:gridCol w:w="1948"/>
        <w:gridCol w:w="1785"/>
        <w:gridCol w:w="136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shd w:val="clear" w:color="auto" w:fill="FFFFFF"/>
            <w:vAlign w:val="center"/>
          </w:tcPr>
          <w:p>
            <w:pPr>
              <w:spacing w:line="380" w:lineRule="exact"/>
              <w:jc w:val="center"/>
              <w:rPr>
                <w:rFonts w:ascii="宋体" w:hAnsi="宋体"/>
                <w:bCs/>
                <w:sz w:val="24"/>
              </w:rPr>
            </w:pPr>
            <w:r>
              <w:rPr>
                <w:rFonts w:hint="eastAsia" w:ascii="宋体" w:hAnsi="宋体"/>
                <w:bCs/>
                <w:sz w:val="24"/>
              </w:rPr>
              <w:t>序号</w:t>
            </w:r>
          </w:p>
        </w:tc>
        <w:tc>
          <w:tcPr>
            <w:tcW w:w="2158" w:type="dxa"/>
            <w:shd w:val="clear" w:color="auto" w:fill="FFFFFF"/>
            <w:vAlign w:val="center"/>
          </w:tcPr>
          <w:p>
            <w:pPr>
              <w:spacing w:line="380" w:lineRule="exact"/>
              <w:jc w:val="center"/>
              <w:rPr>
                <w:rFonts w:ascii="宋体" w:hAnsi="宋体"/>
                <w:bCs/>
                <w:sz w:val="24"/>
              </w:rPr>
            </w:pPr>
            <w:r>
              <w:rPr>
                <w:rFonts w:hint="eastAsia" w:ascii="宋体" w:hAnsi="宋体"/>
                <w:bCs/>
                <w:sz w:val="24"/>
              </w:rPr>
              <w:t>项目名称</w:t>
            </w:r>
          </w:p>
        </w:tc>
        <w:tc>
          <w:tcPr>
            <w:tcW w:w="1948" w:type="dxa"/>
            <w:shd w:val="clear" w:color="auto" w:fill="FFFFFF"/>
            <w:vAlign w:val="center"/>
          </w:tcPr>
          <w:p>
            <w:pPr>
              <w:spacing w:line="380" w:lineRule="exact"/>
              <w:jc w:val="center"/>
              <w:rPr>
                <w:rFonts w:ascii="宋体" w:hAnsi="宋体"/>
                <w:bCs/>
                <w:sz w:val="24"/>
              </w:rPr>
            </w:pPr>
            <w:r>
              <w:rPr>
                <w:rFonts w:hint="eastAsia" w:ascii="宋体" w:hAnsi="宋体"/>
                <w:bCs/>
                <w:sz w:val="24"/>
              </w:rPr>
              <w:t>用户单位</w:t>
            </w:r>
          </w:p>
        </w:tc>
        <w:tc>
          <w:tcPr>
            <w:tcW w:w="1785" w:type="dxa"/>
            <w:shd w:val="clear" w:color="auto" w:fill="FFFFFF"/>
            <w:vAlign w:val="center"/>
          </w:tcPr>
          <w:p>
            <w:pPr>
              <w:spacing w:line="380" w:lineRule="exact"/>
              <w:jc w:val="center"/>
              <w:rPr>
                <w:rFonts w:ascii="宋体" w:hAnsi="宋体"/>
                <w:bCs/>
                <w:sz w:val="24"/>
              </w:rPr>
            </w:pPr>
            <w:r>
              <w:rPr>
                <w:rFonts w:hint="eastAsia" w:ascii="宋体" w:hAnsi="宋体"/>
                <w:bCs/>
                <w:sz w:val="24"/>
              </w:rPr>
              <w:t>合同金额</w:t>
            </w:r>
          </w:p>
        </w:tc>
        <w:tc>
          <w:tcPr>
            <w:tcW w:w="1365" w:type="dxa"/>
            <w:shd w:val="clear" w:color="auto" w:fill="FFFFFF"/>
            <w:vAlign w:val="center"/>
          </w:tcPr>
          <w:p>
            <w:pPr>
              <w:spacing w:line="380" w:lineRule="exact"/>
              <w:jc w:val="center"/>
              <w:rPr>
                <w:rFonts w:ascii="宋体" w:hAnsi="宋体"/>
                <w:bCs/>
                <w:sz w:val="24"/>
              </w:rPr>
            </w:pPr>
            <w:r>
              <w:rPr>
                <w:rFonts w:hint="eastAsia" w:ascii="宋体" w:hAnsi="宋体"/>
                <w:bCs/>
                <w:sz w:val="24"/>
              </w:rPr>
              <w:t>合同日期</w:t>
            </w:r>
          </w:p>
        </w:tc>
        <w:tc>
          <w:tcPr>
            <w:tcW w:w="1354" w:type="dxa"/>
            <w:shd w:val="clear" w:color="auto" w:fill="FFFFFF"/>
            <w:vAlign w:val="center"/>
          </w:tcPr>
          <w:p>
            <w:pPr>
              <w:spacing w:line="380" w:lineRule="exact"/>
              <w:jc w:val="center"/>
              <w:rPr>
                <w:rFonts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宋体" w:hAnsi="宋体"/>
                <w:bCs/>
                <w:sz w:val="22"/>
              </w:rPr>
            </w:pPr>
          </w:p>
        </w:tc>
        <w:tc>
          <w:tcPr>
            <w:tcW w:w="2158" w:type="dxa"/>
            <w:vAlign w:val="center"/>
          </w:tcPr>
          <w:p>
            <w:pPr>
              <w:spacing w:line="380" w:lineRule="exact"/>
              <w:jc w:val="center"/>
              <w:rPr>
                <w:rFonts w:ascii="宋体" w:hAnsi="宋体"/>
                <w:bCs/>
                <w:sz w:val="22"/>
              </w:rPr>
            </w:pPr>
          </w:p>
        </w:tc>
        <w:tc>
          <w:tcPr>
            <w:tcW w:w="1948" w:type="dxa"/>
            <w:vAlign w:val="center"/>
          </w:tcPr>
          <w:p>
            <w:pPr>
              <w:spacing w:line="380" w:lineRule="exact"/>
              <w:jc w:val="center"/>
              <w:rPr>
                <w:rFonts w:ascii="宋体" w:hAnsi="宋体"/>
                <w:bCs/>
                <w:sz w:val="22"/>
              </w:rPr>
            </w:pPr>
          </w:p>
        </w:tc>
        <w:tc>
          <w:tcPr>
            <w:tcW w:w="1785" w:type="dxa"/>
            <w:vAlign w:val="center"/>
          </w:tcPr>
          <w:p>
            <w:pPr>
              <w:spacing w:line="380" w:lineRule="exact"/>
              <w:jc w:val="center"/>
              <w:rPr>
                <w:rFonts w:ascii="宋体" w:hAnsi="宋体"/>
                <w:bCs/>
                <w:sz w:val="22"/>
              </w:rPr>
            </w:pPr>
          </w:p>
        </w:tc>
        <w:tc>
          <w:tcPr>
            <w:tcW w:w="1365" w:type="dxa"/>
            <w:vAlign w:val="center"/>
          </w:tcPr>
          <w:p>
            <w:pPr>
              <w:spacing w:line="380" w:lineRule="exact"/>
              <w:jc w:val="center"/>
              <w:rPr>
                <w:rFonts w:ascii="宋体" w:hAnsi="宋体"/>
                <w:bCs/>
                <w:sz w:val="22"/>
              </w:rPr>
            </w:pPr>
          </w:p>
        </w:tc>
        <w:tc>
          <w:tcPr>
            <w:tcW w:w="1354" w:type="dxa"/>
            <w:vAlign w:val="center"/>
          </w:tcPr>
          <w:p>
            <w:pPr>
              <w:spacing w:line="380" w:lineRule="exact"/>
              <w:jc w:val="center"/>
              <w:rPr>
                <w:rFonts w:ascii="宋体" w:hAnsi="宋体"/>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02" w:type="dxa"/>
            <w:vAlign w:val="center"/>
          </w:tcPr>
          <w:p>
            <w:pPr>
              <w:spacing w:line="380" w:lineRule="exact"/>
              <w:jc w:val="center"/>
              <w:rPr>
                <w:rFonts w:ascii="新宋体" w:hAnsi="新宋体" w:eastAsia="新宋体"/>
                <w:b/>
                <w:bCs/>
                <w:sz w:val="22"/>
              </w:rPr>
            </w:pPr>
          </w:p>
        </w:tc>
        <w:tc>
          <w:tcPr>
            <w:tcW w:w="2158" w:type="dxa"/>
            <w:vAlign w:val="center"/>
          </w:tcPr>
          <w:p>
            <w:pPr>
              <w:spacing w:line="380" w:lineRule="exact"/>
              <w:jc w:val="center"/>
              <w:rPr>
                <w:rFonts w:ascii="新宋体" w:hAnsi="新宋体" w:eastAsia="新宋体"/>
                <w:b/>
                <w:bCs/>
                <w:sz w:val="22"/>
              </w:rPr>
            </w:pPr>
          </w:p>
        </w:tc>
        <w:tc>
          <w:tcPr>
            <w:tcW w:w="1948" w:type="dxa"/>
            <w:vAlign w:val="center"/>
          </w:tcPr>
          <w:p>
            <w:pPr>
              <w:spacing w:line="380" w:lineRule="exact"/>
              <w:jc w:val="center"/>
              <w:rPr>
                <w:rFonts w:ascii="新宋体" w:hAnsi="新宋体" w:eastAsia="新宋体"/>
                <w:b/>
                <w:bCs/>
                <w:sz w:val="22"/>
              </w:rPr>
            </w:pPr>
          </w:p>
        </w:tc>
        <w:tc>
          <w:tcPr>
            <w:tcW w:w="1785" w:type="dxa"/>
            <w:vAlign w:val="center"/>
          </w:tcPr>
          <w:p>
            <w:pPr>
              <w:spacing w:line="380" w:lineRule="exact"/>
              <w:jc w:val="center"/>
              <w:rPr>
                <w:rFonts w:ascii="新宋体" w:hAnsi="新宋体" w:eastAsia="新宋体"/>
                <w:b/>
                <w:bCs/>
                <w:sz w:val="22"/>
              </w:rPr>
            </w:pPr>
          </w:p>
        </w:tc>
        <w:tc>
          <w:tcPr>
            <w:tcW w:w="1365" w:type="dxa"/>
            <w:vAlign w:val="center"/>
          </w:tcPr>
          <w:p>
            <w:pPr>
              <w:spacing w:line="380" w:lineRule="exact"/>
              <w:jc w:val="center"/>
              <w:rPr>
                <w:rFonts w:ascii="新宋体" w:hAnsi="新宋体" w:eastAsia="新宋体"/>
                <w:b/>
                <w:bCs/>
                <w:sz w:val="22"/>
              </w:rPr>
            </w:pPr>
          </w:p>
        </w:tc>
        <w:tc>
          <w:tcPr>
            <w:tcW w:w="1354" w:type="dxa"/>
            <w:vAlign w:val="center"/>
          </w:tcPr>
          <w:p>
            <w:pPr>
              <w:spacing w:line="380" w:lineRule="exact"/>
              <w:jc w:val="center"/>
              <w:rPr>
                <w:rFonts w:ascii="新宋体" w:hAnsi="新宋体" w:eastAsia="新宋体"/>
                <w:b/>
                <w:bCs/>
                <w:sz w:val="22"/>
              </w:rPr>
            </w:pPr>
          </w:p>
        </w:tc>
      </w:tr>
    </w:tbl>
    <w:p>
      <w:pPr>
        <w:pStyle w:val="20"/>
        <w:adjustRightInd w:val="0"/>
        <w:snapToGrid w:val="0"/>
        <w:spacing w:line="400" w:lineRule="exact"/>
        <w:rPr>
          <w:rFonts w:hAnsi="宋体" w:cs="Arial"/>
          <w:bCs/>
          <w:sz w:val="24"/>
          <w:szCs w:val="24"/>
          <w:lang w:val="zh-CN"/>
        </w:rPr>
      </w:pPr>
      <w:r>
        <w:rPr>
          <w:rFonts w:hint="eastAsia" w:hAnsi="宋体" w:cs="Arial"/>
          <w:bCs/>
          <w:sz w:val="24"/>
          <w:szCs w:val="24"/>
          <w:lang w:val="zh-CN"/>
        </w:rPr>
        <w:t>（提供加盖有效公章的合同复印件或中标通知书）</w:t>
      </w:r>
    </w:p>
    <w:p>
      <w:pPr>
        <w:autoSpaceDE w:val="0"/>
        <w:autoSpaceDN w:val="0"/>
        <w:adjustRightInd w:val="0"/>
        <w:spacing w:line="440" w:lineRule="atLeast"/>
        <w:ind w:firstLine="482" w:firstLineChars="201"/>
        <w:rPr>
          <w:rFonts w:ascii="宋体" w:hAnsi="宋体"/>
          <w:kern w:val="0"/>
          <w:sz w:val="24"/>
          <w:lang w:val="zh-CN"/>
        </w:rPr>
      </w:pPr>
    </w:p>
    <w:p>
      <w:pPr>
        <w:autoSpaceDE w:val="0"/>
        <w:autoSpaceDN w:val="0"/>
        <w:adjustRightInd w:val="0"/>
        <w:spacing w:line="440" w:lineRule="atLeast"/>
        <w:ind w:firstLine="482" w:firstLineChars="201"/>
        <w:rPr>
          <w:rFonts w:ascii="宋体" w:hAnsi="宋体"/>
          <w:kern w:val="0"/>
          <w:sz w:val="24"/>
          <w:lang w:val="zh-CN"/>
        </w:rPr>
      </w:pPr>
    </w:p>
    <w:p>
      <w:pPr>
        <w:pStyle w:val="2"/>
        <w:rPr>
          <w:lang w:val="zh-CN"/>
        </w:rPr>
      </w:pPr>
    </w:p>
    <w:p>
      <w:pPr>
        <w:pStyle w:val="15"/>
        <w:spacing w:line="440" w:lineRule="exact"/>
        <w:ind w:firstLine="480"/>
        <w:rPr>
          <w:sz w:val="24"/>
          <w:szCs w:val="24"/>
        </w:rPr>
      </w:pPr>
      <w:r>
        <w:rPr>
          <w:sz w:val="24"/>
          <w:szCs w:val="24"/>
        </w:rPr>
        <w:t>供应商：（盖单位公章）</w:t>
      </w:r>
      <w:r>
        <w:rPr>
          <w:rFonts w:hint="eastAsia" w:asciiTheme="minorEastAsia" w:hAnsiTheme="minorEastAsia" w:eastAsiaTheme="minorEastAsia"/>
          <w:kern w:val="0"/>
          <w:sz w:val="24"/>
          <w:lang w:val="zh-CN"/>
        </w:rPr>
        <w:t>：</w:t>
      </w: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法定代表人或授权代表（签字或盖章）：</w:t>
      </w:r>
    </w:p>
    <w:p>
      <w:pPr>
        <w:autoSpaceDE w:val="0"/>
        <w:autoSpaceDN w:val="0"/>
        <w:adjustRightInd w:val="0"/>
        <w:snapToGrid w:val="0"/>
        <w:spacing w:line="480" w:lineRule="atLeast"/>
        <w:ind w:firstLine="480" w:firstLineChars="200"/>
        <w:jc w:val="left"/>
        <w:rPr>
          <w:rFonts w:asciiTheme="minorEastAsia" w:hAnsiTheme="minorEastAsia" w:eastAsiaTheme="minorEastAsia"/>
          <w:kern w:val="0"/>
          <w:sz w:val="24"/>
          <w:lang w:val="zh-CN"/>
        </w:rPr>
      </w:pPr>
    </w:p>
    <w:p>
      <w:pPr>
        <w:autoSpaceDE w:val="0"/>
        <w:autoSpaceDN w:val="0"/>
        <w:adjustRightInd w:val="0"/>
        <w:snapToGrid w:val="0"/>
        <w:spacing w:line="480" w:lineRule="atLeast"/>
        <w:ind w:firstLine="480" w:firstLineChars="200"/>
        <w:jc w:val="left"/>
        <w:rPr>
          <w:rFonts w:cs="仿宋_GB2312" w:asciiTheme="minorEastAsia" w:hAnsiTheme="minorEastAsia" w:eastAsiaTheme="minorEastAsia"/>
          <w:sz w:val="24"/>
          <w:lang w:val="zh-CN"/>
        </w:rPr>
      </w:pPr>
      <w:r>
        <w:rPr>
          <w:rFonts w:hint="eastAsia" w:asciiTheme="minorEastAsia" w:hAnsiTheme="minorEastAsia" w:eastAsiaTheme="minorEastAsia"/>
          <w:kern w:val="0"/>
          <w:sz w:val="24"/>
          <w:lang w:val="zh-CN"/>
        </w:rPr>
        <w:t>日期：</w:t>
      </w:r>
    </w:p>
    <w:p>
      <w:pPr>
        <w:spacing w:line="360" w:lineRule="exact"/>
        <w:jc w:val="left"/>
        <w:rPr>
          <w:rFonts w:ascii="宋体" w:hAnsi="宋体"/>
          <w:b/>
          <w:sz w:val="36"/>
        </w:rPr>
      </w:pPr>
    </w:p>
    <w:p>
      <w:pPr>
        <w:spacing w:line="360" w:lineRule="exact"/>
        <w:jc w:val="left"/>
        <w:rPr>
          <w:rFonts w:ascii="宋体" w:hAnsi="宋体"/>
          <w:b/>
          <w:bCs/>
          <w:szCs w:val="21"/>
          <w:u w:val="single"/>
        </w:rPr>
      </w:pPr>
      <w:r>
        <w:rPr>
          <w:rFonts w:hint="eastAsia" w:ascii="宋体" w:hAnsi="宋体"/>
          <w:b/>
          <w:szCs w:val="21"/>
        </w:rPr>
        <w:t>附件七</w:t>
      </w:r>
    </w:p>
    <w:p>
      <w:pPr>
        <w:spacing w:line="360" w:lineRule="auto"/>
        <w:ind w:firstLine="562" w:firstLineChars="200"/>
        <w:jc w:val="center"/>
        <w:rPr>
          <w:rFonts w:ascii="宋体" w:hAnsi="宋体"/>
          <w:b/>
          <w:sz w:val="28"/>
          <w:szCs w:val="28"/>
        </w:rPr>
      </w:pPr>
    </w:p>
    <w:p>
      <w:pPr>
        <w:spacing w:line="360" w:lineRule="auto"/>
        <w:ind w:firstLine="562" w:firstLineChars="200"/>
        <w:jc w:val="center"/>
        <w:rPr>
          <w:rFonts w:ascii="宋体" w:hAnsi="宋体"/>
          <w:b/>
          <w:sz w:val="28"/>
          <w:szCs w:val="28"/>
        </w:rPr>
      </w:pPr>
      <w:r>
        <w:rPr>
          <w:rFonts w:hint="eastAsia" w:ascii="宋体" w:hAnsi="宋体"/>
          <w:b/>
          <w:sz w:val="28"/>
          <w:szCs w:val="28"/>
        </w:rPr>
        <w:t>投标产品配置清单</w:t>
      </w:r>
    </w:p>
    <w:p>
      <w:pPr>
        <w:pStyle w:val="15"/>
        <w:spacing w:line="440" w:lineRule="exact"/>
        <w:ind w:firstLine="480"/>
        <w:rPr>
          <w:sz w:val="24"/>
          <w:szCs w:val="24"/>
        </w:rPr>
      </w:pPr>
      <w:r>
        <w:rPr>
          <w:rFonts w:hint="eastAsia"/>
          <w:sz w:val="24"/>
          <w:szCs w:val="24"/>
        </w:rPr>
        <w:t>采购编号：</w:t>
      </w:r>
      <w:r>
        <w:rPr>
          <w:rFonts w:hint="eastAsia"/>
          <w:sz w:val="24"/>
          <w:szCs w:val="24"/>
          <w:u w:val="single"/>
        </w:rPr>
        <w:t xml:space="preserve">                    </w:t>
      </w:r>
    </w:p>
    <w:p>
      <w:pPr>
        <w:pStyle w:val="439"/>
        <w:spacing w:line="440" w:lineRule="exact"/>
        <w:ind w:left="0" w:leftChars="0" w:firstLine="480" w:firstLineChars="200"/>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630"/>
        <w:gridCol w:w="823"/>
        <w:gridCol w:w="1328"/>
        <w:gridCol w:w="1978"/>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1" w:type="dxa"/>
            <w:vAlign w:val="center"/>
          </w:tcPr>
          <w:p>
            <w:pPr>
              <w:jc w:val="center"/>
              <w:rPr>
                <w:b/>
                <w:sz w:val="24"/>
              </w:rPr>
            </w:pPr>
            <w:r>
              <w:rPr>
                <w:rFonts w:ascii="宋体" w:hAnsi="宋体"/>
                <w:b/>
                <w:sz w:val="24"/>
              </w:rPr>
              <w:t>序号</w:t>
            </w:r>
          </w:p>
        </w:tc>
        <w:tc>
          <w:tcPr>
            <w:tcW w:w="1630" w:type="dxa"/>
            <w:vAlign w:val="center"/>
          </w:tcPr>
          <w:p>
            <w:pPr>
              <w:jc w:val="center"/>
              <w:rPr>
                <w:b/>
                <w:sz w:val="24"/>
              </w:rPr>
            </w:pPr>
            <w:r>
              <w:rPr>
                <w:rFonts w:ascii="宋体" w:hAnsi="宋体"/>
                <w:b/>
                <w:sz w:val="24"/>
              </w:rPr>
              <w:t>名称</w:t>
            </w:r>
          </w:p>
        </w:tc>
        <w:tc>
          <w:tcPr>
            <w:tcW w:w="823" w:type="dxa"/>
            <w:vAlign w:val="center"/>
          </w:tcPr>
          <w:p>
            <w:pPr>
              <w:jc w:val="center"/>
              <w:rPr>
                <w:b/>
                <w:sz w:val="24"/>
              </w:rPr>
            </w:pPr>
            <w:r>
              <w:rPr>
                <w:rFonts w:hint="eastAsia" w:ascii="宋体" w:hAnsi="宋体"/>
                <w:b/>
                <w:sz w:val="24"/>
              </w:rPr>
              <w:t>数量</w:t>
            </w:r>
          </w:p>
        </w:tc>
        <w:tc>
          <w:tcPr>
            <w:tcW w:w="1328" w:type="dxa"/>
            <w:vAlign w:val="center"/>
          </w:tcPr>
          <w:p>
            <w:pPr>
              <w:rPr>
                <w:b/>
                <w:sz w:val="24"/>
              </w:rPr>
            </w:pPr>
            <w:r>
              <w:rPr>
                <w:rFonts w:ascii="宋体" w:hAnsi="宋体"/>
                <w:b/>
                <w:sz w:val="24"/>
              </w:rPr>
              <w:t>型号规格</w:t>
            </w:r>
          </w:p>
        </w:tc>
        <w:tc>
          <w:tcPr>
            <w:tcW w:w="1978" w:type="dxa"/>
            <w:vAlign w:val="center"/>
          </w:tcPr>
          <w:p>
            <w:pPr>
              <w:jc w:val="center"/>
              <w:rPr>
                <w:b/>
                <w:sz w:val="24"/>
              </w:rPr>
            </w:pPr>
            <w:r>
              <w:rPr>
                <w:rFonts w:hint="eastAsia"/>
                <w:b/>
                <w:sz w:val="24"/>
              </w:rPr>
              <w:t>技术参数</w:t>
            </w:r>
          </w:p>
        </w:tc>
        <w:tc>
          <w:tcPr>
            <w:tcW w:w="1234" w:type="dxa"/>
            <w:vAlign w:val="center"/>
          </w:tcPr>
          <w:p>
            <w:pPr>
              <w:ind w:left="126"/>
              <w:jc w:val="center"/>
              <w:rPr>
                <w:b/>
                <w:sz w:val="24"/>
              </w:rPr>
            </w:pPr>
            <w:r>
              <w:rPr>
                <w:rFonts w:ascii="宋体" w:hAnsi="宋体"/>
                <w:b/>
                <w:sz w:val="24"/>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1" w:type="dxa"/>
            <w:vAlign w:val="center"/>
          </w:tcPr>
          <w:p>
            <w:pPr>
              <w:jc w:val="center"/>
              <w:rPr>
                <w:szCs w:val="21"/>
              </w:rPr>
            </w:pPr>
            <w:r>
              <w:rPr>
                <w:rFonts w:hint="eastAsia"/>
                <w:szCs w:val="21"/>
              </w:rPr>
              <w:t>1</w:t>
            </w:r>
          </w:p>
        </w:tc>
        <w:tc>
          <w:tcPr>
            <w:tcW w:w="1630" w:type="dxa"/>
            <w:vAlign w:val="center"/>
          </w:tcPr>
          <w:p>
            <w:pPr>
              <w:jc w:val="center"/>
              <w:rPr>
                <w:szCs w:val="21"/>
              </w:rPr>
            </w:pPr>
          </w:p>
        </w:tc>
        <w:tc>
          <w:tcPr>
            <w:tcW w:w="823" w:type="dxa"/>
            <w:vAlign w:val="center"/>
          </w:tcPr>
          <w:p>
            <w:pPr>
              <w:jc w:val="center"/>
              <w:rPr>
                <w:szCs w:val="21"/>
              </w:rPr>
            </w:pPr>
          </w:p>
        </w:tc>
        <w:tc>
          <w:tcPr>
            <w:tcW w:w="1328" w:type="dxa"/>
            <w:vAlign w:val="center"/>
          </w:tcPr>
          <w:p>
            <w:pPr>
              <w:jc w:val="center"/>
              <w:rPr>
                <w:szCs w:val="21"/>
              </w:rPr>
            </w:pPr>
          </w:p>
        </w:tc>
        <w:tc>
          <w:tcPr>
            <w:tcW w:w="1978" w:type="dxa"/>
            <w:vAlign w:val="center"/>
          </w:tcPr>
          <w:p>
            <w:pPr>
              <w:jc w:val="center"/>
              <w:rPr>
                <w:szCs w:val="21"/>
              </w:rPr>
            </w:pPr>
          </w:p>
        </w:tc>
        <w:tc>
          <w:tcPr>
            <w:tcW w:w="123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91" w:type="dxa"/>
            <w:vAlign w:val="center"/>
          </w:tcPr>
          <w:p>
            <w:pPr>
              <w:jc w:val="center"/>
              <w:rPr>
                <w:szCs w:val="21"/>
              </w:rPr>
            </w:pPr>
            <w:r>
              <w:rPr>
                <w:rFonts w:hint="eastAsia"/>
                <w:szCs w:val="21"/>
              </w:rPr>
              <w:t>2</w:t>
            </w:r>
          </w:p>
        </w:tc>
        <w:tc>
          <w:tcPr>
            <w:tcW w:w="1630" w:type="dxa"/>
            <w:vAlign w:val="center"/>
          </w:tcPr>
          <w:p>
            <w:pPr>
              <w:jc w:val="center"/>
              <w:rPr>
                <w:szCs w:val="21"/>
              </w:rPr>
            </w:pPr>
          </w:p>
        </w:tc>
        <w:tc>
          <w:tcPr>
            <w:tcW w:w="823" w:type="dxa"/>
            <w:vAlign w:val="center"/>
          </w:tcPr>
          <w:p>
            <w:pPr>
              <w:jc w:val="center"/>
              <w:rPr>
                <w:szCs w:val="21"/>
              </w:rPr>
            </w:pPr>
          </w:p>
        </w:tc>
        <w:tc>
          <w:tcPr>
            <w:tcW w:w="1328" w:type="dxa"/>
            <w:vAlign w:val="center"/>
          </w:tcPr>
          <w:p>
            <w:pPr>
              <w:jc w:val="center"/>
              <w:rPr>
                <w:szCs w:val="21"/>
              </w:rPr>
            </w:pPr>
          </w:p>
        </w:tc>
        <w:tc>
          <w:tcPr>
            <w:tcW w:w="1978" w:type="dxa"/>
            <w:vAlign w:val="center"/>
          </w:tcPr>
          <w:p>
            <w:pPr>
              <w:jc w:val="center"/>
              <w:rPr>
                <w:szCs w:val="21"/>
              </w:rPr>
            </w:pPr>
          </w:p>
        </w:tc>
        <w:tc>
          <w:tcPr>
            <w:tcW w:w="123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91" w:type="dxa"/>
            <w:vAlign w:val="center"/>
          </w:tcPr>
          <w:p>
            <w:pPr>
              <w:jc w:val="center"/>
              <w:rPr>
                <w:szCs w:val="21"/>
              </w:rPr>
            </w:pPr>
            <w:r>
              <w:rPr>
                <w:rFonts w:hint="eastAsia"/>
                <w:szCs w:val="21"/>
              </w:rPr>
              <w:t>3</w:t>
            </w:r>
          </w:p>
        </w:tc>
        <w:tc>
          <w:tcPr>
            <w:tcW w:w="1630" w:type="dxa"/>
            <w:vAlign w:val="center"/>
          </w:tcPr>
          <w:p>
            <w:pPr>
              <w:jc w:val="center"/>
              <w:rPr>
                <w:szCs w:val="21"/>
              </w:rPr>
            </w:pPr>
          </w:p>
        </w:tc>
        <w:tc>
          <w:tcPr>
            <w:tcW w:w="823" w:type="dxa"/>
            <w:vAlign w:val="center"/>
          </w:tcPr>
          <w:p>
            <w:pPr>
              <w:jc w:val="center"/>
              <w:rPr>
                <w:szCs w:val="21"/>
              </w:rPr>
            </w:pPr>
          </w:p>
        </w:tc>
        <w:tc>
          <w:tcPr>
            <w:tcW w:w="1328" w:type="dxa"/>
            <w:vAlign w:val="center"/>
          </w:tcPr>
          <w:p>
            <w:pPr>
              <w:jc w:val="center"/>
              <w:rPr>
                <w:szCs w:val="21"/>
              </w:rPr>
            </w:pPr>
          </w:p>
        </w:tc>
        <w:tc>
          <w:tcPr>
            <w:tcW w:w="1978" w:type="dxa"/>
            <w:vAlign w:val="center"/>
          </w:tcPr>
          <w:p>
            <w:pPr>
              <w:jc w:val="center"/>
              <w:rPr>
                <w:szCs w:val="21"/>
              </w:rPr>
            </w:pPr>
          </w:p>
        </w:tc>
        <w:tc>
          <w:tcPr>
            <w:tcW w:w="1234"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091" w:type="dxa"/>
            <w:vAlign w:val="center"/>
          </w:tcPr>
          <w:p>
            <w:pPr>
              <w:jc w:val="center"/>
              <w:rPr>
                <w:szCs w:val="21"/>
              </w:rPr>
            </w:pPr>
            <w:r>
              <w:rPr>
                <w:szCs w:val="21"/>
              </w:rPr>
              <w:t>…</w:t>
            </w:r>
          </w:p>
        </w:tc>
        <w:tc>
          <w:tcPr>
            <w:tcW w:w="1630" w:type="dxa"/>
            <w:vAlign w:val="center"/>
          </w:tcPr>
          <w:p>
            <w:pPr>
              <w:jc w:val="center"/>
              <w:rPr>
                <w:szCs w:val="21"/>
              </w:rPr>
            </w:pPr>
          </w:p>
        </w:tc>
        <w:tc>
          <w:tcPr>
            <w:tcW w:w="823" w:type="dxa"/>
            <w:vAlign w:val="center"/>
          </w:tcPr>
          <w:p>
            <w:pPr>
              <w:jc w:val="center"/>
              <w:rPr>
                <w:szCs w:val="21"/>
              </w:rPr>
            </w:pPr>
          </w:p>
        </w:tc>
        <w:tc>
          <w:tcPr>
            <w:tcW w:w="1328" w:type="dxa"/>
            <w:vAlign w:val="center"/>
          </w:tcPr>
          <w:p>
            <w:pPr>
              <w:jc w:val="center"/>
              <w:rPr>
                <w:szCs w:val="21"/>
              </w:rPr>
            </w:pPr>
          </w:p>
        </w:tc>
        <w:tc>
          <w:tcPr>
            <w:tcW w:w="1978" w:type="dxa"/>
            <w:vAlign w:val="center"/>
          </w:tcPr>
          <w:p>
            <w:pPr>
              <w:jc w:val="center"/>
              <w:rPr>
                <w:szCs w:val="21"/>
              </w:rPr>
            </w:pPr>
          </w:p>
        </w:tc>
        <w:tc>
          <w:tcPr>
            <w:tcW w:w="1234" w:type="dxa"/>
            <w:vAlign w:val="center"/>
          </w:tcPr>
          <w:p>
            <w:pPr>
              <w:jc w:val="center"/>
              <w:rPr>
                <w:szCs w:val="21"/>
              </w:rPr>
            </w:pPr>
          </w:p>
        </w:tc>
      </w:tr>
    </w:tbl>
    <w:p>
      <w:pPr>
        <w:spacing w:line="360" w:lineRule="auto"/>
        <w:ind w:firstLine="420" w:firstLineChars="200"/>
        <w:rPr>
          <w:rFonts w:ascii="宋体" w:hAnsi="宋体"/>
          <w:szCs w:val="21"/>
        </w:rPr>
      </w:pPr>
      <w:r>
        <w:rPr>
          <w:rFonts w:hint="eastAsia" w:ascii="宋体" w:hAnsi="宋体"/>
          <w:szCs w:val="21"/>
        </w:rPr>
        <w:t>填表说明：详细列明所投项目主要设备清单，完整配置方案及技术指标，项目的核心产品必须明确所投品牌、规格型号及具体技术指标。任何含糊不清的表述对评标结果的影响将是投标人的责任，可附具体的介绍图文资料。</w:t>
      </w:r>
    </w:p>
    <w:p>
      <w:pPr>
        <w:spacing w:line="360" w:lineRule="auto"/>
        <w:jc w:val="left"/>
        <w:rPr>
          <w:rFonts w:ascii="宋体" w:hAnsi="宋体"/>
          <w:szCs w:val="21"/>
        </w:rPr>
      </w:pPr>
      <w:r>
        <w:rPr>
          <w:rFonts w:hint="eastAsia" w:ascii="宋体" w:hAnsi="宋体"/>
          <w:szCs w:val="21"/>
        </w:rPr>
        <w:t xml:space="preserve">  </w:t>
      </w: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spacing w:line="360" w:lineRule="auto"/>
        <w:jc w:val="left"/>
        <w:rPr>
          <w:rFonts w:ascii="宋体" w:hAnsi="宋体"/>
          <w:szCs w:val="21"/>
        </w:rPr>
      </w:pPr>
    </w:p>
    <w:p>
      <w:pPr>
        <w:pStyle w:val="15"/>
        <w:spacing w:line="440" w:lineRule="exact"/>
        <w:ind w:firstLine="480"/>
        <w:rPr>
          <w:sz w:val="24"/>
          <w:szCs w:val="24"/>
        </w:rPr>
      </w:pPr>
      <w:r>
        <w:rPr>
          <w:sz w:val="24"/>
          <w:szCs w:val="24"/>
        </w:rPr>
        <w:t>供应商：（盖单位公章）</w:t>
      </w:r>
    </w:p>
    <w:p>
      <w:pPr>
        <w:pStyle w:val="15"/>
        <w:spacing w:line="440" w:lineRule="exact"/>
        <w:ind w:firstLine="480"/>
        <w:rPr>
          <w:sz w:val="24"/>
          <w:szCs w:val="24"/>
        </w:rPr>
      </w:pPr>
    </w:p>
    <w:p>
      <w:pPr>
        <w:pStyle w:val="15"/>
        <w:spacing w:line="440" w:lineRule="exact"/>
        <w:ind w:firstLine="480"/>
        <w:rPr>
          <w:sz w:val="24"/>
          <w:szCs w:val="24"/>
        </w:rPr>
      </w:pPr>
      <w:r>
        <w:rPr>
          <w:sz w:val="24"/>
          <w:szCs w:val="24"/>
        </w:rPr>
        <w:t>法定代表人或其委托代理人：（签字</w:t>
      </w:r>
      <w:r>
        <w:rPr>
          <w:rFonts w:hint="eastAsia"/>
          <w:sz w:val="24"/>
          <w:szCs w:val="24"/>
        </w:rPr>
        <w:t>或盖章</w:t>
      </w:r>
      <w:r>
        <w:rPr>
          <w:sz w:val="24"/>
          <w:szCs w:val="24"/>
        </w:rPr>
        <w:t>）</w:t>
      </w:r>
    </w:p>
    <w:p>
      <w:pPr>
        <w:pStyle w:val="15"/>
        <w:spacing w:line="440" w:lineRule="exact"/>
        <w:ind w:firstLine="480"/>
        <w:rPr>
          <w:sz w:val="24"/>
          <w:szCs w:val="24"/>
        </w:rPr>
      </w:pPr>
    </w:p>
    <w:p>
      <w:pPr>
        <w:pStyle w:val="15"/>
        <w:spacing w:line="440" w:lineRule="exact"/>
        <w:ind w:firstLine="480"/>
        <w:rPr>
          <w:sz w:val="24"/>
          <w:szCs w:val="24"/>
        </w:rPr>
      </w:pPr>
      <w:r>
        <w:rPr>
          <w:sz w:val="24"/>
          <w:szCs w:val="24"/>
        </w:rPr>
        <w:t xml:space="preserve">日期：    年    月  </w:t>
      </w:r>
      <w:r>
        <w:rPr>
          <w:rFonts w:hint="eastAsia"/>
          <w:sz w:val="24"/>
          <w:szCs w:val="24"/>
        </w:rPr>
        <w:t xml:space="preserve">  日</w:t>
      </w:r>
    </w:p>
    <w:p>
      <w:pPr>
        <w:spacing w:line="360" w:lineRule="exact"/>
        <w:jc w:val="left"/>
        <w:rPr>
          <w:rFonts w:ascii="宋体" w:hAnsi="宋体"/>
          <w:b/>
          <w:sz w:val="24"/>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bCs/>
          <w:szCs w:val="21"/>
          <w:u w:val="single"/>
        </w:rPr>
      </w:pPr>
      <w:r>
        <w:rPr>
          <w:rFonts w:hint="eastAsia" w:ascii="宋体" w:hAnsi="宋体"/>
          <w:b/>
          <w:szCs w:val="21"/>
        </w:rPr>
        <w:t>附件八</w:t>
      </w:r>
    </w:p>
    <w:p>
      <w:pPr>
        <w:spacing w:line="360" w:lineRule="exact"/>
        <w:jc w:val="center"/>
        <w:rPr>
          <w:rFonts w:ascii="宋体" w:hAnsi="宋体"/>
          <w:b/>
          <w:sz w:val="28"/>
          <w:szCs w:val="28"/>
        </w:rPr>
      </w:pPr>
    </w:p>
    <w:p>
      <w:pPr>
        <w:spacing w:line="360" w:lineRule="exact"/>
        <w:jc w:val="center"/>
        <w:outlineLvl w:val="1"/>
        <w:rPr>
          <w:rFonts w:ascii="宋体" w:hAnsi="宋体"/>
          <w:b/>
          <w:sz w:val="28"/>
          <w:szCs w:val="28"/>
        </w:rPr>
      </w:pPr>
      <w:r>
        <w:rPr>
          <w:rFonts w:hint="eastAsia" w:ascii="宋体" w:hAnsi="宋体" w:cs="Arial"/>
          <w:b/>
          <w:sz w:val="28"/>
          <w:szCs w:val="28"/>
        </w:rPr>
        <w:t>技术要求响应表</w:t>
      </w:r>
    </w:p>
    <w:p>
      <w:pPr>
        <w:pStyle w:val="15"/>
        <w:spacing w:line="440" w:lineRule="exact"/>
        <w:ind w:firstLine="420"/>
        <w:rPr>
          <w:sz w:val="21"/>
          <w:szCs w:val="21"/>
        </w:rPr>
      </w:pPr>
    </w:p>
    <w:p>
      <w:pPr>
        <w:pStyle w:val="15"/>
        <w:spacing w:line="440" w:lineRule="exact"/>
        <w:ind w:firstLine="480"/>
        <w:rPr>
          <w:sz w:val="24"/>
          <w:szCs w:val="24"/>
        </w:rPr>
      </w:pPr>
      <w:r>
        <w:rPr>
          <w:rFonts w:hint="eastAsia"/>
          <w:sz w:val="24"/>
          <w:szCs w:val="24"/>
        </w:rPr>
        <w:t>采购编号：</w:t>
      </w:r>
      <w:r>
        <w:rPr>
          <w:rFonts w:hint="eastAsia"/>
          <w:sz w:val="24"/>
          <w:szCs w:val="24"/>
          <w:u w:val="single"/>
        </w:rPr>
        <w:t xml:space="preserve">                    </w:t>
      </w:r>
    </w:p>
    <w:p>
      <w:pPr>
        <w:pStyle w:val="439"/>
        <w:spacing w:line="440" w:lineRule="exact"/>
        <w:ind w:left="0" w:leftChars="0" w:firstLine="480" w:firstLineChars="200"/>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p>
    <w:tbl>
      <w:tblPr>
        <w:tblStyle w:val="37"/>
        <w:tblW w:w="10287" w:type="dxa"/>
        <w:tblInd w:w="-52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0"/>
        <w:gridCol w:w="1420"/>
        <w:gridCol w:w="1110"/>
        <w:gridCol w:w="1820"/>
        <w:gridCol w:w="1960"/>
        <w:gridCol w:w="1872"/>
        <w:gridCol w:w="13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vAlign w:val="center"/>
          </w:tcPr>
          <w:p>
            <w:pPr>
              <w:pStyle w:val="20"/>
              <w:spacing w:line="460" w:lineRule="atLeast"/>
              <w:jc w:val="center"/>
              <w:rPr>
                <w:rFonts w:hAnsi="宋体"/>
                <w:b/>
              </w:rPr>
            </w:pPr>
            <w:r>
              <w:rPr>
                <w:rFonts w:hint="eastAsia" w:hAnsi="宋体"/>
                <w:b/>
              </w:rPr>
              <w:t>序号</w:t>
            </w:r>
          </w:p>
        </w:tc>
        <w:tc>
          <w:tcPr>
            <w:tcW w:w="1420" w:type="dxa"/>
            <w:tcBorders>
              <w:top w:val="single" w:color="auto" w:sz="4" w:space="0"/>
              <w:left w:val="single" w:color="auto" w:sz="4" w:space="0"/>
              <w:bottom w:val="single" w:color="auto" w:sz="4" w:space="0"/>
              <w:right w:val="single" w:color="auto" w:sz="4" w:space="0"/>
            </w:tcBorders>
            <w:vAlign w:val="center"/>
          </w:tcPr>
          <w:p>
            <w:pPr>
              <w:pStyle w:val="20"/>
              <w:spacing w:line="460" w:lineRule="atLeast"/>
              <w:jc w:val="center"/>
              <w:rPr>
                <w:rFonts w:hAnsi="宋体"/>
                <w:b/>
              </w:rPr>
            </w:pPr>
            <w:r>
              <w:rPr>
                <w:rFonts w:hint="eastAsia" w:hAnsi="宋体"/>
                <w:b/>
              </w:rPr>
              <w:t>设备名称</w:t>
            </w:r>
          </w:p>
        </w:tc>
        <w:tc>
          <w:tcPr>
            <w:tcW w:w="1110" w:type="dxa"/>
            <w:tcBorders>
              <w:top w:val="single" w:color="auto" w:sz="4" w:space="0"/>
              <w:left w:val="single" w:color="auto" w:sz="4" w:space="0"/>
              <w:bottom w:val="single" w:color="auto" w:sz="4" w:space="0"/>
              <w:right w:val="single" w:color="auto" w:sz="4" w:space="0"/>
            </w:tcBorders>
            <w:vAlign w:val="center"/>
          </w:tcPr>
          <w:p>
            <w:pPr>
              <w:pStyle w:val="20"/>
              <w:spacing w:line="460" w:lineRule="atLeast"/>
              <w:jc w:val="center"/>
              <w:rPr>
                <w:rFonts w:hAnsi="宋体"/>
                <w:b/>
              </w:rPr>
            </w:pPr>
            <w:r>
              <w:rPr>
                <w:rFonts w:hint="eastAsia" w:hAnsi="宋体"/>
                <w:b/>
              </w:rPr>
              <w:t>型号</w:t>
            </w:r>
          </w:p>
        </w:tc>
        <w:tc>
          <w:tcPr>
            <w:tcW w:w="182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
                <w:szCs w:val="21"/>
              </w:rPr>
            </w:pPr>
            <w:r>
              <w:rPr>
                <w:rFonts w:hint="eastAsia" w:ascii="宋体" w:hAnsi="宋体" w:cs="宋体"/>
                <w:b/>
                <w:szCs w:val="21"/>
              </w:rPr>
              <w:t>招标文件</w:t>
            </w:r>
            <w:r>
              <w:rPr>
                <w:rFonts w:hint="eastAsia" w:ascii="宋体" w:hAnsi="宋体"/>
                <w:b/>
                <w:szCs w:val="21"/>
              </w:rPr>
              <w:t>要求</w:t>
            </w:r>
          </w:p>
        </w:tc>
        <w:tc>
          <w:tcPr>
            <w:tcW w:w="19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
                <w:szCs w:val="21"/>
              </w:rPr>
            </w:pPr>
            <w:r>
              <w:rPr>
                <w:rFonts w:hint="eastAsia" w:ascii="宋体" w:hAnsi="宋体"/>
                <w:b/>
                <w:szCs w:val="21"/>
              </w:rPr>
              <w:t>投标文件响应情况</w:t>
            </w:r>
          </w:p>
        </w:tc>
        <w:tc>
          <w:tcPr>
            <w:tcW w:w="187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b/>
                <w:szCs w:val="21"/>
              </w:rPr>
            </w:pPr>
            <w:r>
              <w:rPr>
                <w:rFonts w:hint="eastAsia" w:ascii="宋体" w:hAnsi="宋体"/>
                <w:b/>
                <w:szCs w:val="21"/>
              </w:rPr>
              <w:t>偏离情况说明</w:t>
            </w:r>
          </w:p>
        </w:tc>
        <w:tc>
          <w:tcPr>
            <w:tcW w:w="13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4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11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2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960"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872"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c>
          <w:tcPr>
            <w:tcW w:w="1335" w:type="dxa"/>
            <w:tcBorders>
              <w:top w:val="single" w:color="auto" w:sz="4" w:space="0"/>
              <w:left w:val="single" w:color="auto" w:sz="4" w:space="0"/>
              <w:bottom w:val="single" w:color="auto" w:sz="4" w:space="0"/>
              <w:right w:val="single" w:color="auto" w:sz="4" w:space="0"/>
            </w:tcBorders>
          </w:tcPr>
          <w:p>
            <w:pPr>
              <w:pStyle w:val="20"/>
              <w:spacing w:line="460" w:lineRule="atLeast"/>
              <w:jc w:val="center"/>
              <w:rPr>
                <w:rFonts w:ascii="黑体" w:eastAsia="黑体"/>
                <w:sz w:val="24"/>
              </w:rPr>
            </w:pPr>
          </w:p>
        </w:tc>
      </w:tr>
    </w:tbl>
    <w:p>
      <w:pPr>
        <w:pStyle w:val="15"/>
        <w:spacing w:line="440" w:lineRule="exact"/>
        <w:ind w:firstLine="0" w:firstLineChars="0"/>
        <w:rPr>
          <w:sz w:val="21"/>
          <w:szCs w:val="21"/>
        </w:rPr>
      </w:pPr>
    </w:p>
    <w:p>
      <w:pPr>
        <w:pStyle w:val="15"/>
        <w:spacing w:line="440" w:lineRule="exact"/>
        <w:ind w:firstLine="480"/>
        <w:rPr>
          <w:sz w:val="24"/>
          <w:szCs w:val="24"/>
        </w:rPr>
      </w:pPr>
    </w:p>
    <w:p>
      <w:pPr>
        <w:pStyle w:val="15"/>
        <w:spacing w:line="440" w:lineRule="exact"/>
        <w:ind w:firstLine="480"/>
        <w:rPr>
          <w:sz w:val="24"/>
          <w:szCs w:val="24"/>
        </w:rPr>
      </w:pPr>
      <w:r>
        <w:rPr>
          <w:sz w:val="24"/>
          <w:szCs w:val="24"/>
        </w:rPr>
        <w:t>供应商：（盖单位公章）</w:t>
      </w:r>
    </w:p>
    <w:p>
      <w:pPr>
        <w:pStyle w:val="15"/>
        <w:spacing w:line="440" w:lineRule="exact"/>
        <w:ind w:firstLine="480"/>
        <w:rPr>
          <w:sz w:val="24"/>
          <w:szCs w:val="24"/>
        </w:rPr>
      </w:pPr>
      <w:r>
        <w:rPr>
          <w:sz w:val="24"/>
          <w:szCs w:val="24"/>
        </w:rPr>
        <w:t>法定代表人或其委托代理人：（签字</w:t>
      </w:r>
      <w:r>
        <w:rPr>
          <w:rFonts w:hint="eastAsia"/>
          <w:sz w:val="24"/>
          <w:szCs w:val="24"/>
        </w:rPr>
        <w:t>或盖章</w:t>
      </w:r>
      <w:r>
        <w:rPr>
          <w:sz w:val="24"/>
          <w:szCs w:val="24"/>
        </w:rPr>
        <w:t>）</w:t>
      </w:r>
    </w:p>
    <w:p>
      <w:pPr>
        <w:pStyle w:val="15"/>
        <w:spacing w:line="440" w:lineRule="exact"/>
        <w:ind w:firstLine="480"/>
        <w:rPr>
          <w:sz w:val="24"/>
          <w:szCs w:val="24"/>
        </w:rPr>
      </w:pPr>
      <w:r>
        <w:rPr>
          <w:sz w:val="24"/>
          <w:szCs w:val="24"/>
        </w:rPr>
        <w:t xml:space="preserve">日期：    年    月  </w:t>
      </w:r>
      <w:r>
        <w:rPr>
          <w:rFonts w:hint="eastAsia"/>
          <w:sz w:val="24"/>
          <w:szCs w:val="24"/>
        </w:rPr>
        <w:t xml:space="preserve">  日</w:t>
      </w:r>
    </w:p>
    <w:p>
      <w:pPr>
        <w:pStyle w:val="15"/>
        <w:spacing w:line="440" w:lineRule="exact"/>
        <w:ind w:firstLine="420"/>
        <w:rPr>
          <w:sz w:val="21"/>
          <w:szCs w:val="21"/>
        </w:rPr>
      </w:pPr>
    </w:p>
    <w:p>
      <w:pPr>
        <w:pStyle w:val="15"/>
        <w:spacing w:line="440" w:lineRule="exact"/>
        <w:ind w:firstLine="420"/>
        <w:rPr>
          <w:sz w:val="21"/>
          <w:szCs w:val="21"/>
        </w:rPr>
      </w:pPr>
    </w:p>
    <w:p>
      <w:pPr>
        <w:spacing w:line="360" w:lineRule="exact"/>
        <w:jc w:val="center"/>
        <w:rPr>
          <w:rFonts w:ascii="宋体" w:hAnsi="宋体"/>
          <w:b/>
          <w:sz w:val="28"/>
          <w:szCs w:val="28"/>
        </w:rPr>
      </w:pPr>
    </w:p>
    <w:p>
      <w:pPr>
        <w:spacing w:line="360" w:lineRule="exact"/>
        <w:jc w:val="center"/>
        <w:rPr>
          <w:rFonts w:ascii="宋体" w:hAnsi="宋体"/>
          <w:b/>
          <w:sz w:val="28"/>
          <w:szCs w:val="28"/>
        </w:rPr>
      </w:pPr>
      <w:r>
        <w:rPr>
          <w:rFonts w:hint="eastAsia" w:ascii="宋体" w:hAnsi="宋体"/>
          <w:b/>
          <w:sz w:val="28"/>
          <w:szCs w:val="28"/>
        </w:rPr>
        <w:t>投标报价文件目录</w:t>
      </w: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pStyle w:val="21"/>
        <w:snapToGrid w:val="0"/>
        <w:spacing w:line="460" w:lineRule="exact"/>
        <w:ind w:left="0" w:leftChars="0"/>
        <w:rPr>
          <w:rFonts w:asciiTheme="minorEastAsia" w:hAnsiTheme="minorEastAsia" w:eastAsiaTheme="minorEastAsia"/>
          <w:szCs w:val="24"/>
        </w:rPr>
      </w:pPr>
      <w:r>
        <w:rPr>
          <w:rFonts w:hint="eastAsia" w:asciiTheme="minorEastAsia" w:hAnsiTheme="minorEastAsia" w:eastAsiaTheme="minorEastAsia"/>
          <w:szCs w:val="24"/>
        </w:rPr>
        <w:t>（1）开标一览表（格式见附件九）；</w:t>
      </w:r>
    </w:p>
    <w:p>
      <w:pPr>
        <w:pStyle w:val="21"/>
        <w:snapToGrid w:val="0"/>
        <w:spacing w:line="460" w:lineRule="exact"/>
        <w:ind w:left="0" w:leftChars="0"/>
        <w:rPr>
          <w:rFonts w:asciiTheme="minorEastAsia" w:hAnsiTheme="minorEastAsia" w:eastAsiaTheme="minorEastAsia"/>
          <w:szCs w:val="24"/>
        </w:rPr>
      </w:pPr>
      <w:r>
        <w:rPr>
          <w:rFonts w:hint="eastAsia" w:asciiTheme="minorEastAsia" w:hAnsiTheme="minorEastAsia" w:eastAsiaTheme="minorEastAsia"/>
          <w:szCs w:val="24"/>
        </w:rPr>
        <w:t>（2）投标报价明细表（格式见附件十）；</w:t>
      </w:r>
    </w:p>
    <w:p>
      <w:pPr>
        <w:pStyle w:val="21"/>
        <w:snapToGrid w:val="0"/>
        <w:spacing w:line="460" w:lineRule="exact"/>
        <w:ind w:left="0" w:leftChars="0"/>
        <w:rPr>
          <w:rFonts w:asciiTheme="minorEastAsia" w:hAnsiTheme="minorEastAsia" w:eastAsiaTheme="minorEastAsia"/>
          <w:szCs w:val="24"/>
        </w:rPr>
      </w:pPr>
      <w:r>
        <w:rPr>
          <w:rFonts w:hint="eastAsia" w:asciiTheme="minorEastAsia" w:hAnsiTheme="minorEastAsia" w:eastAsiaTheme="minorEastAsia"/>
          <w:szCs w:val="24"/>
        </w:rPr>
        <w:t>（3）小微企业声明函（格式见附件十一）；（若有</w:t>
      </w:r>
      <w:r>
        <w:rPr>
          <w:rFonts w:asciiTheme="minorEastAsia" w:hAnsiTheme="minorEastAsia" w:eastAsiaTheme="minorEastAsia"/>
          <w:szCs w:val="24"/>
        </w:rPr>
        <w:t>）</w:t>
      </w:r>
    </w:p>
    <w:p>
      <w:pPr>
        <w:pStyle w:val="31"/>
        <w:spacing w:line="460" w:lineRule="exact"/>
        <w:rPr>
          <w:rFonts w:asciiTheme="minorEastAsia" w:hAnsiTheme="minorEastAsia" w:eastAsiaTheme="minorEastAsia"/>
          <w:sz w:val="24"/>
        </w:rPr>
      </w:pPr>
      <w:r>
        <w:rPr>
          <w:rFonts w:hint="eastAsia" w:asciiTheme="minorEastAsia" w:hAnsiTheme="minorEastAsia" w:eastAsiaTheme="minorEastAsia"/>
          <w:sz w:val="24"/>
        </w:rPr>
        <w:t>（4）残疾人福利企业声明函（格式见附件十二）。（若有</w:t>
      </w:r>
      <w:r>
        <w:rPr>
          <w:rFonts w:asciiTheme="minorEastAsia" w:hAnsiTheme="minorEastAsia" w:eastAsiaTheme="minorEastAsia"/>
          <w:sz w:val="24"/>
        </w:rPr>
        <w:t>）</w:t>
      </w: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szCs w:val="21"/>
        </w:rPr>
      </w:pPr>
    </w:p>
    <w:p>
      <w:pPr>
        <w:pStyle w:val="2"/>
      </w:pPr>
    </w:p>
    <w:p>
      <w:pPr>
        <w:pStyle w:val="2"/>
      </w:pPr>
    </w:p>
    <w:p>
      <w:pPr>
        <w:spacing w:line="360" w:lineRule="exact"/>
        <w:jc w:val="left"/>
        <w:rPr>
          <w:rFonts w:ascii="宋体" w:hAnsi="宋体"/>
          <w:b/>
          <w:szCs w:val="21"/>
        </w:rPr>
      </w:pPr>
    </w:p>
    <w:p>
      <w:pPr>
        <w:spacing w:line="360" w:lineRule="exact"/>
        <w:jc w:val="left"/>
        <w:rPr>
          <w:rFonts w:ascii="宋体" w:hAnsi="宋体"/>
          <w:b/>
          <w:szCs w:val="21"/>
        </w:rPr>
      </w:pPr>
    </w:p>
    <w:p>
      <w:pPr>
        <w:spacing w:line="360" w:lineRule="exact"/>
        <w:jc w:val="left"/>
        <w:rPr>
          <w:rFonts w:ascii="宋体" w:hAnsi="宋体"/>
          <w:b/>
          <w:bCs/>
          <w:szCs w:val="21"/>
          <w:u w:val="single"/>
        </w:rPr>
      </w:pPr>
      <w:r>
        <w:rPr>
          <w:rFonts w:hint="eastAsia" w:ascii="宋体" w:hAnsi="宋体"/>
          <w:b/>
          <w:szCs w:val="21"/>
        </w:rPr>
        <w:t>附件九</w:t>
      </w:r>
    </w:p>
    <w:p>
      <w:pPr>
        <w:pStyle w:val="20"/>
        <w:adjustRightInd w:val="0"/>
        <w:snapToGrid w:val="0"/>
        <w:spacing w:line="300" w:lineRule="auto"/>
        <w:jc w:val="center"/>
        <w:rPr>
          <w:rFonts w:hAnsi="宋体" w:cs="Arial"/>
          <w:b/>
          <w:bCs/>
          <w:sz w:val="32"/>
          <w:szCs w:val="32"/>
        </w:rPr>
      </w:pPr>
    </w:p>
    <w:p>
      <w:pPr>
        <w:pStyle w:val="20"/>
        <w:adjustRightInd w:val="0"/>
        <w:snapToGrid w:val="0"/>
        <w:spacing w:line="300" w:lineRule="auto"/>
        <w:jc w:val="center"/>
        <w:rPr>
          <w:rFonts w:hAnsi="宋体" w:cs="Arial"/>
          <w:b/>
          <w:bCs/>
          <w:sz w:val="32"/>
          <w:szCs w:val="32"/>
        </w:rPr>
      </w:pPr>
      <w:r>
        <w:rPr>
          <w:rFonts w:hAnsi="宋体" w:cs="Arial"/>
          <w:b/>
          <w:bCs/>
          <w:sz w:val="32"/>
          <w:szCs w:val="32"/>
        </w:rPr>
        <w:t>开标一览表</w:t>
      </w:r>
    </w:p>
    <w:p>
      <w:pPr>
        <w:pStyle w:val="20"/>
        <w:adjustRightInd w:val="0"/>
        <w:snapToGrid w:val="0"/>
        <w:spacing w:line="300" w:lineRule="auto"/>
        <w:rPr>
          <w:rFonts w:hAnsi="宋体" w:cs="Arial"/>
        </w:rPr>
      </w:pPr>
    </w:p>
    <w:p>
      <w:pPr>
        <w:pStyle w:val="20"/>
        <w:adjustRightInd w:val="0"/>
        <w:snapToGrid w:val="0"/>
        <w:spacing w:line="300" w:lineRule="auto"/>
        <w:rPr>
          <w:rFonts w:hAnsi="宋体" w:cs="Arial"/>
        </w:rPr>
      </w:pPr>
    </w:p>
    <w:p>
      <w:pPr>
        <w:pStyle w:val="20"/>
        <w:adjustRightInd w:val="0"/>
        <w:snapToGrid w:val="0"/>
        <w:spacing w:line="300" w:lineRule="auto"/>
        <w:rPr>
          <w:rFonts w:hAnsi="宋体" w:cs="Arial"/>
          <w:sz w:val="24"/>
          <w:szCs w:val="24"/>
          <w:u w:val="single"/>
        </w:rPr>
      </w:pPr>
      <w:r>
        <w:rPr>
          <w:rFonts w:hAnsi="宋体" w:cs="Arial"/>
          <w:sz w:val="24"/>
          <w:szCs w:val="24"/>
        </w:rPr>
        <w:t xml:space="preserve">项目名称： </w:t>
      </w:r>
      <w:r>
        <w:rPr>
          <w:rFonts w:hAnsi="宋体" w:cs="Arial"/>
          <w:sz w:val="24"/>
          <w:szCs w:val="24"/>
          <w:u w:val="single"/>
        </w:rPr>
        <w:t xml:space="preserve">                   </w:t>
      </w:r>
    </w:p>
    <w:p>
      <w:pPr>
        <w:pStyle w:val="20"/>
        <w:adjustRightInd w:val="0"/>
        <w:snapToGrid w:val="0"/>
        <w:spacing w:line="300" w:lineRule="auto"/>
        <w:rPr>
          <w:rFonts w:hAnsi="宋体" w:cs="Arial"/>
          <w:sz w:val="24"/>
          <w:szCs w:val="24"/>
        </w:rPr>
      </w:pPr>
      <w:r>
        <w:rPr>
          <w:rFonts w:hAnsi="宋体" w:cs="Arial"/>
          <w:sz w:val="24"/>
          <w:szCs w:val="24"/>
        </w:rPr>
        <w:t xml:space="preserve">项目编号： </w:t>
      </w:r>
      <w:r>
        <w:rPr>
          <w:rFonts w:hAnsi="宋体" w:cs="Arial"/>
          <w:sz w:val="24"/>
          <w:szCs w:val="24"/>
          <w:u w:val="single"/>
        </w:rPr>
        <w:t xml:space="preserve">               </w:t>
      </w:r>
      <w:r>
        <w:rPr>
          <w:rFonts w:hAnsi="宋体" w:cs="Arial"/>
          <w:sz w:val="24"/>
          <w:szCs w:val="24"/>
        </w:rPr>
        <w:t xml:space="preserve">                     </w:t>
      </w:r>
      <w:r>
        <w:rPr>
          <w:rFonts w:hint="eastAsia" w:hAnsi="宋体" w:cs="Arial"/>
          <w:sz w:val="24"/>
          <w:szCs w:val="24"/>
        </w:rPr>
        <w:t xml:space="preserve"> </w:t>
      </w:r>
      <w:r>
        <w:rPr>
          <w:rFonts w:hAnsi="宋体" w:cs="Arial"/>
          <w:sz w:val="24"/>
          <w:szCs w:val="24"/>
        </w:rPr>
        <w:t xml:space="preserve">  （价格单位：元人民币）</w:t>
      </w:r>
    </w:p>
    <w:tbl>
      <w:tblPr>
        <w:tblStyle w:val="37"/>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5"/>
        <w:gridCol w:w="1700"/>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17" w:type="dxa"/>
            <w:vAlign w:val="center"/>
          </w:tcPr>
          <w:p>
            <w:pPr>
              <w:snapToGrid w:val="0"/>
              <w:spacing w:line="300" w:lineRule="auto"/>
              <w:jc w:val="center"/>
              <w:rPr>
                <w:rFonts w:ascii="宋体" w:hAnsi="宋体" w:cs="Arial"/>
                <w:b/>
                <w:sz w:val="24"/>
              </w:rPr>
            </w:pPr>
            <w:r>
              <w:rPr>
                <w:rFonts w:ascii="宋体" w:hAnsi="宋体" w:cs="Arial"/>
                <w:b/>
                <w:sz w:val="24"/>
              </w:rPr>
              <w:t>序号</w:t>
            </w:r>
          </w:p>
        </w:tc>
        <w:tc>
          <w:tcPr>
            <w:tcW w:w="2695" w:type="dxa"/>
            <w:vAlign w:val="center"/>
          </w:tcPr>
          <w:p>
            <w:pPr>
              <w:snapToGrid w:val="0"/>
              <w:spacing w:line="300" w:lineRule="auto"/>
              <w:jc w:val="center"/>
              <w:rPr>
                <w:rFonts w:ascii="宋体" w:hAnsi="宋体" w:cs="Arial"/>
                <w:b/>
                <w:sz w:val="24"/>
              </w:rPr>
            </w:pPr>
            <w:r>
              <w:rPr>
                <w:rFonts w:hint="eastAsia" w:ascii="宋体" w:hAnsi="宋体" w:cs="Arial"/>
                <w:b/>
                <w:sz w:val="24"/>
              </w:rPr>
              <w:t>项目名称</w:t>
            </w:r>
          </w:p>
        </w:tc>
        <w:tc>
          <w:tcPr>
            <w:tcW w:w="1700" w:type="dxa"/>
            <w:vAlign w:val="center"/>
          </w:tcPr>
          <w:p>
            <w:pPr>
              <w:snapToGrid w:val="0"/>
              <w:spacing w:line="300" w:lineRule="auto"/>
              <w:jc w:val="center"/>
              <w:rPr>
                <w:rFonts w:ascii="宋体" w:hAnsi="宋体" w:cs="Arial"/>
                <w:b/>
                <w:sz w:val="24"/>
              </w:rPr>
            </w:pPr>
            <w:r>
              <w:rPr>
                <w:rFonts w:hint="eastAsia" w:ascii="宋体" w:hAnsi="宋体" w:cs="Arial"/>
                <w:b/>
                <w:sz w:val="24"/>
              </w:rPr>
              <w:t>数量</w:t>
            </w:r>
          </w:p>
        </w:tc>
        <w:tc>
          <w:tcPr>
            <w:tcW w:w="4191" w:type="dxa"/>
            <w:vAlign w:val="center"/>
          </w:tcPr>
          <w:p>
            <w:pPr>
              <w:snapToGrid w:val="0"/>
              <w:spacing w:line="300" w:lineRule="auto"/>
              <w:jc w:val="center"/>
              <w:rPr>
                <w:rFonts w:ascii="宋体" w:hAnsi="宋体" w:cs="Arial"/>
                <w:b/>
                <w:sz w:val="24"/>
              </w:rPr>
            </w:pPr>
            <w:r>
              <w:rPr>
                <w:rFonts w:hint="eastAsia" w:ascii="宋体" w:hAnsi="宋体" w:cs="Arial"/>
                <w:b/>
                <w:sz w:val="24"/>
              </w:rPr>
              <w:t>投标价总价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widowControl/>
              <w:snapToGrid w:val="0"/>
              <w:spacing w:line="300" w:lineRule="auto"/>
              <w:jc w:val="center"/>
              <w:rPr>
                <w:rFonts w:ascii="宋体" w:hAnsi="宋体" w:cs="Arial"/>
                <w:kern w:val="0"/>
                <w:sz w:val="24"/>
              </w:rPr>
            </w:pPr>
            <w:r>
              <w:rPr>
                <w:rFonts w:ascii="宋体" w:hAnsi="宋体" w:cs="Arial"/>
                <w:kern w:val="0"/>
                <w:sz w:val="24"/>
              </w:rPr>
              <w:t>1</w:t>
            </w:r>
          </w:p>
        </w:tc>
        <w:tc>
          <w:tcPr>
            <w:tcW w:w="2695" w:type="dxa"/>
            <w:vAlign w:val="center"/>
          </w:tcPr>
          <w:p>
            <w:pPr>
              <w:widowControl/>
              <w:snapToGrid w:val="0"/>
              <w:spacing w:line="300" w:lineRule="auto"/>
              <w:jc w:val="center"/>
              <w:rPr>
                <w:rFonts w:ascii="宋体" w:hAnsi="宋体" w:cs="Arial"/>
                <w:kern w:val="0"/>
                <w:sz w:val="24"/>
              </w:rPr>
            </w:pPr>
          </w:p>
        </w:tc>
        <w:tc>
          <w:tcPr>
            <w:tcW w:w="1700" w:type="dxa"/>
            <w:vAlign w:val="center"/>
          </w:tcPr>
          <w:p>
            <w:pPr>
              <w:widowControl/>
              <w:snapToGrid w:val="0"/>
              <w:spacing w:line="300" w:lineRule="auto"/>
              <w:jc w:val="center"/>
              <w:rPr>
                <w:rFonts w:ascii="宋体" w:hAnsi="宋体" w:cs="Arial"/>
                <w:kern w:val="0"/>
                <w:sz w:val="24"/>
              </w:rPr>
            </w:pPr>
            <w:r>
              <w:rPr>
                <w:rFonts w:hint="eastAsia" w:ascii="宋体" w:hAnsi="宋体" w:cs="Arial"/>
                <w:kern w:val="0"/>
                <w:sz w:val="24"/>
              </w:rPr>
              <w:t>1项</w:t>
            </w:r>
          </w:p>
        </w:tc>
        <w:tc>
          <w:tcPr>
            <w:tcW w:w="4191" w:type="dxa"/>
            <w:vAlign w:val="center"/>
          </w:tcPr>
          <w:p>
            <w:pPr>
              <w:snapToGrid w:val="0"/>
              <w:spacing w:line="300" w:lineRule="auto"/>
              <w:rPr>
                <w:rFonts w:ascii="宋体" w:hAnsi="宋体" w:cs="Arial"/>
                <w:b/>
                <w:sz w:val="24"/>
              </w:rPr>
            </w:pPr>
            <w:r>
              <w:rPr>
                <w:rFonts w:hint="eastAsia" w:ascii="宋体" w:hAnsi="宋体" w:cs="Arial"/>
                <w:kern w:val="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snapToGrid w:val="0"/>
              <w:spacing w:line="300" w:lineRule="auto"/>
              <w:jc w:val="center"/>
              <w:rPr>
                <w:rFonts w:ascii="宋体" w:hAnsi="宋体" w:cs="Arial"/>
                <w:sz w:val="24"/>
              </w:rPr>
            </w:pPr>
            <w:r>
              <w:rPr>
                <w:rFonts w:ascii="宋体" w:hAnsi="宋体" w:cs="Arial"/>
                <w:sz w:val="24"/>
              </w:rPr>
              <w:t>2</w:t>
            </w:r>
          </w:p>
        </w:tc>
        <w:tc>
          <w:tcPr>
            <w:tcW w:w="2695" w:type="dxa"/>
            <w:vAlign w:val="center"/>
          </w:tcPr>
          <w:p>
            <w:pPr>
              <w:snapToGrid w:val="0"/>
              <w:spacing w:line="300" w:lineRule="auto"/>
              <w:ind w:firstLine="602" w:firstLineChars="250"/>
              <w:rPr>
                <w:rFonts w:ascii="宋体" w:hAnsi="宋体" w:cs="Arial"/>
                <w:b/>
                <w:sz w:val="24"/>
              </w:rPr>
            </w:pPr>
            <w:r>
              <w:rPr>
                <w:rFonts w:hint="eastAsia" w:ascii="宋体" w:hAnsi="宋体" w:cs="Arial"/>
                <w:b/>
                <w:sz w:val="24"/>
              </w:rPr>
              <w:t>投标价总价</w:t>
            </w:r>
          </w:p>
        </w:tc>
        <w:tc>
          <w:tcPr>
            <w:tcW w:w="5891" w:type="dxa"/>
            <w:gridSpan w:val="2"/>
            <w:vAlign w:val="center"/>
          </w:tcPr>
          <w:p>
            <w:pPr>
              <w:snapToGrid w:val="0"/>
              <w:spacing w:line="300" w:lineRule="auto"/>
              <w:rPr>
                <w:rFonts w:ascii="宋体" w:hAnsi="宋体" w:cs="Arial"/>
                <w:b/>
                <w:sz w:val="24"/>
              </w:rPr>
            </w:pPr>
            <w:r>
              <w:rPr>
                <w:rFonts w:ascii="宋体" w:hAnsi="宋体" w:cs="Arial"/>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7" w:type="dxa"/>
            <w:vAlign w:val="center"/>
          </w:tcPr>
          <w:p>
            <w:pPr>
              <w:snapToGrid w:val="0"/>
              <w:spacing w:line="300" w:lineRule="auto"/>
              <w:jc w:val="center"/>
              <w:rPr>
                <w:rFonts w:ascii="宋体" w:hAnsi="宋体" w:cs="Arial"/>
                <w:sz w:val="24"/>
              </w:rPr>
            </w:pPr>
            <w:r>
              <w:rPr>
                <w:rFonts w:hint="eastAsia" w:ascii="宋体" w:hAnsi="宋体" w:cs="Arial"/>
                <w:sz w:val="24"/>
              </w:rPr>
              <w:t>3</w:t>
            </w:r>
          </w:p>
        </w:tc>
        <w:tc>
          <w:tcPr>
            <w:tcW w:w="2695" w:type="dxa"/>
            <w:vAlign w:val="center"/>
          </w:tcPr>
          <w:p>
            <w:pPr>
              <w:snapToGrid w:val="0"/>
              <w:spacing w:line="300" w:lineRule="auto"/>
              <w:jc w:val="center"/>
              <w:rPr>
                <w:rFonts w:ascii="宋体" w:hAnsi="宋体" w:cs="Arial"/>
                <w:b/>
                <w:sz w:val="24"/>
              </w:rPr>
            </w:pPr>
            <w:r>
              <w:rPr>
                <w:rFonts w:hint="eastAsia" w:ascii="宋体" w:hAnsi="宋体" w:cs="Arial"/>
                <w:b/>
                <w:sz w:val="24"/>
              </w:rPr>
              <w:t>建设期</w:t>
            </w:r>
          </w:p>
        </w:tc>
        <w:tc>
          <w:tcPr>
            <w:tcW w:w="5891" w:type="dxa"/>
            <w:gridSpan w:val="2"/>
            <w:vAlign w:val="center"/>
          </w:tcPr>
          <w:p>
            <w:pPr>
              <w:snapToGrid w:val="0"/>
              <w:spacing w:line="300" w:lineRule="auto"/>
              <w:rPr>
                <w:rFonts w:ascii="宋体" w:hAnsi="宋体" w:cs="Arial"/>
                <w:sz w:val="24"/>
              </w:rPr>
            </w:pPr>
          </w:p>
        </w:tc>
      </w:tr>
    </w:tbl>
    <w:p>
      <w:pPr>
        <w:adjustRightInd w:val="0"/>
        <w:snapToGrid w:val="0"/>
        <w:spacing w:line="300" w:lineRule="auto"/>
        <w:rPr>
          <w:rFonts w:ascii="宋体" w:hAnsi="宋体" w:cs="Arial"/>
          <w:sz w:val="24"/>
        </w:rPr>
      </w:pPr>
    </w:p>
    <w:p>
      <w:pPr>
        <w:adjustRightInd w:val="0"/>
        <w:snapToGrid w:val="0"/>
        <w:spacing w:line="300" w:lineRule="auto"/>
        <w:ind w:firstLine="480" w:firstLineChars="200"/>
        <w:rPr>
          <w:rFonts w:ascii="宋体" w:hAnsi="宋体" w:cs="Arial"/>
          <w:sz w:val="24"/>
        </w:rPr>
      </w:pPr>
      <w:r>
        <w:rPr>
          <w:rFonts w:ascii="宋体" w:hAnsi="宋体" w:cs="Arial"/>
          <w:sz w:val="24"/>
        </w:rPr>
        <w:t>注：</w:t>
      </w:r>
      <w:r>
        <w:rPr>
          <w:rFonts w:hint="eastAsia" w:ascii="宋体" w:hAnsi="宋体" w:cs="Arial"/>
          <w:sz w:val="24"/>
        </w:rPr>
        <w:t>1.</w:t>
      </w:r>
      <w:r>
        <w:rPr>
          <w:rFonts w:ascii="宋体" w:hAnsi="宋体" w:cs="Arial"/>
          <w:sz w:val="24"/>
        </w:rPr>
        <w:t>具体</w:t>
      </w:r>
      <w:r>
        <w:rPr>
          <w:rFonts w:hint="eastAsia" w:ascii="宋体" w:hAnsi="宋体" w:cs="Arial"/>
          <w:sz w:val="24"/>
        </w:rPr>
        <w:t>各项报价详见</w:t>
      </w:r>
      <w:r>
        <w:rPr>
          <w:rFonts w:ascii="宋体" w:hAnsi="宋体" w:cs="Arial"/>
          <w:sz w:val="24"/>
        </w:rPr>
        <w:t>《</w:t>
      </w:r>
      <w:r>
        <w:rPr>
          <w:rFonts w:hint="eastAsia" w:ascii="宋体" w:hAnsi="宋体" w:cs="Arial"/>
          <w:sz w:val="24"/>
        </w:rPr>
        <w:t>投标价格组成明细表</w:t>
      </w:r>
      <w:r>
        <w:rPr>
          <w:rFonts w:ascii="宋体" w:hAnsi="宋体" w:cs="Arial"/>
          <w:sz w:val="24"/>
        </w:rPr>
        <w:t>》</w:t>
      </w:r>
      <w:r>
        <w:rPr>
          <w:rFonts w:hint="eastAsia" w:ascii="宋体" w:hAnsi="宋体" w:cs="Arial"/>
          <w:sz w:val="24"/>
        </w:rPr>
        <w:t>；</w:t>
      </w:r>
    </w:p>
    <w:p>
      <w:pPr>
        <w:adjustRightInd w:val="0"/>
        <w:snapToGrid w:val="0"/>
        <w:spacing w:line="300" w:lineRule="auto"/>
        <w:ind w:firstLine="480" w:firstLineChars="200"/>
        <w:rPr>
          <w:rFonts w:ascii="宋体" w:hAnsi="宋体" w:cs="Arial"/>
          <w:sz w:val="24"/>
        </w:rPr>
      </w:pPr>
      <w:r>
        <w:rPr>
          <w:rFonts w:hint="eastAsia" w:ascii="宋体" w:hAnsi="宋体" w:cs="Arial"/>
          <w:sz w:val="24"/>
        </w:rPr>
        <w:t xml:space="preserve">  </w:t>
      </w:r>
    </w:p>
    <w:p>
      <w:pPr>
        <w:adjustRightInd w:val="0"/>
        <w:snapToGrid w:val="0"/>
        <w:spacing w:line="300" w:lineRule="auto"/>
        <w:ind w:firstLine="480" w:firstLineChars="200"/>
        <w:rPr>
          <w:rFonts w:ascii="宋体" w:hAnsi="宋体" w:cs="Arial"/>
          <w:sz w:val="24"/>
        </w:rPr>
      </w:pPr>
    </w:p>
    <w:p>
      <w:pPr>
        <w:adjustRightInd w:val="0"/>
        <w:snapToGrid w:val="0"/>
        <w:spacing w:line="300" w:lineRule="auto"/>
        <w:ind w:firstLine="480" w:firstLineChars="200"/>
        <w:rPr>
          <w:rFonts w:ascii="宋体" w:hAnsi="宋体" w:cs="Arial"/>
          <w:sz w:val="24"/>
        </w:rPr>
      </w:pPr>
    </w:p>
    <w:p>
      <w:pPr>
        <w:pStyle w:val="2"/>
      </w:pPr>
    </w:p>
    <w:p>
      <w:pPr>
        <w:pStyle w:val="15"/>
        <w:spacing w:line="440" w:lineRule="exact"/>
        <w:ind w:firstLine="480"/>
        <w:rPr>
          <w:sz w:val="24"/>
          <w:szCs w:val="24"/>
        </w:rPr>
      </w:pPr>
      <w:r>
        <w:rPr>
          <w:sz w:val="24"/>
          <w:szCs w:val="24"/>
        </w:rPr>
        <w:t>供应商：（盖单位公章）</w:t>
      </w:r>
    </w:p>
    <w:p>
      <w:pPr>
        <w:pStyle w:val="15"/>
        <w:spacing w:line="440" w:lineRule="exact"/>
        <w:ind w:firstLine="480"/>
        <w:rPr>
          <w:sz w:val="24"/>
          <w:szCs w:val="24"/>
        </w:rPr>
      </w:pPr>
    </w:p>
    <w:p>
      <w:pPr>
        <w:pStyle w:val="15"/>
        <w:spacing w:line="440" w:lineRule="exact"/>
        <w:ind w:firstLine="480"/>
        <w:rPr>
          <w:sz w:val="24"/>
          <w:szCs w:val="24"/>
        </w:rPr>
      </w:pPr>
      <w:r>
        <w:rPr>
          <w:sz w:val="24"/>
          <w:szCs w:val="24"/>
        </w:rPr>
        <w:t>法定代表人或其委托代理人：（签字</w:t>
      </w:r>
      <w:r>
        <w:rPr>
          <w:rFonts w:hint="eastAsia"/>
          <w:sz w:val="24"/>
          <w:szCs w:val="24"/>
        </w:rPr>
        <w:t>或盖章</w:t>
      </w:r>
      <w:r>
        <w:rPr>
          <w:sz w:val="24"/>
          <w:szCs w:val="24"/>
        </w:rPr>
        <w:t>）</w:t>
      </w:r>
    </w:p>
    <w:p>
      <w:pPr>
        <w:pStyle w:val="15"/>
        <w:spacing w:line="440" w:lineRule="exact"/>
        <w:ind w:firstLine="480"/>
        <w:rPr>
          <w:sz w:val="24"/>
          <w:szCs w:val="24"/>
        </w:rPr>
      </w:pPr>
    </w:p>
    <w:p>
      <w:pPr>
        <w:pStyle w:val="15"/>
        <w:spacing w:line="440" w:lineRule="exact"/>
        <w:ind w:firstLine="480"/>
        <w:rPr>
          <w:sz w:val="24"/>
          <w:szCs w:val="24"/>
        </w:rPr>
      </w:pPr>
      <w:r>
        <w:rPr>
          <w:sz w:val="24"/>
          <w:szCs w:val="24"/>
        </w:rPr>
        <w:t xml:space="preserve">日期：    年    月  </w:t>
      </w:r>
      <w:r>
        <w:rPr>
          <w:rFonts w:hint="eastAsia"/>
          <w:sz w:val="24"/>
          <w:szCs w:val="24"/>
        </w:rPr>
        <w:t xml:space="preserve">  日</w:t>
      </w:r>
    </w:p>
    <w:p>
      <w:pPr>
        <w:widowControl/>
        <w:jc w:val="left"/>
        <w:rPr>
          <w:rFonts w:ascii="仿宋" w:hAnsi="仿宋" w:eastAsia="仿宋"/>
          <w:b/>
          <w:sz w:val="24"/>
        </w:rPr>
      </w:pPr>
    </w:p>
    <w:p>
      <w:pPr>
        <w:widowControl/>
        <w:jc w:val="left"/>
        <w:rPr>
          <w:rFonts w:ascii="仿宋" w:hAnsi="仿宋" w:eastAsia="仿宋"/>
          <w:b/>
          <w:sz w:val="24"/>
        </w:rPr>
      </w:pPr>
    </w:p>
    <w:p>
      <w:pPr>
        <w:widowControl/>
        <w:jc w:val="left"/>
        <w:rPr>
          <w:rFonts w:ascii="仿宋" w:hAnsi="仿宋" w:eastAsia="仿宋"/>
          <w:b/>
          <w:sz w:val="24"/>
        </w:rPr>
      </w:pPr>
    </w:p>
    <w:p>
      <w:pPr>
        <w:widowControl/>
        <w:jc w:val="left"/>
        <w:rPr>
          <w:rFonts w:ascii="仿宋" w:hAnsi="仿宋" w:eastAsia="仿宋"/>
          <w:b/>
          <w:sz w:val="24"/>
        </w:rPr>
      </w:pPr>
    </w:p>
    <w:p>
      <w:pPr>
        <w:widowControl/>
        <w:jc w:val="left"/>
        <w:rPr>
          <w:rFonts w:ascii="仿宋" w:hAnsi="仿宋" w:eastAsia="仿宋"/>
          <w:b/>
          <w:sz w:val="24"/>
        </w:rPr>
      </w:pPr>
    </w:p>
    <w:p>
      <w:pPr>
        <w:widowControl/>
        <w:jc w:val="left"/>
        <w:rPr>
          <w:rFonts w:ascii="仿宋" w:hAnsi="仿宋" w:eastAsia="仿宋"/>
          <w:b/>
          <w:sz w:val="24"/>
        </w:rPr>
      </w:pPr>
    </w:p>
    <w:p>
      <w:pPr>
        <w:widowControl/>
        <w:jc w:val="left"/>
        <w:rPr>
          <w:rFonts w:ascii="仿宋" w:hAnsi="仿宋" w:eastAsia="仿宋"/>
          <w:b/>
          <w:sz w:val="24"/>
        </w:rPr>
      </w:pPr>
    </w:p>
    <w:p>
      <w:pPr>
        <w:widowControl/>
        <w:jc w:val="left"/>
        <w:rPr>
          <w:rFonts w:ascii="仿宋" w:hAnsi="仿宋" w:eastAsia="仿宋"/>
          <w:b/>
          <w:sz w:val="24"/>
        </w:rPr>
      </w:pPr>
    </w:p>
    <w:p>
      <w:pPr>
        <w:widowControl/>
        <w:jc w:val="left"/>
        <w:rPr>
          <w:rFonts w:ascii="仿宋" w:hAnsi="仿宋" w:eastAsia="仿宋"/>
          <w:b/>
          <w:sz w:val="24"/>
        </w:rPr>
      </w:pPr>
    </w:p>
    <w:p>
      <w:pPr>
        <w:pStyle w:val="2"/>
      </w:pPr>
    </w:p>
    <w:p>
      <w:pPr>
        <w:spacing w:line="360" w:lineRule="exact"/>
        <w:jc w:val="left"/>
        <w:rPr>
          <w:rFonts w:ascii="宋体" w:hAnsi="宋体"/>
          <w:b/>
          <w:bCs/>
          <w:szCs w:val="21"/>
          <w:u w:val="single"/>
        </w:rPr>
      </w:pPr>
      <w:r>
        <w:rPr>
          <w:rFonts w:hint="eastAsia" w:ascii="宋体" w:hAnsi="宋体"/>
          <w:b/>
          <w:szCs w:val="21"/>
        </w:rPr>
        <w:t>附件十</w:t>
      </w:r>
    </w:p>
    <w:p>
      <w:pPr>
        <w:widowControl/>
        <w:jc w:val="left"/>
        <w:rPr>
          <w:rFonts w:ascii="仿宋" w:hAnsi="仿宋" w:eastAsia="仿宋"/>
          <w:b/>
          <w:sz w:val="24"/>
        </w:rPr>
      </w:pPr>
      <w:r>
        <w:rPr>
          <w:rFonts w:hint="eastAsia" w:ascii="仿宋" w:hAnsi="仿宋" w:eastAsia="仿宋"/>
          <w:b/>
          <w:sz w:val="24"/>
          <w:szCs w:val="20"/>
        </w:rPr>
        <w:t xml:space="preserve"> </w:t>
      </w:r>
    </w:p>
    <w:p>
      <w:pPr>
        <w:jc w:val="center"/>
        <w:rPr>
          <w:rFonts w:ascii="仿宋" w:hAnsi="仿宋" w:eastAsia="仿宋" w:cs="仿宋_GB2312"/>
          <w:b/>
          <w:bCs/>
          <w:sz w:val="24"/>
          <w:lang w:val="zh-CN"/>
        </w:rPr>
      </w:pPr>
    </w:p>
    <w:p>
      <w:pPr>
        <w:jc w:val="center"/>
        <w:rPr>
          <w:rFonts w:asciiTheme="minorEastAsia" w:hAnsiTheme="minorEastAsia" w:eastAsiaTheme="minorEastAsia"/>
          <w:sz w:val="28"/>
          <w:szCs w:val="28"/>
        </w:rPr>
      </w:pPr>
      <w:r>
        <w:rPr>
          <w:rFonts w:hint="eastAsia" w:cs="仿宋_GB2312" w:asciiTheme="minorEastAsia" w:hAnsiTheme="minorEastAsia" w:eastAsiaTheme="minorEastAsia"/>
          <w:b/>
          <w:bCs/>
          <w:sz w:val="28"/>
          <w:szCs w:val="28"/>
          <w:lang w:val="zh-CN"/>
        </w:rPr>
        <w:t>投标报价明细表</w:t>
      </w:r>
    </w:p>
    <w:p>
      <w:pPr>
        <w:snapToGrid w:val="0"/>
        <w:spacing w:before="50" w:after="50" w:line="360" w:lineRule="exact"/>
        <w:rPr>
          <w:rFonts w:asciiTheme="minorEastAsia" w:hAnsiTheme="minorEastAsia" w:eastAsiaTheme="minorEastAsia"/>
          <w:szCs w:val="21"/>
        </w:rPr>
      </w:pPr>
    </w:p>
    <w:p>
      <w:pPr>
        <w:snapToGrid w:val="0"/>
        <w:spacing w:before="50" w:after="50" w:line="360" w:lineRule="exact"/>
        <w:rPr>
          <w:rFonts w:asciiTheme="minorEastAsia" w:hAnsiTheme="minorEastAsia" w:eastAsiaTheme="minorEastAsia"/>
          <w:sz w:val="24"/>
        </w:rPr>
      </w:pPr>
      <w:r>
        <w:rPr>
          <w:rFonts w:hint="eastAsia" w:asciiTheme="minorEastAsia" w:hAnsiTheme="minorEastAsia" w:eastAsiaTheme="minorEastAsia"/>
          <w:sz w:val="24"/>
        </w:rPr>
        <w:t>采购编号：                                          单位：人民币元</w:t>
      </w:r>
    </w:p>
    <w:tbl>
      <w:tblPr>
        <w:tblStyle w:val="37"/>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2322"/>
        <w:gridCol w:w="1505"/>
        <w:gridCol w:w="851"/>
        <w:gridCol w:w="850"/>
        <w:gridCol w:w="992"/>
        <w:gridCol w:w="119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3" w:type="dxa"/>
            <w:vAlign w:val="center"/>
          </w:tcPr>
          <w:p>
            <w:pPr>
              <w:widowControl/>
              <w:jc w:val="center"/>
              <w:rPr>
                <w:rFonts w:asciiTheme="minorEastAsia" w:hAnsiTheme="minorEastAsia" w:eastAsiaTheme="minorEastAsia"/>
                <w:sz w:val="24"/>
              </w:rPr>
            </w:pPr>
            <w:r>
              <w:rPr>
                <w:rFonts w:cs="Arial" w:asciiTheme="minorEastAsia" w:hAnsiTheme="minorEastAsia" w:eastAsiaTheme="minorEastAsia"/>
                <w:sz w:val="24"/>
              </w:rPr>
              <w:t>序号</w:t>
            </w:r>
          </w:p>
        </w:tc>
        <w:tc>
          <w:tcPr>
            <w:tcW w:w="2322" w:type="dxa"/>
            <w:vAlign w:val="center"/>
          </w:tcPr>
          <w:p>
            <w:pPr>
              <w:widowControl/>
              <w:jc w:val="center"/>
              <w:rPr>
                <w:rFonts w:asciiTheme="minorEastAsia" w:hAnsiTheme="minorEastAsia" w:eastAsiaTheme="minorEastAsia"/>
                <w:sz w:val="24"/>
              </w:rPr>
            </w:pPr>
            <w:r>
              <w:rPr>
                <w:rFonts w:hint="eastAsia" w:cs="Arial" w:asciiTheme="minorEastAsia" w:hAnsiTheme="minorEastAsia" w:eastAsiaTheme="minorEastAsia"/>
                <w:sz w:val="24"/>
              </w:rPr>
              <w:t>设备</w:t>
            </w:r>
            <w:r>
              <w:rPr>
                <w:rFonts w:hint="eastAsia" w:cs="宋体" w:asciiTheme="minorEastAsia" w:hAnsiTheme="minorEastAsia" w:eastAsiaTheme="minorEastAsia"/>
                <w:kern w:val="0"/>
                <w:sz w:val="24"/>
              </w:rPr>
              <w:t>名称</w:t>
            </w:r>
          </w:p>
        </w:tc>
        <w:tc>
          <w:tcPr>
            <w:tcW w:w="1505" w:type="dxa"/>
            <w:vAlign w:val="center"/>
          </w:tcPr>
          <w:p>
            <w:pPr>
              <w:widowControl/>
              <w:jc w:val="center"/>
              <w:rPr>
                <w:rFonts w:asciiTheme="minorEastAsia" w:hAnsiTheme="minorEastAsia" w:eastAsiaTheme="minorEastAsia"/>
                <w:sz w:val="24"/>
              </w:rPr>
            </w:pPr>
            <w:r>
              <w:rPr>
                <w:rFonts w:hint="eastAsia" w:asciiTheme="minorEastAsia" w:hAnsiTheme="minorEastAsia" w:eastAsiaTheme="minorEastAsia"/>
                <w:sz w:val="24"/>
              </w:rPr>
              <w:t>规格型号</w:t>
            </w:r>
          </w:p>
        </w:tc>
        <w:tc>
          <w:tcPr>
            <w:tcW w:w="851" w:type="dxa"/>
            <w:vAlign w:val="center"/>
          </w:tcPr>
          <w:p>
            <w:pPr>
              <w:widowControl/>
              <w:jc w:val="center"/>
              <w:rPr>
                <w:rFonts w:cs="Arial" w:asciiTheme="minorEastAsia" w:hAnsiTheme="minorEastAsia" w:eastAsiaTheme="minorEastAsia"/>
                <w:sz w:val="24"/>
              </w:rPr>
            </w:pPr>
            <w:r>
              <w:rPr>
                <w:rFonts w:hint="eastAsia" w:cs="Arial" w:asciiTheme="minorEastAsia" w:hAnsiTheme="minorEastAsia" w:eastAsiaTheme="minorEastAsia"/>
                <w:sz w:val="24"/>
              </w:rPr>
              <w:t>计量</w:t>
            </w:r>
          </w:p>
          <w:p>
            <w:pPr>
              <w:widowControl/>
              <w:jc w:val="center"/>
              <w:rPr>
                <w:rFonts w:asciiTheme="minorEastAsia" w:hAnsiTheme="minorEastAsia" w:eastAsiaTheme="minorEastAsia"/>
                <w:sz w:val="24"/>
              </w:rPr>
            </w:pPr>
            <w:r>
              <w:rPr>
                <w:rFonts w:hint="eastAsia" w:cs="宋体" w:asciiTheme="minorEastAsia" w:hAnsiTheme="minorEastAsia" w:eastAsiaTheme="minorEastAsia"/>
                <w:kern w:val="0"/>
                <w:sz w:val="24"/>
              </w:rPr>
              <w:t>单位</w:t>
            </w:r>
          </w:p>
        </w:tc>
        <w:tc>
          <w:tcPr>
            <w:tcW w:w="850" w:type="dxa"/>
            <w:vAlign w:val="center"/>
          </w:tcPr>
          <w:p>
            <w:pPr>
              <w:widowControl/>
              <w:jc w:val="center"/>
              <w:rPr>
                <w:rFonts w:asciiTheme="minorEastAsia" w:hAnsiTheme="minorEastAsia" w:eastAsiaTheme="minorEastAsia"/>
                <w:sz w:val="24"/>
              </w:rPr>
            </w:pPr>
            <w:r>
              <w:rPr>
                <w:rFonts w:cs="Arial" w:asciiTheme="minorEastAsia" w:hAnsiTheme="minorEastAsia" w:eastAsiaTheme="minorEastAsia"/>
                <w:sz w:val="24"/>
              </w:rPr>
              <w:t>数量</w:t>
            </w:r>
          </w:p>
        </w:tc>
        <w:tc>
          <w:tcPr>
            <w:tcW w:w="992" w:type="dxa"/>
            <w:vAlign w:val="center"/>
          </w:tcPr>
          <w:p>
            <w:pPr>
              <w:widowControl/>
              <w:jc w:val="center"/>
              <w:rPr>
                <w:rFonts w:asciiTheme="minorEastAsia" w:hAnsiTheme="minorEastAsia" w:eastAsiaTheme="minorEastAsia"/>
                <w:sz w:val="24"/>
              </w:rPr>
            </w:pPr>
            <w:r>
              <w:rPr>
                <w:rFonts w:hint="eastAsia" w:cs="Arial" w:asciiTheme="minorEastAsia" w:hAnsiTheme="minorEastAsia" w:eastAsiaTheme="minorEastAsia"/>
                <w:sz w:val="24"/>
              </w:rPr>
              <w:t>单价</w:t>
            </w:r>
          </w:p>
        </w:tc>
        <w:tc>
          <w:tcPr>
            <w:tcW w:w="1195" w:type="dxa"/>
            <w:vAlign w:val="center"/>
          </w:tcPr>
          <w:p>
            <w:pPr>
              <w:widowControl/>
              <w:jc w:val="center"/>
              <w:rPr>
                <w:rFonts w:asciiTheme="minorEastAsia" w:hAnsiTheme="minorEastAsia" w:eastAsiaTheme="minorEastAsia"/>
                <w:sz w:val="24"/>
              </w:rPr>
            </w:pPr>
            <w:r>
              <w:rPr>
                <w:rFonts w:hint="eastAsia" w:cs="宋体" w:asciiTheme="minorEastAsia" w:hAnsiTheme="minorEastAsia" w:eastAsiaTheme="minorEastAsia"/>
                <w:kern w:val="0"/>
                <w:sz w:val="24"/>
              </w:rPr>
              <w:t>金额</w:t>
            </w:r>
          </w:p>
        </w:tc>
        <w:tc>
          <w:tcPr>
            <w:tcW w:w="821" w:type="dxa"/>
            <w:vAlign w:val="center"/>
          </w:tcPr>
          <w:p>
            <w:pPr>
              <w:widowControl/>
              <w:jc w:val="center"/>
              <w:rPr>
                <w:rFonts w:asciiTheme="minorEastAsia" w:hAnsiTheme="minorEastAsia" w:eastAsiaTheme="minorEastAsia"/>
                <w:sz w:val="24"/>
              </w:rPr>
            </w:pPr>
            <w:r>
              <w:rPr>
                <w:rFonts w:hint="eastAsia" w:cs="宋体" w:asciiTheme="minorEastAsia" w:hAnsiTheme="minorEastAsia" w:eastAsiaTheme="minorEastAsia"/>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widowControl/>
              <w:jc w:val="center"/>
              <w:rPr>
                <w:rFonts w:cs="Arial" w:asciiTheme="minorEastAsia" w:hAnsiTheme="minorEastAsia" w:eastAsiaTheme="minorEastAsia"/>
                <w:b/>
                <w:bCs/>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widowControl/>
              <w:jc w:val="center"/>
              <w:rPr>
                <w:rFonts w:cs="Arial" w:asciiTheme="minorEastAsia" w:hAnsiTheme="minorEastAsia" w:eastAsiaTheme="minorEastAsia"/>
                <w:sz w:val="24"/>
              </w:rPr>
            </w:pPr>
          </w:p>
        </w:tc>
        <w:tc>
          <w:tcPr>
            <w:tcW w:w="850" w:type="dxa"/>
            <w:vAlign w:val="center"/>
          </w:tcPr>
          <w:p>
            <w:pPr>
              <w:widowControl/>
              <w:jc w:val="center"/>
              <w:rPr>
                <w:rFonts w:cs="Arial" w:asciiTheme="minorEastAsia" w:hAnsiTheme="minorEastAsia" w:eastAsiaTheme="minorEastAsia"/>
                <w:sz w:val="24"/>
              </w:rPr>
            </w:pPr>
          </w:p>
        </w:tc>
        <w:tc>
          <w:tcPr>
            <w:tcW w:w="992" w:type="dxa"/>
            <w:vAlign w:val="center"/>
          </w:tcPr>
          <w:p>
            <w:pPr>
              <w:widowControl/>
              <w:jc w:val="center"/>
              <w:rPr>
                <w:rFonts w:cs="Arial" w:asciiTheme="minorEastAsia" w:hAnsiTheme="minorEastAsia" w:eastAsiaTheme="minorEastAsia"/>
                <w:sz w:val="24"/>
              </w:rPr>
            </w:pPr>
          </w:p>
        </w:tc>
        <w:tc>
          <w:tcPr>
            <w:tcW w:w="1195" w:type="dxa"/>
            <w:vAlign w:val="center"/>
          </w:tcPr>
          <w:p>
            <w:pPr>
              <w:widowControl/>
              <w:jc w:val="center"/>
              <w:rPr>
                <w:rFonts w:cs="宋体" w:asciiTheme="minorEastAsia" w:hAnsiTheme="minorEastAsia" w:eastAsiaTheme="minorEastAsia"/>
                <w:kern w:val="0"/>
                <w:sz w:val="24"/>
              </w:rPr>
            </w:pPr>
          </w:p>
        </w:tc>
        <w:tc>
          <w:tcPr>
            <w:tcW w:w="821" w:type="dxa"/>
            <w:vAlign w:val="center"/>
          </w:tcPr>
          <w:p>
            <w:pPr>
              <w:widowControl/>
              <w:jc w:val="center"/>
              <w:rPr>
                <w:rFonts w:cs="宋体" w:asciiTheme="minorEastAsia" w:hAnsiTheme="minorEastAsia" w:eastAsiaTheme="min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jc w:val="center"/>
              <w:rPr>
                <w:rFonts w:asciiTheme="minorEastAsia" w:hAnsiTheme="minorEastAsia" w:eastAsiaTheme="minorEastAsia"/>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spacing w:line="320" w:lineRule="exact"/>
              <w:jc w:val="center"/>
              <w:rPr>
                <w:rFonts w:cs="宋体" w:asciiTheme="minorEastAsia" w:hAnsiTheme="minorEastAsia" w:eastAsiaTheme="minorEastAsia"/>
                <w:sz w:val="24"/>
              </w:rPr>
            </w:pPr>
          </w:p>
        </w:tc>
        <w:tc>
          <w:tcPr>
            <w:tcW w:w="850" w:type="dxa"/>
            <w:vAlign w:val="center"/>
          </w:tcPr>
          <w:p>
            <w:pPr>
              <w:jc w:val="center"/>
              <w:rPr>
                <w:rFonts w:asciiTheme="minorEastAsia" w:hAnsiTheme="minorEastAsia" w:eastAsiaTheme="minorEastAsia"/>
                <w:sz w:val="24"/>
              </w:rPr>
            </w:pPr>
          </w:p>
        </w:tc>
        <w:tc>
          <w:tcPr>
            <w:tcW w:w="992" w:type="dxa"/>
            <w:vAlign w:val="center"/>
          </w:tcPr>
          <w:p>
            <w:pPr>
              <w:jc w:val="center"/>
              <w:rPr>
                <w:rFonts w:asciiTheme="minorEastAsia" w:hAnsiTheme="minorEastAsia" w:eastAsiaTheme="minorEastAsia"/>
                <w:sz w:val="24"/>
              </w:rPr>
            </w:pPr>
          </w:p>
        </w:tc>
        <w:tc>
          <w:tcPr>
            <w:tcW w:w="1195" w:type="dxa"/>
            <w:vAlign w:val="center"/>
          </w:tcPr>
          <w:p>
            <w:pPr>
              <w:jc w:val="center"/>
              <w:rPr>
                <w:rFonts w:asciiTheme="minorEastAsia" w:hAnsiTheme="minorEastAsia" w:eastAsiaTheme="minorEastAsia"/>
                <w:sz w:val="24"/>
              </w:rPr>
            </w:pPr>
          </w:p>
        </w:tc>
        <w:tc>
          <w:tcPr>
            <w:tcW w:w="821"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jc w:val="center"/>
              <w:rPr>
                <w:rFonts w:asciiTheme="minorEastAsia" w:hAnsiTheme="minorEastAsia" w:eastAsiaTheme="minorEastAsia"/>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spacing w:line="320" w:lineRule="exact"/>
              <w:jc w:val="center"/>
              <w:rPr>
                <w:rFonts w:cs="宋体" w:asciiTheme="minorEastAsia" w:hAnsiTheme="minorEastAsia" w:eastAsiaTheme="minorEastAsia"/>
                <w:sz w:val="24"/>
              </w:rPr>
            </w:pPr>
          </w:p>
        </w:tc>
        <w:tc>
          <w:tcPr>
            <w:tcW w:w="850" w:type="dxa"/>
            <w:vAlign w:val="center"/>
          </w:tcPr>
          <w:p>
            <w:pPr>
              <w:jc w:val="center"/>
              <w:rPr>
                <w:rFonts w:asciiTheme="minorEastAsia" w:hAnsiTheme="minorEastAsia" w:eastAsiaTheme="minorEastAsia"/>
                <w:sz w:val="24"/>
              </w:rPr>
            </w:pPr>
          </w:p>
        </w:tc>
        <w:tc>
          <w:tcPr>
            <w:tcW w:w="992" w:type="dxa"/>
            <w:vAlign w:val="center"/>
          </w:tcPr>
          <w:p>
            <w:pPr>
              <w:jc w:val="center"/>
              <w:rPr>
                <w:rFonts w:asciiTheme="minorEastAsia" w:hAnsiTheme="minorEastAsia" w:eastAsiaTheme="minorEastAsia"/>
                <w:sz w:val="24"/>
              </w:rPr>
            </w:pPr>
          </w:p>
        </w:tc>
        <w:tc>
          <w:tcPr>
            <w:tcW w:w="1195" w:type="dxa"/>
            <w:vAlign w:val="center"/>
          </w:tcPr>
          <w:p>
            <w:pPr>
              <w:jc w:val="center"/>
              <w:rPr>
                <w:rFonts w:asciiTheme="minorEastAsia" w:hAnsiTheme="minorEastAsia" w:eastAsiaTheme="minorEastAsia"/>
                <w:sz w:val="24"/>
              </w:rPr>
            </w:pPr>
          </w:p>
        </w:tc>
        <w:tc>
          <w:tcPr>
            <w:tcW w:w="821"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jc w:val="center"/>
              <w:rPr>
                <w:rFonts w:asciiTheme="minorEastAsia" w:hAnsiTheme="minorEastAsia" w:eastAsiaTheme="minorEastAsia"/>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spacing w:line="320" w:lineRule="exact"/>
              <w:jc w:val="center"/>
              <w:rPr>
                <w:rFonts w:cs="宋体" w:asciiTheme="minorEastAsia" w:hAnsiTheme="minorEastAsia" w:eastAsiaTheme="minorEastAsia"/>
                <w:sz w:val="24"/>
              </w:rPr>
            </w:pPr>
          </w:p>
        </w:tc>
        <w:tc>
          <w:tcPr>
            <w:tcW w:w="850" w:type="dxa"/>
            <w:vAlign w:val="center"/>
          </w:tcPr>
          <w:p>
            <w:pPr>
              <w:jc w:val="center"/>
              <w:rPr>
                <w:rFonts w:asciiTheme="minorEastAsia" w:hAnsiTheme="minorEastAsia" w:eastAsiaTheme="minorEastAsia"/>
                <w:sz w:val="24"/>
              </w:rPr>
            </w:pPr>
          </w:p>
        </w:tc>
        <w:tc>
          <w:tcPr>
            <w:tcW w:w="992" w:type="dxa"/>
            <w:vAlign w:val="center"/>
          </w:tcPr>
          <w:p>
            <w:pPr>
              <w:jc w:val="center"/>
              <w:rPr>
                <w:rFonts w:asciiTheme="minorEastAsia" w:hAnsiTheme="minorEastAsia" w:eastAsiaTheme="minorEastAsia"/>
                <w:sz w:val="24"/>
              </w:rPr>
            </w:pPr>
          </w:p>
        </w:tc>
        <w:tc>
          <w:tcPr>
            <w:tcW w:w="1195" w:type="dxa"/>
            <w:vAlign w:val="center"/>
          </w:tcPr>
          <w:p>
            <w:pPr>
              <w:jc w:val="center"/>
              <w:rPr>
                <w:rFonts w:asciiTheme="minorEastAsia" w:hAnsiTheme="minorEastAsia" w:eastAsiaTheme="minorEastAsia"/>
                <w:sz w:val="24"/>
              </w:rPr>
            </w:pPr>
          </w:p>
        </w:tc>
        <w:tc>
          <w:tcPr>
            <w:tcW w:w="821"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jc w:val="center"/>
              <w:rPr>
                <w:rFonts w:asciiTheme="minorEastAsia" w:hAnsiTheme="minorEastAsia" w:eastAsiaTheme="minorEastAsia"/>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spacing w:line="320" w:lineRule="exact"/>
              <w:jc w:val="center"/>
              <w:rPr>
                <w:rFonts w:cs="宋体" w:asciiTheme="minorEastAsia" w:hAnsiTheme="minorEastAsia" w:eastAsiaTheme="minorEastAsia"/>
                <w:sz w:val="24"/>
              </w:rPr>
            </w:pPr>
          </w:p>
        </w:tc>
        <w:tc>
          <w:tcPr>
            <w:tcW w:w="850" w:type="dxa"/>
            <w:vAlign w:val="center"/>
          </w:tcPr>
          <w:p>
            <w:pPr>
              <w:jc w:val="center"/>
              <w:rPr>
                <w:rFonts w:asciiTheme="minorEastAsia" w:hAnsiTheme="minorEastAsia" w:eastAsiaTheme="minorEastAsia"/>
                <w:sz w:val="24"/>
              </w:rPr>
            </w:pPr>
          </w:p>
        </w:tc>
        <w:tc>
          <w:tcPr>
            <w:tcW w:w="992" w:type="dxa"/>
            <w:vAlign w:val="center"/>
          </w:tcPr>
          <w:p>
            <w:pPr>
              <w:jc w:val="center"/>
              <w:rPr>
                <w:rFonts w:asciiTheme="minorEastAsia" w:hAnsiTheme="minorEastAsia" w:eastAsiaTheme="minorEastAsia"/>
                <w:sz w:val="24"/>
              </w:rPr>
            </w:pPr>
          </w:p>
        </w:tc>
        <w:tc>
          <w:tcPr>
            <w:tcW w:w="1195" w:type="dxa"/>
            <w:vAlign w:val="center"/>
          </w:tcPr>
          <w:p>
            <w:pPr>
              <w:jc w:val="center"/>
              <w:rPr>
                <w:rFonts w:asciiTheme="minorEastAsia" w:hAnsiTheme="minorEastAsia" w:eastAsiaTheme="minorEastAsia"/>
                <w:sz w:val="24"/>
              </w:rPr>
            </w:pPr>
          </w:p>
        </w:tc>
        <w:tc>
          <w:tcPr>
            <w:tcW w:w="821"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spacing w:line="320" w:lineRule="exact"/>
              <w:jc w:val="center"/>
              <w:rPr>
                <w:rFonts w:cs="宋体" w:asciiTheme="minorEastAsia" w:hAnsiTheme="minorEastAsia" w:eastAsiaTheme="minorEastAsia"/>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jc w:val="center"/>
              <w:rPr>
                <w:rFonts w:asciiTheme="minorEastAsia" w:hAnsiTheme="minorEastAsia" w:eastAsiaTheme="minorEastAsia"/>
                <w:sz w:val="24"/>
              </w:rPr>
            </w:pPr>
          </w:p>
        </w:tc>
        <w:tc>
          <w:tcPr>
            <w:tcW w:w="850" w:type="dxa"/>
            <w:vAlign w:val="center"/>
          </w:tcPr>
          <w:p>
            <w:pPr>
              <w:jc w:val="center"/>
              <w:rPr>
                <w:rFonts w:asciiTheme="minorEastAsia" w:hAnsiTheme="minorEastAsia" w:eastAsiaTheme="minorEastAsia"/>
                <w:sz w:val="24"/>
              </w:rPr>
            </w:pPr>
          </w:p>
        </w:tc>
        <w:tc>
          <w:tcPr>
            <w:tcW w:w="992" w:type="dxa"/>
            <w:vAlign w:val="center"/>
          </w:tcPr>
          <w:p>
            <w:pPr>
              <w:jc w:val="center"/>
              <w:rPr>
                <w:rFonts w:asciiTheme="minorEastAsia" w:hAnsiTheme="minorEastAsia" w:eastAsiaTheme="minorEastAsia"/>
                <w:sz w:val="24"/>
              </w:rPr>
            </w:pPr>
          </w:p>
        </w:tc>
        <w:tc>
          <w:tcPr>
            <w:tcW w:w="1195" w:type="dxa"/>
            <w:vAlign w:val="center"/>
          </w:tcPr>
          <w:p>
            <w:pPr>
              <w:jc w:val="center"/>
              <w:rPr>
                <w:rFonts w:asciiTheme="minorEastAsia" w:hAnsiTheme="minorEastAsia" w:eastAsiaTheme="minorEastAsia"/>
                <w:sz w:val="24"/>
              </w:rPr>
            </w:pPr>
          </w:p>
        </w:tc>
        <w:tc>
          <w:tcPr>
            <w:tcW w:w="821"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spacing w:line="320" w:lineRule="exact"/>
              <w:jc w:val="center"/>
              <w:rPr>
                <w:rFonts w:cs="宋体" w:asciiTheme="minorEastAsia" w:hAnsiTheme="minorEastAsia" w:eastAsiaTheme="minorEastAsia"/>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jc w:val="center"/>
              <w:rPr>
                <w:rFonts w:asciiTheme="minorEastAsia" w:hAnsiTheme="minorEastAsia" w:eastAsiaTheme="minorEastAsia"/>
                <w:sz w:val="24"/>
              </w:rPr>
            </w:pPr>
          </w:p>
        </w:tc>
        <w:tc>
          <w:tcPr>
            <w:tcW w:w="850" w:type="dxa"/>
            <w:vAlign w:val="center"/>
          </w:tcPr>
          <w:p>
            <w:pPr>
              <w:jc w:val="center"/>
              <w:rPr>
                <w:rFonts w:asciiTheme="minorEastAsia" w:hAnsiTheme="minorEastAsia" w:eastAsiaTheme="minorEastAsia"/>
                <w:sz w:val="24"/>
              </w:rPr>
            </w:pPr>
          </w:p>
        </w:tc>
        <w:tc>
          <w:tcPr>
            <w:tcW w:w="992" w:type="dxa"/>
            <w:vAlign w:val="center"/>
          </w:tcPr>
          <w:p>
            <w:pPr>
              <w:jc w:val="center"/>
              <w:rPr>
                <w:rFonts w:asciiTheme="minorEastAsia" w:hAnsiTheme="minorEastAsia" w:eastAsiaTheme="minorEastAsia"/>
                <w:sz w:val="24"/>
              </w:rPr>
            </w:pPr>
          </w:p>
        </w:tc>
        <w:tc>
          <w:tcPr>
            <w:tcW w:w="1195" w:type="dxa"/>
            <w:vAlign w:val="center"/>
          </w:tcPr>
          <w:p>
            <w:pPr>
              <w:jc w:val="center"/>
              <w:rPr>
                <w:rFonts w:asciiTheme="minorEastAsia" w:hAnsiTheme="minorEastAsia" w:eastAsiaTheme="minorEastAsia"/>
                <w:sz w:val="24"/>
              </w:rPr>
            </w:pPr>
          </w:p>
        </w:tc>
        <w:tc>
          <w:tcPr>
            <w:tcW w:w="821"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spacing w:line="320" w:lineRule="exact"/>
              <w:jc w:val="center"/>
              <w:rPr>
                <w:rFonts w:cs="宋体" w:asciiTheme="minorEastAsia" w:hAnsiTheme="minorEastAsia" w:eastAsiaTheme="minorEastAsia"/>
                <w:sz w:val="24"/>
              </w:rPr>
            </w:pPr>
          </w:p>
        </w:tc>
        <w:tc>
          <w:tcPr>
            <w:tcW w:w="2322" w:type="dxa"/>
            <w:vAlign w:val="center"/>
          </w:tcPr>
          <w:p>
            <w:pPr>
              <w:spacing w:line="320" w:lineRule="exact"/>
              <w:jc w:val="center"/>
              <w:rPr>
                <w:rFonts w:cs="宋体" w:asciiTheme="minorEastAsia" w:hAnsiTheme="minorEastAsia" w:eastAsiaTheme="minorEastAsia"/>
                <w:sz w:val="24"/>
              </w:rPr>
            </w:pPr>
          </w:p>
        </w:tc>
        <w:tc>
          <w:tcPr>
            <w:tcW w:w="1505" w:type="dxa"/>
            <w:vAlign w:val="center"/>
          </w:tcPr>
          <w:p>
            <w:pPr>
              <w:spacing w:line="320" w:lineRule="exact"/>
              <w:jc w:val="center"/>
              <w:rPr>
                <w:rFonts w:cs="宋体" w:asciiTheme="minorEastAsia" w:hAnsiTheme="minorEastAsia" w:eastAsiaTheme="minorEastAsia"/>
                <w:sz w:val="24"/>
              </w:rPr>
            </w:pPr>
          </w:p>
        </w:tc>
        <w:tc>
          <w:tcPr>
            <w:tcW w:w="851" w:type="dxa"/>
            <w:vAlign w:val="center"/>
          </w:tcPr>
          <w:p>
            <w:pPr>
              <w:jc w:val="center"/>
              <w:rPr>
                <w:rFonts w:asciiTheme="minorEastAsia" w:hAnsiTheme="minorEastAsia" w:eastAsiaTheme="minorEastAsia"/>
                <w:sz w:val="24"/>
              </w:rPr>
            </w:pPr>
          </w:p>
        </w:tc>
        <w:tc>
          <w:tcPr>
            <w:tcW w:w="850" w:type="dxa"/>
            <w:vAlign w:val="center"/>
          </w:tcPr>
          <w:p>
            <w:pPr>
              <w:jc w:val="center"/>
              <w:rPr>
                <w:rFonts w:asciiTheme="minorEastAsia" w:hAnsiTheme="minorEastAsia" w:eastAsiaTheme="minorEastAsia"/>
                <w:sz w:val="24"/>
              </w:rPr>
            </w:pPr>
          </w:p>
        </w:tc>
        <w:tc>
          <w:tcPr>
            <w:tcW w:w="992" w:type="dxa"/>
            <w:vAlign w:val="center"/>
          </w:tcPr>
          <w:p>
            <w:pPr>
              <w:jc w:val="center"/>
              <w:rPr>
                <w:rFonts w:asciiTheme="minorEastAsia" w:hAnsiTheme="minorEastAsia" w:eastAsiaTheme="minorEastAsia"/>
                <w:sz w:val="24"/>
              </w:rPr>
            </w:pPr>
          </w:p>
        </w:tc>
        <w:tc>
          <w:tcPr>
            <w:tcW w:w="1195" w:type="dxa"/>
            <w:vAlign w:val="center"/>
          </w:tcPr>
          <w:p>
            <w:pPr>
              <w:jc w:val="center"/>
              <w:rPr>
                <w:rFonts w:asciiTheme="minorEastAsia" w:hAnsiTheme="minorEastAsia" w:eastAsiaTheme="minorEastAsia"/>
                <w:sz w:val="24"/>
              </w:rPr>
            </w:pPr>
          </w:p>
        </w:tc>
        <w:tc>
          <w:tcPr>
            <w:tcW w:w="821"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spacing w:line="320" w:lineRule="exact"/>
              <w:jc w:val="center"/>
              <w:rPr>
                <w:rFonts w:cs="宋体" w:asciiTheme="minorEastAsia" w:hAnsiTheme="minorEastAsia" w:eastAsiaTheme="minorEastAsia"/>
                <w:sz w:val="24"/>
              </w:rPr>
            </w:pPr>
          </w:p>
        </w:tc>
        <w:tc>
          <w:tcPr>
            <w:tcW w:w="3827" w:type="dxa"/>
            <w:gridSpan w:val="2"/>
            <w:vAlign w:val="center"/>
          </w:tcPr>
          <w:p>
            <w:pPr>
              <w:spacing w:line="320" w:lineRule="exact"/>
              <w:jc w:val="center"/>
              <w:rPr>
                <w:rFonts w:cs="宋体" w:asciiTheme="minorEastAsia" w:hAnsiTheme="minorEastAsia" w:eastAsiaTheme="minorEastAsia"/>
                <w:sz w:val="24"/>
              </w:rPr>
            </w:pPr>
            <w:r>
              <w:rPr>
                <w:rFonts w:hint="eastAsia" w:asciiTheme="minorEastAsia" w:hAnsiTheme="minorEastAsia" w:eastAsiaTheme="minorEastAsia"/>
                <w:sz w:val="24"/>
              </w:rPr>
              <w:t>投标报价合计金额小写：</w:t>
            </w:r>
          </w:p>
        </w:tc>
        <w:tc>
          <w:tcPr>
            <w:tcW w:w="4709" w:type="dxa"/>
            <w:gridSpan w:val="5"/>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3" w:type="dxa"/>
            <w:vAlign w:val="center"/>
          </w:tcPr>
          <w:p>
            <w:pPr>
              <w:spacing w:line="320" w:lineRule="exact"/>
              <w:jc w:val="center"/>
              <w:rPr>
                <w:rFonts w:cs="宋体" w:asciiTheme="minorEastAsia" w:hAnsiTheme="minorEastAsia" w:eastAsiaTheme="minorEastAsia"/>
                <w:sz w:val="24"/>
              </w:rPr>
            </w:pPr>
          </w:p>
        </w:tc>
        <w:tc>
          <w:tcPr>
            <w:tcW w:w="3827" w:type="dxa"/>
            <w:gridSpan w:val="2"/>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投标报价合计金额大写：</w:t>
            </w:r>
          </w:p>
        </w:tc>
        <w:tc>
          <w:tcPr>
            <w:tcW w:w="4709" w:type="dxa"/>
            <w:gridSpan w:val="5"/>
            <w:vAlign w:val="center"/>
          </w:tcPr>
          <w:p>
            <w:pPr>
              <w:widowControl/>
              <w:rPr>
                <w:rFonts w:asciiTheme="minorEastAsia" w:hAnsiTheme="minorEastAsia" w:eastAsiaTheme="minorEastAsia"/>
                <w:sz w:val="24"/>
              </w:rPr>
            </w:pPr>
            <w:r>
              <w:rPr>
                <w:rFonts w:hint="eastAsia" w:asciiTheme="minorEastAsia" w:hAnsiTheme="minorEastAsia" w:eastAsiaTheme="minorEastAsia"/>
                <w:sz w:val="24"/>
              </w:rPr>
              <w:t xml:space="preserve"> </w:t>
            </w:r>
          </w:p>
        </w:tc>
      </w:tr>
    </w:tbl>
    <w:p>
      <w:pPr>
        <w:snapToGrid w:val="0"/>
        <w:spacing w:before="50" w:after="50"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注:本表格供参考，供应商可根据项目实际情况自拟表格。</w:t>
      </w:r>
    </w:p>
    <w:p>
      <w:pPr>
        <w:snapToGrid w:val="0"/>
        <w:spacing w:before="50" w:after="50" w:line="360" w:lineRule="exact"/>
        <w:ind w:left="-2" w:leftChars="-1" w:right="-817" w:rightChars="-389" w:firstLine="240" w:firstLineChars="100"/>
        <w:rPr>
          <w:rFonts w:asciiTheme="minorEastAsia" w:hAnsiTheme="minorEastAsia" w:eastAsiaTheme="minorEastAsia"/>
          <w:sz w:val="24"/>
        </w:rPr>
      </w:pPr>
    </w:p>
    <w:p>
      <w:pPr>
        <w:adjustRightInd w:val="0"/>
        <w:snapToGrid w:val="0"/>
        <w:spacing w:line="300" w:lineRule="auto"/>
        <w:ind w:firstLine="420" w:firstLineChars="200"/>
        <w:rPr>
          <w:rFonts w:cs="Arial" w:asciiTheme="minorEastAsia" w:hAnsiTheme="minorEastAsia" w:eastAsiaTheme="minorEastAsia"/>
          <w:szCs w:val="21"/>
        </w:rPr>
      </w:pPr>
    </w:p>
    <w:p>
      <w:pPr>
        <w:adjustRightInd w:val="0"/>
        <w:snapToGrid w:val="0"/>
        <w:spacing w:line="300" w:lineRule="auto"/>
        <w:ind w:firstLine="420" w:firstLineChars="200"/>
        <w:rPr>
          <w:rFonts w:cs="Arial" w:asciiTheme="minorEastAsia" w:hAnsiTheme="minorEastAsia" w:eastAsiaTheme="minorEastAsia"/>
          <w:szCs w:val="21"/>
        </w:rPr>
      </w:pPr>
    </w:p>
    <w:p>
      <w:pPr>
        <w:pStyle w:val="15"/>
        <w:spacing w:line="440" w:lineRule="exact"/>
        <w:ind w:firstLine="480"/>
        <w:rPr>
          <w:sz w:val="24"/>
          <w:szCs w:val="24"/>
        </w:rPr>
      </w:pPr>
      <w:r>
        <w:rPr>
          <w:sz w:val="24"/>
          <w:szCs w:val="24"/>
        </w:rPr>
        <w:t>供应商：（盖单位公章）</w:t>
      </w:r>
    </w:p>
    <w:p>
      <w:pPr>
        <w:pStyle w:val="15"/>
        <w:spacing w:line="440" w:lineRule="exact"/>
        <w:ind w:firstLine="480"/>
        <w:rPr>
          <w:sz w:val="24"/>
          <w:szCs w:val="24"/>
        </w:rPr>
      </w:pPr>
    </w:p>
    <w:p>
      <w:pPr>
        <w:pStyle w:val="15"/>
        <w:spacing w:line="440" w:lineRule="exact"/>
        <w:ind w:firstLine="480"/>
        <w:rPr>
          <w:sz w:val="24"/>
          <w:szCs w:val="24"/>
        </w:rPr>
      </w:pPr>
      <w:r>
        <w:rPr>
          <w:sz w:val="24"/>
          <w:szCs w:val="24"/>
        </w:rPr>
        <w:t>法定代表人或其委托代理人：（签字</w:t>
      </w:r>
      <w:r>
        <w:rPr>
          <w:rFonts w:hint="eastAsia"/>
          <w:sz w:val="24"/>
          <w:szCs w:val="24"/>
        </w:rPr>
        <w:t>或盖章</w:t>
      </w:r>
      <w:r>
        <w:rPr>
          <w:sz w:val="24"/>
          <w:szCs w:val="24"/>
        </w:rPr>
        <w:t>）</w:t>
      </w:r>
    </w:p>
    <w:p>
      <w:pPr>
        <w:pStyle w:val="15"/>
        <w:spacing w:line="440" w:lineRule="exact"/>
        <w:ind w:firstLine="480"/>
        <w:rPr>
          <w:sz w:val="24"/>
          <w:szCs w:val="24"/>
        </w:rPr>
      </w:pPr>
    </w:p>
    <w:p>
      <w:pPr>
        <w:pStyle w:val="15"/>
        <w:spacing w:line="440" w:lineRule="exact"/>
        <w:ind w:firstLine="480"/>
        <w:rPr>
          <w:sz w:val="24"/>
          <w:szCs w:val="24"/>
        </w:rPr>
      </w:pPr>
      <w:r>
        <w:rPr>
          <w:sz w:val="24"/>
          <w:szCs w:val="24"/>
        </w:rPr>
        <w:t xml:space="preserve">日期：    年    月  </w:t>
      </w:r>
      <w:r>
        <w:rPr>
          <w:rFonts w:hint="eastAsia"/>
          <w:sz w:val="24"/>
          <w:szCs w:val="24"/>
        </w:rPr>
        <w:t xml:space="preserve">  日</w:t>
      </w:r>
    </w:p>
    <w:p>
      <w:pPr>
        <w:widowControl/>
        <w:jc w:val="left"/>
        <w:rPr>
          <w:rFonts w:ascii="仿宋" w:hAnsi="仿宋" w:eastAsia="仿宋"/>
          <w:sz w:val="24"/>
        </w:rPr>
      </w:pPr>
    </w:p>
    <w:p>
      <w:pPr>
        <w:widowControl/>
        <w:jc w:val="left"/>
        <w:rPr>
          <w:rFonts w:ascii="仿宋" w:hAnsi="仿宋" w:eastAsia="仿宋"/>
          <w:sz w:val="24"/>
        </w:rPr>
      </w:pPr>
    </w:p>
    <w:p>
      <w:pPr>
        <w:spacing w:line="360" w:lineRule="exact"/>
        <w:jc w:val="left"/>
        <w:rPr>
          <w:rFonts w:ascii="宋体" w:hAnsi="宋体"/>
          <w:b/>
          <w:bCs/>
          <w:szCs w:val="21"/>
          <w:u w:val="single"/>
        </w:rPr>
      </w:pPr>
      <w:r>
        <w:rPr>
          <w:rFonts w:hint="eastAsia" w:ascii="宋体" w:hAnsi="宋体"/>
          <w:b/>
          <w:szCs w:val="21"/>
        </w:rPr>
        <w:t>附件十一</w:t>
      </w:r>
    </w:p>
    <w:p>
      <w:pPr>
        <w:widowControl/>
        <w:jc w:val="left"/>
        <w:rPr>
          <w:rFonts w:ascii="仿宋" w:hAnsi="仿宋" w:eastAsia="仿宋"/>
        </w:rPr>
      </w:pPr>
    </w:p>
    <w:p>
      <w:pPr>
        <w:jc w:val="center"/>
        <w:outlineLvl w:val="0"/>
        <w:rPr>
          <w:rFonts w:cs="仿宋_GB2312" w:asciiTheme="minorEastAsia" w:hAnsiTheme="minorEastAsia" w:eastAsiaTheme="minorEastAsia"/>
          <w:b/>
          <w:bCs/>
          <w:sz w:val="28"/>
          <w:szCs w:val="28"/>
          <w:lang w:val="zh-CN"/>
        </w:rPr>
      </w:pPr>
      <w:r>
        <w:rPr>
          <w:rFonts w:hint="eastAsia" w:cs="仿宋_GB2312" w:asciiTheme="minorEastAsia" w:hAnsiTheme="minorEastAsia" w:eastAsiaTheme="minorEastAsia"/>
          <w:b/>
          <w:bCs/>
          <w:sz w:val="28"/>
          <w:szCs w:val="28"/>
          <w:lang w:val="zh-CN"/>
        </w:rPr>
        <w:t>小微企业声明函</w:t>
      </w:r>
    </w:p>
    <w:p>
      <w:pPr>
        <w:rPr>
          <w:rFonts w:ascii="仿宋" w:hAnsi="仿宋" w:eastAsia="仿宋"/>
        </w:rPr>
      </w:pPr>
    </w:p>
    <w:p>
      <w:pPr>
        <w:snapToGrid w:val="0"/>
        <w:spacing w:before="50" w:after="50"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本公司郑重声明，根据《政府采购促进中小企业发展暂行办法》（财库〔2011〕181号）的规定，本公司为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（请填写：小型、微型）企业。即，本公司同时满足以下条件：</w:t>
      </w:r>
    </w:p>
    <w:p>
      <w:pPr>
        <w:snapToGrid w:val="0"/>
        <w:spacing w:before="50" w:after="50"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xml:space="preserve">1、根据《工业和信息化部、国家统计局、国家发展和改革委员会、财政部关于印发中小企业划型标准规定的通知》（工信部联企业〔2011〕300号）规定的划分标准，本公司为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（请填写：小型、微型）企业。</w:t>
      </w:r>
    </w:p>
    <w:p>
      <w:pPr>
        <w:snapToGrid w:val="0"/>
        <w:spacing w:before="50" w:after="50"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2、本公司参加</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单位的</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项目采购活动提供本企业制造的货物，由本企业承担工程、提供服务，或者提供其他                     （请填写：小型、微型）企业制造的货物。本条所称货物不包括使用大型企业注册商标的货物。</w:t>
      </w:r>
    </w:p>
    <w:p>
      <w:pPr>
        <w:snapToGrid w:val="0"/>
        <w:spacing w:before="50" w:after="50"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本公司对上述声明的真实性负责。如有虚假，将依法承担相应责任。</w:t>
      </w:r>
    </w:p>
    <w:p>
      <w:pPr>
        <w:snapToGrid w:val="0"/>
        <w:spacing w:before="50" w:after="50"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snapToGrid w:val="0"/>
        <w:spacing w:before="50" w:after="50" w:line="360" w:lineRule="exact"/>
        <w:jc w:val="left"/>
        <w:rPr>
          <w:rFonts w:asciiTheme="minorEastAsia" w:hAnsiTheme="minorEastAsia" w:eastAsiaTheme="minorEastAsia"/>
          <w:sz w:val="24"/>
        </w:rPr>
      </w:pPr>
    </w:p>
    <w:p>
      <w:pPr>
        <w:snapToGrid w:val="0"/>
        <w:spacing w:before="50" w:after="50" w:line="360" w:lineRule="exact"/>
        <w:jc w:val="left"/>
        <w:rPr>
          <w:rFonts w:asciiTheme="minorEastAsia" w:hAnsiTheme="minorEastAsia" w:eastAsiaTheme="minorEastAsia"/>
          <w:sz w:val="24"/>
        </w:rPr>
      </w:pP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供应商（</w:t>
      </w:r>
      <w:r>
        <w:rPr>
          <w:rFonts w:hAnsi="宋体"/>
          <w:sz w:val="24"/>
        </w:rPr>
        <w:t>盖单位公章</w:t>
      </w:r>
      <w:r>
        <w:rPr>
          <w:rFonts w:hint="eastAsia" w:asciiTheme="minorEastAsia" w:hAnsiTheme="minorEastAsia" w:eastAsiaTheme="minorEastAsia"/>
          <w:kern w:val="0"/>
          <w:sz w:val="24"/>
          <w:lang w:val="zh-CN"/>
        </w:rPr>
        <w:t>）：</w:t>
      </w: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法定代表人或授权代表（签字或盖章）：</w:t>
      </w:r>
    </w:p>
    <w:p>
      <w:pPr>
        <w:widowControl/>
        <w:ind w:firstLine="480" w:firstLineChars="200"/>
        <w:jc w:val="left"/>
        <w:rPr>
          <w:rFonts w:asciiTheme="minorEastAsia" w:hAnsiTheme="minorEastAsia" w:eastAsiaTheme="minorEastAsia"/>
          <w:kern w:val="0"/>
          <w:sz w:val="24"/>
          <w:lang w:val="zh-CN"/>
        </w:rPr>
      </w:pPr>
    </w:p>
    <w:p>
      <w:pPr>
        <w:widowControl/>
        <w:ind w:firstLine="480" w:firstLineChars="200"/>
        <w:jc w:val="left"/>
        <w:rPr>
          <w:rFonts w:ascii="仿宋" w:hAnsi="仿宋" w:eastAsia="仿宋"/>
          <w:sz w:val="24"/>
        </w:rPr>
      </w:pPr>
      <w:r>
        <w:rPr>
          <w:rFonts w:hint="eastAsia" w:asciiTheme="minorEastAsia" w:hAnsiTheme="minorEastAsia" w:eastAsiaTheme="minorEastAsia"/>
          <w:kern w:val="0"/>
          <w:sz w:val="24"/>
          <w:lang w:val="zh-CN"/>
        </w:rPr>
        <w:t>日期：</w:t>
      </w:r>
    </w:p>
    <w:p>
      <w:pPr>
        <w:snapToGrid w:val="0"/>
        <w:spacing w:before="50" w:after="50" w:line="360" w:lineRule="exact"/>
        <w:ind w:firstLine="480" w:firstLineChars="200"/>
        <w:jc w:val="left"/>
        <w:rPr>
          <w:rFonts w:asciiTheme="minorEastAsia" w:hAnsiTheme="minorEastAsia" w:eastAsiaTheme="minorEastAsia"/>
          <w:sz w:val="24"/>
        </w:rPr>
      </w:pPr>
    </w:p>
    <w:p>
      <w:pPr>
        <w:snapToGrid w:val="0"/>
        <w:spacing w:before="50" w:after="50" w:line="360" w:lineRule="exact"/>
        <w:ind w:firstLine="480" w:firstLineChars="200"/>
        <w:jc w:val="left"/>
        <w:rPr>
          <w:rFonts w:asciiTheme="minorEastAsia" w:hAnsiTheme="minorEastAsia" w:eastAsiaTheme="minorEastAsia"/>
          <w:sz w:val="24"/>
        </w:rPr>
      </w:pPr>
    </w:p>
    <w:p>
      <w:pPr>
        <w:snapToGrid w:val="0"/>
        <w:spacing w:before="50" w:after="50" w:line="3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附：国家企业信用信息公示系统——小微企业名录”开标前一周内页面查询结果并加盖公章</w:t>
      </w:r>
    </w:p>
    <w:p>
      <w:pPr>
        <w:snapToGrid w:val="0"/>
        <w:spacing w:before="50" w:after="50" w:line="360" w:lineRule="exact"/>
        <w:ind w:firstLine="482" w:firstLineChars="200"/>
        <w:jc w:val="left"/>
        <w:rPr>
          <w:rFonts w:asciiTheme="minorEastAsia" w:hAnsiTheme="minorEastAsia" w:eastAsiaTheme="minorEastAsia"/>
          <w:b/>
          <w:sz w:val="24"/>
        </w:rPr>
      </w:pPr>
    </w:p>
    <w:p>
      <w:pPr>
        <w:snapToGrid w:val="0"/>
        <w:spacing w:before="50" w:after="50" w:line="3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说明：根据财库〔2011〕181号的相关规定，在评审时对小型和微型企业的投标报价给予相应的扣除（详见投标人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pPr>
        <w:spacing w:line="360" w:lineRule="exact"/>
        <w:jc w:val="left"/>
        <w:rPr>
          <w:rFonts w:ascii="宋体" w:hAnsi="宋体"/>
          <w:b/>
          <w:bCs/>
          <w:szCs w:val="21"/>
          <w:u w:val="single"/>
        </w:rPr>
      </w:pPr>
      <w:r>
        <w:rPr>
          <w:rFonts w:hint="eastAsia" w:asciiTheme="minorEastAsia" w:hAnsiTheme="minorEastAsia" w:eastAsiaTheme="minorEastAsia"/>
          <w:b/>
          <w:szCs w:val="21"/>
        </w:rPr>
        <w:br w:type="page"/>
      </w:r>
      <w:r>
        <w:rPr>
          <w:rFonts w:hint="eastAsia" w:ascii="宋体" w:hAnsi="宋体"/>
          <w:b/>
          <w:szCs w:val="21"/>
        </w:rPr>
        <w:t>附件十二</w:t>
      </w:r>
    </w:p>
    <w:p>
      <w:pPr>
        <w:widowControl/>
        <w:jc w:val="left"/>
        <w:rPr>
          <w:rFonts w:ascii="仿宋" w:hAnsi="仿宋" w:eastAsia="仿宋"/>
          <w:sz w:val="24"/>
        </w:rPr>
      </w:pPr>
    </w:p>
    <w:p>
      <w:pPr>
        <w:snapToGrid w:val="0"/>
        <w:spacing w:before="50" w:after="50" w:line="360" w:lineRule="exact"/>
        <w:jc w:val="left"/>
        <w:rPr>
          <w:rFonts w:ascii="仿宋" w:hAnsi="仿宋" w:eastAsia="仿宋"/>
          <w:b/>
          <w:sz w:val="24"/>
        </w:rPr>
      </w:pPr>
    </w:p>
    <w:p>
      <w:pPr>
        <w:snapToGrid w:val="0"/>
        <w:spacing w:before="50" w:after="50" w:line="360" w:lineRule="exact"/>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残疾人福利性单位声明函</w:t>
      </w:r>
    </w:p>
    <w:p>
      <w:pPr>
        <w:snapToGrid w:val="0"/>
        <w:spacing w:before="50" w:after="50" w:line="400" w:lineRule="exact"/>
        <w:ind w:firstLine="420" w:firstLineChars="200"/>
        <w:jc w:val="left"/>
        <w:rPr>
          <w:rFonts w:asciiTheme="minorEastAsia" w:hAnsiTheme="minorEastAsia" w:eastAsiaTheme="minorEastAsia"/>
          <w:szCs w:val="21"/>
        </w:rPr>
      </w:pPr>
    </w:p>
    <w:p>
      <w:pPr>
        <w:snapToGrid w:val="0"/>
        <w:spacing w:before="50" w:after="50"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before="50" w:after="50" w:line="40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本单位对上述声明的真实性负责。如有虚假，将依法承担相应责任。</w:t>
      </w:r>
    </w:p>
    <w:p>
      <w:pPr>
        <w:snapToGrid w:val="0"/>
        <w:spacing w:before="50" w:after="50" w:line="360" w:lineRule="exact"/>
        <w:ind w:firstLine="480" w:firstLineChars="200"/>
        <w:jc w:val="left"/>
        <w:rPr>
          <w:rFonts w:asciiTheme="minorEastAsia" w:hAnsiTheme="minorEastAsia" w:eastAsiaTheme="minorEastAsia"/>
          <w:sz w:val="24"/>
        </w:rPr>
      </w:pPr>
    </w:p>
    <w:p>
      <w:pPr>
        <w:snapToGrid w:val="0"/>
        <w:spacing w:before="50" w:after="50" w:line="360" w:lineRule="exact"/>
        <w:jc w:val="left"/>
        <w:rPr>
          <w:rFonts w:asciiTheme="minorEastAsia" w:hAnsiTheme="minorEastAsia" w:eastAsiaTheme="minorEastAsia"/>
          <w:sz w:val="24"/>
        </w:rPr>
      </w:pPr>
    </w:p>
    <w:p>
      <w:pPr>
        <w:snapToGrid w:val="0"/>
        <w:spacing w:before="50" w:after="50" w:line="360" w:lineRule="exact"/>
        <w:jc w:val="left"/>
        <w:rPr>
          <w:rFonts w:asciiTheme="minorEastAsia" w:hAnsiTheme="minorEastAsia" w:eastAsiaTheme="minorEastAsia"/>
          <w:szCs w:val="21"/>
        </w:rPr>
      </w:pP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供应商（</w:t>
      </w:r>
      <w:r>
        <w:rPr>
          <w:rFonts w:hAnsi="宋体"/>
          <w:sz w:val="24"/>
        </w:rPr>
        <w:t>盖单位公章</w:t>
      </w:r>
      <w:r>
        <w:rPr>
          <w:rFonts w:hint="eastAsia" w:asciiTheme="minorEastAsia" w:hAnsiTheme="minorEastAsia" w:eastAsiaTheme="minorEastAsia"/>
          <w:kern w:val="0"/>
          <w:sz w:val="24"/>
          <w:lang w:val="zh-CN"/>
        </w:rPr>
        <w:t>）：</w:t>
      </w: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法定代表人或授权代表（签字或盖章）：</w:t>
      </w:r>
    </w:p>
    <w:p>
      <w:pPr>
        <w:widowControl/>
        <w:ind w:firstLine="480" w:firstLineChars="200"/>
        <w:jc w:val="left"/>
        <w:rPr>
          <w:rFonts w:asciiTheme="minorEastAsia" w:hAnsiTheme="minorEastAsia" w:eastAsiaTheme="minorEastAsia"/>
          <w:kern w:val="0"/>
          <w:sz w:val="24"/>
          <w:lang w:val="zh-CN"/>
        </w:rPr>
      </w:pPr>
    </w:p>
    <w:p>
      <w:pPr>
        <w:widowControl/>
        <w:ind w:firstLine="480" w:firstLineChars="200"/>
        <w:jc w:val="left"/>
        <w:rPr>
          <w:rFonts w:ascii="仿宋" w:hAnsi="仿宋" w:eastAsia="仿宋"/>
          <w:sz w:val="24"/>
        </w:rPr>
      </w:pPr>
      <w:r>
        <w:rPr>
          <w:rFonts w:hint="eastAsia" w:asciiTheme="minorEastAsia" w:hAnsiTheme="minorEastAsia" w:eastAsiaTheme="minorEastAsia"/>
          <w:kern w:val="0"/>
          <w:sz w:val="24"/>
          <w:lang w:val="zh-CN"/>
        </w:rPr>
        <w:t>日期：</w:t>
      </w:r>
    </w:p>
    <w:p>
      <w:pPr>
        <w:snapToGrid w:val="0"/>
        <w:spacing w:before="50" w:after="50" w:line="360" w:lineRule="exact"/>
        <w:jc w:val="left"/>
        <w:rPr>
          <w:rFonts w:asciiTheme="minorEastAsia" w:hAnsiTheme="minorEastAsia" w:eastAsiaTheme="minorEastAsia"/>
          <w:szCs w:val="21"/>
        </w:rPr>
      </w:pPr>
    </w:p>
    <w:sectPr>
      <w:footerReference r:id="rId3" w:type="default"/>
      <w:pgSz w:w="11906" w:h="16838"/>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Futura Bk">
    <w:altName w:val="Times New Roman"/>
    <w:panose1 w:val="00000000000000000000"/>
    <w:charset w:val="00"/>
    <w:family w:val="auto"/>
    <w:pitch w:val="default"/>
    <w:sig w:usb0="00000000" w:usb1="00000000" w:usb2="00000000" w:usb3="00000000" w:csb0="000001FB" w:csb1="00000000"/>
  </w:font>
  <w:font w:name="Times">
    <w:altName w:val="Times New Roman"/>
    <w:panose1 w:val="02020603050405020304"/>
    <w:charset w:val="00"/>
    <w:family w:val="roman"/>
    <w:pitch w:val="default"/>
    <w:sig w:usb0="00000000" w:usb1="00000000" w:usb2="00000009" w:usb3="00000000" w:csb0="000001FF" w:csb1="00000000"/>
  </w:font>
  <w:font w:name="Helvetica Neue">
    <w:altName w:val="Times New Roman"/>
    <w:panose1 w:val="00000000000000000000"/>
    <w:charset w:val="00"/>
    <w:family w:val="auto"/>
    <w:pitch w:val="default"/>
    <w:sig w:usb0="00000000" w:usb1="00000000" w:usb2="0000001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Segoe UI">
    <w:panose1 w:val="020B0502040204020203"/>
    <w:charset w:val="00"/>
    <w:family w:val="swiss"/>
    <w:pitch w:val="default"/>
    <w:sig w:usb0="E10022FF" w:usb1="C000E47F" w:usb2="00000029" w:usb3="00000000" w:csb0="200001DF" w:csb1="2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3277119"/>
    </w:sdtPr>
    <w:sdtContent>
      <w:p>
        <w:pPr>
          <w:pStyle w:val="24"/>
          <w:jc w:val="center"/>
        </w:pPr>
        <w:r>
          <w:fldChar w:fldCharType="begin"/>
        </w:r>
        <w:r>
          <w:instrText xml:space="preserve">PAGE   \* MERGEFORMAT</w:instrText>
        </w:r>
        <w:r>
          <w:fldChar w:fldCharType="separate"/>
        </w:r>
        <w:r>
          <w:rPr>
            <w:lang w:val="zh-CN"/>
          </w:rPr>
          <w:t>23</w:t>
        </w:r>
        <w:r>
          <w:rPr>
            <w:lang w:val="zh-CN"/>
          </w:rPr>
          <w:fldChar w:fldCharType="end"/>
        </w:r>
      </w:p>
    </w:sdtContent>
  </w:sdt>
  <w:p>
    <w:pPr>
      <w:pStyle w:val="2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9CD"/>
    <w:multiLevelType w:val="multilevel"/>
    <w:tmpl w:val="05A409C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653DA4"/>
    <w:multiLevelType w:val="multilevel"/>
    <w:tmpl w:val="08653DA4"/>
    <w:lvl w:ilvl="0" w:tentative="0">
      <w:start w:val="1"/>
      <w:numFmt w:val="lowerLetter"/>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26803D9D"/>
    <w:multiLevelType w:val="multilevel"/>
    <w:tmpl w:val="26803D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5FE6"/>
    <w:rsid w:val="000006F9"/>
    <w:rsid w:val="00001F22"/>
    <w:rsid w:val="00002897"/>
    <w:rsid w:val="00002FB3"/>
    <w:rsid w:val="0000674B"/>
    <w:rsid w:val="00010E55"/>
    <w:rsid w:val="000129EC"/>
    <w:rsid w:val="000176D2"/>
    <w:rsid w:val="00025AEC"/>
    <w:rsid w:val="00025F41"/>
    <w:rsid w:val="00030EE4"/>
    <w:rsid w:val="00031A4A"/>
    <w:rsid w:val="000339F4"/>
    <w:rsid w:val="000346EF"/>
    <w:rsid w:val="0003717C"/>
    <w:rsid w:val="000416E4"/>
    <w:rsid w:val="00042B73"/>
    <w:rsid w:val="00043455"/>
    <w:rsid w:val="00043A54"/>
    <w:rsid w:val="00045578"/>
    <w:rsid w:val="00045D14"/>
    <w:rsid w:val="000465C8"/>
    <w:rsid w:val="0005261E"/>
    <w:rsid w:val="00053FC9"/>
    <w:rsid w:val="00054A46"/>
    <w:rsid w:val="00057DDE"/>
    <w:rsid w:val="00061768"/>
    <w:rsid w:val="00065EC7"/>
    <w:rsid w:val="00070AEE"/>
    <w:rsid w:val="00072991"/>
    <w:rsid w:val="000752C5"/>
    <w:rsid w:val="00075B82"/>
    <w:rsid w:val="00076628"/>
    <w:rsid w:val="00077FC3"/>
    <w:rsid w:val="00084232"/>
    <w:rsid w:val="00084E78"/>
    <w:rsid w:val="00085810"/>
    <w:rsid w:val="00090476"/>
    <w:rsid w:val="00091CB1"/>
    <w:rsid w:val="00092336"/>
    <w:rsid w:val="00092C5C"/>
    <w:rsid w:val="00093908"/>
    <w:rsid w:val="00094D75"/>
    <w:rsid w:val="000A2029"/>
    <w:rsid w:val="000A23CC"/>
    <w:rsid w:val="000A4AAD"/>
    <w:rsid w:val="000A7263"/>
    <w:rsid w:val="000B0691"/>
    <w:rsid w:val="000B1532"/>
    <w:rsid w:val="000B1542"/>
    <w:rsid w:val="000B1AAD"/>
    <w:rsid w:val="000B2FC6"/>
    <w:rsid w:val="000B313B"/>
    <w:rsid w:val="000B35E5"/>
    <w:rsid w:val="000B3ACE"/>
    <w:rsid w:val="000B5D19"/>
    <w:rsid w:val="000C02EA"/>
    <w:rsid w:val="000C4421"/>
    <w:rsid w:val="000C5F8D"/>
    <w:rsid w:val="000C702E"/>
    <w:rsid w:val="000D07EE"/>
    <w:rsid w:val="000D19FA"/>
    <w:rsid w:val="000D5779"/>
    <w:rsid w:val="000D5F96"/>
    <w:rsid w:val="000E5FC5"/>
    <w:rsid w:val="000F2899"/>
    <w:rsid w:val="000F2F37"/>
    <w:rsid w:val="000F695A"/>
    <w:rsid w:val="00102AC9"/>
    <w:rsid w:val="00102E26"/>
    <w:rsid w:val="00103545"/>
    <w:rsid w:val="00104556"/>
    <w:rsid w:val="00104AE9"/>
    <w:rsid w:val="001069A9"/>
    <w:rsid w:val="00111E90"/>
    <w:rsid w:val="001130B8"/>
    <w:rsid w:val="0011315C"/>
    <w:rsid w:val="0011477D"/>
    <w:rsid w:val="00120273"/>
    <w:rsid w:val="00122312"/>
    <w:rsid w:val="001240C9"/>
    <w:rsid w:val="00126B62"/>
    <w:rsid w:val="00127DAB"/>
    <w:rsid w:val="001300D2"/>
    <w:rsid w:val="0013032C"/>
    <w:rsid w:val="001361A7"/>
    <w:rsid w:val="001402F7"/>
    <w:rsid w:val="001421C2"/>
    <w:rsid w:val="001439A7"/>
    <w:rsid w:val="00143C56"/>
    <w:rsid w:val="00143E1B"/>
    <w:rsid w:val="00145883"/>
    <w:rsid w:val="001466D6"/>
    <w:rsid w:val="00147FAE"/>
    <w:rsid w:val="0015107A"/>
    <w:rsid w:val="001554C4"/>
    <w:rsid w:val="00155FA4"/>
    <w:rsid w:val="001743AD"/>
    <w:rsid w:val="0017457C"/>
    <w:rsid w:val="00180CF4"/>
    <w:rsid w:val="00182E94"/>
    <w:rsid w:val="001835F2"/>
    <w:rsid w:val="0018425B"/>
    <w:rsid w:val="00184D6D"/>
    <w:rsid w:val="00184F03"/>
    <w:rsid w:val="00185CDC"/>
    <w:rsid w:val="00187E3F"/>
    <w:rsid w:val="00193111"/>
    <w:rsid w:val="001A0B61"/>
    <w:rsid w:val="001A14D6"/>
    <w:rsid w:val="001A40B9"/>
    <w:rsid w:val="001A451B"/>
    <w:rsid w:val="001A7019"/>
    <w:rsid w:val="001A7DBD"/>
    <w:rsid w:val="001B0F58"/>
    <w:rsid w:val="001B116D"/>
    <w:rsid w:val="001B26AD"/>
    <w:rsid w:val="001B4862"/>
    <w:rsid w:val="001B7C87"/>
    <w:rsid w:val="001C2F54"/>
    <w:rsid w:val="001C3E76"/>
    <w:rsid w:val="001C581D"/>
    <w:rsid w:val="001C65AA"/>
    <w:rsid w:val="001D0E13"/>
    <w:rsid w:val="001D19FB"/>
    <w:rsid w:val="001D20D1"/>
    <w:rsid w:val="001D27E8"/>
    <w:rsid w:val="001D6445"/>
    <w:rsid w:val="001D7AD4"/>
    <w:rsid w:val="001E1DBA"/>
    <w:rsid w:val="001E39ED"/>
    <w:rsid w:val="001E571F"/>
    <w:rsid w:val="001E68DC"/>
    <w:rsid w:val="001F39AE"/>
    <w:rsid w:val="001F5729"/>
    <w:rsid w:val="001F6377"/>
    <w:rsid w:val="001F7EF2"/>
    <w:rsid w:val="0020019B"/>
    <w:rsid w:val="0020144F"/>
    <w:rsid w:val="00202009"/>
    <w:rsid w:val="002027EB"/>
    <w:rsid w:val="00203FA9"/>
    <w:rsid w:val="002079BD"/>
    <w:rsid w:val="00207C98"/>
    <w:rsid w:val="0021013A"/>
    <w:rsid w:val="00213078"/>
    <w:rsid w:val="00216841"/>
    <w:rsid w:val="00220432"/>
    <w:rsid w:val="002207D1"/>
    <w:rsid w:val="00220F36"/>
    <w:rsid w:val="002218DA"/>
    <w:rsid w:val="002235E3"/>
    <w:rsid w:val="00224243"/>
    <w:rsid w:val="00225273"/>
    <w:rsid w:val="00225998"/>
    <w:rsid w:val="00226B9C"/>
    <w:rsid w:val="00230976"/>
    <w:rsid w:val="00235B5B"/>
    <w:rsid w:val="002371BE"/>
    <w:rsid w:val="00245174"/>
    <w:rsid w:val="00247AF2"/>
    <w:rsid w:val="00252905"/>
    <w:rsid w:val="00255F68"/>
    <w:rsid w:val="002621BC"/>
    <w:rsid w:val="002642C1"/>
    <w:rsid w:val="00264A18"/>
    <w:rsid w:val="00267A15"/>
    <w:rsid w:val="002766E8"/>
    <w:rsid w:val="002768AC"/>
    <w:rsid w:val="002778BE"/>
    <w:rsid w:val="00277DE3"/>
    <w:rsid w:val="00281DD1"/>
    <w:rsid w:val="00285428"/>
    <w:rsid w:val="00287835"/>
    <w:rsid w:val="00287CA2"/>
    <w:rsid w:val="00290A53"/>
    <w:rsid w:val="002A7023"/>
    <w:rsid w:val="002B01E2"/>
    <w:rsid w:val="002B42FA"/>
    <w:rsid w:val="002B45F4"/>
    <w:rsid w:val="002B5B11"/>
    <w:rsid w:val="002B5BC6"/>
    <w:rsid w:val="002B64EE"/>
    <w:rsid w:val="002B7DB6"/>
    <w:rsid w:val="002C0128"/>
    <w:rsid w:val="002C2DF2"/>
    <w:rsid w:val="002C313A"/>
    <w:rsid w:val="002C5B8C"/>
    <w:rsid w:val="002D0E10"/>
    <w:rsid w:val="002D4429"/>
    <w:rsid w:val="002D50E7"/>
    <w:rsid w:val="002D52FC"/>
    <w:rsid w:val="002D6B17"/>
    <w:rsid w:val="002E3058"/>
    <w:rsid w:val="002E6AC8"/>
    <w:rsid w:val="002F0227"/>
    <w:rsid w:val="002F0378"/>
    <w:rsid w:val="002F06D1"/>
    <w:rsid w:val="002F0C30"/>
    <w:rsid w:val="002F1874"/>
    <w:rsid w:val="002F3CB4"/>
    <w:rsid w:val="002F5AE1"/>
    <w:rsid w:val="00300111"/>
    <w:rsid w:val="0030040F"/>
    <w:rsid w:val="00301C7E"/>
    <w:rsid w:val="00305B53"/>
    <w:rsid w:val="0030702E"/>
    <w:rsid w:val="00311C95"/>
    <w:rsid w:val="003122EC"/>
    <w:rsid w:val="00315EDB"/>
    <w:rsid w:val="003165C6"/>
    <w:rsid w:val="0032027C"/>
    <w:rsid w:val="003242BB"/>
    <w:rsid w:val="00325AD3"/>
    <w:rsid w:val="0032636D"/>
    <w:rsid w:val="00331DC8"/>
    <w:rsid w:val="003341D4"/>
    <w:rsid w:val="00334739"/>
    <w:rsid w:val="0033723E"/>
    <w:rsid w:val="00340D48"/>
    <w:rsid w:val="003445E9"/>
    <w:rsid w:val="00347742"/>
    <w:rsid w:val="003477AC"/>
    <w:rsid w:val="00347857"/>
    <w:rsid w:val="00350E7B"/>
    <w:rsid w:val="00351A20"/>
    <w:rsid w:val="00356577"/>
    <w:rsid w:val="003566EF"/>
    <w:rsid w:val="0036074E"/>
    <w:rsid w:val="00361EF4"/>
    <w:rsid w:val="003629C5"/>
    <w:rsid w:val="00366164"/>
    <w:rsid w:val="00367D21"/>
    <w:rsid w:val="0037214F"/>
    <w:rsid w:val="0037338E"/>
    <w:rsid w:val="00373A57"/>
    <w:rsid w:val="00376EE3"/>
    <w:rsid w:val="003834A6"/>
    <w:rsid w:val="0038370A"/>
    <w:rsid w:val="003856C7"/>
    <w:rsid w:val="00392E45"/>
    <w:rsid w:val="00393525"/>
    <w:rsid w:val="00393DD5"/>
    <w:rsid w:val="00394551"/>
    <w:rsid w:val="00395039"/>
    <w:rsid w:val="00395BCA"/>
    <w:rsid w:val="00395E0B"/>
    <w:rsid w:val="003966E4"/>
    <w:rsid w:val="00396B99"/>
    <w:rsid w:val="003A5561"/>
    <w:rsid w:val="003A5F06"/>
    <w:rsid w:val="003B317D"/>
    <w:rsid w:val="003B3B95"/>
    <w:rsid w:val="003B48D7"/>
    <w:rsid w:val="003C0715"/>
    <w:rsid w:val="003C0C33"/>
    <w:rsid w:val="003C2607"/>
    <w:rsid w:val="003C3DFA"/>
    <w:rsid w:val="003C4510"/>
    <w:rsid w:val="003C4777"/>
    <w:rsid w:val="003D18DD"/>
    <w:rsid w:val="003D4AE7"/>
    <w:rsid w:val="003D62D8"/>
    <w:rsid w:val="003F46C9"/>
    <w:rsid w:val="003F51B9"/>
    <w:rsid w:val="003F7D66"/>
    <w:rsid w:val="00402190"/>
    <w:rsid w:val="004035DA"/>
    <w:rsid w:val="00414E93"/>
    <w:rsid w:val="00416BA9"/>
    <w:rsid w:val="00417247"/>
    <w:rsid w:val="00421BE1"/>
    <w:rsid w:val="00422AAC"/>
    <w:rsid w:val="004247A6"/>
    <w:rsid w:val="004255B1"/>
    <w:rsid w:val="00430A2A"/>
    <w:rsid w:val="00432020"/>
    <w:rsid w:val="00433BD7"/>
    <w:rsid w:val="00434117"/>
    <w:rsid w:val="0043663C"/>
    <w:rsid w:val="004368A1"/>
    <w:rsid w:val="00436AFA"/>
    <w:rsid w:val="00443E27"/>
    <w:rsid w:val="00444F0A"/>
    <w:rsid w:val="00451497"/>
    <w:rsid w:val="0045361A"/>
    <w:rsid w:val="0045449B"/>
    <w:rsid w:val="004556C4"/>
    <w:rsid w:val="00460823"/>
    <w:rsid w:val="00461811"/>
    <w:rsid w:val="00464509"/>
    <w:rsid w:val="00464887"/>
    <w:rsid w:val="004650C5"/>
    <w:rsid w:val="00467242"/>
    <w:rsid w:val="004709E5"/>
    <w:rsid w:val="00470E23"/>
    <w:rsid w:val="00471E86"/>
    <w:rsid w:val="00475510"/>
    <w:rsid w:val="00476C07"/>
    <w:rsid w:val="00476DEE"/>
    <w:rsid w:val="004773A7"/>
    <w:rsid w:val="00480A2F"/>
    <w:rsid w:val="0048487F"/>
    <w:rsid w:val="00484B09"/>
    <w:rsid w:val="00486BB9"/>
    <w:rsid w:val="00486F65"/>
    <w:rsid w:val="004879DB"/>
    <w:rsid w:val="00487F8B"/>
    <w:rsid w:val="00490CC9"/>
    <w:rsid w:val="004930E8"/>
    <w:rsid w:val="00494FD0"/>
    <w:rsid w:val="00495905"/>
    <w:rsid w:val="00496418"/>
    <w:rsid w:val="004968A0"/>
    <w:rsid w:val="00497A5D"/>
    <w:rsid w:val="004A2D21"/>
    <w:rsid w:val="004A3215"/>
    <w:rsid w:val="004A5C9D"/>
    <w:rsid w:val="004A6CBB"/>
    <w:rsid w:val="004A7B77"/>
    <w:rsid w:val="004A7FAA"/>
    <w:rsid w:val="004B324F"/>
    <w:rsid w:val="004B338F"/>
    <w:rsid w:val="004B692C"/>
    <w:rsid w:val="004C198B"/>
    <w:rsid w:val="004C29B6"/>
    <w:rsid w:val="004C2FB0"/>
    <w:rsid w:val="004C5298"/>
    <w:rsid w:val="004D16BC"/>
    <w:rsid w:val="004D461A"/>
    <w:rsid w:val="004D4BF6"/>
    <w:rsid w:val="004D5AC4"/>
    <w:rsid w:val="004D6995"/>
    <w:rsid w:val="004E19F5"/>
    <w:rsid w:val="004E5782"/>
    <w:rsid w:val="004E6ECC"/>
    <w:rsid w:val="004E7518"/>
    <w:rsid w:val="004E7AAF"/>
    <w:rsid w:val="004F43FC"/>
    <w:rsid w:val="004F4764"/>
    <w:rsid w:val="004F4C0B"/>
    <w:rsid w:val="004F54B8"/>
    <w:rsid w:val="004F6BCA"/>
    <w:rsid w:val="00501099"/>
    <w:rsid w:val="00501FEF"/>
    <w:rsid w:val="00502936"/>
    <w:rsid w:val="005036D9"/>
    <w:rsid w:val="00504553"/>
    <w:rsid w:val="0051104E"/>
    <w:rsid w:val="0051351E"/>
    <w:rsid w:val="0051387E"/>
    <w:rsid w:val="005139B5"/>
    <w:rsid w:val="0051702A"/>
    <w:rsid w:val="0052063E"/>
    <w:rsid w:val="0052150B"/>
    <w:rsid w:val="005234DB"/>
    <w:rsid w:val="005242A5"/>
    <w:rsid w:val="00524B96"/>
    <w:rsid w:val="00524C26"/>
    <w:rsid w:val="005250E1"/>
    <w:rsid w:val="00527241"/>
    <w:rsid w:val="00527349"/>
    <w:rsid w:val="00533A06"/>
    <w:rsid w:val="0053700A"/>
    <w:rsid w:val="005379AD"/>
    <w:rsid w:val="00540FA6"/>
    <w:rsid w:val="00542205"/>
    <w:rsid w:val="005424F7"/>
    <w:rsid w:val="00542990"/>
    <w:rsid w:val="00553386"/>
    <w:rsid w:val="0055537E"/>
    <w:rsid w:val="00562CE9"/>
    <w:rsid w:val="00564E58"/>
    <w:rsid w:val="00565255"/>
    <w:rsid w:val="00567087"/>
    <w:rsid w:val="00572095"/>
    <w:rsid w:val="00576F35"/>
    <w:rsid w:val="0058031C"/>
    <w:rsid w:val="005832B8"/>
    <w:rsid w:val="00584082"/>
    <w:rsid w:val="00587475"/>
    <w:rsid w:val="00587D0B"/>
    <w:rsid w:val="00593C6E"/>
    <w:rsid w:val="005955DC"/>
    <w:rsid w:val="00595628"/>
    <w:rsid w:val="00596626"/>
    <w:rsid w:val="005A21A3"/>
    <w:rsid w:val="005A3558"/>
    <w:rsid w:val="005A458A"/>
    <w:rsid w:val="005A66CC"/>
    <w:rsid w:val="005A79CD"/>
    <w:rsid w:val="005B0838"/>
    <w:rsid w:val="005B1A34"/>
    <w:rsid w:val="005B79E2"/>
    <w:rsid w:val="005C2023"/>
    <w:rsid w:val="005C5B5C"/>
    <w:rsid w:val="005C5EF3"/>
    <w:rsid w:val="005D26E9"/>
    <w:rsid w:val="005D3366"/>
    <w:rsid w:val="005D4C1F"/>
    <w:rsid w:val="005D78E5"/>
    <w:rsid w:val="005E07D3"/>
    <w:rsid w:val="005E17BA"/>
    <w:rsid w:val="005E5785"/>
    <w:rsid w:val="005E6495"/>
    <w:rsid w:val="005E6AC6"/>
    <w:rsid w:val="005E7395"/>
    <w:rsid w:val="005F1025"/>
    <w:rsid w:val="005F10D9"/>
    <w:rsid w:val="005F14BA"/>
    <w:rsid w:val="005F4B0B"/>
    <w:rsid w:val="006038E6"/>
    <w:rsid w:val="00605B2B"/>
    <w:rsid w:val="0060751A"/>
    <w:rsid w:val="006104E5"/>
    <w:rsid w:val="00610621"/>
    <w:rsid w:val="006112C4"/>
    <w:rsid w:val="00616407"/>
    <w:rsid w:val="00620450"/>
    <w:rsid w:val="00623B34"/>
    <w:rsid w:val="006241FF"/>
    <w:rsid w:val="00626DCE"/>
    <w:rsid w:val="00630E32"/>
    <w:rsid w:val="00631776"/>
    <w:rsid w:val="0063649D"/>
    <w:rsid w:val="0064030F"/>
    <w:rsid w:val="006429C7"/>
    <w:rsid w:val="00642C27"/>
    <w:rsid w:val="006433AA"/>
    <w:rsid w:val="00643D76"/>
    <w:rsid w:val="006460E5"/>
    <w:rsid w:val="00655D47"/>
    <w:rsid w:val="0066319C"/>
    <w:rsid w:val="006652D3"/>
    <w:rsid w:val="00666F9A"/>
    <w:rsid w:val="00667354"/>
    <w:rsid w:val="00667579"/>
    <w:rsid w:val="00671EEC"/>
    <w:rsid w:val="00672041"/>
    <w:rsid w:val="00673163"/>
    <w:rsid w:val="006760E9"/>
    <w:rsid w:val="00681D68"/>
    <w:rsid w:val="00683076"/>
    <w:rsid w:val="00684333"/>
    <w:rsid w:val="00685331"/>
    <w:rsid w:val="00687979"/>
    <w:rsid w:val="0069409A"/>
    <w:rsid w:val="0069438F"/>
    <w:rsid w:val="0069704D"/>
    <w:rsid w:val="00697F9E"/>
    <w:rsid w:val="006A1207"/>
    <w:rsid w:val="006B0A70"/>
    <w:rsid w:val="006B3B38"/>
    <w:rsid w:val="006B7530"/>
    <w:rsid w:val="006C0C6C"/>
    <w:rsid w:val="006C18E1"/>
    <w:rsid w:val="006C2240"/>
    <w:rsid w:val="006C2ED6"/>
    <w:rsid w:val="006D10C2"/>
    <w:rsid w:val="006D181A"/>
    <w:rsid w:val="006D184E"/>
    <w:rsid w:val="006D333E"/>
    <w:rsid w:val="006D608B"/>
    <w:rsid w:val="006E0200"/>
    <w:rsid w:val="006E1D69"/>
    <w:rsid w:val="006E2457"/>
    <w:rsid w:val="006E51B0"/>
    <w:rsid w:val="006E632A"/>
    <w:rsid w:val="006E67B7"/>
    <w:rsid w:val="006E6CAA"/>
    <w:rsid w:val="006F221B"/>
    <w:rsid w:val="006F32AE"/>
    <w:rsid w:val="006F67CF"/>
    <w:rsid w:val="006F7BB1"/>
    <w:rsid w:val="00702F68"/>
    <w:rsid w:val="0070406D"/>
    <w:rsid w:val="00706303"/>
    <w:rsid w:val="007104A0"/>
    <w:rsid w:val="007154CB"/>
    <w:rsid w:val="007164AC"/>
    <w:rsid w:val="00717D4F"/>
    <w:rsid w:val="007250E2"/>
    <w:rsid w:val="007266B4"/>
    <w:rsid w:val="00731A55"/>
    <w:rsid w:val="0073237E"/>
    <w:rsid w:val="007336F9"/>
    <w:rsid w:val="0073390C"/>
    <w:rsid w:val="00736723"/>
    <w:rsid w:val="00740AB0"/>
    <w:rsid w:val="00742B18"/>
    <w:rsid w:val="0074406C"/>
    <w:rsid w:val="00745064"/>
    <w:rsid w:val="00746755"/>
    <w:rsid w:val="0075707C"/>
    <w:rsid w:val="00762ACB"/>
    <w:rsid w:val="00771CD7"/>
    <w:rsid w:val="00775556"/>
    <w:rsid w:val="00776327"/>
    <w:rsid w:val="00782182"/>
    <w:rsid w:val="007824E3"/>
    <w:rsid w:val="007842D3"/>
    <w:rsid w:val="007875D8"/>
    <w:rsid w:val="0079003E"/>
    <w:rsid w:val="007913BD"/>
    <w:rsid w:val="00791DF8"/>
    <w:rsid w:val="007952DA"/>
    <w:rsid w:val="00796710"/>
    <w:rsid w:val="007A0A5D"/>
    <w:rsid w:val="007A2FED"/>
    <w:rsid w:val="007A4234"/>
    <w:rsid w:val="007A49C8"/>
    <w:rsid w:val="007A56B4"/>
    <w:rsid w:val="007A5E13"/>
    <w:rsid w:val="007B0C02"/>
    <w:rsid w:val="007B1652"/>
    <w:rsid w:val="007B2896"/>
    <w:rsid w:val="007B728E"/>
    <w:rsid w:val="007C250E"/>
    <w:rsid w:val="007C3EA5"/>
    <w:rsid w:val="007C4196"/>
    <w:rsid w:val="007D03EE"/>
    <w:rsid w:val="007D2DB4"/>
    <w:rsid w:val="007D3649"/>
    <w:rsid w:val="007D4800"/>
    <w:rsid w:val="007D52EC"/>
    <w:rsid w:val="007D5A21"/>
    <w:rsid w:val="007D650D"/>
    <w:rsid w:val="007E0058"/>
    <w:rsid w:val="007E0AEB"/>
    <w:rsid w:val="007E2030"/>
    <w:rsid w:val="007E57F2"/>
    <w:rsid w:val="007E7E77"/>
    <w:rsid w:val="007F2912"/>
    <w:rsid w:val="007F29EA"/>
    <w:rsid w:val="007F37AC"/>
    <w:rsid w:val="007F43B1"/>
    <w:rsid w:val="007F570A"/>
    <w:rsid w:val="007F62CB"/>
    <w:rsid w:val="007F6A8B"/>
    <w:rsid w:val="007F762E"/>
    <w:rsid w:val="00802718"/>
    <w:rsid w:val="008046A6"/>
    <w:rsid w:val="00806F3E"/>
    <w:rsid w:val="0080758B"/>
    <w:rsid w:val="00812487"/>
    <w:rsid w:val="008127AB"/>
    <w:rsid w:val="00813BB5"/>
    <w:rsid w:val="00815511"/>
    <w:rsid w:val="00822BA0"/>
    <w:rsid w:val="00822C7E"/>
    <w:rsid w:val="00822F1E"/>
    <w:rsid w:val="008250CE"/>
    <w:rsid w:val="00827114"/>
    <w:rsid w:val="00827998"/>
    <w:rsid w:val="00827D42"/>
    <w:rsid w:val="00831D33"/>
    <w:rsid w:val="00833B68"/>
    <w:rsid w:val="00836943"/>
    <w:rsid w:val="00837D5A"/>
    <w:rsid w:val="00841B76"/>
    <w:rsid w:val="0085119E"/>
    <w:rsid w:val="0085257E"/>
    <w:rsid w:val="008545EE"/>
    <w:rsid w:val="00854ECA"/>
    <w:rsid w:val="008564B2"/>
    <w:rsid w:val="0085725C"/>
    <w:rsid w:val="00863BE3"/>
    <w:rsid w:val="00866C7B"/>
    <w:rsid w:val="00871A5E"/>
    <w:rsid w:val="00871C31"/>
    <w:rsid w:val="00872572"/>
    <w:rsid w:val="00872B40"/>
    <w:rsid w:val="008731AA"/>
    <w:rsid w:val="008739B8"/>
    <w:rsid w:val="00874C66"/>
    <w:rsid w:val="00875475"/>
    <w:rsid w:val="00876252"/>
    <w:rsid w:val="00876C88"/>
    <w:rsid w:val="00877C3D"/>
    <w:rsid w:val="00880C38"/>
    <w:rsid w:val="008818F9"/>
    <w:rsid w:val="008877A4"/>
    <w:rsid w:val="00887DC4"/>
    <w:rsid w:val="00887F3C"/>
    <w:rsid w:val="0089093B"/>
    <w:rsid w:val="00890FD6"/>
    <w:rsid w:val="0089111A"/>
    <w:rsid w:val="00891480"/>
    <w:rsid w:val="0089192C"/>
    <w:rsid w:val="008924DC"/>
    <w:rsid w:val="008928E3"/>
    <w:rsid w:val="00897A91"/>
    <w:rsid w:val="008A0307"/>
    <w:rsid w:val="008A37DC"/>
    <w:rsid w:val="008A61C3"/>
    <w:rsid w:val="008B13CA"/>
    <w:rsid w:val="008B23E0"/>
    <w:rsid w:val="008B2719"/>
    <w:rsid w:val="008B6CBA"/>
    <w:rsid w:val="008C34FE"/>
    <w:rsid w:val="008C5AF8"/>
    <w:rsid w:val="008D0E0B"/>
    <w:rsid w:val="008D23DA"/>
    <w:rsid w:val="008D4766"/>
    <w:rsid w:val="008D4767"/>
    <w:rsid w:val="008D52B5"/>
    <w:rsid w:val="008E2219"/>
    <w:rsid w:val="008E34B7"/>
    <w:rsid w:val="008F1B3F"/>
    <w:rsid w:val="008F1B88"/>
    <w:rsid w:val="008F1E66"/>
    <w:rsid w:val="00901D76"/>
    <w:rsid w:val="0090344F"/>
    <w:rsid w:val="00903C12"/>
    <w:rsid w:val="00906541"/>
    <w:rsid w:val="00915081"/>
    <w:rsid w:val="00917503"/>
    <w:rsid w:val="0092049F"/>
    <w:rsid w:val="009226B6"/>
    <w:rsid w:val="00922A9A"/>
    <w:rsid w:val="00926D80"/>
    <w:rsid w:val="00927E3F"/>
    <w:rsid w:val="009314DF"/>
    <w:rsid w:val="00931C20"/>
    <w:rsid w:val="00932412"/>
    <w:rsid w:val="0093431B"/>
    <w:rsid w:val="00936048"/>
    <w:rsid w:val="00940194"/>
    <w:rsid w:val="00941C38"/>
    <w:rsid w:val="00941CFA"/>
    <w:rsid w:val="0094275B"/>
    <w:rsid w:val="00942B38"/>
    <w:rsid w:val="00943F41"/>
    <w:rsid w:val="00944E06"/>
    <w:rsid w:val="00946A0A"/>
    <w:rsid w:val="00950960"/>
    <w:rsid w:val="00955400"/>
    <w:rsid w:val="009559DD"/>
    <w:rsid w:val="00957235"/>
    <w:rsid w:val="009604CE"/>
    <w:rsid w:val="00962BA5"/>
    <w:rsid w:val="0096309F"/>
    <w:rsid w:val="00972335"/>
    <w:rsid w:val="009773AF"/>
    <w:rsid w:val="00980359"/>
    <w:rsid w:val="00980707"/>
    <w:rsid w:val="00983FA5"/>
    <w:rsid w:val="00990E4C"/>
    <w:rsid w:val="009949B4"/>
    <w:rsid w:val="00996013"/>
    <w:rsid w:val="009A0120"/>
    <w:rsid w:val="009A2C8A"/>
    <w:rsid w:val="009A43F9"/>
    <w:rsid w:val="009A4BD7"/>
    <w:rsid w:val="009A507A"/>
    <w:rsid w:val="009A6B6C"/>
    <w:rsid w:val="009A760D"/>
    <w:rsid w:val="009B3591"/>
    <w:rsid w:val="009B7B4C"/>
    <w:rsid w:val="009C062A"/>
    <w:rsid w:val="009C1764"/>
    <w:rsid w:val="009C19E0"/>
    <w:rsid w:val="009C1F9D"/>
    <w:rsid w:val="009C2BCA"/>
    <w:rsid w:val="009C67D1"/>
    <w:rsid w:val="009D103F"/>
    <w:rsid w:val="009D1201"/>
    <w:rsid w:val="009D138B"/>
    <w:rsid w:val="009D2895"/>
    <w:rsid w:val="009D2BA8"/>
    <w:rsid w:val="009D6197"/>
    <w:rsid w:val="009D752F"/>
    <w:rsid w:val="009E067C"/>
    <w:rsid w:val="009E1FCE"/>
    <w:rsid w:val="009E5553"/>
    <w:rsid w:val="009E573E"/>
    <w:rsid w:val="009F4C4B"/>
    <w:rsid w:val="009F6D2F"/>
    <w:rsid w:val="00A00FDE"/>
    <w:rsid w:val="00A1224F"/>
    <w:rsid w:val="00A15031"/>
    <w:rsid w:val="00A1527D"/>
    <w:rsid w:val="00A17D4A"/>
    <w:rsid w:val="00A21EA9"/>
    <w:rsid w:val="00A30D29"/>
    <w:rsid w:val="00A32360"/>
    <w:rsid w:val="00A346CB"/>
    <w:rsid w:val="00A35768"/>
    <w:rsid w:val="00A42A77"/>
    <w:rsid w:val="00A42BE0"/>
    <w:rsid w:val="00A44C47"/>
    <w:rsid w:val="00A50F90"/>
    <w:rsid w:val="00A511D2"/>
    <w:rsid w:val="00A527E2"/>
    <w:rsid w:val="00A551E1"/>
    <w:rsid w:val="00A5594A"/>
    <w:rsid w:val="00A611AB"/>
    <w:rsid w:val="00A613FB"/>
    <w:rsid w:val="00A66C72"/>
    <w:rsid w:val="00A678B9"/>
    <w:rsid w:val="00A7187E"/>
    <w:rsid w:val="00A72AB9"/>
    <w:rsid w:val="00A75109"/>
    <w:rsid w:val="00A84C24"/>
    <w:rsid w:val="00A865FF"/>
    <w:rsid w:val="00A92128"/>
    <w:rsid w:val="00A92DBC"/>
    <w:rsid w:val="00A9402E"/>
    <w:rsid w:val="00A94138"/>
    <w:rsid w:val="00A96330"/>
    <w:rsid w:val="00AA09E2"/>
    <w:rsid w:val="00AA0BBC"/>
    <w:rsid w:val="00AA1226"/>
    <w:rsid w:val="00AA2F59"/>
    <w:rsid w:val="00AA3958"/>
    <w:rsid w:val="00AA4674"/>
    <w:rsid w:val="00AA5B62"/>
    <w:rsid w:val="00AA6017"/>
    <w:rsid w:val="00AB0CD6"/>
    <w:rsid w:val="00AB168E"/>
    <w:rsid w:val="00AB350D"/>
    <w:rsid w:val="00AB4140"/>
    <w:rsid w:val="00AB5891"/>
    <w:rsid w:val="00AB7518"/>
    <w:rsid w:val="00AB7DDA"/>
    <w:rsid w:val="00AC3571"/>
    <w:rsid w:val="00AC36F5"/>
    <w:rsid w:val="00AC4858"/>
    <w:rsid w:val="00AC675A"/>
    <w:rsid w:val="00AC6BB3"/>
    <w:rsid w:val="00AC75D5"/>
    <w:rsid w:val="00AD7179"/>
    <w:rsid w:val="00AE0605"/>
    <w:rsid w:val="00AE0A6D"/>
    <w:rsid w:val="00AE66B2"/>
    <w:rsid w:val="00AF57BF"/>
    <w:rsid w:val="00B030CB"/>
    <w:rsid w:val="00B11FAE"/>
    <w:rsid w:val="00B17F64"/>
    <w:rsid w:val="00B202B9"/>
    <w:rsid w:val="00B20641"/>
    <w:rsid w:val="00B2144D"/>
    <w:rsid w:val="00B26462"/>
    <w:rsid w:val="00B33CA8"/>
    <w:rsid w:val="00B34151"/>
    <w:rsid w:val="00B3433A"/>
    <w:rsid w:val="00B36831"/>
    <w:rsid w:val="00B40AE6"/>
    <w:rsid w:val="00B41B52"/>
    <w:rsid w:val="00B44331"/>
    <w:rsid w:val="00B44B02"/>
    <w:rsid w:val="00B46037"/>
    <w:rsid w:val="00B47895"/>
    <w:rsid w:val="00B50878"/>
    <w:rsid w:val="00B50CEF"/>
    <w:rsid w:val="00B53BB9"/>
    <w:rsid w:val="00B55D86"/>
    <w:rsid w:val="00B63360"/>
    <w:rsid w:val="00B637DB"/>
    <w:rsid w:val="00B6424A"/>
    <w:rsid w:val="00B76AEF"/>
    <w:rsid w:val="00B76C48"/>
    <w:rsid w:val="00B81E19"/>
    <w:rsid w:val="00B84553"/>
    <w:rsid w:val="00B86C05"/>
    <w:rsid w:val="00B87ACC"/>
    <w:rsid w:val="00B933F1"/>
    <w:rsid w:val="00B94FB8"/>
    <w:rsid w:val="00B973C5"/>
    <w:rsid w:val="00BA2264"/>
    <w:rsid w:val="00BA7823"/>
    <w:rsid w:val="00BA7C77"/>
    <w:rsid w:val="00BB00F2"/>
    <w:rsid w:val="00BB2FF0"/>
    <w:rsid w:val="00BB4D8D"/>
    <w:rsid w:val="00BC009D"/>
    <w:rsid w:val="00BC4A2E"/>
    <w:rsid w:val="00BC4D6E"/>
    <w:rsid w:val="00BC6E03"/>
    <w:rsid w:val="00BD0D24"/>
    <w:rsid w:val="00BD2306"/>
    <w:rsid w:val="00BD2DAF"/>
    <w:rsid w:val="00BD38F9"/>
    <w:rsid w:val="00BE39AD"/>
    <w:rsid w:val="00BE7761"/>
    <w:rsid w:val="00BF21D4"/>
    <w:rsid w:val="00BF368F"/>
    <w:rsid w:val="00BF5870"/>
    <w:rsid w:val="00C03019"/>
    <w:rsid w:val="00C04DE2"/>
    <w:rsid w:val="00C0545E"/>
    <w:rsid w:val="00C06BCA"/>
    <w:rsid w:val="00C1029F"/>
    <w:rsid w:val="00C11C6A"/>
    <w:rsid w:val="00C132B2"/>
    <w:rsid w:val="00C13CEB"/>
    <w:rsid w:val="00C173C6"/>
    <w:rsid w:val="00C23451"/>
    <w:rsid w:val="00C261A0"/>
    <w:rsid w:val="00C3341A"/>
    <w:rsid w:val="00C34947"/>
    <w:rsid w:val="00C42FBC"/>
    <w:rsid w:val="00C47B3D"/>
    <w:rsid w:val="00C5159D"/>
    <w:rsid w:val="00C56844"/>
    <w:rsid w:val="00C56AB2"/>
    <w:rsid w:val="00C60AEA"/>
    <w:rsid w:val="00C63BA3"/>
    <w:rsid w:val="00C65FE6"/>
    <w:rsid w:val="00C729A6"/>
    <w:rsid w:val="00C74B7B"/>
    <w:rsid w:val="00C761A6"/>
    <w:rsid w:val="00C917EB"/>
    <w:rsid w:val="00C92D96"/>
    <w:rsid w:val="00CA17B1"/>
    <w:rsid w:val="00CA1929"/>
    <w:rsid w:val="00CA24EB"/>
    <w:rsid w:val="00CA56C9"/>
    <w:rsid w:val="00CA56D0"/>
    <w:rsid w:val="00CA7AD5"/>
    <w:rsid w:val="00CB30A7"/>
    <w:rsid w:val="00CB735C"/>
    <w:rsid w:val="00CC03E6"/>
    <w:rsid w:val="00CC5F93"/>
    <w:rsid w:val="00CC72D7"/>
    <w:rsid w:val="00CD176E"/>
    <w:rsid w:val="00CD274B"/>
    <w:rsid w:val="00CD2F88"/>
    <w:rsid w:val="00CD5202"/>
    <w:rsid w:val="00CD6399"/>
    <w:rsid w:val="00CE1DF8"/>
    <w:rsid w:val="00CF00C1"/>
    <w:rsid w:val="00CF2847"/>
    <w:rsid w:val="00CF39BC"/>
    <w:rsid w:val="00CF548A"/>
    <w:rsid w:val="00CF78C2"/>
    <w:rsid w:val="00D00585"/>
    <w:rsid w:val="00D01466"/>
    <w:rsid w:val="00D020E3"/>
    <w:rsid w:val="00D123C7"/>
    <w:rsid w:val="00D12CF5"/>
    <w:rsid w:val="00D139DB"/>
    <w:rsid w:val="00D13A84"/>
    <w:rsid w:val="00D161A2"/>
    <w:rsid w:val="00D16661"/>
    <w:rsid w:val="00D216C5"/>
    <w:rsid w:val="00D242C3"/>
    <w:rsid w:val="00D30299"/>
    <w:rsid w:val="00D34D60"/>
    <w:rsid w:val="00D367C2"/>
    <w:rsid w:val="00D41F85"/>
    <w:rsid w:val="00D4579E"/>
    <w:rsid w:val="00D45A0A"/>
    <w:rsid w:val="00D47AD3"/>
    <w:rsid w:val="00D52FC2"/>
    <w:rsid w:val="00D53412"/>
    <w:rsid w:val="00D5411A"/>
    <w:rsid w:val="00D5625D"/>
    <w:rsid w:val="00D60465"/>
    <w:rsid w:val="00D6060B"/>
    <w:rsid w:val="00D63D3D"/>
    <w:rsid w:val="00D64146"/>
    <w:rsid w:val="00D6475E"/>
    <w:rsid w:val="00D67A7E"/>
    <w:rsid w:val="00D70959"/>
    <w:rsid w:val="00D72E17"/>
    <w:rsid w:val="00D7333F"/>
    <w:rsid w:val="00D757E9"/>
    <w:rsid w:val="00D8201E"/>
    <w:rsid w:val="00D85077"/>
    <w:rsid w:val="00D8628C"/>
    <w:rsid w:val="00D86B06"/>
    <w:rsid w:val="00D87C8A"/>
    <w:rsid w:val="00D930E0"/>
    <w:rsid w:val="00D95368"/>
    <w:rsid w:val="00D959D7"/>
    <w:rsid w:val="00DA0340"/>
    <w:rsid w:val="00DA196B"/>
    <w:rsid w:val="00DA38D1"/>
    <w:rsid w:val="00DA3E30"/>
    <w:rsid w:val="00DB0B53"/>
    <w:rsid w:val="00DB1004"/>
    <w:rsid w:val="00DB244A"/>
    <w:rsid w:val="00DB2F32"/>
    <w:rsid w:val="00DB5A6C"/>
    <w:rsid w:val="00DB614F"/>
    <w:rsid w:val="00DB6652"/>
    <w:rsid w:val="00DB6FC5"/>
    <w:rsid w:val="00DC08AD"/>
    <w:rsid w:val="00DC3123"/>
    <w:rsid w:val="00DE218D"/>
    <w:rsid w:val="00DE2C21"/>
    <w:rsid w:val="00DE3EDA"/>
    <w:rsid w:val="00DF30E1"/>
    <w:rsid w:val="00DF3952"/>
    <w:rsid w:val="00DF6046"/>
    <w:rsid w:val="00DF6B68"/>
    <w:rsid w:val="00E00E62"/>
    <w:rsid w:val="00E03392"/>
    <w:rsid w:val="00E04419"/>
    <w:rsid w:val="00E05E9A"/>
    <w:rsid w:val="00E16526"/>
    <w:rsid w:val="00E20A35"/>
    <w:rsid w:val="00E23202"/>
    <w:rsid w:val="00E233D8"/>
    <w:rsid w:val="00E25C82"/>
    <w:rsid w:val="00E318C5"/>
    <w:rsid w:val="00E339EA"/>
    <w:rsid w:val="00E40E86"/>
    <w:rsid w:val="00E42A7C"/>
    <w:rsid w:val="00E46692"/>
    <w:rsid w:val="00E52CB7"/>
    <w:rsid w:val="00E53FCC"/>
    <w:rsid w:val="00E54843"/>
    <w:rsid w:val="00E57C10"/>
    <w:rsid w:val="00E60D12"/>
    <w:rsid w:val="00E61070"/>
    <w:rsid w:val="00E61CEE"/>
    <w:rsid w:val="00E6570A"/>
    <w:rsid w:val="00E66611"/>
    <w:rsid w:val="00E67170"/>
    <w:rsid w:val="00E715B3"/>
    <w:rsid w:val="00E7254C"/>
    <w:rsid w:val="00E72DAD"/>
    <w:rsid w:val="00E73011"/>
    <w:rsid w:val="00E73498"/>
    <w:rsid w:val="00E8053B"/>
    <w:rsid w:val="00E8608A"/>
    <w:rsid w:val="00E902B2"/>
    <w:rsid w:val="00E9528E"/>
    <w:rsid w:val="00E95A5E"/>
    <w:rsid w:val="00E964F0"/>
    <w:rsid w:val="00EA0730"/>
    <w:rsid w:val="00EA2DED"/>
    <w:rsid w:val="00EA6DD7"/>
    <w:rsid w:val="00EA7593"/>
    <w:rsid w:val="00EB0E4D"/>
    <w:rsid w:val="00EB1B91"/>
    <w:rsid w:val="00EB328D"/>
    <w:rsid w:val="00EB6F15"/>
    <w:rsid w:val="00EC387F"/>
    <w:rsid w:val="00EC3C20"/>
    <w:rsid w:val="00EC733F"/>
    <w:rsid w:val="00ED3F1E"/>
    <w:rsid w:val="00ED79CA"/>
    <w:rsid w:val="00EE05C1"/>
    <w:rsid w:val="00EE0C7D"/>
    <w:rsid w:val="00EE3BED"/>
    <w:rsid w:val="00EE4A1E"/>
    <w:rsid w:val="00EE4B43"/>
    <w:rsid w:val="00EE57FD"/>
    <w:rsid w:val="00EE676D"/>
    <w:rsid w:val="00EE6A80"/>
    <w:rsid w:val="00EF04D3"/>
    <w:rsid w:val="00EF35D8"/>
    <w:rsid w:val="00F023B3"/>
    <w:rsid w:val="00F058CD"/>
    <w:rsid w:val="00F06B14"/>
    <w:rsid w:val="00F1764C"/>
    <w:rsid w:val="00F2147D"/>
    <w:rsid w:val="00F25768"/>
    <w:rsid w:val="00F26187"/>
    <w:rsid w:val="00F3239D"/>
    <w:rsid w:val="00F34EA7"/>
    <w:rsid w:val="00F35407"/>
    <w:rsid w:val="00F35751"/>
    <w:rsid w:val="00F359B8"/>
    <w:rsid w:val="00F360AF"/>
    <w:rsid w:val="00F42FDD"/>
    <w:rsid w:val="00F455B7"/>
    <w:rsid w:val="00F45D60"/>
    <w:rsid w:val="00F47082"/>
    <w:rsid w:val="00F510E2"/>
    <w:rsid w:val="00F5364B"/>
    <w:rsid w:val="00F53997"/>
    <w:rsid w:val="00F54684"/>
    <w:rsid w:val="00F54C54"/>
    <w:rsid w:val="00F5597B"/>
    <w:rsid w:val="00F57C50"/>
    <w:rsid w:val="00F66B48"/>
    <w:rsid w:val="00F6757A"/>
    <w:rsid w:val="00F71041"/>
    <w:rsid w:val="00F73F3E"/>
    <w:rsid w:val="00F75DCE"/>
    <w:rsid w:val="00F76444"/>
    <w:rsid w:val="00F77B93"/>
    <w:rsid w:val="00F77C22"/>
    <w:rsid w:val="00F80EEF"/>
    <w:rsid w:val="00F81431"/>
    <w:rsid w:val="00F830D5"/>
    <w:rsid w:val="00F83666"/>
    <w:rsid w:val="00F851E7"/>
    <w:rsid w:val="00F85AA0"/>
    <w:rsid w:val="00F90F72"/>
    <w:rsid w:val="00F928F3"/>
    <w:rsid w:val="00F933E0"/>
    <w:rsid w:val="00F94916"/>
    <w:rsid w:val="00FA0AB1"/>
    <w:rsid w:val="00FA141B"/>
    <w:rsid w:val="00FB2282"/>
    <w:rsid w:val="00FB2380"/>
    <w:rsid w:val="00FB437B"/>
    <w:rsid w:val="00FB69FE"/>
    <w:rsid w:val="00FB74BC"/>
    <w:rsid w:val="00FC68A3"/>
    <w:rsid w:val="00FD13DC"/>
    <w:rsid w:val="00FD294D"/>
    <w:rsid w:val="00FE08EF"/>
    <w:rsid w:val="00FE0ED8"/>
    <w:rsid w:val="00FE24B5"/>
    <w:rsid w:val="00FE2C0F"/>
    <w:rsid w:val="00FE3A16"/>
    <w:rsid w:val="00FE46C2"/>
    <w:rsid w:val="00FE531C"/>
    <w:rsid w:val="00FE6301"/>
    <w:rsid w:val="00FF23CA"/>
    <w:rsid w:val="00FF5EBE"/>
    <w:rsid w:val="00FF670F"/>
    <w:rsid w:val="00FF6872"/>
    <w:rsid w:val="00FF711E"/>
    <w:rsid w:val="00FF7A20"/>
    <w:rsid w:val="0418269F"/>
    <w:rsid w:val="0827057A"/>
    <w:rsid w:val="0A43704A"/>
    <w:rsid w:val="0B4B4882"/>
    <w:rsid w:val="0F9F4896"/>
    <w:rsid w:val="1028168C"/>
    <w:rsid w:val="11434D8D"/>
    <w:rsid w:val="139B57FD"/>
    <w:rsid w:val="1D1D0A3A"/>
    <w:rsid w:val="1E444CA0"/>
    <w:rsid w:val="224D31D9"/>
    <w:rsid w:val="25E50E9B"/>
    <w:rsid w:val="2D65314C"/>
    <w:rsid w:val="2F2110C8"/>
    <w:rsid w:val="31656782"/>
    <w:rsid w:val="33EA738F"/>
    <w:rsid w:val="36EE71A3"/>
    <w:rsid w:val="3F970C1B"/>
    <w:rsid w:val="40875456"/>
    <w:rsid w:val="43B935F6"/>
    <w:rsid w:val="48374BEC"/>
    <w:rsid w:val="4B8E771B"/>
    <w:rsid w:val="4F3E53CB"/>
    <w:rsid w:val="4FBF474C"/>
    <w:rsid w:val="4FD7169A"/>
    <w:rsid w:val="528A5DCB"/>
    <w:rsid w:val="55A14A16"/>
    <w:rsid w:val="590B7134"/>
    <w:rsid w:val="5A0D72F8"/>
    <w:rsid w:val="5FB149C6"/>
    <w:rsid w:val="61C80D49"/>
    <w:rsid w:val="64E0013C"/>
    <w:rsid w:val="6A41039D"/>
    <w:rsid w:val="72A53C11"/>
    <w:rsid w:val="77855112"/>
    <w:rsid w:val="78455F20"/>
    <w:rsid w:val="799041A7"/>
    <w:rsid w:val="7B4C3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name="toc 1"/>
    <w:lsdException w:qFormat="1" w:uiPriority="39" w:name="toc 2"/>
    <w:lsdException w:qFormat="1" w:uiPriority="39" w:name="toc 3"/>
    <w:lsdException w:qFormat="1" w:uiPriority="39" w:name="toc 4"/>
    <w:lsdException w:qFormat="1"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iPriority="99"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50"/>
    <w:qFormat/>
    <w:uiPriority w:val="1"/>
    <w:pPr>
      <w:keepNext/>
      <w:keepLines/>
      <w:tabs>
        <w:tab w:val="left" w:pos="1440"/>
      </w:tabs>
      <w:spacing w:beforeLines="250" w:afterLines="150" w:line="360" w:lineRule="auto"/>
      <w:jc w:val="center"/>
      <w:outlineLvl w:val="0"/>
    </w:pPr>
    <w:rPr>
      <w:rFonts w:ascii="Times New Roman" w:hAnsi="Times New Roman" w:eastAsia="黑体" w:cs="Times New Roman"/>
      <w:b/>
      <w:bCs/>
      <w:kern w:val="44"/>
      <w:sz w:val="52"/>
      <w:lang w:val="en-US" w:eastAsia="zh-CN" w:bidi="ar-SA"/>
    </w:rPr>
  </w:style>
  <w:style w:type="paragraph" w:styleId="4">
    <w:name w:val="heading 2"/>
    <w:next w:val="1"/>
    <w:link w:val="51"/>
    <w:qFormat/>
    <w:uiPriority w:val="0"/>
    <w:pPr>
      <w:keepNext/>
      <w:keepLines/>
      <w:tabs>
        <w:tab w:val="left" w:pos="-420"/>
      </w:tabs>
      <w:spacing w:beforeLines="100" w:afterLines="100" w:line="360" w:lineRule="auto"/>
      <w:ind w:left="-420" w:firstLine="420"/>
      <w:outlineLvl w:val="1"/>
    </w:pPr>
    <w:rPr>
      <w:rFonts w:ascii="Arial" w:hAnsi="Arial" w:eastAsia="黑体" w:cs="Times New Roman"/>
      <w:b/>
      <w:bCs/>
      <w:sz w:val="44"/>
      <w:szCs w:val="32"/>
      <w:lang w:val="en-US" w:eastAsia="zh-CN" w:bidi="ar-SA"/>
    </w:rPr>
  </w:style>
  <w:style w:type="paragraph" w:styleId="5">
    <w:name w:val="heading 3"/>
    <w:next w:val="1"/>
    <w:link w:val="52"/>
    <w:qFormat/>
    <w:uiPriority w:val="9"/>
    <w:pPr>
      <w:keepNext/>
      <w:keepLines/>
      <w:tabs>
        <w:tab w:val="left" w:pos="567"/>
      </w:tabs>
      <w:spacing w:beforeLines="50" w:afterLines="50" w:line="360" w:lineRule="auto"/>
      <w:outlineLvl w:val="2"/>
    </w:pPr>
    <w:rPr>
      <w:rFonts w:ascii="Times New Roman" w:hAnsi="Times New Roman" w:eastAsia="黑体" w:cs="Times New Roman"/>
      <w:b/>
      <w:bCs/>
      <w:sz w:val="36"/>
      <w:szCs w:val="36"/>
      <w:lang w:val="en-US" w:eastAsia="zh-CN" w:bidi="ar-SA"/>
    </w:rPr>
  </w:style>
  <w:style w:type="paragraph" w:styleId="6">
    <w:name w:val="heading 4"/>
    <w:next w:val="1"/>
    <w:link w:val="53"/>
    <w:qFormat/>
    <w:uiPriority w:val="0"/>
    <w:pPr>
      <w:keepNext/>
      <w:keepLines/>
      <w:tabs>
        <w:tab w:val="left" w:pos="-420"/>
      </w:tabs>
      <w:spacing w:beforeLines="50" w:afterLines="50" w:line="360" w:lineRule="auto"/>
      <w:outlineLvl w:val="3"/>
    </w:pPr>
    <w:rPr>
      <w:rFonts w:ascii="Arial" w:hAnsi="Arial" w:eastAsia="黑体" w:cs="Times New Roman"/>
      <w:b/>
      <w:bCs/>
      <w:sz w:val="30"/>
      <w:szCs w:val="28"/>
      <w:lang w:val="en-US" w:eastAsia="zh-CN" w:bidi="ar-SA"/>
    </w:rPr>
  </w:style>
  <w:style w:type="paragraph" w:styleId="7">
    <w:name w:val="heading 5"/>
    <w:next w:val="1"/>
    <w:link w:val="54"/>
    <w:qFormat/>
    <w:uiPriority w:val="0"/>
    <w:pPr>
      <w:keepNext/>
      <w:keepLines/>
      <w:tabs>
        <w:tab w:val="left" w:pos="-420"/>
      </w:tabs>
      <w:spacing w:beforeLines="50" w:afterLines="50" w:line="377" w:lineRule="auto"/>
      <w:outlineLvl w:val="4"/>
    </w:pPr>
    <w:rPr>
      <w:rFonts w:ascii="Times New Roman" w:hAnsi="Times New Roman" w:eastAsia="宋体" w:cs="Times New Roman"/>
      <w:b/>
      <w:bCs/>
      <w:sz w:val="28"/>
      <w:szCs w:val="28"/>
      <w:lang w:val="en-US" w:eastAsia="zh-CN" w:bidi="ar-SA"/>
    </w:rPr>
  </w:style>
  <w:style w:type="paragraph" w:styleId="8">
    <w:name w:val="heading 6"/>
    <w:basedOn w:val="1"/>
    <w:next w:val="1"/>
    <w:link w:val="109"/>
    <w:qFormat/>
    <w:uiPriority w:val="0"/>
    <w:pPr>
      <w:keepNext/>
      <w:keepLines/>
      <w:spacing w:before="240" w:after="64" w:line="320" w:lineRule="auto"/>
      <w:outlineLvl w:val="5"/>
    </w:pPr>
    <w:rPr>
      <w:rFonts w:ascii="Cambria" w:hAnsi="Cambria"/>
      <w:b/>
      <w:bCs/>
      <w:sz w:val="24"/>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6"/>
    <w:qFormat/>
    <w:uiPriority w:val="1"/>
    <w:pPr>
      <w:spacing w:line="400" w:lineRule="exact"/>
    </w:pPr>
    <w:rPr>
      <w:sz w:val="24"/>
      <w:szCs w:val="20"/>
    </w:rPr>
  </w:style>
  <w:style w:type="paragraph" w:styleId="9">
    <w:name w:val="List Number"/>
    <w:basedOn w:val="1"/>
    <w:qFormat/>
    <w:uiPriority w:val="0"/>
    <w:pPr>
      <w:tabs>
        <w:tab w:val="left" w:pos="360"/>
      </w:tabs>
      <w:ind w:left="360" w:hanging="360"/>
    </w:pPr>
  </w:style>
  <w:style w:type="paragraph" w:styleId="10">
    <w:name w:val="Normal Indent"/>
    <w:basedOn w:val="1"/>
    <w:link w:val="73"/>
    <w:qFormat/>
    <w:uiPriority w:val="0"/>
    <w:pPr>
      <w:ind w:firstLine="420"/>
    </w:pPr>
    <w:rPr>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Document Map"/>
    <w:basedOn w:val="1"/>
    <w:link w:val="422"/>
    <w:qFormat/>
    <w:uiPriority w:val="0"/>
    <w:rPr>
      <w:rFonts w:ascii="宋体"/>
      <w:sz w:val="18"/>
      <w:szCs w:val="18"/>
    </w:rPr>
  </w:style>
  <w:style w:type="paragraph" w:styleId="13">
    <w:name w:val="annotation text"/>
    <w:basedOn w:val="1"/>
    <w:link w:val="133"/>
    <w:qFormat/>
    <w:uiPriority w:val="0"/>
    <w:pPr>
      <w:jc w:val="left"/>
    </w:pPr>
    <w:rPr>
      <w:rFonts w:asciiTheme="minorHAnsi" w:hAnsiTheme="minorHAnsi" w:eastAsiaTheme="minorEastAsia" w:cstheme="minorBidi"/>
    </w:rPr>
  </w:style>
  <w:style w:type="paragraph" w:styleId="14">
    <w:name w:val="Body Text 3"/>
    <w:basedOn w:val="1"/>
    <w:link w:val="69"/>
    <w:qFormat/>
    <w:uiPriority w:val="0"/>
    <w:pPr>
      <w:snapToGrid w:val="0"/>
      <w:spacing w:before="50" w:after="50"/>
    </w:pPr>
  </w:style>
  <w:style w:type="paragraph" w:styleId="15">
    <w:name w:val="Body Text Indent"/>
    <w:basedOn w:val="1"/>
    <w:link w:val="71"/>
    <w:qFormat/>
    <w:uiPriority w:val="0"/>
    <w:pPr>
      <w:ind w:firstLine="560" w:firstLineChars="200"/>
    </w:pPr>
    <w:rPr>
      <w:rFonts w:ascii="宋体" w:hAnsi="宋体" w:cstheme="minorBidi"/>
      <w:sz w:val="28"/>
      <w:szCs w:val="28"/>
    </w:rPr>
  </w:style>
  <w:style w:type="paragraph" w:styleId="16">
    <w:name w:val="List Number 3"/>
    <w:basedOn w:val="1"/>
    <w:qFormat/>
    <w:uiPriority w:val="0"/>
    <w:pPr>
      <w:tabs>
        <w:tab w:val="left" w:pos="1200"/>
      </w:tabs>
      <w:ind w:left="720" w:hanging="360"/>
    </w:pPr>
  </w:style>
  <w:style w:type="paragraph" w:styleId="17">
    <w:name w:val="List 2"/>
    <w:basedOn w:val="1"/>
    <w:qFormat/>
    <w:uiPriority w:val="0"/>
    <w:pPr>
      <w:ind w:left="100" w:leftChars="200" w:hanging="200" w:hangingChars="200"/>
    </w:pPr>
  </w:style>
  <w:style w:type="paragraph" w:styleId="18">
    <w:name w:val="toc 5"/>
    <w:basedOn w:val="1"/>
    <w:next w:val="1"/>
    <w:semiHidden/>
    <w:unhideWhenUsed/>
    <w:qFormat/>
    <w:uiPriority w:val="39"/>
    <w:pPr>
      <w:ind w:left="1680" w:leftChars="800"/>
    </w:pPr>
    <w:rPr>
      <w:szCs w:val="20"/>
    </w:rPr>
  </w:style>
  <w:style w:type="paragraph" w:styleId="19">
    <w:name w:val="toc 3"/>
    <w:basedOn w:val="1"/>
    <w:next w:val="1"/>
    <w:semiHidden/>
    <w:unhideWhenUsed/>
    <w:qFormat/>
    <w:uiPriority w:val="39"/>
    <w:pPr>
      <w:ind w:left="840" w:leftChars="400"/>
    </w:pPr>
    <w:rPr>
      <w:szCs w:val="20"/>
    </w:rPr>
  </w:style>
  <w:style w:type="paragraph" w:styleId="20">
    <w:name w:val="Plain Text"/>
    <w:basedOn w:val="1"/>
    <w:link w:val="62"/>
    <w:qFormat/>
    <w:uiPriority w:val="0"/>
    <w:rPr>
      <w:rFonts w:ascii="宋体" w:hAnsi="Courier New" w:cs="Courier New"/>
      <w:szCs w:val="21"/>
    </w:rPr>
  </w:style>
  <w:style w:type="paragraph" w:styleId="21">
    <w:name w:val="Date"/>
    <w:basedOn w:val="1"/>
    <w:next w:val="1"/>
    <w:link w:val="61"/>
    <w:qFormat/>
    <w:uiPriority w:val="99"/>
    <w:pPr>
      <w:ind w:left="100" w:leftChars="2500"/>
    </w:pPr>
    <w:rPr>
      <w:sz w:val="24"/>
      <w:szCs w:val="20"/>
    </w:rPr>
  </w:style>
  <w:style w:type="paragraph" w:styleId="22">
    <w:name w:val="Body Text Indent 2"/>
    <w:basedOn w:val="1"/>
    <w:link w:val="66"/>
    <w:qFormat/>
    <w:uiPriority w:val="0"/>
    <w:pPr>
      <w:spacing w:line="360" w:lineRule="auto"/>
      <w:ind w:firstLine="480" w:firstLineChars="200"/>
    </w:pPr>
    <w:rPr>
      <w:bCs/>
      <w:sz w:val="24"/>
      <w:szCs w:val="20"/>
    </w:rPr>
  </w:style>
  <w:style w:type="paragraph" w:styleId="23">
    <w:name w:val="Balloon Text"/>
    <w:basedOn w:val="1"/>
    <w:link w:val="72"/>
    <w:qFormat/>
    <w:uiPriority w:val="99"/>
    <w:rPr>
      <w:rFonts w:asciiTheme="minorHAnsi" w:hAnsiTheme="minorHAnsi" w:eastAsiaTheme="minorEastAsia" w:cstheme="minorBidi"/>
      <w:sz w:val="18"/>
      <w:szCs w:val="18"/>
    </w:rPr>
  </w:style>
  <w:style w:type="paragraph" w:styleId="24">
    <w:name w:val="footer"/>
    <w:basedOn w:val="1"/>
    <w:link w:val="57"/>
    <w:qFormat/>
    <w:uiPriority w:val="99"/>
    <w:pPr>
      <w:tabs>
        <w:tab w:val="center" w:pos="4153"/>
        <w:tab w:val="right" w:pos="8306"/>
      </w:tabs>
      <w:snapToGrid w:val="0"/>
      <w:jc w:val="left"/>
    </w:pPr>
    <w:rPr>
      <w:sz w:val="18"/>
      <w:szCs w:val="18"/>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semiHidden/>
    <w:qFormat/>
    <w:uiPriority w:val="39"/>
  </w:style>
  <w:style w:type="paragraph" w:styleId="27">
    <w:name w:val="toc 4"/>
    <w:basedOn w:val="1"/>
    <w:next w:val="1"/>
    <w:semiHidden/>
    <w:unhideWhenUsed/>
    <w:qFormat/>
    <w:uiPriority w:val="39"/>
    <w:pPr>
      <w:ind w:left="1260" w:leftChars="600"/>
    </w:pPr>
    <w:rPr>
      <w:szCs w:val="20"/>
    </w:rPr>
  </w:style>
  <w:style w:type="paragraph" w:styleId="28">
    <w:name w:val="List"/>
    <w:basedOn w:val="1"/>
    <w:qFormat/>
    <w:uiPriority w:val="0"/>
    <w:pPr>
      <w:ind w:left="200" w:hanging="200" w:hangingChars="200"/>
    </w:pPr>
  </w:style>
  <w:style w:type="paragraph" w:styleId="29">
    <w:name w:val="Body Text Indent 3"/>
    <w:basedOn w:val="1"/>
    <w:link w:val="70"/>
    <w:qFormat/>
    <w:uiPriority w:val="0"/>
    <w:pPr>
      <w:spacing w:line="360" w:lineRule="auto"/>
      <w:ind w:firstLine="360" w:firstLineChars="150"/>
    </w:pPr>
    <w:rPr>
      <w:rFonts w:ascii="宋体" w:hAnsi="宋体"/>
      <w:sz w:val="24"/>
      <w:szCs w:val="20"/>
    </w:rPr>
  </w:style>
  <w:style w:type="paragraph" w:styleId="30">
    <w:name w:val="toc 2"/>
    <w:basedOn w:val="1"/>
    <w:next w:val="1"/>
    <w:semiHidden/>
    <w:unhideWhenUsed/>
    <w:qFormat/>
    <w:uiPriority w:val="39"/>
    <w:pPr>
      <w:ind w:left="420" w:leftChars="200"/>
    </w:pPr>
    <w:rPr>
      <w:szCs w:val="20"/>
    </w:rPr>
  </w:style>
  <w:style w:type="paragraph" w:styleId="31">
    <w:name w:val="Body Text 2"/>
    <w:basedOn w:val="1"/>
    <w:link w:val="56"/>
    <w:qFormat/>
    <w:uiPriority w:val="0"/>
    <w:pPr>
      <w:spacing w:after="120" w:line="480" w:lineRule="auto"/>
    </w:pPr>
  </w:style>
  <w:style w:type="paragraph" w:styleId="32">
    <w:name w:val="Normal (Web)"/>
    <w:basedOn w:val="1"/>
    <w:link w:val="144"/>
    <w:unhideWhenUsed/>
    <w:qFormat/>
    <w:uiPriority w:val="0"/>
    <w:pPr>
      <w:widowControl/>
      <w:jc w:val="left"/>
    </w:pPr>
    <w:rPr>
      <w:rFonts w:ascii="宋体" w:hAnsi="宋体" w:cs="宋体"/>
      <w:kern w:val="0"/>
      <w:sz w:val="24"/>
    </w:rPr>
  </w:style>
  <w:style w:type="paragraph" w:styleId="33">
    <w:name w:val="Title"/>
    <w:basedOn w:val="1"/>
    <w:link w:val="111"/>
    <w:qFormat/>
    <w:uiPriority w:val="0"/>
    <w:pPr>
      <w:jc w:val="center"/>
    </w:pPr>
    <w:rPr>
      <w:rFonts w:ascii="Calibri" w:hAnsi="Calibri" w:eastAsiaTheme="minorEastAsia" w:cstheme="minorBidi"/>
      <w:sz w:val="30"/>
      <w:szCs w:val="30"/>
    </w:rPr>
  </w:style>
  <w:style w:type="paragraph" w:styleId="34">
    <w:name w:val="annotation subject"/>
    <w:basedOn w:val="13"/>
    <w:next w:val="13"/>
    <w:link w:val="135"/>
    <w:qFormat/>
    <w:uiPriority w:val="0"/>
    <w:rPr>
      <w:b/>
      <w:bCs/>
    </w:rPr>
  </w:style>
  <w:style w:type="paragraph" w:styleId="35">
    <w:name w:val="Body Text First Indent"/>
    <w:basedOn w:val="2"/>
    <w:link w:val="177"/>
    <w:unhideWhenUsed/>
    <w:qFormat/>
    <w:uiPriority w:val="99"/>
    <w:pPr>
      <w:adjustRightInd w:val="0"/>
      <w:spacing w:after="120" w:line="360" w:lineRule="atLeast"/>
      <w:ind w:firstLine="420" w:firstLineChars="100"/>
      <w:jc w:val="left"/>
      <w:textAlignment w:val="baseline"/>
    </w:pPr>
    <w:rPr>
      <w:rFonts w:ascii="Calibri" w:hAnsi="Calibri" w:eastAsia="??"/>
      <w:szCs w:val="28"/>
    </w:rPr>
  </w:style>
  <w:style w:type="paragraph" w:styleId="36">
    <w:name w:val="Body Text First Indent 2"/>
    <w:basedOn w:val="15"/>
    <w:link w:val="100"/>
    <w:unhideWhenUsed/>
    <w:qFormat/>
    <w:uiPriority w:val="0"/>
    <w:pPr>
      <w:spacing w:after="120"/>
      <w:ind w:left="420" w:leftChars="200" w:firstLine="420"/>
    </w:pPr>
    <w:rPr>
      <w:sz w:val="21"/>
      <w:szCs w:val="24"/>
    </w:rPr>
  </w:style>
  <w:style w:type="table" w:styleId="38">
    <w:name w:val="Table Grid"/>
    <w:basedOn w:val="3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22"/>
    <w:rPr>
      <w:b/>
      <w:bCs/>
    </w:rPr>
  </w:style>
  <w:style w:type="character" w:styleId="41">
    <w:name w:val="page number"/>
    <w:basedOn w:val="39"/>
    <w:qFormat/>
    <w:uiPriority w:val="0"/>
  </w:style>
  <w:style w:type="character" w:styleId="42">
    <w:name w:val="FollowedHyperlink"/>
    <w:basedOn w:val="39"/>
    <w:unhideWhenUsed/>
    <w:qFormat/>
    <w:uiPriority w:val="99"/>
    <w:rPr>
      <w:color w:val="800080" w:themeColor="followedHyperlink"/>
      <w:u w:val="single"/>
    </w:rPr>
  </w:style>
  <w:style w:type="character" w:styleId="43">
    <w:name w:val="Emphasis"/>
    <w:qFormat/>
    <w:uiPriority w:val="20"/>
    <w:rPr>
      <w:i/>
      <w:iCs/>
    </w:rPr>
  </w:style>
  <w:style w:type="character" w:styleId="44">
    <w:name w:val="Hyperlink"/>
    <w:qFormat/>
    <w:uiPriority w:val="99"/>
    <w:rPr>
      <w:color w:val="0000FF"/>
      <w:u w:val="single"/>
    </w:rPr>
  </w:style>
  <w:style w:type="character" w:styleId="45">
    <w:name w:val="annotation reference"/>
    <w:qFormat/>
    <w:uiPriority w:val="0"/>
    <w:rPr>
      <w:sz w:val="21"/>
      <w:szCs w:val="21"/>
    </w:rPr>
  </w:style>
  <w:style w:type="character" w:customStyle="1" w:styleId="46">
    <w:name w:val="正文文本 Char"/>
    <w:link w:val="2"/>
    <w:qFormat/>
    <w:uiPriority w:val="1"/>
    <w:rPr>
      <w:rFonts w:ascii="Times New Roman" w:hAnsi="Times New Roman" w:eastAsia="宋体" w:cs="Times New Roman"/>
      <w:sz w:val="24"/>
      <w:szCs w:val="20"/>
    </w:rPr>
  </w:style>
  <w:style w:type="character" w:customStyle="1" w:styleId="47">
    <w:name w:val="正文文本 Char1"/>
    <w:basedOn w:val="39"/>
    <w:qFormat/>
    <w:uiPriority w:val="1"/>
    <w:rPr>
      <w:rFonts w:ascii="Times New Roman" w:hAnsi="Times New Roman" w:eastAsia="宋体" w:cs="Times New Roman"/>
      <w:szCs w:val="24"/>
    </w:rPr>
  </w:style>
  <w:style w:type="paragraph" w:styleId="48">
    <w:name w:val="List Paragraph"/>
    <w:basedOn w:val="1"/>
    <w:link w:val="49"/>
    <w:qFormat/>
    <w:uiPriority w:val="34"/>
    <w:pPr>
      <w:ind w:firstLine="420" w:firstLineChars="200"/>
    </w:pPr>
  </w:style>
  <w:style w:type="character" w:customStyle="1" w:styleId="49">
    <w:name w:val="列出段落 Char2"/>
    <w:link w:val="48"/>
    <w:qFormat/>
    <w:uiPriority w:val="34"/>
    <w:rPr>
      <w:rFonts w:ascii="Times New Roman" w:hAnsi="Times New Roman" w:eastAsia="宋体" w:cs="Times New Roman"/>
      <w:szCs w:val="24"/>
    </w:rPr>
  </w:style>
  <w:style w:type="character" w:customStyle="1" w:styleId="50">
    <w:name w:val="标题 1 Char"/>
    <w:basedOn w:val="39"/>
    <w:link w:val="3"/>
    <w:qFormat/>
    <w:uiPriority w:val="1"/>
    <w:rPr>
      <w:rFonts w:ascii="Times New Roman" w:hAnsi="Times New Roman" w:eastAsia="黑体" w:cs="Times New Roman"/>
      <w:b/>
      <w:bCs/>
      <w:kern w:val="44"/>
      <w:sz w:val="52"/>
      <w:szCs w:val="20"/>
    </w:rPr>
  </w:style>
  <w:style w:type="character" w:customStyle="1" w:styleId="51">
    <w:name w:val="标题 2 Char"/>
    <w:basedOn w:val="39"/>
    <w:link w:val="4"/>
    <w:qFormat/>
    <w:uiPriority w:val="0"/>
    <w:rPr>
      <w:rFonts w:ascii="Arial" w:hAnsi="Arial" w:eastAsia="黑体" w:cs="Times New Roman"/>
      <w:b/>
      <w:bCs/>
      <w:kern w:val="0"/>
      <w:sz w:val="44"/>
      <w:szCs w:val="32"/>
    </w:rPr>
  </w:style>
  <w:style w:type="character" w:customStyle="1" w:styleId="52">
    <w:name w:val="标题 3 Char"/>
    <w:basedOn w:val="39"/>
    <w:link w:val="5"/>
    <w:qFormat/>
    <w:uiPriority w:val="9"/>
    <w:rPr>
      <w:rFonts w:ascii="Times New Roman" w:hAnsi="Times New Roman" w:eastAsia="黑体" w:cs="Times New Roman"/>
      <w:b/>
      <w:bCs/>
      <w:kern w:val="0"/>
      <w:sz w:val="36"/>
      <w:szCs w:val="36"/>
    </w:rPr>
  </w:style>
  <w:style w:type="character" w:customStyle="1" w:styleId="53">
    <w:name w:val="标题 4 Char"/>
    <w:basedOn w:val="39"/>
    <w:link w:val="6"/>
    <w:qFormat/>
    <w:uiPriority w:val="0"/>
    <w:rPr>
      <w:rFonts w:ascii="Arial" w:hAnsi="Arial" w:eastAsia="黑体" w:cs="Times New Roman"/>
      <w:b/>
      <w:bCs/>
      <w:kern w:val="0"/>
      <w:sz w:val="30"/>
      <w:szCs w:val="28"/>
    </w:rPr>
  </w:style>
  <w:style w:type="character" w:customStyle="1" w:styleId="54">
    <w:name w:val="标题 5 Char"/>
    <w:basedOn w:val="39"/>
    <w:link w:val="7"/>
    <w:qFormat/>
    <w:uiPriority w:val="0"/>
    <w:rPr>
      <w:rFonts w:ascii="Times New Roman" w:hAnsi="Times New Roman" w:eastAsia="宋体" w:cs="Times New Roman"/>
      <w:b/>
      <w:bCs/>
      <w:kern w:val="0"/>
      <w:sz w:val="28"/>
      <w:szCs w:val="28"/>
    </w:rPr>
  </w:style>
  <w:style w:type="character" w:customStyle="1" w:styleId="55">
    <w:name w:val="标题 6 Char"/>
    <w:basedOn w:val="39"/>
    <w:semiHidden/>
    <w:qFormat/>
    <w:uiPriority w:val="0"/>
    <w:rPr>
      <w:rFonts w:asciiTheme="majorHAnsi" w:hAnsiTheme="majorHAnsi" w:eastAsiaTheme="majorEastAsia" w:cstheme="majorBidi"/>
      <w:b/>
      <w:bCs/>
      <w:sz w:val="24"/>
      <w:szCs w:val="24"/>
    </w:rPr>
  </w:style>
  <w:style w:type="character" w:customStyle="1" w:styleId="56">
    <w:name w:val="正文文本 2 Char"/>
    <w:link w:val="31"/>
    <w:qFormat/>
    <w:uiPriority w:val="0"/>
    <w:rPr>
      <w:rFonts w:ascii="Times New Roman" w:hAnsi="Times New Roman" w:eastAsia="宋体" w:cs="Times New Roman"/>
      <w:szCs w:val="24"/>
    </w:rPr>
  </w:style>
  <w:style w:type="character" w:customStyle="1" w:styleId="57">
    <w:name w:val="页脚 Char"/>
    <w:link w:val="24"/>
    <w:qFormat/>
    <w:uiPriority w:val="99"/>
    <w:rPr>
      <w:rFonts w:ascii="Times New Roman" w:hAnsi="Times New Roman" w:eastAsia="宋体" w:cs="Times New Roman"/>
      <w:sz w:val="18"/>
      <w:szCs w:val="18"/>
    </w:rPr>
  </w:style>
  <w:style w:type="character" w:customStyle="1" w:styleId="58">
    <w:name w:val="页眉 Char"/>
    <w:link w:val="25"/>
    <w:qFormat/>
    <w:uiPriority w:val="99"/>
    <w:rPr>
      <w:rFonts w:ascii="Times New Roman" w:hAnsi="Times New Roman" w:eastAsia="宋体" w:cs="Times New Roman"/>
      <w:sz w:val="18"/>
      <w:szCs w:val="18"/>
    </w:rPr>
  </w:style>
  <w:style w:type="character" w:customStyle="1" w:styleId="59">
    <w:name w:val="纯文本 Char1"/>
    <w:qFormat/>
    <w:uiPriority w:val="0"/>
    <w:rPr>
      <w:rFonts w:ascii="宋体" w:hAnsi="Courier New" w:eastAsia="宋体" w:cs="Courier New"/>
      <w:szCs w:val="21"/>
    </w:rPr>
  </w:style>
  <w:style w:type="paragraph" w:customStyle="1" w:styleId="60">
    <w:name w:val="_Style 27"/>
    <w:basedOn w:val="1"/>
    <w:next w:val="1"/>
    <w:unhideWhenUsed/>
    <w:qFormat/>
    <w:uiPriority w:val="0"/>
    <w:pPr>
      <w:spacing w:before="120" w:after="120"/>
      <w:ind w:left="2940" w:leftChars="1400"/>
    </w:pPr>
    <w:rPr>
      <w:rFonts w:ascii="Calibri" w:hAnsi="Calibri"/>
      <w:sz w:val="28"/>
      <w:szCs w:val="22"/>
    </w:rPr>
  </w:style>
  <w:style w:type="character" w:customStyle="1" w:styleId="61">
    <w:name w:val="日期 Char"/>
    <w:link w:val="21"/>
    <w:qFormat/>
    <w:uiPriority w:val="99"/>
    <w:rPr>
      <w:rFonts w:ascii="Times New Roman" w:hAnsi="Times New Roman" w:eastAsia="宋体" w:cs="Times New Roman"/>
      <w:sz w:val="24"/>
      <w:szCs w:val="20"/>
    </w:rPr>
  </w:style>
  <w:style w:type="character" w:customStyle="1" w:styleId="62">
    <w:name w:val="纯文本 Char"/>
    <w:link w:val="20"/>
    <w:qFormat/>
    <w:uiPriority w:val="0"/>
    <w:rPr>
      <w:rFonts w:ascii="宋体" w:hAnsi="Courier New" w:eastAsia="宋体" w:cs="Courier New"/>
      <w:szCs w:val="21"/>
    </w:rPr>
  </w:style>
  <w:style w:type="character" w:customStyle="1" w:styleId="63">
    <w:name w:val="apple-converted-space"/>
    <w:basedOn w:val="39"/>
    <w:qFormat/>
    <w:uiPriority w:val="0"/>
  </w:style>
  <w:style w:type="character" w:customStyle="1" w:styleId="64">
    <w:name w:val="列出段落 Char"/>
    <w:link w:val="65"/>
    <w:qFormat/>
    <w:uiPriority w:val="34"/>
    <w:rPr>
      <w:szCs w:val="24"/>
    </w:rPr>
  </w:style>
  <w:style w:type="paragraph" w:customStyle="1" w:styleId="65">
    <w:name w:val="列出段落1"/>
    <w:basedOn w:val="1"/>
    <w:link w:val="64"/>
    <w:qFormat/>
    <w:uiPriority w:val="0"/>
    <w:pPr>
      <w:spacing w:line="360" w:lineRule="auto"/>
      <w:ind w:firstLine="420" w:firstLineChars="200"/>
    </w:pPr>
    <w:rPr>
      <w:rFonts w:asciiTheme="minorHAnsi" w:hAnsiTheme="minorHAnsi" w:eastAsiaTheme="minorEastAsia" w:cstheme="minorBidi"/>
    </w:rPr>
  </w:style>
  <w:style w:type="character" w:customStyle="1" w:styleId="66">
    <w:name w:val="正文文本缩进 2 Char"/>
    <w:link w:val="22"/>
    <w:qFormat/>
    <w:uiPriority w:val="0"/>
    <w:rPr>
      <w:rFonts w:ascii="Times New Roman" w:hAnsi="Times New Roman" w:eastAsia="宋体" w:cs="Times New Roman"/>
      <w:bCs/>
      <w:sz w:val="24"/>
      <w:szCs w:val="20"/>
    </w:rPr>
  </w:style>
  <w:style w:type="character" w:customStyle="1" w:styleId="67">
    <w:name w:val="正文文本缩进 Char1"/>
    <w:semiHidden/>
    <w:qFormat/>
    <w:uiPriority w:val="99"/>
    <w:rPr>
      <w:rFonts w:ascii="Times New Roman" w:hAnsi="Times New Roman" w:eastAsia="宋体" w:cs="Times New Roman"/>
      <w:szCs w:val="24"/>
    </w:rPr>
  </w:style>
  <w:style w:type="character" w:customStyle="1" w:styleId="68">
    <w:name w:val="批注框文本 Char1"/>
    <w:qFormat/>
    <w:uiPriority w:val="99"/>
    <w:rPr>
      <w:rFonts w:ascii="Times New Roman" w:hAnsi="Times New Roman" w:eastAsia="宋体" w:cs="Times New Roman"/>
      <w:sz w:val="18"/>
      <w:szCs w:val="18"/>
    </w:rPr>
  </w:style>
  <w:style w:type="character" w:customStyle="1" w:styleId="69">
    <w:name w:val="正文文本 3 Char"/>
    <w:link w:val="14"/>
    <w:qFormat/>
    <w:uiPriority w:val="0"/>
    <w:rPr>
      <w:rFonts w:ascii="Times New Roman" w:hAnsi="Times New Roman" w:eastAsia="宋体" w:cs="Times New Roman"/>
      <w:szCs w:val="24"/>
    </w:rPr>
  </w:style>
  <w:style w:type="character" w:customStyle="1" w:styleId="70">
    <w:name w:val="正文文本缩进 3 Char"/>
    <w:link w:val="29"/>
    <w:qFormat/>
    <w:uiPriority w:val="0"/>
    <w:rPr>
      <w:rFonts w:ascii="宋体" w:hAnsi="宋体" w:eastAsia="宋体" w:cs="Times New Roman"/>
      <w:sz w:val="24"/>
      <w:szCs w:val="20"/>
    </w:rPr>
  </w:style>
  <w:style w:type="character" w:customStyle="1" w:styleId="71">
    <w:name w:val="正文文本缩进 Char"/>
    <w:link w:val="15"/>
    <w:qFormat/>
    <w:uiPriority w:val="0"/>
    <w:rPr>
      <w:rFonts w:ascii="宋体" w:hAnsi="宋体" w:eastAsia="宋体"/>
      <w:sz w:val="28"/>
      <w:szCs w:val="28"/>
    </w:rPr>
  </w:style>
  <w:style w:type="character" w:customStyle="1" w:styleId="72">
    <w:name w:val="批注框文本 Char"/>
    <w:link w:val="23"/>
    <w:qFormat/>
    <w:uiPriority w:val="99"/>
    <w:rPr>
      <w:sz w:val="18"/>
      <w:szCs w:val="18"/>
    </w:rPr>
  </w:style>
  <w:style w:type="character" w:customStyle="1" w:styleId="73">
    <w:name w:val="正文缩进 Char"/>
    <w:link w:val="10"/>
    <w:qFormat/>
    <w:uiPriority w:val="0"/>
    <w:rPr>
      <w:rFonts w:ascii="Times New Roman" w:hAnsi="Times New Roman" w:eastAsia="宋体" w:cs="Times New Roman"/>
      <w:szCs w:val="20"/>
    </w:rPr>
  </w:style>
  <w:style w:type="character" w:customStyle="1" w:styleId="74">
    <w:name w:val="批注框文本 Char2"/>
    <w:basedOn w:val="39"/>
    <w:semiHidden/>
    <w:qFormat/>
    <w:uiPriority w:val="99"/>
    <w:rPr>
      <w:rFonts w:ascii="Times New Roman" w:hAnsi="Times New Roman" w:eastAsia="宋体" w:cs="Times New Roman"/>
      <w:sz w:val="18"/>
      <w:szCs w:val="18"/>
    </w:rPr>
  </w:style>
  <w:style w:type="character" w:customStyle="1" w:styleId="75">
    <w:name w:val="正文文本缩进 3 Char1"/>
    <w:basedOn w:val="39"/>
    <w:qFormat/>
    <w:uiPriority w:val="0"/>
    <w:rPr>
      <w:rFonts w:ascii="Times New Roman" w:hAnsi="Times New Roman" w:eastAsia="宋体" w:cs="Times New Roman"/>
      <w:sz w:val="16"/>
      <w:szCs w:val="16"/>
    </w:rPr>
  </w:style>
  <w:style w:type="character" w:customStyle="1" w:styleId="76">
    <w:name w:val="纯文本 Char2"/>
    <w:basedOn w:val="39"/>
    <w:semiHidden/>
    <w:qFormat/>
    <w:uiPriority w:val="99"/>
    <w:rPr>
      <w:rFonts w:ascii="宋体" w:hAnsi="Courier New" w:eastAsia="宋体" w:cs="Courier New"/>
      <w:szCs w:val="21"/>
    </w:rPr>
  </w:style>
  <w:style w:type="character" w:customStyle="1" w:styleId="77">
    <w:name w:val="页脚 Char1"/>
    <w:basedOn w:val="39"/>
    <w:qFormat/>
    <w:uiPriority w:val="99"/>
    <w:rPr>
      <w:rFonts w:ascii="Times New Roman" w:hAnsi="Times New Roman" w:eastAsia="宋体" w:cs="Times New Roman"/>
      <w:sz w:val="18"/>
      <w:szCs w:val="18"/>
    </w:rPr>
  </w:style>
  <w:style w:type="character" w:customStyle="1" w:styleId="78">
    <w:name w:val="正文文本 3 Char1"/>
    <w:basedOn w:val="39"/>
    <w:semiHidden/>
    <w:qFormat/>
    <w:uiPriority w:val="99"/>
    <w:rPr>
      <w:rFonts w:ascii="Times New Roman" w:hAnsi="Times New Roman" w:eastAsia="宋体" w:cs="Times New Roman"/>
      <w:sz w:val="16"/>
      <w:szCs w:val="16"/>
    </w:rPr>
  </w:style>
  <w:style w:type="character" w:customStyle="1" w:styleId="79">
    <w:name w:val="正文文本缩进 2 Char1"/>
    <w:basedOn w:val="39"/>
    <w:qFormat/>
    <w:uiPriority w:val="0"/>
    <w:rPr>
      <w:rFonts w:ascii="Times New Roman" w:hAnsi="Times New Roman" w:eastAsia="宋体" w:cs="Times New Roman"/>
      <w:szCs w:val="24"/>
    </w:rPr>
  </w:style>
  <w:style w:type="character" w:customStyle="1" w:styleId="80">
    <w:name w:val="正文文本缩进 Char2"/>
    <w:basedOn w:val="39"/>
    <w:semiHidden/>
    <w:qFormat/>
    <w:uiPriority w:val="99"/>
    <w:rPr>
      <w:rFonts w:ascii="Times New Roman" w:hAnsi="Times New Roman" w:eastAsia="宋体" w:cs="Times New Roman"/>
      <w:szCs w:val="24"/>
    </w:rPr>
  </w:style>
  <w:style w:type="character" w:customStyle="1" w:styleId="81">
    <w:name w:val="页眉 Char1"/>
    <w:basedOn w:val="39"/>
    <w:qFormat/>
    <w:uiPriority w:val="99"/>
    <w:rPr>
      <w:rFonts w:ascii="Times New Roman" w:hAnsi="Times New Roman" w:eastAsia="宋体" w:cs="Times New Roman"/>
      <w:sz w:val="18"/>
      <w:szCs w:val="18"/>
    </w:rPr>
  </w:style>
  <w:style w:type="character" w:customStyle="1" w:styleId="82">
    <w:name w:val="日期 Char1"/>
    <w:basedOn w:val="39"/>
    <w:qFormat/>
    <w:uiPriority w:val="0"/>
    <w:rPr>
      <w:rFonts w:ascii="Times New Roman" w:hAnsi="Times New Roman" w:eastAsia="宋体" w:cs="Times New Roman"/>
      <w:szCs w:val="24"/>
    </w:rPr>
  </w:style>
  <w:style w:type="paragraph" w:customStyle="1" w:styleId="83">
    <w:name w:val="正文段"/>
    <w:basedOn w:val="1"/>
    <w:qFormat/>
    <w:uiPriority w:val="0"/>
    <w:pPr>
      <w:widowControl/>
      <w:snapToGrid w:val="0"/>
      <w:spacing w:afterLines="50"/>
      <w:ind w:firstLine="200" w:firstLineChars="200"/>
    </w:pPr>
    <w:rPr>
      <w:kern w:val="0"/>
      <w:sz w:val="24"/>
      <w:szCs w:val="20"/>
    </w:rPr>
  </w:style>
  <w:style w:type="character" w:customStyle="1" w:styleId="84">
    <w:name w:val="正文文本 2 Char1"/>
    <w:basedOn w:val="39"/>
    <w:semiHidden/>
    <w:qFormat/>
    <w:uiPriority w:val="99"/>
    <w:rPr>
      <w:rFonts w:ascii="Times New Roman" w:hAnsi="Times New Roman" w:eastAsia="宋体" w:cs="Times New Roman"/>
      <w:szCs w:val="24"/>
    </w:rPr>
  </w:style>
  <w:style w:type="paragraph" w:customStyle="1" w:styleId="85">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86">
    <w:name w:val="Char1"/>
    <w:basedOn w:val="1"/>
    <w:qFormat/>
    <w:uiPriority w:val="0"/>
  </w:style>
  <w:style w:type="paragraph" w:customStyle="1" w:styleId="87">
    <w:name w:val="标准有序列表（L1）"/>
    <w:basedOn w:val="10"/>
    <w:qFormat/>
    <w:uiPriority w:val="0"/>
    <w:pPr>
      <w:tabs>
        <w:tab w:val="left" w:pos="0"/>
      </w:tabs>
      <w:spacing w:line="360" w:lineRule="auto"/>
      <w:ind w:firstLine="0"/>
    </w:pPr>
    <w:rPr>
      <w:rFonts w:ascii="黑体" w:eastAsia="黑体"/>
      <w:color w:val="000000"/>
      <w:sz w:val="24"/>
    </w:rPr>
  </w:style>
  <w:style w:type="paragraph" w:customStyle="1" w:styleId="88">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89">
    <w:name w:val="图"/>
    <w:basedOn w:val="1"/>
    <w:qFormat/>
    <w:uiPriority w:val="0"/>
    <w:pPr>
      <w:keepNext/>
      <w:adjustRightInd w:val="0"/>
      <w:spacing w:before="60" w:after="60" w:line="300" w:lineRule="auto"/>
      <w:jc w:val="center"/>
      <w:textAlignment w:val="center"/>
    </w:pPr>
    <w:rPr>
      <w:spacing w:val="20"/>
      <w:kern w:val="0"/>
      <w:sz w:val="24"/>
      <w:szCs w:val="20"/>
    </w:rPr>
  </w:style>
  <w:style w:type="paragraph" w:customStyle="1" w:styleId="90">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91">
    <w:name w:val="默认段落字体 Para Char Char Char Char Char Char Char Char Char1 Char Char Char Char"/>
    <w:basedOn w:val="1"/>
    <w:qFormat/>
    <w:uiPriority w:val="0"/>
    <w:rPr>
      <w:rFonts w:ascii="Tahoma" w:hAnsi="Tahoma"/>
      <w:sz w:val="24"/>
      <w:szCs w:val="20"/>
    </w:rPr>
  </w:style>
  <w:style w:type="paragraph" w:customStyle="1" w:styleId="9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3">
    <w:name w:val="列项中圆1"/>
    <w:basedOn w:val="1"/>
    <w:next w:val="1"/>
    <w:qFormat/>
    <w:uiPriority w:val="0"/>
    <w:pPr>
      <w:tabs>
        <w:tab w:val="left" w:pos="839"/>
      </w:tabs>
      <w:spacing w:line="300" w:lineRule="auto"/>
      <w:ind w:left="839" w:hanging="419"/>
    </w:pPr>
    <w:rPr>
      <w:kern w:val="21"/>
      <w:szCs w:val="20"/>
    </w:rPr>
  </w:style>
  <w:style w:type="paragraph" w:customStyle="1" w:styleId="94">
    <w:name w:val="样式1"/>
    <w:basedOn w:val="1"/>
    <w:qFormat/>
    <w:uiPriority w:val="99"/>
    <w:pPr>
      <w:adjustRightInd w:val="0"/>
      <w:textAlignment w:val="baseline"/>
    </w:pPr>
    <w:rPr>
      <w:rFonts w:ascii="宋体" w:hAnsi="宋体"/>
      <w:kern w:val="0"/>
      <w:szCs w:val="21"/>
    </w:rPr>
  </w:style>
  <w:style w:type="paragraph" w:customStyle="1" w:styleId="95">
    <w:name w:val="_Style 15"/>
    <w:qFormat/>
    <w:uiPriority w:val="0"/>
    <w:rPr>
      <w:rFonts w:ascii="Times New Roman" w:hAnsi="Times New Roman" w:eastAsia="宋体" w:cs="Times New Roman"/>
      <w:kern w:val="2"/>
      <w:sz w:val="21"/>
      <w:szCs w:val="22"/>
      <w:lang w:val="en-US" w:eastAsia="zh-CN" w:bidi="ar-SA"/>
    </w:rPr>
  </w:style>
  <w:style w:type="paragraph" w:customStyle="1" w:styleId="96">
    <w:name w:val="列出段落2"/>
    <w:basedOn w:val="1"/>
    <w:qFormat/>
    <w:uiPriority w:val="0"/>
    <w:pPr>
      <w:ind w:firstLine="420" w:firstLineChars="200"/>
    </w:pPr>
    <w:rPr>
      <w:szCs w:val="22"/>
    </w:rPr>
  </w:style>
  <w:style w:type="paragraph" w:customStyle="1" w:styleId="97">
    <w:name w:val="Char Char Char Char Char Char Char"/>
    <w:basedOn w:val="1"/>
    <w:qFormat/>
    <w:uiPriority w:val="0"/>
  </w:style>
  <w:style w:type="paragraph" w:customStyle="1" w:styleId="98">
    <w:name w:val="正文 New New New New"/>
    <w:qFormat/>
    <w:uiPriority w:val="99"/>
    <w:pPr>
      <w:widowControl w:val="0"/>
      <w:jc w:val="both"/>
    </w:pPr>
    <w:rPr>
      <w:rFonts w:ascii="Times New Roman" w:hAnsi="Times New Roman" w:eastAsia="宋体" w:cs="Times New Roman"/>
      <w:szCs w:val="24"/>
      <w:lang w:val="en-US" w:eastAsia="zh-CN" w:bidi="ar-SA"/>
    </w:rPr>
  </w:style>
  <w:style w:type="paragraph" w:customStyle="1" w:styleId="99">
    <w:name w:val="p0"/>
    <w:basedOn w:val="1"/>
    <w:qFormat/>
    <w:uiPriority w:val="99"/>
    <w:pPr>
      <w:widowControl/>
    </w:pPr>
    <w:rPr>
      <w:kern w:val="0"/>
      <w:szCs w:val="21"/>
    </w:rPr>
  </w:style>
  <w:style w:type="character" w:customStyle="1" w:styleId="100">
    <w:name w:val="正文首行缩进 2 Char"/>
    <w:basedOn w:val="80"/>
    <w:link w:val="36"/>
    <w:qFormat/>
    <w:uiPriority w:val="0"/>
    <w:rPr>
      <w:rFonts w:ascii="宋体" w:hAnsi="宋体" w:eastAsia="宋体" w:cs="Times New Roman"/>
      <w:szCs w:val="24"/>
    </w:rPr>
  </w:style>
  <w:style w:type="character" w:customStyle="1" w:styleId="101">
    <w:name w:val="font21"/>
    <w:qFormat/>
    <w:uiPriority w:val="0"/>
    <w:rPr>
      <w:rFonts w:hint="eastAsia" w:ascii="宋体" w:hAnsi="宋体" w:eastAsia="宋体" w:cs="宋体"/>
      <w:color w:val="000000"/>
      <w:sz w:val="21"/>
      <w:szCs w:val="21"/>
      <w:u w:val="none"/>
    </w:rPr>
  </w:style>
  <w:style w:type="paragraph" w:customStyle="1" w:styleId="102">
    <w:name w:val="纯文本3"/>
    <w:basedOn w:val="1"/>
    <w:qFormat/>
    <w:uiPriority w:val="0"/>
    <w:pPr>
      <w:adjustRightInd w:val="0"/>
      <w:textAlignment w:val="baseline"/>
    </w:pPr>
    <w:rPr>
      <w:rFonts w:ascii="宋体" w:hAnsi="Courier New" w:eastAsia="楷体_GB2312"/>
      <w:sz w:val="26"/>
      <w:szCs w:val="20"/>
    </w:rPr>
  </w:style>
  <w:style w:type="paragraph" w:customStyle="1" w:styleId="103">
    <w:name w:val="0正文"/>
    <w:basedOn w:val="1"/>
    <w:qFormat/>
    <w:uiPriority w:val="0"/>
    <w:pPr>
      <w:spacing w:line="560" w:lineRule="exact"/>
      <w:ind w:firstLine="200" w:firstLineChars="200"/>
    </w:pPr>
    <w:rPr>
      <w:rFonts w:ascii="Tahoma" w:hAnsi="Tahoma"/>
      <w:szCs w:val="22"/>
    </w:rPr>
  </w:style>
  <w:style w:type="character" w:customStyle="1" w:styleId="104">
    <w:name w:val="标题 1 字符"/>
    <w:qFormat/>
    <w:uiPriority w:val="1"/>
    <w:rPr>
      <w:rFonts w:ascii="Times New Roman" w:hAnsi="Times New Roman" w:eastAsia="宋体" w:cs="Times New Roman"/>
      <w:b/>
      <w:bCs/>
      <w:kern w:val="44"/>
      <w:sz w:val="44"/>
      <w:szCs w:val="44"/>
    </w:rPr>
  </w:style>
  <w:style w:type="character" w:customStyle="1" w:styleId="105">
    <w:name w:val="标题 2 字符"/>
    <w:qFormat/>
    <w:uiPriority w:val="0"/>
    <w:rPr>
      <w:rFonts w:ascii="Arial" w:hAnsi="Arial" w:eastAsia="??" w:cs="Times New Roman"/>
      <w:b/>
      <w:sz w:val="32"/>
      <w:szCs w:val="28"/>
    </w:rPr>
  </w:style>
  <w:style w:type="character" w:customStyle="1" w:styleId="106">
    <w:name w:val="标题 3 字符"/>
    <w:qFormat/>
    <w:uiPriority w:val="9"/>
    <w:rPr>
      <w:rFonts w:ascii="Times New Roman" w:hAnsi="Times New Roman" w:eastAsia="宋体" w:cs="Times New Roman"/>
      <w:b/>
      <w:bCs/>
      <w:sz w:val="32"/>
      <w:szCs w:val="32"/>
    </w:rPr>
  </w:style>
  <w:style w:type="character" w:customStyle="1" w:styleId="107">
    <w:name w:val="标题 4 字符"/>
    <w:qFormat/>
    <w:uiPriority w:val="0"/>
    <w:rPr>
      <w:rFonts w:ascii="Cambria" w:hAnsi="Cambria" w:eastAsia="宋体" w:cs="Times New Roman"/>
      <w:b/>
      <w:bCs/>
      <w:sz w:val="28"/>
      <w:szCs w:val="28"/>
    </w:rPr>
  </w:style>
  <w:style w:type="character" w:customStyle="1" w:styleId="108">
    <w:name w:val="标题 5 字符"/>
    <w:qFormat/>
    <w:uiPriority w:val="0"/>
    <w:rPr>
      <w:rFonts w:ascii="Times New Roman" w:hAnsi="Times New Roman" w:eastAsia="宋体" w:cs="Times New Roman"/>
      <w:b/>
      <w:bCs/>
      <w:sz w:val="28"/>
      <w:szCs w:val="28"/>
    </w:rPr>
  </w:style>
  <w:style w:type="character" w:customStyle="1" w:styleId="109">
    <w:name w:val="标题 6 Char1"/>
    <w:link w:val="8"/>
    <w:qFormat/>
    <w:uiPriority w:val="0"/>
    <w:rPr>
      <w:rFonts w:ascii="Cambria" w:hAnsi="Cambria" w:eastAsia="宋体" w:cs="Times New Roman"/>
      <w:b/>
      <w:bCs/>
      <w:sz w:val="24"/>
      <w:szCs w:val="24"/>
    </w:rPr>
  </w:style>
  <w:style w:type="character" w:customStyle="1" w:styleId="110">
    <w:name w:val="批注框文本 字符"/>
    <w:qFormat/>
    <w:uiPriority w:val="99"/>
    <w:rPr>
      <w:sz w:val="18"/>
      <w:szCs w:val="18"/>
    </w:rPr>
  </w:style>
  <w:style w:type="character" w:customStyle="1" w:styleId="111">
    <w:name w:val="标题 Char3"/>
    <w:link w:val="33"/>
    <w:qFormat/>
    <w:uiPriority w:val="0"/>
    <w:rPr>
      <w:rFonts w:ascii="Calibri" w:hAnsi="Calibri"/>
      <w:sz w:val="30"/>
      <w:szCs w:val="30"/>
    </w:rPr>
  </w:style>
  <w:style w:type="character" w:customStyle="1" w:styleId="112">
    <w:name w:val="标题 Char"/>
    <w:basedOn w:val="39"/>
    <w:qFormat/>
    <w:uiPriority w:val="0"/>
    <w:rPr>
      <w:rFonts w:eastAsia="宋体" w:asciiTheme="majorHAnsi" w:hAnsiTheme="majorHAnsi" w:cstheme="majorBidi"/>
      <w:b/>
      <w:bCs/>
      <w:sz w:val="32"/>
      <w:szCs w:val="32"/>
    </w:rPr>
  </w:style>
  <w:style w:type="character" w:customStyle="1" w:styleId="113">
    <w:name w:val="font11"/>
    <w:qFormat/>
    <w:uiPriority w:val="0"/>
    <w:rPr>
      <w:rFonts w:hint="default" w:ascii="Times New Roman" w:hAnsi="Times New Roman" w:cs="Times New Roman"/>
      <w:color w:val="000000"/>
      <w:sz w:val="18"/>
      <w:szCs w:val="18"/>
      <w:u w:val="none"/>
    </w:rPr>
  </w:style>
  <w:style w:type="character" w:customStyle="1" w:styleId="114">
    <w:name w:val="纯文本 字符"/>
    <w:unhideWhenUsed/>
    <w:qFormat/>
    <w:uiPriority w:val="0"/>
    <w:rPr>
      <w:rFonts w:hint="eastAsia" w:ascii="宋体" w:hAnsi="Courier New" w:eastAsia="仿宋_GB2312"/>
      <w:kern w:val="2"/>
      <w:sz w:val="30"/>
      <w:lang w:val="en-US" w:eastAsia="zh-CN"/>
    </w:rPr>
  </w:style>
  <w:style w:type="character" w:customStyle="1" w:styleId="115">
    <w:name w:val="font31"/>
    <w:qFormat/>
    <w:uiPriority w:val="0"/>
    <w:rPr>
      <w:rFonts w:hint="default" w:ascii="仿宋" w:hAnsi="仿宋" w:eastAsia="仿宋" w:cs="仿宋"/>
      <w:color w:val="000000"/>
      <w:sz w:val="18"/>
      <w:szCs w:val="18"/>
      <w:u w:val="none"/>
      <w:vertAlign w:val="superscript"/>
    </w:rPr>
  </w:style>
  <w:style w:type="character" w:customStyle="1" w:styleId="116">
    <w:name w:val="正文文本缩进 2 字符"/>
    <w:qFormat/>
    <w:uiPriority w:val="0"/>
    <w:rPr>
      <w:sz w:val="28"/>
    </w:rPr>
  </w:style>
  <w:style w:type="character" w:customStyle="1" w:styleId="117">
    <w:name w:val="NormalCharacter"/>
    <w:semiHidden/>
    <w:qFormat/>
    <w:uiPriority w:val="0"/>
  </w:style>
  <w:style w:type="character" w:customStyle="1" w:styleId="118">
    <w:name w:val="font41"/>
    <w:qFormat/>
    <w:uiPriority w:val="0"/>
    <w:rPr>
      <w:rFonts w:hint="eastAsia" w:ascii="宋体" w:hAnsi="宋体" w:eastAsia="宋体" w:cs="宋体"/>
      <w:b/>
      <w:color w:val="000000"/>
      <w:sz w:val="18"/>
      <w:szCs w:val="18"/>
      <w:u w:val="none"/>
    </w:rPr>
  </w:style>
  <w:style w:type="character" w:customStyle="1" w:styleId="119">
    <w:name w:val="表内 Char"/>
    <w:link w:val="120"/>
    <w:qFormat/>
    <w:uiPriority w:val="0"/>
    <w:rPr>
      <w:rFonts w:ascii="宋体" w:hAnsi="宋体"/>
      <w:sz w:val="18"/>
      <w:szCs w:val="18"/>
    </w:rPr>
  </w:style>
  <w:style w:type="paragraph" w:customStyle="1" w:styleId="120">
    <w:name w:val="表内"/>
    <w:basedOn w:val="1"/>
    <w:link w:val="119"/>
    <w:qFormat/>
    <w:uiPriority w:val="0"/>
    <w:rPr>
      <w:rFonts w:ascii="宋体" w:hAnsi="宋体" w:eastAsiaTheme="minorEastAsia" w:cstheme="minorBidi"/>
      <w:sz w:val="18"/>
      <w:szCs w:val="18"/>
    </w:rPr>
  </w:style>
  <w:style w:type="character" w:customStyle="1" w:styleId="121">
    <w:name w:val="日期 字符"/>
    <w:qFormat/>
    <w:uiPriority w:val="0"/>
    <w:rPr>
      <w:rFonts w:eastAsia="楷体_GB2312"/>
      <w:sz w:val="32"/>
    </w:rPr>
  </w:style>
  <w:style w:type="character" w:customStyle="1" w:styleId="122">
    <w:name w:val="UserStyle_12"/>
    <w:link w:val="123"/>
    <w:qFormat/>
    <w:locked/>
    <w:uiPriority w:val="0"/>
    <w:rPr>
      <w:rFonts w:ascii="Cambria" w:hAnsi="Cambria"/>
      <w:b/>
      <w:bCs/>
      <w:sz w:val="32"/>
      <w:szCs w:val="32"/>
    </w:rPr>
  </w:style>
  <w:style w:type="paragraph" w:customStyle="1" w:styleId="123">
    <w:name w:val="Heading2"/>
    <w:basedOn w:val="1"/>
    <w:next w:val="1"/>
    <w:link w:val="122"/>
    <w:qFormat/>
    <w:uiPriority w:val="0"/>
    <w:pPr>
      <w:keepNext/>
      <w:keepLines/>
      <w:widowControl/>
      <w:spacing w:before="260" w:after="260" w:line="416" w:lineRule="auto"/>
      <w:textAlignment w:val="baseline"/>
    </w:pPr>
    <w:rPr>
      <w:rFonts w:ascii="Cambria" w:hAnsi="Cambria" w:eastAsiaTheme="minorEastAsia" w:cstheme="minorBidi"/>
      <w:b/>
      <w:bCs/>
      <w:sz w:val="32"/>
      <w:szCs w:val="32"/>
    </w:rPr>
  </w:style>
  <w:style w:type="character" w:customStyle="1" w:styleId="124">
    <w:name w:val="页脚 字符"/>
    <w:qFormat/>
    <w:uiPriority w:val="99"/>
    <w:rPr>
      <w:sz w:val="18"/>
      <w:szCs w:val="18"/>
    </w:rPr>
  </w:style>
  <w:style w:type="character" w:customStyle="1" w:styleId="125">
    <w:name w:val="页眉 字符"/>
    <w:qFormat/>
    <w:uiPriority w:val="99"/>
    <w:rPr>
      <w:sz w:val="18"/>
      <w:szCs w:val="18"/>
    </w:rPr>
  </w:style>
  <w:style w:type="character" w:customStyle="1" w:styleId="126">
    <w:name w:val="纯文本 字符1"/>
    <w:qFormat/>
    <w:uiPriority w:val="0"/>
    <w:rPr>
      <w:rFonts w:ascii="宋体" w:hAnsi="Courier New" w:eastAsia="仿宋_GB2312"/>
      <w:sz w:val="30"/>
    </w:rPr>
  </w:style>
  <w:style w:type="character" w:customStyle="1" w:styleId="127">
    <w:name w:val="正文缩进 字符"/>
    <w:qFormat/>
    <w:uiPriority w:val="0"/>
  </w:style>
  <w:style w:type="character" w:customStyle="1" w:styleId="128">
    <w:name w:val="无间隔 Char2"/>
    <w:link w:val="129"/>
    <w:qFormat/>
    <w:uiPriority w:val="0"/>
    <w:rPr>
      <w:rFonts w:ascii="Calibri" w:hAnsi="Calibri"/>
    </w:rPr>
  </w:style>
  <w:style w:type="paragraph" w:styleId="129">
    <w:name w:val="No Spacing"/>
    <w:basedOn w:val="1"/>
    <w:link w:val="128"/>
    <w:qFormat/>
    <w:uiPriority w:val="0"/>
    <w:pPr>
      <w:widowControl/>
      <w:jc w:val="left"/>
    </w:pPr>
    <w:rPr>
      <w:rFonts w:ascii="Calibri" w:hAnsi="Calibri" w:eastAsiaTheme="minorEastAsia" w:cstheme="minorBidi"/>
      <w:szCs w:val="22"/>
    </w:rPr>
  </w:style>
  <w:style w:type="character" w:customStyle="1" w:styleId="130">
    <w:name w:val="证 Char"/>
    <w:link w:val="131"/>
    <w:qFormat/>
    <w:uiPriority w:val="0"/>
    <w:rPr>
      <w:rFonts w:ascii="宋体" w:hAnsi="宋体"/>
      <w:sz w:val="24"/>
      <w:szCs w:val="24"/>
    </w:rPr>
  </w:style>
  <w:style w:type="paragraph" w:customStyle="1" w:styleId="131">
    <w:name w:val="证"/>
    <w:basedOn w:val="1"/>
    <w:link w:val="130"/>
    <w:qFormat/>
    <w:uiPriority w:val="0"/>
    <w:pPr>
      <w:spacing w:line="360" w:lineRule="auto"/>
      <w:ind w:firstLine="480" w:firstLineChars="200"/>
    </w:pPr>
    <w:rPr>
      <w:rFonts w:ascii="宋体" w:hAnsi="宋体" w:eastAsiaTheme="minorEastAsia" w:cstheme="minorBidi"/>
      <w:sz w:val="24"/>
    </w:rPr>
  </w:style>
  <w:style w:type="character" w:customStyle="1" w:styleId="132">
    <w:name w:val="Char Char7"/>
    <w:qFormat/>
    <w:uiPriority w:val="0"/>
    <w:rPr>
      <w:rFonts w:ascii="??" w:hAnsi="??" w:eastAsia="??" w:cs="宋体"/>
      <w:kern w:val="2"/>
      <w:sz w:val="24"/>
      <w:szCs w:val="28"/>
    </w:rPr>
  </w:style>
  <w:style w:type="character" w:customStyle="1" w:styleId="133">
    <w:name w:val="批注文字 Char2"/>
    <w:link w:val="13"/>
    <w:qFormat/>
    <w:uiPriority w:val="0"/>
    <w:rPr>
      <w:szCs w:val="24"/>
    </w:rPr>
  </w:style>
  <w:style w:type="character" w:customStyle="1" w:styleId="134">
    <w:name w:val="批注文字 Char"/>
    <w:basedOn w:val="39"/>
    <w:qFormat/>
    <w:uiPriority w:val="0"/>
    <w:rPr>
      <w:rFonts w:ascii="Times New Roman" w:hAnsi="Times New Roman" w:eastAsia="宋体" w:cs="Times New Roman"/>
      <w:szCs w:val="24"/>
    </w:rPr>
  </w:style>
  <w:style w:type="character" w:customStyle="1" w:styleId="135">
    <w:name w:val="批注主题 Char2"/>
    <w:link w:val="34"/>
    <w:qFormat/>
    <w:uiPriority w:val="0"/>
    <w:rPr>
      <w:b/>
      <w:bCs/>
      <w:szCs w:val="24"/>
    </w:rPr>
  </w:style>
  <w:style w:type="character" w:customStyle="1" w:styleId="136">
    <w:name w:val="批注主题 Char"/>
    <w:basedOn w:val="134"/>
    <w:qFormat/>
    <w:uiPriority w:val="0"/>
    <w:rPr>
      <w:rFonts w:ascii="Times New Roman" w:hAnsi="Times New Roman" w:eastAsia="宋体" w:cs="Times New Roman"/>
      <w:b/>
      <w:bCs/>
      <w:szCs w:val="24"/>
    </w:rPr>
  </w:style>
  <w:style w:type="character" w:customStyle="1" w:styleId="137">
    <w:name w:val="apple-style-span"/>
    <w:qFormat/>
    <w:uiPriority w:val="0"/>
    <w:rPr>
      <w:rFonts w:ascii="Tahoma" w:hAnsi="Tahoma"/>
      <w:sz w:val="24"/>
      <w:szCs w:val="20"/>
    </w:rPr>
  </w:style>
  <w:style w:type="character" w:customStyle="1" w:styleId="138">
    <w:name w:val="正文文本缩进 3 字符"/>
    <w:qFormat/>
    <w:uiPriority w:val="0"/>
    <w:rPr>
      <w:sz w:val="16"/>
      <w:szCs w:val="16"/>
    </w:rPr>
  </w:style>
  <w:style w:type="character" w:customStyle="1" w:styleId="139">
    <w:name w:val="正文文本 字符"/>
    <w:qFormat/>
    <w:uiPriority w:val="1"/>
    <w:rPr>
      <w:rFonts w:eastAsia="??"/>
      <w:sz w:val="28"/>
      <w:szCs w:val="28"/>
    </w:rPr>
  </w:style>
  <w:style w:type="paragraph" w:customStyle="1" w:styleId="140">
    <w:name w:val="正文缩进1"/>
    <w:basedOn w:val="1"/>
    <w:qFormat/>
    <w:uiPriority w:val="0"/>
    <w:pPr>
      <w:ind w:firstLine="420" w:firstLineChars="200"/>
    </w:pPr>
    <w:rPr>
      <w:rFonts w:ascii="Calibri" w:hAnsi="Calibri"/>
      <w:szCs w:val="22"/>
    </w:rPr>
  </w:style>
  <w:style w:type="character" w:customStyle="1" w:styleId="141">
    <w:name w:val="表格非标题文字 Char"/>
    <w:link w:val="142"/>
    <w:qFormat/>
    <w:locked/>
    <w:uiPriority w:val="0"/>
    <w:rPr>
      <w:rFonts w:ascii="Futura Bk" w:hAnsi="Futura Bk"/>
      <w:sz w:val="18"/>
      <w:szCs w:val="21"/>
    </w:rPr>
  </w:style>
  <w:style w:type="paragraph" w:customStyle="1" w:styleId="142">
    <w:name w:val="表格非标题文字"/>
    <w:link w:val="141"/>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143">
    <w:name w:val="标题 1 Char Char"/>
    <w:qFormat/>
    <w:uiPriority w:val="0"/>
    <w:rPr>
      <w:rFonts w:eastAsia="宋体"/>
      <w:b/>
      <w:spacing w:val="-2"/>
      <w:sz w:val="24"/>
      <w:lang w:val="en-US" w:eastAsia="zh-CN"/>
    </w:rPr>
  </w:style>
  <w:style w:type="character" w:customStyle="1" w:styleId="144">
    <w:name w:val="普通(网站) Char2"/>
    <w:link w:val="32"/>
    <w:qFormat/>
    <w:locked/>
    <w:uiPriority w:val="0"/>
    <w:rPr>
      <w:rFonts w:ascii="宋体" w:hAnsi="宋体" w:eastAsia="宋体" w:cs="宋体"/>
      <w:kern w:val="0"/>
      <w:sz w:val="24"/>
      <w:szCs w:val="24"/>
    </w:rPr>
  </w:style>
  <w:style w:type="character" w:customStyle="1" w:styleId="145">
    <w:name w:val="Char Char"/>
    <w:qFormat/>
    <w:uiPriority w:val="0"/>
    <w:rPr>
      <w:rFonts w:ascii="宋体" w:hAnsi="Courier New" w:eastAsia="宋体"/>
      <w:kern w:val="2"/>
      <w:sz w:val="24"/>
      <w:szCs w:val="24"/>
      <w:lang w:val="en-US" w:eastAsia="zh-CN" w:bidi="ar-SA"/>
    </w:rPr>
  </w:style>
  <w:style w:type="paragraph" w:customStyle="1" w:styleId="146">
    <w:name w:val="无间隔1"/>
    <w:qFormat/>
    <w:uiPriority w:val="0"/>
    <w:rPr>
      <w:rFonts w:ascii="Times New Roman" w:hAnsi="Times New Roman" w:eastAsia="宋体" w:cs="Times New Roman"/>
      <w:sz w:val="22"/>
      <w:szCs w:val="22"/>
      <w:lang w:val="en-US" w:eastAsia="zh-CN" w:bidi="ar-SA"/>
    </w:rPr>
  </w:style>
  <w:style w:type="paragraph" w:customStyle="1" w:styleId="147">
    <w:name w:val="xl35"/>
    <w:basedOn w:val="1"/>
    <w:qFormat/>
    <w:uiPriority w:val="0"/>
    <w:pPr>
      <w:widowControl/>
      <w:spacing w:before="100" w:beforeAutospacing="1" w:after="100" w:afterAutospacing="1"/>
      <w:jc w:val="right"/>
      <w:textAlignment w:val="center"/>
    </w:pPr>
    <w:rPr>
      <w:rFonts w:ascii="宋体" w:hAnsi="宋体"/>
      <w:kern w:val="0"/>
      <w:sz w:val="18"/>
      <w:szCs w:val="20"/>
    </w:rPr>
  </w:style>
  <w:style w:type="paragraph" w:customStyle="1" w:styleId="148">
    <w:name w:val="p15"/>
    <w:basedOn w:val="1"/>
    <w:qFormat/>
    <w:uiPriority w:val="0"/>
    <w:pPr>
      <w:widowControl/>
      <w:spacing w:before="75" w:after="75"/>
      <w:jc w:val="left"/>
    </w:pPr>
    <w:rPr>
      <w:rFonts w:ascii="宋体" w:hAnsi="宋体" w:cs="宋体"/>
      <w:kern w:val="0"/>
      <w:sz w:val="24"/>
    </w:rPr>
  </w:style>
  <w:style w:type="paragraph" w:customStyle="1" w:styleId="149">
    <w:name w:val="xl30"/>
    <w:basedOn w:val="1"/>
    <w:qFormat/>
    <w:uiPriority w:val="0"/>
    <w:pPr>
      <w:widowControl/>
      <w:spacing w:before="100" w:beforeAutospacing="1" w:after="100" w:afterAutospacing="1"/>
      <w:jc w:val="center"/>
      <w:textAlignment w:val="center"/>
    </w:pPr>
    <w:rPr>
      <w:rFonts w:ascii="楷体_GB2312" w:hAnsi="宋体" w:eastAsia="楷体_GB2312"/>
      <w:b/>
      <w:kern w:val="0"/>
      <w:sz w:val="32"/>
      <w:szCs w:val="20"/>
    </w:rPr>
  </w:style>
  <w:style w:type="paragraph" w:customStyle="1" w:styleId="150">
    <w:name w:val="newnewnew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15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2">
    <w:name w:val="newnew"/>
    <w:basedOn w:val="1"/>
    <w:qFormat/>
    <w:uiPriority w:val="0"/>
    <w:pPr>
      <w:widowControl/>
      <w:spacing w:before="100" w:beforeAutospacing="1" w:after="100" w:afterAutospacing="1"/>
      <w:jc w:val="left"/>
    </w:pPr>
    <w:rPr>
      <w:rFonts w:ascii="宋体" w:hAnsi="宋体" w:cs="宋体"/>
      <w:kern w:val="0"/>
      <w:sz w:val="24"/>
    </w:rPr>
  </w:style>
  <w:style w:type="paragraph" w:customStyle="1" w:styleId="153">
    <w:name w:val="纯文本1"/>
    <w:basedOn w:val="1"/>
    <w:qFormat/>
    <w:uiPriority w:val="0"/>
    <w:pPr>
      <w:adjustRightInd w:val="0"/>
      <w:textAlignment w:val="baseline"/>
    </w:pPr>
    <w:rPr>
      <w:rFonts w:ascii="宋体" w:hAnsi="Courier New" w:eastAsia="楷体_GB2312"/>
      <w:sz w:val="28"/>
      <w:szCs w:val="20"/>
    </w:rPr>
  </w:style>
  <w:style w:type="paragraph" w:customStyle="1" w:styleId="154">
    <w:name w:val="普通(网站)11"/>
    <w:basedOn w:val="1"/>
    <w:qFormat/>
    <w:uiPriority w:val="0"/>
    <w:pPr>
      <w:widowControl/>
      <w:spacing w:beforeAutospacing="1" w:afterAutospacing="1"/>
      <w:jc w:val="left"/>
    </w:pPr>
    <w:rPr>
      <w:rFonts w:ascii="宋体" w:hAnsi="宋体"/>
      <w:kern w:val="0"/>
      <w:sz w:val="24"/>
    </w:rPr>
  </w:style>
  <w:style w:type="paragraph" w:customStyle="1" w:styleId="155">
    <w:name w:val="xl5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paragraph" w:customStyle="1" w:styleId="156">
    <w:name w:val="font5"/>
    <w:basedOn w:val="1"/>
    <w:qFormat/>
    <w:uiPriority w:val="0"/>
    <w:pPr>
      <w:widowControl/>
      <w:spacing w:before="100" w:beforeAutospacing="1" w:after="100" w:afterAutospacing="1"/>
      <w:jc w:val="left"/>
    </w:pPr>
    <w:rPr>
      <w:rFonts w:hint="eastAsia" w:ascii="宋体" w:hAnsi="宋体"/>
      <w:kern w:val="0"/>
      <w:sz w:val="18"/>
      <w:szCs w:val="20"/>
    </w:rPr>
  </w:style>
  <w:style w:type="paragraph" w:customStyle="1" w:styleId="157">
    <w:name w:val="Table Paragraph"/>
    <w:basedOn w:val="1"/>
    <w:qFormat/>
    <w:uiPriority w:val="1"/>
    <w:pPr>
      <w:jc w:val="left"/>
    </w:pPr>
    <w:rPr>
      <w:rFonts w:ascii="Calibri" w:hAnsi="Calibri"/>
      <w:kern w:val="0"/>
      <w:sz w:val="22"/>
      <w:szCs w:val="22"/>
      <w:lang w:eastAsia="en-US"/>
    </w:rPr>
  </w:style>
  <w:style w:type="character" w:customStyle="1" w:styleId="158">
    <w:name w:val="正文文本首行缩进 2 字符"/>
    <w:link w:val="159"/>
    <w:qFormat/>
    <w:uiPriority w:val="0"/>
    <w:rPr>
      <w:rFonts w:ascii="Calibri" w:hAnsi="Calibri"/>
      <w:sz w:val="28"/>
      <w:lang w:eastAsia="en-US" w:bidi="en-US"/>
    </w:rPr>
  </w:style>
  <w:style w:type="paragraph" w:customStyle="1" w:styleId="159">
    <w:name w:val="_Style 433"/>
    <w:basedOn w:val="1"/>
    <w:next w:val="1"/>
    <w:link w:val="158"/>
    <w:unhideWhenUsed/>
    <w:qFormat/>
    <w:uiPriority w:val="0"/>
    <w:pPr>
      <w:spacing w:before="120" w:after="120"/>
      <w:ind w:left="2940" w:leftChars="1400"/>
    </w:pPr>
    <w:rPr>
      <w:rFonts w:ascii="Calibri" w:hAnsi="Calibri" w:eastAsiaTheme="minorEastAsia" w:cstheme="minorBidi"/>
      <w:sz w:val="28"/>
      <w:szCs w:val="22"/>
      <w:lang w:eastAsia="en-US" w:bidi="en-US"/>
    </w:rPr>
  </w:style>
  <w:style w:type="paragraph" w:customStyle="1" w:styleId="160">
    <w:name w:val="p16"/>
    <w:basedOn w:val="1"/>
    <w:qFormat/>
    <w:uiPriority w:val="0"/>
    <w:pPr>
      <w:widowControl/>
    </w:pPr>
    <w:rPr>
      <w:rFonts w:ascii="宋体" w:hAnsi="宋体" w:cs="宋体"/>
      <w:kern w:val="0"/>
      <w:sz w:val="30"/>
      <w:szCs w:val="30"/>
    </w:rPr>
  </w:style>
  <w:style w:type="paragraph" w:customStyle="1" w:styleId="161">
    <w:name w:val="正文样式"/>
    <w:basedOn w:val="1"/>
    <w:qFormat/>
    <w:uiPriority w:val="0"/>
    <w:pPr>
      <w:spacing w:beforeLines="50" w:line="312" w:lineRule="auto"/>
      <w:ind w:firstLine="200" w:firstLineChars="200"/>
    </w:pPr>
    <w:rPr>
      <w:rFonts w:ascii="Calibri" w:hAnsi="Calibri"/>
      <w:sz w:val="24"/>
    </w:rPr>
  </w:style>
  <w:style w:type="paragraph" w:customStyle="1" w:styleId="162">
    <w:name w:val="正文文本缩进11"/>
    <w:basedOn w:val="1"/>
    <w:qFormat/>
    <w:uiPriority w:val="0"/>
    <w:pPr>
      <w:spacing w:line="200" w:lineRule="exact"/>
      <w:ind w:firstLine="301"/>
    </w:pPr>
    <w:rPr>
      <w:rFonts w:ascii="Calibri" w:hAnsi="Calibri"/>
      <w:szCs w:val="20"/>
    </w:rPr>
  </w:style>
  <w:style w:type="paragraph" w:customStyle="1" w:styleId="163">
    <w:name w:val="列出段落21"/>
    <w:basedOn w:val="1"/>
    <w:qFormat/>
    <w:uiPriority w:val="0"/>
    <w:pPr>
      <w:spacing w:line="360" w:lineRule="auto"/>
      <w:ind w:firstLine="420" w:firstLineChars="200"/>
    </w:pPr>
    <w:rPr>
      <w:szCs w:val="21"/>
    </w:rPr>
  </w:style>
  <w:style w:type="paragraph" w:customStyle="1" w:styleId="164">
    <w:name w:val="文档正文"/>
    <w:basedOn w:val="1"/>
    <w:qFormat/>
    <w:uiPriority w:val="0"/>
    <w:rPr>
      <w:rFonts w:ascii="宋体" w:hAnsi="宋体" w:cs="Arial"/>
      <w:bCs/>
      <w:szCs w:val="21"/>
    </w:rPr>
  </w:style>
  <w:style w:type="paragraph" w:customStyle="1" w:styleId="165">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166">
    <w:name w:val="_Style 3"/>
    <w:basedOn w:val="1"/>
    <w:qFormat/>
    <w:uiPriority w:val="34"/>
    <w:pPr>
      <w:widowControl/>
      <w:spacing w:after="200" w:line="276" w:lineRule="auto"/>
      <w:ind w:left="720"/>
      <w:contextualSpacing/>
      <w:jc w:val="left"/>
    </w:pPr>
    <w:rPr>
      <w:rFonts w:ascii="Calibri" w:hAnsi="Calibri"/>
      <w:kern w:val="0"/>
      <w:sz w:val="22"/>
      <w:szCs w:val="22"/>
    </w:rPr>
  </w:style>
  <w:style w:type="paragraph" w:customStyle="1" w:styleId="167">
    <w:name w:val="书籍标题1"/>
    <w:basedOn w:val="1"/>
    <w:next w:val="1"/>
    <w:qFormat/>
    <w:uiPriority w:val="0"/>
    <w:pPr>
      <w:pageBreakBefore/>
      <w:widowControl/>
      <w:tabs>
        <w:tab w:val="left" w:pos="360"/>
      </w:tabs>
      <w:spacing w:beforeLines="200" w:afterLines="200"/>
      <w:ind w:hanging="360"/>
      <w:jc w:val="center"/>
      <w:outlineLvl w:val="0"/>
    </w:pPr>
    <w:rPr>
      <w:rFonts w:eastAsia="黑体"/>
      <w:b/>
      <w:bCs/>
      <w:spacing w:val="20"/>
      <w:kern w:val="44"/>
      <w:sz w:val="44"/>
      <w:szCs w:val="20"/>
    </w:rPr>
  </w:style>
  <w:style w:type="paragraph" w:customStyle="1" w:styleId="168">
    <w:name w:val="纯文本11"/>
    <w:basedOn w:val="1"/>
    <w:qFormat/>
    <w:uiPriority w:val="0"/>
    <w:pPr>
      <w:spacing w:beforeLines="50" w:afterLines="50" w:line="400" w:lineRule="exact"/>
    </w:pPr>
    <w:rPr>
      <w:rFonts w:ascii="宋体" w:hAnsi="Courier New" w:eastAsia="仿宋_GB2312"/>
      <w:sz w:val="30"/>
    </w:rPr>
  </w:style>
  <w:style w:type="paragraph" w:customStyle="1" w:styleId="169">
    <w:name w:val="4"/>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170">
    <w:name w:val="179"/>
    <w:basedOn w:val="1"/>
    <w:qFormat/>
    <w:uiPriority w:val="0"/>
    <w:pPr>
      <w:ind w:firstLine="420" w:firstLineChars="200"/>
      <w:textAlignment w:val="baseline"/>
    </w:pPr>
    <w:rPr>
      <w:szCs w:val="20"/>
    </w:rPr>
  </w:style>
  <w:style w:type="table" w:customStyle="1" w:styleId="171">
    <w:name w:val="网格型2"/>
    <w:basedOn w:val="3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2">
    <w:name w:val="网格型1"/>
    <w:basedOn w:val="37"/>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3">
    <w:name w:val="Table Normal"/>
    <w:unhideWhenUsed/>
    <w:qFormat/>
    <w:uiPriority w:val="2"/>
    <w:pPr>
      <w:widowControl w:val="0"/>
    </w:pPr>
    <w:rPr>
      <w:rFonts w:ascii="Calibri" w:hAnsi="Calibri"/>
      <w:sz w:val="22"/>
      <w:lang w:eastAsia="en-US"/>
    </w:rPr>
    <w:tblPr>
      <w:tblCellMar>
        <w:top w:w="0" w:type="dxa"/>
        <w:left w:w="0" w:type="dxa"/>
        <w:bottom w:w="0" w:type="dxa"/>
        <w:right w:w="0" w:type="dxa"/>
      </w:tblCellMar>
    </w:tblPr>
  </w:style>
  <w:style w:type="paragraph" w:customStyle="1" w:styleId="174">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5">
    <w:name w:val="xl86"/>
    <w:basedOn w:val="1"/>
    <w:qFormat/>
    <w:uiPriority w:val="0"/>
    <w:pPr>
      <w:widowControl/>
      <w:pBdr>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76">
    <w:name w:val="列表段落1"/>
    <w:basedOn w:val="1"/>
    <w:qFormat/>
    <w:uiPriority w:val="0"/>
    <w:pPr>
      <w:ind w:firstLine="420" w:firstLineChars="200"/>
    </w:pPr>
    <w:rPr>
      <w:szCs w:val="22"/>
    </w:rPr>
  </w:style>
  <w:style w:type="character" w:customStyle="1" w:styleId="177">
    <w:name w:val="正文首行缩进 Char"/>
    <w:basedOn w:val="46"/>
    <w:link w:val="35"/>
    <w:qFormat/>
    <w:uiPriority w:val="99"/>
    <w:rPr>
      <w:rFonts w:ascii="Calibri" w:hAnsi="Calibri" w:eastAsia="??" w:cs="Times New Roman"/>
      <w:sz w:val="24"/>
      <w:szCs w:val="28"/>
    </w:rPr>
  </w:style>
  <w:style w:type="character" w:customStyle="1" w:styleId="178">
    <w:name w:val="my正文 Char"/>
    <w:link w:val="179"/>
    <w:qFormat/>
    <w:uiPriority w:val="0"/>
    <w:rPr>
      <w:sz w:val="24"/>
      <w:szCs w:val="24"/>
    </w:rPr>
  </w:style>
  <w:style w:type="paragraph" w:customStyle="1" w:styleId="179">
    <w:name w:val="my正文"/>
    <w:basedOn w:val="1"/>
    <w:link w:val="178"/>
    <w:qFormat/>
    <w:uiPriority w:val="0"/>
    <w:pPr>
      <w:spacing w:line="360" w:lineRule="auto"/>
      <w:ind w:firstLine="480" w:firstLineChars="200"/>
    </w:pPr>
    <w:rPr>
      <w:rFonts w:asciiTheme="minorHAnsi" w:hAnsiTheme="minorHAnsi" w:eastAsiaTheme="minorEastAsia" w:cstheme="minorBidi"/>
      <w:sz w:val="24"/>
    </w:rPr>
  </w:style>
  <w:style w:type="paragraph" w:customStyle="1" w:styleId="180">
    <w:name w:val="列出段落11"/>
    <w:basedOn w:val="1"/>
    <w:qFormat/>
    <w:uiPriority w:val="34"/>
    <w:pPr>
      <w:ind w:firstLine="420" w:firstLineChars="200"/>
    </w:pPr>
    <w:rPr>
      <w:kern w:val="0"/>
      <w:sz w:val="20"/>
    </w:rPr>
  </w:style>
  <w:style w:type="paragraph" w:customStyle="1" w:styleId="181">
    <w:name w:val="段落正文"/>
    <w:basedOn w:val="1"/>
    <w:qFormat/>
    <w:uiPriority w:val="0"/>
    <w:pPr>
      <w:spacing w:line="300" w:lineRule="auto"/>
      <w:ind w:firstLine="527"/>
    </w:pPr>
    <w:rPr>
      <w:rFonts w:ascii="宋体" w:hAnsi="宋体" w:cs="宋体"/>
      <w:kern w:val="20"/>
      <w:sz w:val="24"/>
      <w:szCs w:val="20"/>
    </w:rPr>
  </w:style>
  <w:style w:type="paragraph" w:customStyle="1" w:styleId="182">
    <w:name w:val="表格文字"/>
    <w:basedOn w:val="1"/>
    <w:semiHidden/>
    <w:qFormat/>
    <w:uiPriority w:val="0"/>
    <w:pPr>
      <w:spacing w:before="25" w:after="25" w:line="300" w:lineRule="auto"/>
    </w:pPr>
    <w:rPr>
      <w:rFonts w:ascii="Times" w:hAnsi="Times"/>
      <w:spacing w:val="10"/>
      <w:kern w:val="0"/>
      <w:sz w:val="24"/>
      <w:szCs w:val="20"/>
    </w:rPr>
  </w:style>
  <w:style w:type="character" w:customStyle="1" w:styleId="183">
    <w:name w:val="￥正文 Char"/>
    <w:link w:val="184"/>
    <w:semiHidden/>
    <w:qFormat/>
    <w:locked/>
    <w:uiPriority w:val="0"/>
    <w:rPr>
      <w:sz w:val="24"/>
    </w:rPr>
  </w:style>
  <w:style w:type="paragraph" w:customStyle="1" w:styleId="184">
    <w:name w:val="￥正文"/>
    <w:basedOn w:val="1"/>
    <w:link w:val="183"/>
    <w:semiHidden/>
    <w:qFormat/>
    <w:uiPriority w:val="0"/>
    <w:pPr>
      <w:spacing w:line="360" w:lineRule="auto"/>
      <w:ind w:firstLine="200" w:firstLineChars="200"/>
    </w:pPr>
    <w:rPr>
      <w:rFonts w:asciiTheme="minorHAnsi" w:hAnsiTheme="minorHAnsi" w:eastAsiaTheme="minorEastAsia" w:cstheme="minorBidi"/>
      <w:sz w:val="24"/>
      <w:szCs w:val="22"/>
    </w:rPr>
  </w:style>
  <w:style w:type="character" w:customStyle="1" w:styleId="185">
    <w:name w:val="无间隔 Char"/>
    <w:qFormat/>
    <w:uiPriority w:val="0"/>
    <w:rPr>
      <w:rFonts w:ascii="Calibri" w:hAnsi="Calibri"/>
    </w:rPr>
  </w:style>
  <w:style w:type="character" w:customStyle="1" w:styleId="186">
    <w:name w:val="正文缩进 Char1"/>
    <w:qFormat/>
    <w:uiPriority w:val="0"/>
    <w:rPr>
      <w:kern w:val="2"/>
      <w:sz w:val="21"/>
    </w:rPr>
  </w:style>
  <w:style w:type="character" w:customStyle="1" w:styleId="187">
    <w:name w:val="标题 Char1"/>
    <w:qFormat/>
    <w:uiPriority w:val="0"/>
    <w:rPr>
      <w:rFonts w:ascii="Calibri" w:hAnsi="Calibri"/>
      <w:kern w:val="2"/>
      <w:sz w:val="30"/>
      <w:szCs w:val="30"/>
    </w:rPr>
  </w:style>
  <w:style w:type="character" w:customStyle="1" w:styleId="188">
    <w:name w:val="普通(网站) Char"/>
    <w:qFormat/>
    <w:locked/>
    <w:uiPriority w:val="0"/>
    <w:rPr>
      <w:rFonts w:ascii="宋体" w:hAnsi="宋体" w:eastAsia="宋体" w:cs="宋体"/>
      <w:sz w:val="24"/>
      <w:szCs w:val="24"/>
      <w:lang w:val="en-US" w:eastAsia="zh-CN" w:bidi="ar-SA"/>
    </w:rPr>
  </w:style>
  <w:style w:type="character" w:customStyle="1" w:styleId="189">
    <w:name w:val="font01"/>
    <w:qFormat/>
    <w:uiPriority w:val="0"/>
    <w:rPr>
      <w:rFonts w:ascii="Calibri" w:hAnsi="Calibri" w:cs="Calibri"/>
      <w:color w:val="000000"/>
      <w:sz w:val="24"/>
      <w:szCs w:val="24"/>
      <w:u w:val="none"/>
    </w:rPr>
  </w:style>
  <w:style w:type="paragraph" w:customStyle="1" w:styleId="190">
    <w:name w:val="p1"/>
    <w:basedOn w:val="1"/>
    <w:qFormat/>
    <w:uiPriority w:val="0"/>
    <w:pPr>
      <w:spacing w:line="380" w:lineRule="atLeast"/>
      <w:jc w:val="left"/>
    </w:pPr>
    <w:rPr>
      <w:rFonts w:ascii="Helvetica Neue" w:hAnsi="Helvetica Neue" w:eastAsia="Helvetica Neue"/>
      <w:color w:val="000000"/>
      <w:kern w:val="0"/>
      <w:sz w:val="26"/>
      <w:szCs w:val="26"/>
    </w:rPr>
  </w:style>
  <w:style w:type="paragraph" w:customStyle="1" w:styleId="191">
    <w:name w:val="列出段落3"/>
    <w:basedOn w:val="1"/>
    <w:qFormat/>
    <w:uiPriority w:val="0"/>
    <w:pPr>
      <w:ind w:firstLine="420" w:firstLineChars="200"/>
    </w:pPr>
    <w:rPr>
      <w:rFonts w:ascii="Calibri" w:hAnsi="Calibri"/>
      <w:szCs w:val="22"/>
    </w:rPr>
  </w:style>
  <w:style w:type="paragraph" w:customStyle="1" w:styleId="19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3">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19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9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96">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97">
    <w:name w:val="xl70"/>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198">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9">
    <w:name w:val="xl7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0">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01">
    <w:name w:val="xl7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2">
    <w:name w:val="xl75"/>
    <w:basedOn w:val="1"/>
    <w:qFormat/>
    <w:uiPriority w:val="0"/>
    <w:pPr>
      <w:widowControl/>
      <w:pBdr>
        <w:top w:val="single" w:color="auto" w:sz="4" w:space="0"/>
        <w:left w:val="single" w:color="auto" w:sz="4" w:space="0"/>
      </w:pBdr>
      <w:spacing w:before="100" w:beforeAutospacing="1" w:after="100" w:afterAutospacing="1"/>
      <w:jc w:val="left"/>
    </w:pPr>
    <w:rPr>
      <w:rFonts w:ascii="宋体" w:hAnsi="宋体" w:cs="宋体"/>
      <w:kern w:val="0"/>
      <w:sz w:val="18"/>
      <w:szCs w:val="18"/>
    </w:rPr>
  </w:style>
  <w:style w:type="paragraph" w:customStyle="1" w:styleId="203">
    <w:name w:val="xl76"/>
    <w:basedOn w:val="1"/>
    <w:qFormat/>
    <w:uiPriority w:val="0"/>
    <w:pPr>
      <w:widowControl/>
      <w:pBdr>
        <w:top w:val="single" w:color="auto" w:sz="4" w:space="0"/>
      </w:pBdr>
      <w:spacing w:before="100" w:beforeAutospacing="1" w:after="100" w:afterAutospacing="1"/>
      <w:jc w:val="left"/>
    </w:pPr>
    <w:rPr>
      <w:rFonts w:ascii="宋体" w:hAnsi="宋体" w:cs="宋体"/>
      <w:kern w:val="0"/>
      <w:sz w:val="18"/>
      <w:szCs w:val="18"/>
    </w:rPr>
  </w:style>
  <w:style w:type="paragraph" w:customStyle="1" w:styleId="204">
    <w:name w:val="xl77"/>
    <w:basedOn w:val="1"/>
    <w:qFormat/>
    <w:uiPriority w:val="0"/>
    <w:pPr>
      <w:widowControl/>
      <w:pBdr>
        <w:top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05">
    <w:name w:val="xl78"/>
    <w:basedOn w:val="1"/>
    <w:qFormat/>
    <w:uiPriority w:val="0"/>
    <w:pPr>
      <w:widowControl/>
      <w:pBdr>
        <w:left w:val="single" w:color="auto" w:sz="4" w:space="0"/>
      </w:pBdr>
      <w:spacing w:before="100" w:beforeAutospacing="1" w:after="100" w:afterAutospacing="1"/>
      <w:jc w:val="left"/>
    </w:pPr>
    <w:rPr>
      <w:rFonts w:ascii="宋体" w:hAnsi="宋体" w:cs="宋体"/>
      <w:kern w:val="0"/>
      <w:sz w:val="18"/>
      <w:szCs w:val="18"/>
    </w:rPr>
  </w:style>
  <w:style w:type="paragraph" w:customStyle="1" w:styleId="206">
    <w:name w:val="xl79"/>
    <w:basedOn w:val="1"/>
    <w:qFormat/>
    <w:uiPriority w:val="0"/>
    <w:pPr>
      <w:widowControl/>
      <w:pBdr>
        <w:right w:val="single" w:color="auto" w:sz="4" w:space="0"/>
      </w:pBdr>
      <w:spacing w:before="100" w:beforeAutospacing="1" w:after="100" w:afterAutospacing="1"/>
      <w:jc w:val="left"/>
    </w:pPr>
    <w:rPr>
      <w:rFonts w:ascii="宋体" w:hAnsi="宋体" w:cs="宋体"/>
      <w:kern w:val="0"/>
      <w:sz w:val="18"/>
      <w:szCs w:val="18"/>
    </w:rPr>
  </w:style>
  <w:style w:type="paragraph" w:customStyle="1" w:styleId="207">
    <w:name w:val="xl8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cs="宋体"/>
      <w:kern w:val="0"/>
      <w:sz w:val="18"/>
      <w:szCs w:val="18"/>
    </w:rPr>
  </w:style>
  <w:style w:type="paragraph" w:customStyle="1" w:styleId="208">
    <w:name w:val="xl81"/>
    <w:basedOn w:val="1"/>
    <w:qFormat/>
    <w:uiPriority w:val="0"/>
    <w:pPr>
      <w:widowControl/>
      <w:pBdr>
        <w:bottom w:val="single" w:color="auto" w:sz="4" w:space="0"/>
      </w:pBdr>
      <w:spacing w:before="100" w:beforeAutospacing="1" w:after="100" w:afterAutospacing="1"/>
      <w:jc w:val="left"/>
    </w:pPr>
    <w:rPr>
      <w:rFonts w:ascii="宋体" w:hAnsi="宋体" w:cs="宋体"/>
      <w:kern w:val="0"/>
      <w:sz w:val="18"/>
      <w:szCs w:val="18"/>
    </w:rPr>
  </w:style>
  <w:style w:type="paragraph" w:customStyle="1" w:styleId="209">
    <w:name w:val="xl8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10">
    <w:name w:val="xl8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18"/>
      <w:szCs w:val="18"/>
    </w:rPr>
  </w:style>
  <w:style w:type="paragraph" w:customStyle="1" w:styleId="211">
    <w:name w:val="xl84"/>
    <w:basedOn w:val="1"/>
    <w:qFormat/>
    <w:uiPriority w:val="0"/>
    <w:pPr>
      <w:widowControl/>
      <w:pBdr>
        <w:top w:val="single" w:color="auto" w:sz="4" w:space="0"/>
      </w:pBdr>
      <w:spacing w:before="100" w:beforeAutospacing="1" w:after="100" w:afterAutospacing="1"/>
      <w:jc w:val="center"/>
    </w:pPr>
    <w:rPr>
      <w:rFonts w:ascii="宋体" w:hAnsi="宋体" w:cs="宋体"/>
      <w:kern w:val="0"/>
      <w:sz w:val="18"/>
      <w:szCs w:val="18"/>
    </w:rPr>
  </w:style>
  <w:style w:type="paragraph" w:customStyle="1" w:styleId="212">
    <w:name w:val="xl85"/>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3">
    <w:name w:val="xl87"/>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214">
    <w:name w:val="xl88"/>
    <w:basedOn w:val="1"/>
    <w:qFormat/>
    <w:uiPriority w:val="0"/>
    <w:pPr>
      <w:widowControl/>
      <w:pBdr>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5">
    <w:name w:val="xl8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16">
    <w:name w:val="xl90"/>
    <w:basedOn w:val="1"/>
    <w:qFormat/>
    <w:uiPriority w:val="0"/>
    <w:pPr>
      <w:widowControl/>
      <w:pBdr>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17">
    <w:name w:val="xl91"/>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9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19">
    <w:name w:val="xl9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18"/>
      <w:szCs w:val="18"/>
    </w:rPr>
  </w:style>
  <w:style w:type="paragraph" w:customStyle="1" w:styleId="220">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21">
    <w:name w:val="xl9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kern w:val="0"/>
      <w:sz w:val="18"/>
      <w:szCs w:val="18"/>
    </w:rPr>
  </w:style>
  <w:style w:type="paragraph" w:customStyle="1" w:styleId="222">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223">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4">
    <w:name w:val="xl9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2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227">
    <w:name w:val="xl1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228">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229">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宋体" w:hAnsi="宋体" w:cs="宋体"/>
      <w:b/>
      <w:bCs/>
      <w:color w:val="000000"/>
      <w:kern w:val="0"/>
      <w:sz w:val="18"/>
      <w:szCs w:val="18"/>
    </w:rPr>
  </w:style>
  <w:style w:type="paragraph" w:customStyle="1" w:styleId="230">
    <w:name w:val="xl104"/>
    <w:basedOn w:val="1"/>
    <w:qFormat/>
    <w:uiPriority w:val="0"/>
    <w:pPr>
      <w:widowControl/>
      <w:pBdr>
        <w:top w:val="single" w:color="auto" w:sz="4" w:space="0"/>
        <w:bottom w:val="single" w:color="auto" w:sz="4" w:space="0"/>
      </w:pBdr>
      <w:spacing w:before="100" w:beforeAutospacing="1" w:after="100" w:afterAutospacing="1"/>
    </w:pPr>
    <w:rPr>
      <w:rFonts w:ascii="宋体" w:hAnsi="宋体" w:cs="宋体"/>
      <w:b/>
      <w:bCs/>
      <w:color w:val="000000"/>
      <w:kern w:val="0"/>
      <w:sz w:val="18"/>
      <w:szCs w:val="18"/>
    </w:rPr>
  </w:style>
  <w:style w:type="paragraph" w:customStyle="1" w:styleId="231">
    <w:name w:val="xl105"/>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宋体" w:hAnsi="宋体" w:cs="宋体"/>
      <w:b/>
      <w:bCs/>
      <w:color w:val="000000"/>
      <w:kern w:val="0"/>
      <w:sz w:val="18"/>
      <w:szCs w:val="18"/>
    </w:rPr>
  </w:style>
  <w:style w:type="paragraph" w:customStyle="1" w:styleId="23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23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34">
    <w:name w:val="font7"/>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35">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236">
    <w:name w:val="font9"/>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23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8">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240">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1">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24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3">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245">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46">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20"/>
      <w:szCs w:val="20"/>
    </w:rPr>
  </w:style>
  <w:style w:type="paragraph" w:customStyle="1" w:styleId="24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8">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49">
    <w:name w:val="font10"/>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250">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8DB4E2"/>
      <w:spacing w:before="100" w:beforeAutospacing="1" w:after="100" w:afterAutospacing="1"/>
      <w:jc w:val="center"/>
    </w:pPr>
    <w:rPr>
      <w:rFonts w:ascii="宋体" w:hAnsi="宋体" w:cs="宋体"/>
      <w:kern w:val="0"/>
      <w:sz w:val="18"/>
      <w:szCs w:val="18"/>
    </w:rPr>
  </w:style>
  <w:style w:type="paragraph" w:customStyle="1" w:styleId="25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252">
    <w:name w:val="列出段落 Char1"/>
    <w:qFormat/>
    <w:uiPriority w:val="34"/>
    <w:rPr>
      <w:rFonts w:ascii="Calibri" w:hAnsi="Calibri"/>
      <w:kern w:val="2"/>
      <w:sz w:val="21"/>
      <w:szCs w:val="22"/>
    </w:rPr>
  </w:style>
  <w:style w:type="character" w:customStyle="1" w:styleId="253">
    <w:name w:val="标题 Char2"/>
    <w:qFormat/>
    <w:uiPriority w:val="0"/>
    <w:rPr>
      <w:rFonts w:ascii="Calibri" w:hAnsi="Calibri"/>
      <w:kern w:val="2"/>
      <w:sz w:val="30"/>
      <w:szCs w:val="30"/>
    </w:rPr>
  </w:style>
  <w:style w:type="character" w:customStyle="1" w:styleId="254">
    <w:name w:val="无间隔 Char1"/>
    <w:qFormat/>
    <w:uiPriority w:val="0"/>
    <w:rPr>
      <w:rFonts w:ascii="Calibri" w:hAnsi="Calibri"/>
    </w:rPr>
  </w:style>
  <w:style w:type="character" w:customStyle="1" w:styleId="255">
    <w:name w:val="普通(网站) Char1"/>
    <w:qFormat/>
    <w:locked/>
    <w:uiPriority w:val="0"/>
    <w:rPr>
      <w:rFonts w:ascii="宋体" w:hAnsi="宋体" w:eastAsia="宋体" w:cs="宋体"/>
      <w:sz w:val="24"/>
      <w:szCs w:val="24"/>
      <w:lang w:val="en-US" w:eastAsia="zh-CN" w:bidi="ar-SA"/>
    </w:rPr>
  </w:style>
  <w:style w:type="character" w:customStyle="1" w:styleId="256">
    <w:name w:val="标题 1 Char1"/>
    <w:qFormat/>
    <w:uiPriority w:val="1"/>
    <w:rPr>
      <w:b/>
      <w:bCs/>
      <w:kern w:val="44"/>
      <w:sz w:val="44"/>
      <w:szCs w:val="44"/>
    </w:rPr>
  </w:style>
  <w:style w:type="character" w:customStyle="1" w:styleId="257">
    <w:name w:val="正文缩进 Char2"/>
    <w:qFormat/>
    <w:uiPriority w:val="0"/>
    <w:rPr>
      <w:kern w:val="2"/>
      <w:sz w:val="21"/>
    </w:rPr>
  </w:style>
  <w:style w:type="character" w:customStyle="1" w:styleId="258">
    <w:name w:val="批注主题 Char1"/>
    <w:qFormat/>
    <w:uiPriority w:val="0"/>
    <w:rPr>
      <w:b/>
      <w:bCs/>
      <w:kern w:val="2"/>
      <w:sz w:val="21"/>
      <w:szCs w:val="24"/>
    </w:rPr>
  </w:style>
  <w:style w:type="character" w:customStyle="1" w:styleId="259">
    <w:name w:val="批注文字 Char1"/>
    <w:qFormat/>
    <w:uiPriority w:val="0"/>
    <w:rPr>
      <w:kern w:val="2"/>
      <w:sz w:val="21"/>
      <w:szCs w:val="24"/>
    </w:rPr>
  </w:style>
  <w:style w:type="character" w:customStyle="1" w:styleId="260">
    <w:name w:val="标题 2 Char1"/>
    <w:qFormat/>
    <w:uiPriority w:val="0"/>
    <w:rPr>
      <w:rFonts w:ascii="Arial" w:hAnsi="Arial" w:eastAsia="??"/>
      <w:b/>
      <w:kern w:val="2"/>
      <w:sz w:val="32"/>
      <w:szCs w:val="28"/>
      <w:lang w:val="en-US" w:eastAsia="zh-CN" w:bidi="ar-SA"/>
    </w:rPr>
  </w:style>
  <w:style w:type="paragraph" w:customStyle="1" w:styleId="261">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262">
    <w:name w:val="xl159"/>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263">
    <w:name w:val="xl13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64">
    <w:name w:val="xl2065"/>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265">
    <w:name w:val="xl2088"/>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right"/>
    </w:pPr>
    <w:rPr>
      <w:rFonts w:ascii="宋体" w:hAnsi="宋体" w:cs="宋体"/>
      <w:b/>
      <w:bCs/>
      <w:kern w:val="0"/>
      <w:sz w:val="20"/>
      <w:szCs w:val="20"/>
    </w:rPr>
  </w:style>
  <w:style w:type="paragraph" w:customStyle="1" w:styleId="266">
    <w:name w:val="xl2067"/>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67">
    <w:name w:val="xl214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68">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9">
    <w:name w:val="xl2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20"/>
      <w:szCs w:val="20"/>
    </w:rPr>
  </w:style>
  <w:style w:type="paragraph" w:customStyle="1" w:styleId="270">
    <w:name w:val="xl128"/>
    <w:basedOn w:val="1"/>
    <w:qFormat/>
    <w:uiPriority w:val="0"/>
    <w:pPr>
      <w:widowControl/>
      <w:pBdr>
        <w:top w:val="single" w:color="auto" w:sz="8" w:space="0"/>
        <w:bottom w:val="single" w:color="auto" w:sz="8" w:space="0"/>
      </w:pBdr>
      <w:spacing w:before="100" w:beforeAutospacing="1" w:after="100" w:afterAutospacing="1"/>
      <w:ind w:firstLine="1400" w:firstLineChars="1400"/>
      <w:jc w:val="left"/>
      <w:textAlignment w:val="center"/>
    </w:pPr>
    <w:rPr>
      <w:rFonts w:ascii="宋体" w:hAnsi="宋体" w:cs="宋体"/>
      <w:b/>
      <w:bCs/>
      <w:color w:val="000000"/>
      <w:kern w:val="0"/>
      <w:szCs w:val="21"/>
    </w:rPr>
  </w:style>
  <w:style w:type="paragraph" w:customStyle="1" w:styleId="271">
    <w:name w:val="xl20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72">
    <w:name w:val="xl2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73">
    <w:name w:val="xl2062"/>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74">
    <w:name w:val="xl131"/>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5">
    <w:name w:val="xl2125"/>
    <w:basedOn w:val="1"/>
    <w:qFormat/>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76">
    <w:name w:val="xl134"/>
    <w:basedOn w:val="1"/>
    <w:qFormat/>
    <w:uiPriority w:val="0"/>
    <w:pPr>
      <w:widowControl/>
      <w:pBdr>
        <w:top w:val="single" w:color="auto" w:sz="8" w:space="0"/>
        <w:left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77">
    <w:name w:val="xl214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78">
    <w:name w:val="xl2099"/>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279">
    <w:name w:val="xl214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0">
    <w:name w:val="xl161"/>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281">
    <w:name w:val="xl214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82">
    <w:name w:val="xl2139"/>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283">
    <w:name w:val="xl132"/>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84">
    <w:name w:val="xl2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85">
    <w:name w:val="xl2106"/>
    <w:basedOn w:val="1"/>
    <w:qFormat/>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宋体" w:hAnsi="宋体" w:cs="宋体"/>
      <w:b/>
      <w:bCs/>
      <w:color w:val="000000"/>
      <w:kern w:val="0"/>
      <w:sz w:val="20"/>
      <w:szCs w:val="20"/>
    </w:rPr>
  </w:style>
  <w:style w:type="paragraph" w:customStyle="1" w:styleId="286">
    <w:name w:val="xl2082"/>
    <w:basedOn w:val="1"/>
    <w:qFormat/>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宋体" w:hAnsi="宋体" w:cs="宋体"/>
      <w:b/>
      <w:bCs/>
      <w:kern w:val="0"/>
      <w:sz w:val="20"/>
      <w:szCs w:val="20"/>
    </w:rPr>
  </w:style>
  <w:style w:type="paragraph" w:customStyle="1" w:styleId="287">
    <w:name w:val="xl213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88">
    <w:name w:val="xl212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b/>
      <w:bCs/>
      <w:color w:val="000000"/>
      <w:kern w:val="0"/>
      <w:sz w:val="20"/>
      <w:szCs w:val="20"/>
    </w:rPr>
  </w:style>
  <w:style w:type="paragraph" w:customStyle="1" w:styleId="289">
    <w:name w:val="xl135"/>
    <w:basedOn w:val="1"/>
    <w:qFormat/>
    <w:uiPriority w:val="0"/>
    <w:pPr>
      <w:widowControl/>
      <w:pBdr>
        <w:left w:val="single" w:color="auto" w:sz="8" w:space="0"/>
        <w:right w:val="single" w:color="auto" w:sz="8"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0">
    <w:name w:val="xl20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kern w:val="0"/>
      <w:sz w:val="20"/>
      <w:szCs w:val="20"/>
    </w:rPr>
  </w:style>
  <w:style w:type="paragraph" w:customStyle="1" w:styleId="291">
    <w:name w:val="xl2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92">
    <w:name w:val="xl2089"/>
    <w:basedOn w:val="1"/>
    <w:qFormat/>
    <w:uiPriority w:val="0"/>
    <w:pPr>
      <w:widowControl/>
      <w:pBdr>
        <w:top w:val="single" w:color="auto" w:sz="4" w:space="0"/>
        <w:left w:val="single" w:color="auto" w:sz="4" w:space="0"/>
        <w:bottom w:val="single" w:color="auto" w:sz="4" w:space="0"/>
        <w:right w:val="single" w:color="auto" w:sz="8" w:space="0"/>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293">
    <w:name w:val="xl2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94">
    <w:name w:val="xl14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295">
    <w:name w:val="xl2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6">
    <w:name w:val="xl155"/>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97">
    <w:name w:val="xl167"/>
    <w:basedOn w:val="1"/>
    <w:qFormat/>
    <w:uiPriority w:val="0"/>
    <w:pPr>
      <w:widowControl/>
      <w:pBdr>
        <w:top w:val="single" w:color="auto" w:sz="8" w:space="0"/>
        <w:bottom w:val="single" w:color="auto" w:sz="8" w:space="0"/>
        <w:right w:val="single" w:color="000000" w:sz="8"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298">
    <w:name w:val="xl210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99">
    <w:name w:val="xl211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300">
    <w:name w:val="xl2102"/>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1">
    <w:name w:val="xl153"/>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02">
    <w:name w:val="xl2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03">
    <w:name w:val="xl214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4">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305">
    <w:name w:val="xl2138"/>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kern w:val="0"/>
      <w:sz w:val="20"/>
      <w:szCs w:val="20"/>
    </w:rPr>
  </w:style>
  <w:style w:type="paragraph" w:customStyle="1" w:styleId="306">
    <w:name w:val="xl20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7">
    <w:name w:val="xl2087"/>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308">
    <w:name w:val="xl20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09">
    <w:name w:val="xl160"/>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textAlignment w:val="center"/>
    </w:pPr>
    <w:rPr>
      <w:rFonts w:ascii="宋体" w:hAnsi="宋体" w:cs="宋体"/>
      <w:kern w:val="0"/>
      <w:sz w:val="20"/>
      <w:szCs w:val="20"/>
    </w:rPr>
  </w:style>
  <w:style w:type="paragraph" w:customStyle="1" w:styleId="310">
    <w:name w:val="xl20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311">
    <w:name w:val="xl214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right"/>
    </w:pPr>
    <w:rPr>
      <w:rFonts w:ascii="宋体" w:hAnsi="宋体" w:cs="宋体"/>
      <w:b/>
      <w:bCs/>
      <w:kern w:val="0"/>
      <w:sz w:val="20"/>
      <w:szCs w:val="20"/>
    </w:rPr>
  </w:style>
  <w:style w:type="paragraph" w:customStyle="1" w:styleId="312">
    <w:name w:val="xl2069"/>
    <w:basedOn w:val="1"/>
    <w:qFormat/>
    <w:uiPriority w:val="0"/>
    <w:pPr>
      <w:widowControl/>
      <w:spacing w:before="100" w:beforeAutospacing="1" w:after="100" w:afterAutospacing="1"/>
      <w:jc w:val="right"/>
    </w:pPr>
    <w:rPr>
      <w:rFonts w:ascii="宋体" w:hAnsi="宋体" w:cs="宋体"/>
      <w:kern w:val="0"/>
      <w:sz w:val="20"/>
      <w:szCs w:val="20"/>
    </w:rPr>
  </w:style>
  <w:style w:type="paragraph" w:customStyle="1" w:styleId="313">
    <w:name w:val="xl17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14">
    <w:name w:val="xl20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5">
    <w:name w:val="xl122"/>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16">
    <w:name w:val="xl2108"/>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200" w:firstLineChars="200"/>
      <w:jc w:val="left"/>
    </w:pPr>
    <w:rPr>
      <w:rFonts w:ascii="宋体" w:hAnsi="宋体" w:cs="宋体"/>
      <w:color w:val="000000"/>
      <w:kern w:val="0"/>
      <w:sz w:val="20"/>
      <w:szCs w:val="20"/>
    </w:rPr>
  </w:style>
  <w:style w:type="paragraph" w:customStyle="1" w:styleId="317">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color w:val="000000"/>
      <w:kern w:val="0"/>
      <w:sz w:val="20"/>
      <w:szCs w:val="20"/>
    </w:rPr>
  </w:style>
  <w:style w:type="paragraph" w:customStyle="1" w:styleId="318">
    <w:name w:val="xl214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19">
    <w:name w:val="xl2098"/>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320">
    <w:name w:val="xl2127"/>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321">
    <w:name w:val="xl208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2">
    <w:name w:val="xl21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23">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rPr>
  </w:style>
  <w:style w:type="paragraph" w:customStyle="1" w:styleId="324">
    <w:name w:val="xl164"/>
    <w:basedOn w:val="1"/>
    <w:qFormat/>
    <w:uiPriority w:val="0"/>
    <w:pPr>
      <w:widowControl/>
      <w:pBdr>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325">
    <w:name w:val="xl166"/>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326">
    <w:name w:val="xl213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327">
    <w:name w:val="xl206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20"/>
      <w:szCs w:val="20"/>
    </w:rPr>
  </w:style>
  <w:style w:type="paragraph" w:customStyle="1" w:styleId="328">
    <w:name w:val="xl11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29">
    <w:name w:val="xl2146"/>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b/>
      <w:bCs/>
      <w:kern w:val="0"/>
      <w:sz w:val="20"/>
      <w:szCs w:val="20"/>
    </w:rPr>
  </w:style>
  <w:style w:type="paragraph" w:customStyle="1" w:styleId="330">
    <w:name w:val="xl151"/>
    <w:basedOn w:val="1"/>
    <w:qFormat/>
    <w:uiPriority w:val="0"/>
    <w:pPr>
      <w:widowControl/>
      <w:pBdr>
        <w:top w:val="single" w:color="auto"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31">
    <w:name w:val="xl12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32">
    <w:name w:val="xl147"/>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33">
    <w:name w:val="xl2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34">
    <w:name w:val="xl2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b/>
      <w:bCs/>
      <w:color w:val="000000"/>
      <w:kern w:val="0"/>
      <w:sz w:val="20"/>
      <w:szCs w:val="20"/>
    </w:rPr>
  </w:style>
  <w:style w:type="paragraph" w:customStyle="1" w:styleId="335">
    <w:name w:val="xl210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36">
    <w:name w:val="xl2135"/>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right"/>
    </w:pPr>
    <w:rPr>
      <w:rFonts w:ascii="宋体" w:hAnsi="宋体" w:cs="宋体"/>
      <w:b/>
      <w:bCs/>
      <w:kern w:val="0"/>
      <w:sz w:val="20"/>
      <w:szCs w:val="20"/>
    </w:rPr>
  </w:style>
  <w:style w:type="paragraph" w:customStyle="1" w:styleId="337">
    <w:name w:val="xl2070"/>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338">
    <w:name w:val="xl2071"/>
    <w:basedOn w:val="1"/>
    <w:qFormat/>
    <w:uiPriority w:val="0"/>
    <w:pPr>
      <w:widowControl/>
      <w:pBdr>
        <w:top w:val="single" w:color="auto" w:sz="8" w:space="0"/>
        <w:left w:val="single" w:color="auto" w:sz="8" w:space="0"/>
        <w:bottom w:val="single" w:color="auto" w:sz="4" w:space="0"/>
        <w:right w:val="single" w:color="auto" w:sz="4" w:space="0"/>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339">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40">
    <w:name w:val="xl2064"/>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41">
    <w:name w:val="xl169"/>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42">
    <w:name w:val="xl172"/>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43">
    <w:name w:val="xl126"/>
    <w:basedOn w:val="1"/>
    <w:qFormat/>
    <w:uiPriority w:val="0"/>
    <w:pPr>
      <w:widowControl/>
      <w:pBdr>
        <w:top w:val="single" w:color="auto" w:sz="8" w:space="0"/>
        <w:bottom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44">
    <w:name w:val="xl2128"/>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color w:val="000000"/>
      <w:kern w:val="0"/>
      <w:sz w:val="20"/>
      <w:szCs w:val="20"/>
    </w:rPr>
  </w:style>
  <w:style w:type="paragraph" w:customStyle="1" w:styleId="345">
    <w:name w:val="xl207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346">
    <w:name w:val="xl150"/>
    <w:basedOn w:val="1"/>
    <w:qFormat/>
    <w:uiPriority w:val="0"/>
    <w:pPr>
      <w:widowControl/>
      <w:pBdr>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47">
    <w:name w:val="xl165"/>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348">
    <w:name w:val="xl20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9">
    <w:name w:val="xl148"/>
    <w:basedOn w:val="1"/>
    <w:qFormat/>
    <w:uiPriority w:val="0"/>
    <w:pPr>
      <w:widowControl/>
      <w:pBdr>
        <w:top w:val="single" w:color="auto" w:sz="8" w:space="0"/>
        <w:bottom w:val="single" w:color="auto" w:sz="8"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50">
    <w:name w:val="xl2122"/>
    <w:basedOn w:val="1"/>
    <w:qFormat/>
    <w:uiPriority w:val="0"/>
    <w:pPr>
      <w:widowControl/>
      <w:pBdr>
        <w:top w:val="single" w:color="auto" w:sz="4" w:space="0"/>
        <w:left w:val="single" w:color="auto" w:sz="4" w:space="31"/>
        <w:bottom w:val="single" w:color="auto" w:sz="4" w:space="0"/>
        <w:right w:val="single" w:color="auto" w:sz="4" w:space="0"/>
      </w:pBdr>
      <w:shd w:val="clear" w:color="000000" w:fill="FFFFFF"/>
      <w:spacing w:before="100" w:beforeAutospacing="1" w:after="100" w:afterAutospacing="1"/>
      <w:ind w:firstLine="200" w:firstLineChars="200"/>
      <w:jc w:val="left"/>
    </w:pPr>
    <w:rPr>
      <w:rFonts w:ascii="宋体" w:hAnsi="宋体" w:cs="宋体"/>
      <w:b/>
      <w:bCs/>
      <w:color w:val="000000"/>
      <w:kern w:val="0"/>
      <w:sz w:val="20"/>
      <w:szCs w:val="20"/>
    </w:rPr>
  </w:style>
  <w:style w:type="paragraph" w:customStyle="1" w:styleId="351">
    <w:name w:val="xl210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52">
    <w:name w:val="xl144"/>
    <w:basedOn w:val="1"/>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53">
    <w:name w:val="xl2101"/>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200" w:firstLineChars="200"/>
      <w:jc w:val="left"/>
    </w:pPr>
    <w:rPr>
      <w:rFonts w:ascii="宋体" w:hAnsi="宋体" w:cs="宋体"/>
      <w:kern w:val="0"/>
      <w:sz w:val="20"/>
      <w:szCs w:val="20"/>
    </w:rPr>
  </w:style>
  <w:style w:type="paragraph" w:customStyle="1" w:styleId="354">
    <w:name w:val="xl162"/>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355">
    <w:name w:val="xl21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6">
    <w:name w:val="xl213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357">
    <w:name w:val="xl2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58">
    <w:name w:val="xl2073"/>
    <w:basedOn w:val="1"/>
    <w:qFormat/>
    <w:uiPriority w:val="0"/>
    <w:pPr>
      <w:widowControl/>
      <w:pBdr>
        <w:top w:val="single" w:color="auto" w:sz="8" w:space="0"/>
        <w:left w:val="single" w:color="auto" w:sz="4" w:space="0"/>
        <w:bottom w:val="single" w:color="auto" w:sz="4" w:space="0"/>
        <w:right w:val="single" w:color="auto" w:sz="4" w:space="0"/>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359">
    <w:name w:val="xl2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360">
    <w:name w:val="xl138"/>
    <w:basedOn w:val="1"/>
    <w:qFormat/>
    <w:uiPriority w:val="0"/>
    <w:pPr>
      <w:widowControl/>
      <w:pBdr>
        <w:top w:val="single" w:color="auto" w:sz="8" w:space="0"/>
        <w:right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61">
    <w:name w:val="xl17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62">
    <w:name w:val="xl163"/>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363">
    <w:name w:val="xl2136"/>
    <w:basedOn w:val="1"/>
    <w:qFormat/>
    <w:uiPriority w:val="0"/>
    <w:pPr>
      <w:widowControl/>
      <w:pBdr>
        <w:top w:val="single" w:color="auto" w:sz="4" w:space="0"/>
        <w:left w:val="single" w:color="auto" w:sz="4" w:space="0"/>
        <w:bottom w:val="single" w:color="auto" w:sz="4" w:space="0"/>
        <w:right w:val="single" w:color="auto" w:sz="8" w:space="0"/>
      </w:pBdr>
      <w:shd w:val="clear" w:color="000000" w:fill="DCE6F1"/>
      <w:spacing w:before="100" w:beforeAutospacing="1" w:after="100" w:afterAutospacing="1"/>
      <w:jc w:val="left"/>
    </w:pPr>
    <w:rPr>
      <w:rFonts w:ascii="宋体" w:hAnsi="宋体" w:cs="宋体"/>
      <w:b/>
      <w:bCs/>
      <w:color w:val="000000"/>
      <w:kern w:val="0"/>
      <w:sz w:val="20"/>
      <w:szCs w:val="20"/>
    </w:rPr>
  </w:style>
  <w:style w:type="paragraph" w:customStyle="1" w:styleId="364">
    <w:name w:val="xl2140"/>
    <w:basedOn w:val="1"/>
    <w:qFormat/>
    <w:uiPriority w:val="0"/>
    <w:pPr>
      <w:widowControl/>
      <w:pBdr>
        <w:top w:val="single" w:color="auto" w:sz="4" w:space="0"/>
        <w:left w:val="single" w:color="auto" w:sz="4" w:space="0"/>
        <w:bottom w:val="single" w:color="auto" w:sz="4" w:space="0"/>
        <w:right w:val="single" w:color="auto" w:sz="8" w:space="0"/>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365">
    <w:name w:val="xl11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66">
    <w:name w:val="xl121"/>
    <w:basedOn w:val="1"/>
    <w:qFormat/>
    <w:uiPriority w:val="0"/>
    <w:pPr>
      <w:widowControl/>
      <w:pBdr>
        <w:bottom w:val="single" w:color="auto" w:sz="8" w:space="0"/>
      </w:pBdr>
      <w:spacing w:before="100" w:beforeAutospacing="1" w:after="100" w:afterAutospacing="1"/>
      <w:ind w:firstLine="1400" w:firstLineChars="1400"/>
      <w:jc w:val="left"/>
      <w:textAlignment w:val="center"/>
    </w:pPr>
    <w:rPr>
      <w:rFonts w:ascii="宋体" w:hAnsi="宋体" w:cs="宋体"/>
      <w:b/>
      <w:bCs/>
      <w:color w:val="000000"/>
      <w:kern w:val="0"/>
      <w:szCs w:val="21"/>
    </w:rPr>
  </w:style>
  <w:style w:type="paragraph" w:customStyle="1" w:styleId="367">
    <w:name w:val="xl2084"/>
    <w:basedOn w:val="1"/>
    <w:qFormat/>
    <w:uiPriority w:val="0"/>
    <w:pPr>
      <w:widowControl/>
      <w:pBdr>
        <w:top w:val="single" w:color="auto" w:sz="8" w:space="0"/>
        <w:left w:val="single" w:color="auto" w:sz="4" w:space="0"/>
        <w:bottom w:val="single" w:color="auto" w:sz="4" w:space="0"/>
        <w:right w:val="single" w:color="auto" w:sz="4" w:space="0"/>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368">
    <w:name w:val="xl139"/>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69">
    <w:name w:val="xl214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70">
    <w:name w:val="xl136"/>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71">
    <w:name w:val="xl2129"/>
    <w:basedOn w:val="1"/>
    <w:qFormat/>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宋体" w:hAnsi="宋体" w:cs="宋体"/>
      <w:color w:val="000000"/>
      <w:kern w:val="0"/>
      <w:sz w:val="20"/>
      <w:szCs w:val="20"/>
    </w:rPr>
  </w:style>
  <w:style w:type="paragraph" w:customStyle="1" w:styleId="372">
    <w:name w:val="xl137"/>
    <w:basedOn w:val="1"/>
    <w:qFormat/>
    <w:uiPriority w:val="0"/>
    <w:pPr>
      <w:widowControl/>
      <w:pBdr>
        <w:top w:val="single" w:color="auto" w:sz="8" w:space="0"/>
        <w:left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73">
    <w:name w:val="xl130"/>
    <w:basedOn w:val="1"/>
    <w:qFormat/>
    <w:uiPriority w:val="0"/>
    <w:pPr>
      <w:widowControl/>
      <w:pBdr>
        <w:top w:val="single" w:color="auto" w:sz="8" w:space="0"/>
        <w:bottom w:val="single" w:color="auto" w:sz="8"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4">
    <w:name w:val="xl2121"/>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375">
    <w:name w:val="xl141"/>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76">
    <w:name w:val="xl15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377">
    <w:name w:val="xl143"/>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378">
    <w:name w:val="xl2068"/>
    <w:basedOn w:val="1"/>
    <w:qFormat/>
    <w:uiPriority w:val="0"/>
    <w:pPr>
      <w:widowControl/>
      <w:spacing w:before="100" w:beforeAutospacing="1" w:after="100" w:afterAutospacing="1"/>
      <w:jc w:val="center"/>
    </w:pPr>
    <w:rPr>
      <w:rFonts w:ascii="宋体" w:hAnsi="宋体" w:cs="宋体"/>
      <w:kern w:val="0"/>
      <w:sz w:val="20"/>
      <w:szCs w:val="20"/>
    </w:rPr>
  </w:style>
  <w:style w:type="paragraph" w:customStyle="1" w:styleId="379">
    <w:name w:val="xl145"/>
    <w:basedOn w:val="1"/>
    <w:qFormat/>
    <w:uiPriority w:val="0"/>
    <w:pPr>
      <w:widowControl/>
      <w:pBdr>
        <w:left w:val="single" w:color="auto" w:sz="8" w:space="0"/>
        <w:bottom w:val="single" w:color="auto" w:sz="8"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80">
    <w:name w:val="xl2075"/>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left"/>
    </w:pPr>
    <w:rPr>
      <w:rFonts w:ascii="宋体" w:hAnsi="宋体" w:cs="宋体"/>
      <w:kern w:val="0"/>
      <w:sz w:val="20"/>
      <w:szCs w:val="20"/>
    </w:rPr>
  </w:style>
  <w:style w:type="paragraph" w:customStyle="1" w:styleId="381">
    <w:name w:val="xl125"/>
    <w:basedOn w:val="1"/>
    <w:qFormat/>
    <w:uiPriority w:val="0"/>
    <w:pPr>
      <w:widowControl/>
      <w:pBdr>
        <w:top w:val="single" w:color="auto" w:sz="8" w:space="0"/>
        <w:left w:val="single" w:color="auto" w:sz="8" w:space="0"/>
        <w:bottom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82">
    <w:name w:val="xl146"/>
    <w:basedOn w:val="1"/>
    <w:qFormat/>
    <w:uiPriority w:val="0"/>
    <w:pPr>
      <w:widowControl/>
      <w:pBdr>
        <w:bottom w:val="single" w:color="auto" w:sz="8"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83">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384">
    <w:name w:val="xl149"/>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385">
    <w:name w:val="xl157"/>
    <w:basedOn w:val="1"/>
    <w:qFormat/>
    <w:uiPriority w:val="0"/>
    <w:pPr>
      <w:widowControl/>
      <w:pBdr>
        <w:top w:val="single" w:color="000000" w:sz="8" w:space="0"/>
        <w:bottom w:val="single" w:color="auto" w:sz="8" w:space="0"/>
      </w:pBdr>
      <w:spacing w:before="100" w:beforeAutospacing="1" w:after="100" w:afterAutospacing="1"/>
      <w:ind w:firstLine="1400" w:firstLineChars="1400"/>
      <w:jc w:val="left"/>
      <w:textAlignment w:val="center"/>
    </w:pPr>
    <w:rPr>
      <w:rFonts w:ascii="宋体" w:hAnsi="宋体" w:cs="宋体"/>
      <w:b/>
      <w:bCs/>
      <w:color w:val="000000"/>
      <w:kern w:val="0"/>
      <w:szCs w:val="21"/>
    </w:rPr>
  </w:style>
  <w:style w:type="paragraph" w:customStyle="1" w:styleId="386">
    <w:name w:val="xl15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87">
    <w:name w:val="xl209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b/>
      <w:bCs/>
      <w:kern w:val="0"/>
      <w:sz w:val="20"/>
      <w:szCs w:val="20"/>
    </w:rPr>
  </w:style>
  <w:style w:type="paragraph" w:customStyle="1" w:styleId="388">
    <w:name w:val="xl16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color w:val="000000"/>
      <w:kern w:val="0"/>
      <w:sz w:val="24"/>
    </w:rPr>
  </w:style>
  <w:style w:type="paragraph" w:customStyle="1" w:styleId="389">
    <w:name w:val="xl2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pPr>
    <w:rPr>
      <w:rFonts w:ascii="宋体" w:hAnsi="宋体" w:cs="宋体"/>
      <w:color w:val="000000"/>
      <w:kern w:val="0"/>
      <w:sz w:val="20"/>
      <w:szCs w:val="20"/>
    </w:rPr>
  </w:style>
  <w:style w:type="paragraph" w:customStyle="1" w:styleId="390">
    <w:name w:val="xl177"/>
    <w:basedOn w:val="1"/>
    <w:qFormat/>
    <w:uiPriority w:val="0"/>
    <w:pPr>
      <w:widowControl/>
      <w:pBdr>
        <w:top w:val="single" w:color="auto" w:sz="8" w:space="0"/>
      </w:pBdr>
      <w:spacing w:before="100" w:beforeAutospacing="1" w:after="100" w:afterAutospacing="1"/>
      <w:ind w:firstLine="1400" w:firstLineChars="1400"/>
      <w:jc w:val="left"/>
      <w:textAlignment w:val="center"/>
    </w:pPr>
    <w:rPr>
      <w:rFonts w:ascii="宋体" w:hAnsi="宋体" w:cs="宋体"/>
      <w:b/>
      <w:bCs/>
      <w:color w:val="000000"/>
      <w:kern w:val="0"/>
      <w:szCs w:val="21"/>
    </w:rPr>
  </w:style>
  <w:style w:type="paragraph" w:customStyle="1" w:styleId="391">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b/>
      <w:bCs/>
      <w:color w:val="000000"/>
      <w:kern w:val="0"/>
      <w:sz w:val="20"/>
      <w:szCs w:val="20"/>
    </w:rPr>
  </w:style>
  <w:style w:type="paragraph" w:customStyle="1" w:styleId="392">
    <w:name w:val="xl20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93">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394">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宋体" w:hAnsi="宋体" w:cs="宋体"/>
      <w:kern w:val="0"/>
      <w:sz w:val="20"/>
      <w:szCs w:val="20"/>
    </w:rPr>
  </w:style>
  <w:style w:type="paragraph" w:customStyle="1" w:styleId="395">
    <w:name w:val="xl2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96">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4"/>
    </w:rPr>
  </w:style>
  <w:style w:type="paragraph" w:customStyle="1" w:styleId="397">
    <w:name w:val="xl213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color w:val="000000"/>
      <w:kern w:val="0"/>
      <w:sz w:val="20"/>
      <w:szCs w:val="20"/>
    </w:rPr>
  </w:style>
  <w:style w:type="paragraph" w:customStyle="1" w:styleId="398">
    <w:name w:val="xl127"/>
    <w:basedOn w:val="1"/>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399">
    <w:name w:val="xl20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00">
    <w:name w:val="xl2119"/>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200" w:firstLineChars="200"/>
      <w:jc w:val="left"/>
    </w:pPr>
    <w:rPr>
      <w:rFonts w:ascii="宋体" w:hAnsi="宋体" w:cs="宋体"/>
      <w:b/>
      <w:bCs/>
      <w:color w:val="000000"/>
      <w:kern w:val="0"/>
      <w:sz w:val="20"/>
      <w:szCs w:val="20"/>
    </w:rPr>
  </w:style>
  <w:style w:type="paragraph" w:customStyle="1" w:styleId="401">
    <w:name w:val="xl2085"/>
    <w:basedOn w:val="1"/>
    <w:qFormat/>
    <w:uiPriority w:val="0"/>
    <w:pPr>
      <w:widowControl/>
      <w:pBdr>
        <w:top w:val="single" w:color="auto" w:sz="8" w:space="0"/>
        <w:left w:val="single" w:color="auto" w:sz="4" w:space="0"/>
        <w:bottom w:val="single" w:color="auto" w:sz="4" w:space="0"/>
        <w:right w:val="single" w:color="auto" w:sz="4" w:space="0"/>
      </w:pBdr>
      <w:shd w:val="clear" w:color="000000" w:fill="8DB4E2"/>
      <w:spacing w:before="100" w:beforeAutospacing="1" w:after="100" w:afterAutospacing="1"/>
      <w:jc w:val="center"/>
    </w:pPr>
    <w:rPr>
      <w:rFonts w:ascii="宋体" w:hAnsi="宋体" w:cs="宋体"/>
      <w:b/>
      <w:bCs/>
      <w:kern w:val="0"/>
      <w:sz w:val="20"/>
      <w:szCs w:val="20"/>
    </w:rPr>
  </w:style>
  <w:style w:type="paragraph" w:customStyle="1" w:styleId="402">
    <w:name w:val="xl124"/>
    <w:basedOn w:val="1"/>
    <w:qFormat/>
    <w:uiPriority w:val="0"/>
    <w:pPr>
      <w:widowControl/>
      <w:pBdr>
        <w:left w:val="single" w:color="auto" w:sz="8" w:space="0"/>
        <w:bottom w:val="single" w:color="auto" w:sz="8" w:space="0"/>
      </w:pBdr>
      <w:spacing w:before="100" w:beforeAutospacing="1" w:after="100" w:afterAutospacing="1"/>
      <w:textAlignment w:val="center"/>
    </w:pPr>
    <w:rPr>
      <w:rFonts w:ascii="宋体" w:hAnsi="宋体" w:cs="宋体"/>
      <w:color w:val="000000"/>
      <w:kern w:val="0"/>
      <w:sz w:val="20"/>
      <w:szCs w:val="20"/>
    </w:rPr>
  </w:style>
  <w:style w:type="paragraph" w:customStyle="1" w:styleId="40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404">
    <w:name w:val="xl2066"/>
    <w:basedOn w:val="1"/>
    <w:qFormat/>
    <w:uiPriority w:val="0"/>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405">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406">
    <w:name w:val="xl2086"/>
    <w:basedOn w:val="1"/>
    <w:qFormat/>
    <w:uiPriority w:val="0"/>
    <w:pPr>
      <w:widowControl/>
      <w:pBdr>
        <w:top w:val="single" w:color="auto" w:sz="8" w:space="0"/>
        <w:left w:val="single" w:color="auto" w:sz="4" w:space="0"/>
        <w:bottom w:val="single" w:color="auto" w:sz="4" w:space="0"/>
        <w:right w:val="single" w:color="auto" w:sz="8" w:space="0"/>
      </w:pBdr>
      <w:shd w:val="clear" w:color="000000" w:fill="8DB4E2"/>
      <w:spacing w:before="100" w:beforeAutospacing="1" w:after="100" w:afterAutospacing="1"/>
      <w:jc w:val="left"/>
    </w:pPr>
    <w:rPr>
      <w:rFonts w:ascii="宋体" w:hAnsi="宋体" w:cs="宋体"/>
      <w:b/>
      <w:bCs/>
      <w:kern w:val="0"/>
      <w:sz w:val="20"/>
      <w:szCs w:val="20"/>
    </w:rPr>
  </w:style>
  <w:style w:type="paragraph" w:customStyle="1" w:styleId="407">
    <w:name w:val="xl2081"/>
    <w:basedOn w:val="1"/>
    <w:qFormat/>
    <w:uiPriority w:val="0"/>
    <w:pPr>
      <w:widowControl/>
      <w:pBdr>
        <w:top w:val="single" w:color="auto" w:sz="4" w:space="0"/>
        <w:left w:val="single" w:color="auto" w:sz="4" w:space="27"/>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20"/>
      <w:szCs w:val="20"/>
    </w:rPr>
  </w:style>
  <w:style w:type="paragraph" w:customStyle="1" w:styleId="408">
    <w:name w:val="xl2109"/>
    <w:basedOn w:val="1"/>
    <w:qFormat/>
    <w:uiPriority w:val="0"/>
    <w:pPr>
      <w:widowControl/>
      <w:pBdr>
        <w:top w:val="single" w:color="auto" w:sz="4" w:space="0"/>
        <w:left w:val="single" w:color="auto" w:sz="4" w:space="0"/>
        <w:bottom w:val="single" w:color="auto" w:sz="4" w:space="0"/>
        <w:right w:val="single" w:color="auto" w:sz="8" w:space="0"/>
      </w:pBdr>
      <w:shd w:val="clear" w:color="000000" w:fill="DCE6F1"/>
      <w:spacing w:before="100" w:beforeAutospacing="1" w:after="100" w:afterAutospacing="1"/>
      <w:jc w:val="left"/>
    </w:pPr>
    <w:rPr>
      <w:rFonts w:ascii="宋体" w:hAnsi="宋体" w:cs="宋体"/>
      <w:b/>
      <w:bCs/>
      <w:kern w:val="0"/>
      <w:sz w:val="20"/>
      <w:szCs w:val="20"/>
    </w:rPr>
  </w:style>
  <w:style w:type="paragraph" w:customStyle="1" w:styleId="409">
    <w:name w:val="xl123"/>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0">
    <w:name w:val="xl207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1">
    <w:name w:val="xl2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2">
    <w:name w:val="xl129"/>
    <w:basedOn w:val="1"/>
    <w:qFormat/>
    <w:uiPriority w:val="0"/>
    <w:pPr>
      <w:widowControl/>
      <w:pBdr>
        <w:top w:val="single" w:color="auto" w:sz="8" w:space="0"/>
        <w:left w:val="single" w:color="auto" w:sz="8" w:space="0"/>
        <w:bottom w:val="single" w:color="auto" w:sz="8"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413">
    <w:name w:val="xl20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4">
    <w:name w:val="xl152"/>
    <w:basedOn w:val="1"/>
    <w:qFormat/>
    <w:uiPriority w:val="0"/>
    <w:pPr>
      <w:widowControl/>
      <w:pBdr>
        <w:top w:val="single" w:color="auto"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415">
    <w:name w:val="xl213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spacing w:before="100" w:beforeAutospacing="1" w:after="100" w:afterAutospacing="1"/>
      <w:jc w:val="center"/>
    </w:pPr>
    <w:rPr>
      <w:rFonts w:ascii="宋体" w:hAnsi="宋体" w:cs="宋体"/>
      <w:b/>
      <w:bCs/>
      <w:color w:val="000000"/>
      <w:kern w:val="0"/>
      <w:sz w:val="20"/>
      <w:szCs w:val="20"/>
    </w:rPr>
  </w:style>
  <w:style w:type="paragraph" w:customStyle="1" w:styleId="416">
    <w:name w:val="xl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417">
    <w:name w:val="xl215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18">
    <w:name w:val="xl142"/>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419">
    <w:name w:val="xl2083"/>
    <w:basedOn w:val="1"/>
    <w:qFormat/>
    <w:uiPriority w:val="0"/>
    <w:pPr>
      <w:widowControl/>
      <w:pBdr>
        <w:top w:val="single" w:color="auto" w:sz="4" w:space="0"/>
        <w:left w:val="single" w:color="auto" w:sz="4" w:space="31"/>
        <w:bottom w:val="single" w:color="auto" w:sz="4" w:space="0"/>
        <w:right w:val="single" w:color="auto" w:sz="4" w:space="0"/>
      </w:pBdr>
      <w:spacing w:before="100" w:beforeAutospacing="1" w:after="100" w:afterAutospacing="1"/>
      <w:ind w:firstLine="300" w:firstLineChars="300"/>
      <w:jc w:val="left"/>
    </w:pPr>
    <w:rPr>
      <w:rFonts w:ascii="宋体" w:hAnsi="宋体" w:cs="宋体"/>
      <w:color w:val="000000"/>
      <w:kern w:val="0"/>
      <w:sz w:val="20"/>
      <w:szCs w:val="20"/>
    </w:rPr>
  </w:style>
  <w:style w:type="paragraph" w:customStyle="1" w:styleId="420">
    <w:name w:val="xl158"/>
    <w:basedOn w:val="1"/>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20"/>
      <w:szCs w:val="20"/>
    </w:rPr>
  </w:style>
  <w:style w:type="paragraph" w:customStyle="1" w:styleId="421">
    <w:name w:val="xl2072"/>
    <w:basedOn w:val="1"/>
    <w:qFormat/>
    <w:uiPriority w:val="0"/>
    <w:pPr>
      <w:widowControl/>
      <w:pBdr>
        <w:top w:val="single" w:color="auto" w:sz="8" w:space="0"/>
        <w:left w:val="single" w:color="auto" w:sz="4" w:space="0"/>
        <w:bottom w:val="single" w:color="auto" w:sz="4" w:space="0"/>
        <w:right w:val="single" w:color="auto" w:sz="4" w:space="0"/>
      </w:pBdr>
      <w:shd w:val="clear" w:color="000000" w:fill="8DB4E2"/>
      <w:spacing w:before="100" w:beforeAutospacing="1" w:after="100" w:afterAutospacing="1"/>
      <w:jc w:val="center"/>
    </w:pPr>
    <w:rPr>
      <w:rFonts w:ascii="宋体" w:hAnsi="宋体" w:cs="宋体"/>
      <w:b/>
      <w:bCs/>
      <w:kern w:val="0"/>
      <w:sz w:val="20"/>
      <w:szCs w:val="20"/>
    </w:rPr>
  </w:style>
  <w:style w:type="character" w:customStyle="1" w:styleId="422">
    <w:name w:val="文档结构图 Char"/>
    <w:basedOn w:val="39"/>
    <w:link w:val="12"/>
    <w:qFormat/>
    <w:uiPriority w:val="0"/>
    <w:rPr>
      <w:rFonts w:ascii="宋体" w:hAnsi="Times New Roman" w:eastAsia="宋体" w:cs="Times New Roman"/>
      <w:sz w:val="18"/>
      <w:szCs w:val="18"/>
    </w:rPr>
  </w:style>
  <w:style w:type="character" w:customStyle="1" w:styleId="423">
    <w:name w:val="文档结构图 字符"/>
    <w:qFormat/>
    <w:uiPriority w:val="0"/>
    <w:rPr>
      <w:rFonts w:ascii="Microsoft YaHei UI" w:eastAsia="Microsoft YaHei UI"/>
      <w:kern w:val="2"/>
      <w:sz w:val="18"/>
      <w:szCs w:val="18"/>
    </w:rPr>
  </w:style>
  <w:style w:type="paragraph" w:customStyle="1" w:styleId="424">
    <w:name w:val="DLP2.4"/>
    <w:basedOn w:val="1"/>
    <w:qFormat/>
    <w:uiPriority w:val="0"/>
    <w:pPr>
      <w:keepNext/>
      <w:keepLines/>
      <w:widowControl/>
      <w:tabs>
        <w:tab w:val="left" w:pos="0"/>
      </w:tabs>
      <w:spacing w:before="260" w:after="260" w:line="416" w:lineRule="auto"/>
      <w:ind w:firstLine="200" w:firstLineChars="200"/>
      <w:jc w:val="left"/>
      <w:outlineLvl w:val="1"/>
    </w:pPr>
    <w:rPr>
      <w:b/>
      <w:bCs/>
      <w:kern w:val="0"/>
      <w:sz w:val="32"/>
      <w:szCs w:val="32"/>
    </w:rPr>
  </w:style>
  <w:style w:type="character" w:customStyle="1" w:styleId="425">
    <w:name w:val="列表段落 字符"/>
    <w:qFormat/>
    <w:uiPriority w:val="34"/>
    <w:rPr>
      <w:rFonts w:ascii="Calibri" w:hAnsi="Calibri"/>
      <w:kern w:val="2"/>
      <w:sz w:val="21"/>
      <w:szCs w:val="22"/>
    </w:rPr>
  </w:style>
  <w:style w:type="character" w:customStyle="1" w:styleId="426">
    <w:name w:val="标题 6 字符"/>
    <w:semiHidden/>
    <w:qFormat/>
    <w:uiPriority w:val="0"/>
    <w:rPr>
      <w:rFonts w:ascii="Cambria" w:hAnsi="Cambria" w:eastAsia="宋体" w:cs="Times New Roman"/>
      <w:b/>
      <w:bCs/>
      <w:kern w:val="2"/>
      <w:sz w:val="24"/>
      <w:szCs w:val="24"/>
    </w:rPr>
  </w:style>
  <w:style w:type="character" w:customStyle="1" w:styleId="427">
    <w:name w:val="标题 字符"/>
    <w:qFormat/>
    <w:uiPriority w:val="0"/>
    <w:rPr>
      <w:rFonts w:ascii="Calibri" w:hAnsi="Calibri"/>
      <w:kern w:val="2"/>
      <w:sz w:val="30"/>
      <w:szCs w:val="30"/>
    </w:rPr>
  </w:style>
  <w:style w:type="character" w:customStyle="1" w:styleId="428">
    <w:name w:val="无间隔 字符"/>
    <w:qFormat/>
    <w:uiPriority w:val="0"/>
    <w:rPr>
      <w:rFonts w:ascii="Calibri" w:hAnsi="Calibri"/>
    </w:rPr>
  </w:style>
  <w:style w:type="character" w:customStyle="1" w:styleId="429">
    <w:name w:val="Char Char71"/>
    <w:qFormat/>
    <w:uiPriority w:val="0"/>
    <w:rPr>
      <w:rFonts w:ascii="??" w:hAnsi="??" w:eastAsia="??" w:cs="宋体"/>
      <w:kern w:val="2"/>
      <w:sz w:val="24"/>
      <w:szCs w:val="28"/>
    </w:rPr>
  </w:style>
  <w:style w:type="character" w:customStyle="1" w:styleId="430">
    <w:name w:val="批注文字 字符"/>
    <w:qFormat/>
    <w:uiPriority w:val="0"/>
    <w:rPr>
      <w:kern w:val="2"/>
      <w:sz w:val="21"/>
      <w:szCs w:val="24"/>
    </w:rPr>
  </w:style>
  <w:style w:type="character" w:customStyle="1" w:styleId="431">
    <w:name w:val="批注主题 字符"/>
    <w:qFormat/>
    <w:uiPriority w:val="0"/>
    <w:rPr>
      <w:b/>
      <w:bCs/>
      <w:kern w:val="2"/>
      <w:sz w:val="21"/>
      <w:szCs w:val="24"/>
    </w:rPr>
  </w:style>
  <w:style w:type="paragraph" w:customStyle="1" w:styleId="432">
    <w:name w:val="正文缩进2"/>
    <w:basedOn w:val="1"/>
    <w:qFormat/>
    <w:uiPriority w:val="0"/>
    <w:pPr>
      <w:ind w:firstLine="420" w:firstLineChars="200"/>
    </w:pPr>
    <w:rPr>
      <w:rFonts w:ascii="Calibri" w:hAnsi="Calibri"/>
      <w:szCs w:val="22"/>
    </w:rPr>
  </w:style>
  <w:style w:type="character" w:customStyle="1" w:styleId="433">
    <w:name w:val="普通(网站) 字符"/>
    <w:qFormat/>
    <w:locked/>
    <w:uiPriority w:val="0"/>
    <w:rPr>
      <w:rFonts w:ascii="宋体" w:hAnsi="宋体" w:eastAsia="宋体" w:cs="宋体"/>
      <w:sz w:val="24"/>
      <w:szCs w:val="24"/>
      <w:lang w:val="en-US" w:eastAsia="zh-CN" w:bidi="ar-SA"/>
    </w:rPr>
  </w:style>
  <w:style w:type="character" w:customStyle="1" w:styleId="434">
    <w:name w:val="Char Char1"/>
    <w:qFormat/>
    <w:uiPriority w:val="0"/>
    <w:rPr>
      <w:rFonts w:ascii="宋体" w:hAnsi="Courier New" w:eastAsia="宋体"/>
      <w:kern w:val="2"/>
      <w:sz w:val="24"/>
      <w:szCs w:val="24"/>
      <w:lang w:val="en-US" w:eastAsia="zh-CN" w:bidi="ar-SA"/>
    </w:rPr>
  </w:style>
  <w:style w:type="paragraph" w:customStyle="1" w:styleId="435">
    <w:name w:val="纯文本2"/>
    <w:basedOn w:val="1"/>
    <w:qFormat/>
    <w:uiPriority w:val="0"/>
    <w:pPr>
      <w:adjustRightInd w:val="0"/>
      <w:textAlignment w:val="baseline"/>
    </w:pPr>
    <w:rPr>
      <w:rFonts w:ascii="宋体" w:hAnsi="Courier New" w:eastAsia="楷体_GB2312"/>
      <w:sz w:val="28"/>
      <w:szCs w:val="20"/>
    </w:rPr>
  </w:style>
  <w:style w:type="paragraph" w:customStyle="1" w:styleId="436">
    <w:name w:val="列出段落4"/>
    <w:basedOn w:val="1"/>
    <w:qFormat/>
    <w:uiPriority w:val="0"/>
    <w:pPr>
      <w:spacing w:line="360" w:lineRule="auto"/>
      <w:ind w:firstLine="420" w:firstLineChars="200"/>
    </w:pPr>
    <w:rPr>
      <w:szCs w:val="21"/>
    </w:rPr>
  </w:style>
  <w:style w:type="character" w:customStyle="1" w:styleId="437">
    <w:name w:val="bookmark-item"/>
    <w:basedOn w:val="39"/>
    <w:uiPriority w:val="0"/>
  </w:style>
  <w:style w:type="paragraph" w:customStyle="1" w:styleId="438">
    <w:name w:val="样式"/>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9">
    <w:name w:val="正文文本缩进1"/>
    <w:basedOn w:val="1"/>
    <w:uiPriority w:val="0"/>
    <w:pPr>
      <w:spacing w:after="120"/>
      <w:ind w:left="420" w:left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4F7AF3-0553-4AFF-A726-465EA780EA2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45</Pages>
  <Words>4134</Words>
  <Characters>23569</Characters>
  <Lines>196</Lines>
  <Paragraphs>55</Paragraphs>
  <TotalTime>1</TotalTime>
  <ScaleCrop>false</ScaleCrop>
  <LinksUpToDate>false</LinksUpToDate>
  <CharactersWithSpaces>27648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2020-05-10T12:18:00Z</dcterms:created>
  <dc:creator>Administrator.USER-20190930TW</dc:creator>
  <cp:lastModifiedBy>胡萝卜</cp:lastModifiedBy>
  <cp:lastPrinted>2020-05-26T06:36:00Z</cp:lastPrinted>
  <dcterms:modified xsi:type="dcterms:W3CDTF">2020-12-04T06:57:09Z</dcterms:modified>
  <cp:revision>601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