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0" w:rsidRDefault="004F4886">
      <w:pPr>
        <w:autoSpaceDN w:val="0"/>
        <w:spacing w:line="45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嵊泗县发展和改革局2022年</w:t>
      </w:r>
      <w:r w:rsidR="00C95FC1"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  <w:t>12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月政府采购意向</w:t>
      </w:r>
    </w:p>
    <w:p w:rsidR="00A952E0" w:rsidRDefault="00A952E0">
      <w:pPr>
        <w:autoSpaceDN w:val="0"/>
        <w:spacing w:line="45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952E0" w:rsidRDefault="004F4886">
      <w:pPr>
        <w:autoSpaceDN w:val="0"/>
        <w:spacing w:line="450" w:lineRule="atLeast"/>
        <w:ind w:firstLineChars="200" w:firstLine="64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Style w:val="HTML"/>
          <w:rFonts w:ascii="仿宋_GB2312" w:eastAsia="仿宋_GB2312" w:hAnsi="仿宋_GB2312" w:cs="仿宋_GB2312" w:hint="eastAsia"/>
          <w:color w:val="000000"/>
          <w:sz w:val="32"/>
          <w:szCs w:val="32"/>
        </w:rPr>
        <w:t>嵊泗县发展和改革局2022年</w:t>
      </w:r>
      <w:r w:rsidR="00C95FC1">
        <w:rPr>
          <w:rStyle w:val="HTML"/>
          <w:rFonts w:ascii="仿宋_GB2312" w:eastAsia="仿宋_GB2312" w:hAnsi="仿宋_GB2312" w:cs="仿宋_GB2312"/>
          <w:color w:val="000000"/>
          <w:sz w:val="32"/>
          <w:szCs w:val="32"/>
        </w:rPr>
        <w:t>12</w:t>
      </w:r>
      <w:r>
        <w:rPr>
          <w:rStyle w:val="HTML"/>
          <w:rFonts w:ascii="仿宋_GB2312" w:eastAsia="仿宋_GB2312" w:hAnsi="仿宋_GB2312" w:cs="仿宋_GB2312" w:hint="eastAsia"/>
          <w:color w:val="000000"/>
          <w:sz w:val="32"/>
          <w:szCs w:val="32"/>
        </w:rPr>
        <w:t>月采购意向公开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如下：</w:t>
      </w:r>
    </w:p>
    <w:tbl>
      <w:tblPr>
        <w:tblW w:w="9375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630"/>
        <w:gridCol w:w="1470"/>
        <w:gridCol w:w="3097"/>
        <w:gridCol w:w="1417"/>
        <w:gridCol w:w="2041"/>
        <w:gridCol w:w="720"/>
      </w:tblGrid>
      <w:tr w:rsidR="00A952E0" w:rsidTr="00FE7BD0">
        <w:tc>
          <w:tcPr>
            <w:tcW w:w="630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single" w:sz="0" w:space="0" w:color="BBBBBB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  <w:t>序号</w:t>
            </w:r>
          </w:p>
        </w:tc>
        <w:tc>
          <w:tcPr>
            <w:tcW w:w="1470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single" w:sz="0" w:space="0" w:color="BBBBBB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  <w:t>采购项目名称</w:t>
            </w:r>
          </w:p>
        </w:tc>
        <w:tc>
          <w:tcPr>
            <w:tcW w:w="3097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single" w:sz="0" w:space="0" w:color="BBBBBB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  <w:t>采购需求概况</w:t>
            </w:r>
          </w:p>
        </w:tc>
        <w:tc>
          <w:tcPr>
            <w:tcW w:w="1417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single" w:sz="0" w:space="0" w:color="BBBBBB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  <w:t>预算金额（元）</w:t>
            </w:r>
          </w:p>
        </w:tc>
        <w:tc>
          <w:tcPr>
            <w:tcW w:w="2041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single" w:sz="0" w:space="0" w:color="BBBBBB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shd w:val="solid" w:color="FFFFFF" w:fill="auto"/>
              <w:wordWrap w:val="0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  <w:t>预计采购时间（填写到月）</w:t>
            </w:r>
          </w:p>
        </w:tc>
        <w:tc>
          <w:tcPr>
            <w:tcW w:w="720" w:type="dxa"/>
            <w:tcBorders>
              <w:top w:val="single" w:sz="0" w:space="0" w:color="BBBBBB"/>
              <w:left w:val="single" w:sz="0" w:space="0" w:color="BBBBBB"/>
              <w:bottom w:val="single" w:sz="0" w:space="0" w:color="BBBBBB"/>
              <w:right w:val="single" w:sz="0" w:space="0" w:color="BBBBBB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</w:pPr>
            <w:r>
              <w:rPr>
                <w:rFonts w:ascii="仿宋" w:eastAsia="仿宋" w:hAnsi="仿宋"/>
                <w:b/>
                <w:color w:val="000000"/>
                <w:sz w:val="27"/>
                <w:shd w:val="clear" w:color="auto" w:fill="FFFFFF"/>
              </w:rPr>
              <w:t>备注</w:t>
            </w:r>
          </w:p>
        </w:tc>
      </w:tr>
      <w:tr w:rsidR="00A952E0" w:rsidTr="00FE7BD0">
        <w:tc>
          <w:tcPr>
            <w:tcW w:w="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bottom w:w="0" w:type="dxa"/>
            </w:tcMar>
            <w:vAlign w:val="center"/>
          </w:tcPr>
          <w:p w:rsidR="00A952E0" w:rsidRDefault="004F4886">
            <w:pPr>
              <w:autoSpaceDN w:val="0"/>
              <w:jc w:val="center"/>
              <w:rPr>
                <w:rFonts w:ascii="仿宋" w:eastAsia="仿宋" w:hAnsi="仿宋"/>
                <w:color w:val="000000"/>
                <w:sz w:val="27"/>
              </w:rPr>
            </w:pPr>
            <w:r>
              <w:rPr>
                <w:rFonts w:ascii="仿宋" w:eastAsia="仿宋" w:hAnsi="仿宋"/>
                <w:color w:val="000000"/>
                <w:sz w:val="27"/>
              </w:rPr>
              <w:t>1</w:t>
            </w:r>
          </w:p>
        </w:tc>
        <w:tc>
          <w:tcPr>
            <w:tcW w:w="1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bottom w:w="0" w:type="dxa"/>
            </w:tcMar>
            <w:vAlign w:val="center"/>
          </w:tcPr>
          <w:p w:rsidR="00A952E0" w:rsidRDefault="00DF3E37" w:rsidP="00FE7BD0">
            <w:pPr>
              <w:autoSpaceDN w:val="0"/>
              <w:jc w:val="left"/>
              <w:rPr>
                <w:rFonts w:ascii="仿宋" w:eastAsia="仿宋" w:hAnsi="仿宋"/>
                <w:color w:val="000000"/>
                <w:sz w:val="27"/>
              </w:rPr>
            </w:pPr>
            <w:r>
              <w:rPr>
                <w:rFonts w:ascii="仿宋" w:eastAsia="仿宋" w:hAnsi="仿宋" w:hint="eastAsia"/>
                <w:color w:val="000000"/>
                <w:sz w:val="27"/>
              </w:rPr>
              <w:t>嵊泗县“有效投资e本账”项目后评价试点系统开发</w:t>
            </w:r>
          </w:p>
        </w:tc>
        <w:tc>
          <w:tcPr>
            <w:tcW w:w="30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bottom w:w="0" w:type="dxa"/>
            </w:tcMar>
            <w:vAlign w:val="center"/>
          </w:tcPr>
          <w:p w:rsidR="00A952E0" w:rsidRDefault="00B44D80" w:rsidP="00FE7BD0">
            <w:pPr>
              <w:autoSpaceDN w:val="0"/>
              <w:jc w:val="left"/>
              <w:rPr>
                <w:rFonts w:ascii="仿宋" w:eastAsia="仿宋" w:hAnsi="仿宋"/>
                <w:color w:val="000000"/>
                <w:sz w:val="27"/>
              </w:rPr>
            </w:pPr>
            <w:r w:rsidRPr="00B44D80">
              <w:rPr>
                <w:rFonts w:ascii="仿宋" w:eastAsia="仿宋" w:hAnsi="仿宋" w:hint="eastAsia"/>
                <w:color w:val="000000"/>
                <w:sz w:val="27"/>
                <w:szCs w:val="22"/>
              </w:rPr>
              <w:t>通过数字化技术，运用规范、科学、系统的评价方法，以及通过评价过程中的数据积累、分析、挖掘，实现对项目全方位、多角度精准评价，达到项目后评价“流程可溯、过程可控、结果可评”的目标，为项目后续决策和管理提供经验和依据。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bottom w:w="0" w:type="dxa"/>
            </w:tcMar>
            <w:vAlign w:val="center"/>
          </w:tcPr>
          <w:p w:rsidR="00A952E0" w:rsidRDefault="00DF3E37" w:rsidP="004F4886">
            <w:pPr>
              <w:autoSpaceDN w:val="0"/>
              <w:jc w:val="center"/>
              <w:rPr>
                <w:rFonts w:ascii="仿宋" w:eastAsia="仿宋" w:hAnsi="仿宋"/>
                <w:color w:val="000000"/>
                <w:sz w:val="27"/>
              </w:rPr>
            </w:pPr>
            <w:r>
              <w:rPr>
                <w:rFonts w:ascii="仿宋" w:eastAsia="仿宋" w:hAnsi="仿宋"/>
                <w:color w:val="000000"/>
                <w:sz w:val="27"/>
              </w:rPr>
              <w:t>1</w:t>
            </w:r>
            <w:r w:rsidR="004F4886">
              <w:rPr>
                <w:rFonts w:ascii="仿宋" w:eastAsia="仿宋" w:hAnsi="仿宋"/>
                <w:color w:val="000000"/>
                <w:sz w:val="27"/>
              </w:rPr>
              <w:t>5</w:t>
            </w:r>
            <w:r>
              <w:rPr>
                <w:rFonts w:ascii="仿宋" w:eastAsia="仿宋" w:hAnsi="仿宋"/>
                <w:color w:val="000000"/>
                <w:sz w:val="27"/>
              </w:rPr>
              <w:t>00000</w:t>
            </w:r>
          </w:p>
        </w:tc>
        <w:tc>
          <w:tcPr>
            <w:tcW w:w="20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bottom w:w="0" w:type="dxa"/>
            </w:tcMar>
            <w:vAlign w:val="center"/>
          </w:tcPr>
          <w:p w:rsidR="00A952E0" w:rsidRDefault="004F4886" w:rsidP="00D977B1">
            <w:pPr>
              <w:wordWrap w:val="0"/>
              <w:autoSpaceDN w:val="0"/>
              <w:jc w:val="center"/>
              <w:rPr>
                <w:rFonts w:ascii="仿宋" w:eastAsia="仿宋" w:hAnsi="仿宋"/>
                <w:color w:val="000000"/>
                <w:sz w:val="27"/>
              </w:rPr>
            </w:pPr>
            <w:r>
              <w:rPr>
                <w:rFonts w:ascii="仿宋" w:eastAsia="仿宋" w:hAnsi="仿宋"/>
                <w:color w:val="000000"/>
                <w:sz w:val="27"/>
              </w:rPr>
              <w:t>202</w:t>
            </w:r>
            <w:r w:rsidR="00D977B1">
              <w:rPr>
                <w:rFonts w:ascii="仿宋" w:eastAsia="仿宋" w:hAnsi="仿宋"/>
                <w:color w:val="000000"/>
                <w:sz w:val="27"/>
              </w:rPr>
              <w:t>3</w:t>
            </w:r>
            <w:r>
              <w:rPr>
                <w:rFonts w:ascii="仿宋" w:eastAsia="仿宋" w:hAnsi="仿宋"/>
                <w:color w:val="000000"/>
                <w:sz w:val="27"/>
              </w:rPr>
              <w:t>年</w:t>
            </w:r>
            <w:r w:rsidR="00DF3E37">
              <w:rPr>
                <w:rFonts w:ascii="仿宋" w:eastAsia="仿宋" w:hAnsi="仿宋"/>
                <w:color w:val="000000"/>
                <w:sz w:val="27"/>
              </w:rPr>
              <w:t>1</w:t>
            </w:r>
            <w:r>
              <w:rPr>
                <w:rFonts w:ascii="仿宋" w:eastAsia="仿宋" w:hAnsi="仿宋"/>
                <w:color w:val="000000"/>
                <w:sz w:val="27"/>
              </w:rPr>
              <w:t>月</w:t>
            </w:r>
          </w:p>
        </w:tc>
        <w:tc>
          <w:tcPr>
            <w:tcW w:w="7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bottom w:w="0" w:type="dxa"/>
            </w:tcMar>
            <w:vAlign w:val="center"/>
          </w:tcPr>
          <w:p w:rsidR="00A952E0" w:rsidRDefault="00A952E0">
            <w:pPr>
              <w:autoSpaceDN w:val="0"/>
              <w:jc w:val="center"/>
              <w:rPr>
                <w:rFonts w:ascii="仿宋" w:eastAsia="仿宋" w:hAnsi="仿宋"/>
                <w:color w:val="000000"/>
                <w:sz w:val="27"/>
              </w:rPr>
            </w:pPr>
          </w:p>
        </w:tc>
      </w:tr>
    </w:tbl>
    <w:p w:rsidR="00A952E0" w:rsidRDefault="00A952E0"/>
    <w:p w:rsidR="00A952E0" w:rsidRDefault="004F4886">
      <w:pPr>
        <w:pStyle w:val="1"/>
        <w:ind w:firstLine="640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嵊泗县发展和改革局</w:t>
      </w:r>
    </w:p>
    <w:p w:rsidR="00A952E0" w:rsidRDefault="007F44F7">
      <w:pPr>
        <w:pStyle w:val="1"/>
        <w:ind w:firstLine="640"/>
      </w:pPr>
      <w:r>
        <w:rPr>
          <w:rFonts w:hint="eastAsia"/>
        </w:rPr>
        <w:t xml:space="preserve">                               </w:t>
      </w:r>
      <w:r w:rsidR="004F4886">
        <w:rPr>
          <w:rFonts w:hint="eastAsia"/>
        </w:rPr>
        <w:t>2022</w:t>
      </w:r>
      <w:r w:rsidR="004F4886">
        <w:rPr>
          <w:rFonts w:hint="eastAsia"/>
        </w:rPr>
        <w:t>年</w:t>
      </w:r>
      <w:r w:rsidR="00DF3E37">
        <w:t>12</w:t>
      </w:r>
      <w:r w:rsidR="004F4886">
        <w:rPr>
          <w:rFonts w:hint="eastAsia"/>
        </w:rPr>
        <w:t>月</w:t>
      </w:r>
      <w:r w:rsidR="00441711">
        <w:t>7</w:t>
      </w:r>
      <w:bookmarkStart w:id="0" w:name="_GoBack"/>
      <w:bookmarkEnd w:id="0"/>
      <w:r w:rsidR="004F4886">
        <w:rPr>
          <w:rFonts w:hint="eastAsia"/>
        </w:rPr>
        <w:t>日</w:t>
      </w:r>
    </w:p>
    <w:sectPr w:rsidR="00A9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F79BE"/>
    <w:rsid w:val="00441711"/>
    <w:rsid w:val="004F4886"/>
    <w:rsid w:val="007F44F7"/>
    <w:rsid w:val="008A7BFF"/>
    <w:rsid w:val="00A254F7"/>
    <w:rsid w:val="00A952E0"/>
    <w:rsid w:val="00B44D80"/>
    <w:rsid w:val="00C95FC1"/>
    <w:rsid w:val="00D977B1"/>
    <w:rsid w:val="00DF3E37"/>
    <w:rsid w:val="00F460FB"/>
    <w:rsid w:val="00FE7BD0"/>
    <w:rsid w:val="08DF79BE"/>
    <w:rsid w:val="0B0E26CB"/>
    <w:rsid w:val="2E0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1D27C"/>
  <w15:docId w15:val="{2EACD4EA-040E-4B7E-825F-098875C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pPr>
      <w:widowControl w:val="0"/>
      <w:jc w:val="both"/>
    </w:pPr>
    <w:rPr>
      <w:rFonts w:cstheme="minorBid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spacing w:line="360" w:lineRule="auto"/>
      <w:ind w:firstLineChars="200" w:firstLine="200"/>
    </w:pPr>
    <w:rPr>
      <w:rFonts w:eastAsia="仿宋"/>
      <w:sz w:val="32"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3">
    <w:name w:val="Balloon Text"/>
    <w:basedOn w:val="a"/>
    <w:link w:val="a4"/>
    <w:rsid w:val="008A7BFF"/>
    <w:rPr>
      <w:sz w:val="18"/>
      <w:szCs w:val="18"/>
    </w:rPr>
  </w:style>
  <w:style w:type="character" w:customStyle="1" w:styleId="a4">
    <w:name w:val="批注框文本 字符"/>
    <w:basedOn w:val="a0"/>
    <w:link w:val="a3"/>
    <w:rsid w:val="008A7BFF"/>
    <w:rPr>
      <w:rFonts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2022-12-06T06:17:00Z</cp:lastPrinted>
  <dcterms:created xsi:type="dcterms:W3CDTF">2022-04-06T06:32:00Z</dcterms:created>
  <dcterms:modified xsi:type="dcterms:W3CDTF">2022-12-07T06:38:00Z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