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center"/>
        <w:textAlignment w:val="baseline"/>
        <w:rPr>
          <w:rStyle w:val="27"/>
          <w:rFonts w:cs="Times New Roman"/>
          <w:b/>
          <w:bCs/>
          <w:i w:val="0"/>
          <w:caps w:val="0"/>
          <w:spacing w:val="0"/>
          <w:w w:val="100"/>
          <w:kern w:val="2"/>
          <w:sz w:val="48"/>
          <w:szCs w:val="48"/>
          <w:lang w:val="zh-CN" w:eastAsia="zh-CN" w:bidi="ar-SA"/>
        </w:rPr>
      </w:pPr>
    </w:p>
    <w:p>
      <w:pPr>
        <w:snapToGrid w:val="0"/>
        <w:spacing w:before="0" w:beforeAutospacing="0" w:after="0" w:afterAutospacing="0" w:line="360" w:lineRule="auto"/>
        <w:jc w:val="center"/>
        <w:textAlignment w:val="baseline"/>
        <w:rPr>
          <w:rStyle w:val="27"/>
          <w:rFonts w:hint="eastAsia" w:cs="Times New Roman"/>
          <w:b/>
          <w:bCs/>
          <w:i w:val="0"/>
          <w:caps w:val="0"/>
          <w:spacing w:val="0"/>
          <w:w w:val="100"/>
          <w:kern w:val="2"/>
          <w:sz w:val="48"/>
          <w:szCs w:val="48"/>
          <w:lang w:val="en-US" w:eastAsia="zh-CN" w:bidi="ar-SA"/>
        </w:rPr>
      </w:pPr>
      <w:r>
        <w:rPr>
          <w:rStyle w:val="27"/>
          <w:rFonts w:hint="eastAsia" w:cs="Times New Roman"/>
          <w:b/>
          <w:bCs/>
          <w:i w:val="0"/>
          <w:caps w:val="0"/>
          <w:spacing w:val="0"/>
          <w:w w:val="100"/>
          <w:kern w:val="2"/>
          <w:sz w:val="48"/>
          <w:szCs w:val="48"/>
          <w:lang w:val="en-US" w:eastAsia="zh-CN" w:bidi="ar-SA"/>
        </w:rPr>
        <w:t>浙江巨化装备工程集团有限公司</w:t>
      </w:r>
    </w:p>
    <w:p>
      <w:pPr>
        <w:snapToGrid w:val="0"/>
        <w:spacing w:before="0" w:beforeAutospacing="0" w:after="0" w:afterAutospacing="0" w:line="360" w:lineRule="auto"/>
        <w:jc w:val="center"/>
        <w:textAlignment w:val="baseline"/>
        <w:rPr>
          <w:rStyle w:val="27"/>
          <w:rFonts w:hint="eastAsia" w:cs="Times New Roman"/>
          <w:b/>
          <w:bCs/>
          <w:i w:val="0"/>
          <w:caps w:val="0"/>
          <w:spacing w:val="0"/>
          <w:w w:val="100"/>
          <w:kern w:val="2"/>
          <w:sz w:val="48"/>
          <w:szCs w:val="48"/>
          <w:lang w:val="en-US" w:eastAsia="zh-CN" w:bidi="ar-SA"/>
        </w:rPr>
      </w:pPr>
      <w:r>
        <w:rPr>
          <w:rStyle w:val="27"/>
          <w:rFonts w:hint="eastAsia" w:cs="Times New Roman"/>
          <w:b/>
          <w:bCs/>
          <w:i w:val="0"/>
          <w:caps w:val="0"/>
          <w:spacing w:val="0"/>
          <w:w w:val="100"/>
          <w:kern w:val="2"/>
          <w:sz w:val="48"/>
          <w:szCs w:val="48"/>
          <w:lang w:val="en-US" w:eastAsia="zh-CN" w:bidi="ar-SA"/>
        </w:rPr>
        <w:t>喷锌、喷砂、防腐施工项目</w:t>
      </w:r>
    </w:p>
    <w:p>
      <w:pPr>
        <w:pStyle w:val="2"/>
        <w:rPr>
          <w:lang w:val="en-US" w:eastAsia="zh-CN"/>
        </w:rPr>
      </w:pPr>
    </w:p>
    <w:p>
      <w:pPr>
        <w:snapToGrid w:val="0"/>
        <w:spacing w:before="0" w:beforeAutospacing="0" w:after="0" w:afterAutospacing="0" w:line="360" w:lineRule="auto"/>
        <w:jc w:val="center"/>
        <w:textAlignment w:val="baseline"/>
        <w:rPr>
          <w:rStyle w:val="27"/>
          <w:rFonts w:cs="Times New Roman"/>
          <w:b/>
          <w:bCs/>
          <w:i w:val="0"/>
          <w:caps w:val="0"/>
          <w:spacing w:val="0"/>
          <w:w w:val="100"/>
          <w:kern w:val="2"/>
          <w:sz w:val="48"/>
          <w:szCs w:val="48"/>
          <w:lang w:val="en-US" w:eastAsia="zh-CN" w:bidi="ar-SA"/>
        </w:rPr>
      </w:pPr>
      <w:r>
        <w:rPr>
          <w:rStyle w:val="27"/>
          <w:rFonts w:cs="Times New Roman"/>
          <w:b/>
          <w:bCs/>
          <w:i w:val="0"/>
          <w:caps w:val="0"/>
          <w:spacing w:val="0"/>
          <w:w w:val="100"/>
          <w:kern w:val="2"/>
          <w:sz w:val="48"/>
          <w:szCs w:val="48"/>
          <w:lang w:val="en-US" w:eastAsia="zh-CN" w:bidi="ar-SA"/>
        </w:rPr>
        <w:t>招标文件</w:t>
      </w:r>
    </w:p>
    <w:p>
      <w:pPr>
        <w:snapToGrid w:val="0"/>
        <w:spacing w:before="0" w:beforeAutospacing="0" w:after="0" w:afterAutospacing="0" w:line="240" w:lineRule="auto"/>
        <w:jc w:val="center"/>
        <w:textAlignment w:val="baseline"/>
        <w:rPr>
          <w:rStyle w:val="27"/>
          <w:rFonts w:ascii="宋体" w:hAnsi="宋体"/>
          <w:b w:val="0"/>
          <w:i w:val="0"/>
          <w:caps w:val="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27"/>
          <w:rFonts w:ascii="宋体" w:hAnsi="宋体"/>
          <w:b w:val="0"/>
          <w:i w:val="0"/>
          <w:caps w:val="0"/>
          <w:spacing w:val="0"/>
          <w:w w:val="100"/>
          <w:kern w:val="2"/>
          <w:sz w:val="32"/>
          <w:szCs w:val="32"/>
          <w:lang w:val="en-US" w:eastAsia="zh-CN" w:bidi="ar-SA"/>
        </w:rPr>
      </w:pPr>
      <w:r>
        <w:rPr>
          <w:rStyle w:val="27"/>
          <w:rFonts w:ascii="宋体" w:hAnsi="宋体"/>
          <w:b w:val="0"/>
          <w:i w:val="0"/>
          <w:caps w:val="0"/>
          <w:spacing w:val="0"/>
          <w:w w:val="100"/>
          <w:kern w:val="2"/>
          <w:sz w:val="32"/>
          <w:szCs w:val="32"/>
          <w:lang w:val="en-US" w:eastAsia="zh-CN" w:bidi="ar-SA"/>
        </w:rPr>
        <w:t>（招标编号：</w:t>
      </w:r>
      <w:r>
        <w:rPr>
          <w:rStyle w:val="27"/>
          <w:rFonts w:hint="eastAsia" w:ascii="宋体" w:hAnsi="宋体"/>
          <w:b w:val="0"/>
          <w:i w:val="0"/>
          <w:caps w:val="0"/>
          <w:spacing w:val="0"/>
          <w:w w:val="100"/>
          <w:kern w:val="2"/>
          <w:sz w:val="32"/>
          <w:szCs w:val="32"/>
          <w:lang w:val="en-US" w:eastAsia="zh-CN" w:bidi="ar-SA"/>
        </w:rPr>
        <w:t>NF</w:t>
      </w:r>
      <w:r>
        <w:rPr>
          <w:rStyle w:val="27"/>
          <w:rFonts w:hint="eastAsia" w:ascii="宋体" w:hAnsi="宋体"/>
          <w:b w:val="0"/>
          <w:i w:val="0"/>
          <w:caps w:val="0"/>
          <w:spacing w:val="0"/>
          <w:w w:val="100"/>
          <w:kern w:val="2"/>
          <w:sz w:val="32"/>
          <w:szCs w:val="32"/>
          <w:lang w:val="zh-CN" w:eastAsia="zh-CN" w:bidi="ar-SA"/>
        </w:rPr>
        <w:t>ZB-202</w:t>
      </w:r>
      <w:r>
        <w:rPr>
          <w:rStyle w:val="27"/>
          <w:rFonts w:hint="eastAsia" w:ascii="宋体" w:hAnsi="宋体"/>
          <w:b w:val="0"/>
          <w:i w:val="0"/>
          <w:caps w:val="0"/>
          <w:spacing w:val="0"/>
          <w:w w:val="100"/>
          <w:kern w:val="2"/>
          <w:sz w:val="32"/>
          <w:szCs w:val="32"/>
          <w:lang w:val="en-US" w:eastAsia="zh-CN" w:bidi="ar-SA"/>
        </w:rPr>
        <w:t>20424</w:t>
      </w:r>
      <w:r>
        <w:rPr>
          <w:rStyle w:val="27"/>
          <w:rFonts w:ascii="宋体" w:hAnsi="宋体"/>
          <w:b w:val="0"/>
          <w:i w:val="0"/>
          <w:caps w:val="0"/>
          <w:spacing w:val="0"/>
          <w:w w:val="100"/>
          <w:kern w:val="2"/>
          <w:sz w:val="32"/>
          <w:szCs w:val="32"/>
          <w:lang w:val="en-US" w:eastAsia="zh-CN" w:bidi="ar-SA"/>
        </w:rPr>
        <w:t>）</w:t>
      </w:r>
    </w:p>
    <w:p>
      <w:pPr>
        <w:snapToGrid w:val="0"/>
        <w:spacing w:before="0" w:beforeAutospacing="0" w:after="0" w:afterAutospacing="0" w:line="240" w:lineRule="auto"/>
        <w:jc w:val="center"/>
        <w:textAlignment w:val="baseline"/>
        <w:rPr>
          <w:rStyle w:val="27"/>
          <w:rFonts w:ascii="Times New Roman" w:hAnsi="Times New Roman" w:eastAsia="宋体"/>
          <w:b w:val="0"/>
          <w:i w:val="0"/>
          <w:caps w:val="0"/>
          <w:spacing w:val="0"/>
          <w:w w:val="100"/>
          <w:kern w:val="2"/>
          <w:sz w:val="32"/>
          <w:szCs w:val="24"/>
          <w:lang w:val="en-US" w:eastAsia="zh-CN" w:bidi="ar-SA"/>
        </w:rPr>
      </w:pPr>
    </w:p>
    <w:p>
      <w:pPr>
        <w:snapToGrid w:val="0"/>
        <w:spacing w:before="0" w:beforeAutospacing="0" w:after="0" w:afterAutospacing="0" w:line="240" w:lineRule="auto"/>
        <w:jc w:val="center"/>
        <w:textAlignment w:val="baseline"/>
        <w:rPr>
          <w:rStyle w:val="27"/>
          <w:rFonts w:ascii="Times New Roman" w:hAnsi="Times New Roman" w:eastAsia="宋体"/>
          <w:b w:val="0"/>
          <w:i w:val="0"/>
          <w:caps w:val="0"/>
          <w:spacing w:val="0"/>
          <w:w w:val="100"/>
          <w:kern w:val="2"/>
          <w:sz w:val="32"/>
          <w:szCs w:val="24"/>
          <w:lang w:val="en-US" w:eastAsia="zh-CN" w:bidi="ar-SA"/>
        </w:rPr>
      </w:pPr>
    </w:p>
    <w:p>
      <w:pPr>
        <w:snapToGrid w:val="0"/>
        <w:spacing w:before="0" w:beforeAutospacing="0" w:after="0" w:afterAutospacing="0" w:line="240" w:lineRule="auto"/>
        <w:jc w:val="center"/>
        <w:textAlignment w:val="baseline"/>
        <w:rPr>
          <w:rStyle w:val="27"/>
          <w:rFonts w:ascii="Times New Roman" w:hAnsi="Times New Roman" w:eastAsia="宋体"/>
          <w:b w:val="0"/>
          <w:i w:val="0"/>
          <w:caps w:val="0"/>
          <w:spacing w:val="0"/>
          <w:w w:val="100"/>
          <w:kern w:val="2"/>
          <w:sz w:val="32"/>
          <w:szCs w:val="24"/>
          <w:lang w:val="en-US" w:eastAsia="zh-CN" w:bidi="ar-SA"/>
        </w:rPr>
      </w:pPr>
    </w:p>
    <w:p>
      <w:pPr>
        <w:snapToGrid w:val="0"/>
        <w:spacing w:before="0" w:beforeAutospacing="0" w:after="0" w:afterAutospacing="0" w:line="240" w:lineRule="auto"/>
        <w:jc w:val="center"/>
        <w:textAlignment w:val="baseline"/>
        <w:rPr>
          <w:rStyle w:val="27"/>
          <w:rFonts w:ascii="Times New Roman" w:hAnsi="Times New Roman" w:eastAsia="宋体"/>
          <w:b w:val="0"/>
          <w:i w:val="0"/>
          <w:caps w:val="0"/>
          <w:spacing w:val="0"/>
          <w:w w:val="100"/>
          <w:kern w:val="2"/>
          <w:sz w:val="32"/>
          <w:szCs w:val="24"/>
          <w:lang w:val="en-US" w:eastAsia="zh-CN" w:bidi="ar-SA"/>
        </w:rPr>
      </w:pPr>
    </w:p>
    <w:p>
      <w:pPr>
        <w:pStyle w:val="94"/>
        <w:widowControl/>
        <w:snapToGrid w:val="0"/>
        <w:spacing w:before="120" w:beforeAutospacing="0" w:after="120" w:afterAutospacing="0" w:line="480" w:lineRule="auto"/>
        <w:jc w:val="both"/>
        <w:textAlignment w:val="baseline"/>
        <w:rPr>
          <w:rStyle w:val="27"/>
          <w:rFonts w:ascii="宋体" w:hAnsi="宋体"/>
          <w:b/>
          <w:i w:val="0"/>
          <w:caps w:val="0"/>
          <w:spacing w:val="0"/>
          <w:w w:val="100"/>
          <w:kern w:val="2"/>
          <w:sz w:val="28"/>
          <w:szCs w:val="28"/>
          <w:lang w:val="en-US" w:eastAsia="zh-CN" w:bidi="ar-SA"/>
        </w:rPr>
      </w:pPr>
    </w:p>
    <w:p>
      <w:pPr>
        <w:pStyle w:val="94"/>
        <w:widowControl/>
        <w:snapToGrid w:val="0"/>
        <w:spacing w:before="120" w:beforeAutospacing="0" w:after="120" w:afterAutospacing="0" w:line="300" w:lineRule="auto"/>
        <w:jc w:val="both"/>
        <w:textAlignment w:val="baseline"/>
        <w:rPr>
          <w:rStyle w:val="27"/>
          <w:rFonts w:ascii="Times New Roman" w:hAnsi="Times New Roman"/>
          <w:b/>
          <w:i w:val="0"/>
          <w:caps w:val="0"/>
          <w:spacing w:val="-8"/>
          <w:w w:val="100"/>
          <w:kern w:val="2"/>
          <w:sz w:val="32"/>
          <w:szCs w:val="24"/>
          <w:lang w:val="en-US" w:eastAsia="zh-CN" w:bidi="ar-SA"/>
        </w:rPr>
      </w:pPr>
    </w:p>
    <w:p>
      <w:pPr>
        <w:pStyle w:val="94"/>
        <w:widowControl/>
        <w:snapToGrid w:val="0"/>
        <w:spacing w:before="120" w:beforeAutospacing="0" w:after="120" w:afterAutospacing="0" w:line="480" w:lineRule="auto"/>
        <w:ind w:firstLine="967" w:firstLineChars="344"/>
        <w:jc w:val="both"/>
        <w:textAlignment w:val="baseline"/>
        <w:rPr>
          <w:rStyle w:val="27"/>
          <w:rFonts w:ascii="宋体" w:hAnsi="宋体" w:cs="Times New Roman"/>
          <w:b/>
          <w:bCs/>
          <w:i w:val="0"/>
          <w:caps w:val="0"/>
          <w:spacing w:val="0"/>
          <w:w w:val="100"/>
          <w:kern w:val="2"/>
          <w:sz w:val="28"/>
          <w:szCs w:val="28"/>
          <w:u w:val="single"/>
          <w:lang w:val="en-US" w:eastAsia="zh-CN" w:bidi="ar-SA"/>
        </w:rPr>
      </w:pPr>
      <w:r>
        <w:rPr>
          <w:rStyle w:val="27"/>
          <w:rFonts w:ascii="宋体" w:hAnsi="宋体"/>
          <w:b/>
          <w:i w:val="0"/>
          <w:caps w:val="0"/>
          <w:spacing w:val="0"/>
          <w:w w:val="100"/>
          <w:kern w:val="2"/>
          <w:sz w:val="28"/>
          <w:szCs w:val="28"/>
          <w:lang w:val="en-US" w:eastAsia="zh-CN" w:bidi="ar-SA"/>
        </w:rPr>
        <w:t>招   标   人：</w:t>
      </w:r>
      <w:r>
        <w:rPr>
          <w:rStyle w:val="27"/>
          <w:rFonts w:hint="eastAsia" w:ascii="宋体" w:hAnsi="宋体"/>
          <w:b/>
          <w:i w:val="0"/>
          <w:caps w:val="0"/>
          <w:spacing w:val="0"/>
          <w:w w:val="100"/>
          <w:kern w:val="2"/>
          <w:sz w:val="28"/>
          <w:szCs w:val="28"/>
          <w:u w:val="single"/>
          <w:lang w:val="en-US" w:eastAsia="zh-CN" w:bidi="ar-SA"/>
        </w:rPr>
        <w:t>浙江巨化装备工程集团有限公司</w:t>
      </w:r>
      <w:r>
        <w:rPr>
          <w:rStyle w:val="27"/>
          <w:rFonts w:ascii="宋体" w:hAnsi="宋体"/>
          <w:b/>
          <w:i w:val="0"/>
          <w:caps w:val="0"/>
          <w:spacing w:val="0"/>
          <w:w w:val="100"/>
          <w:kern w:val="2"/>
          <w:sz w:val="28"/>
          <w:szCs w:val="28"/>
          <w:lang w:val="en-US" w:eastAsia="zh-CN" w:bidi="ar-SA"/>
        </w:rPr>
        <w:t>（盖章）</w:t>
      </w:r>
    </w:p>
    <w:p>
      <w:pPr>
        <w:pStyle w:val="94"/>
        <w:widowControl/>
        <w:snapToGrid w:val="0"/>
        <w:spacing w:before="120" w:beforeAutospacing="0" w:after="120" w:afterAutospacing="0" w:line="480" w:lineRule="auto"/>
        <w:ind w:firstLine="967" w:firstLineChars="344"/>
        <w:jc w:val="both"/>
        <w:textAlignment w:val="baseline"/>
        <w:rPr>
          <w:rStyle w:val="27"/>
          <w:rFonts w:ascii="宋体" w:hAnsi="宋体"/>
          <w:b/>
          <w:i w:val="0"/>
          <w:caps w:val="0"/>
          <w:spacing w:val="0"/>
          <w:w w:val="100"/>
          <w:kern w:val="2"/>
          <w:sz w:val="28"/>
          <w:szCs w:val="28"/>
          <w:lang w:val="en-US" w:eastAsia="zh-CN" w:bidi="ar-SA"/>
        </w:rPr>
      </w:pPr>
      <w:r>
        <w:rPr>
          <w:rStyle w:val="27"/>
          <w:rFonts w:ascii="宋体" w:hAnsi="宋体"/>
          <w:b/>
          <w:i w:val="0"/>
          <w:caps w:val="0"/>
          <w:spacing w:val="0"/>
          <w:w w:val="100"/>
          <w:kern w:val="2"/>
          <w:sz w:val="28"/>
          <w:szCs w:val="28"/>
          <w:lang w:val="en-US" w:eastAsia="zh-CN" w:bidi="ar-SA"/>
        </w:rPr>
        <w:t>招标代理机构：</w:t>
      </w:r>
      <w:r>
        <w:rPr>
          <w:rStyle w:val="27"/>
          <w:rFonts w:ascii="宋体" w:hAnsi="宋体"/>
          <w:b/>
          <w:i w:val="0"/>
          <w:caps w:val="0"/>
          <w:spacing w:val="0"/>
          <w:w w:val="100"/>
          <w:kern w:val="2"/>
          <w:sz w:val="28"/>
          <w:szCs w:val="28"/>
          <w:u w:val="single" w:color="000000"/>
          <w:lang w:val="en-US" w:eastAsia="zh-CN" w:bidi="ar-SA"/>
        </w:rPr>
        <w:t>浙江南方工程咨询管理有限公司</w:t>
      </w:r>
      <w:r>
        <w:rPr>
          <w:rStyle w:val="27"/>
          <w:rFonts w:ascii="宋体" w:hAnsi="宋体"/>
          <w:b/>
          <w:i w:val="0"/>
          <w:caps w:val="0"/>
          <w:spacing w:val="0"/>
          <w:w w:val="100"/>
          <w:kern w:val="2"/>
          <w:sz w:val="28"/>
          <w:szCs w:val="28"/>
          <w:lang w:val="en-US" w:eastAsia="zh-CN" w:bidi="ar-SA"/>
        </w:rPr>
        <w:t>（盖章）</w:t>
      </w:r>
    </w:p>
    <w:p>
      <w:pPr>
        <w:pStyle w:val="94"/>
        <w:widowControl/>
        <w:snapToGrid w:val="0"/>
        <w:spacing w:before="120" w:beforeAutospacing="0" w:after="120" w:afterAutospacing="0" w:line="480" w:lineRule="auto"/>
        <w:jc w:val="both"/>
        <w:textAlignment w:val="baseline"/>
        <w:rPr>
          <w:rStyle w:val="27"/>
          <w:rFonts w:ascii="宋体" w:hAnsi="宋体"/>
          <w:b/>
          <w:i w:val="0"/>
          <w:caps w:val="0"/>
          <w:spacing w:val="0"/>
          <w:w w:val="100"/>
          <w:kern w:val="2"/>
          <w:sz w:val="28"/>
          <w:szCs w:val="28"/>
          <w:lang w:val="en-US" w:eastAsia="zh-CN" w:bidi="ar-SA"/>
        </w:rPr>
      </w:pPr>
    </w:p>
    <w:p>
      <w:pPr>
        <w:snapToGrid w:val="0"/>
        <w:spacing w:before="0" w:beforeAutospacing="0" w:after="0" w:afterAutospacing="0" w:line="480" w:lineRule="auto"/>
        <w:ind w:firstLine="3373" w:firstLineChars="1200"/>
        <w:jc w:val="both"/>
        <w:textAlignment w:val="baseline"/>
        <w:rPr>
          <w:rStyle w:val="27"/>
          <w:rFonts w:ascii="Times New Roman" w:hAnsi="Times New Roman" w:eastAsia="黑体"/>
          <w:b/>
          <w:i w:val="0"/>
          <w:caps w:val="0"/>
          <w:spacing w:val="0"/>
          <w:w w:val="100"/>
          <w:kern w:val="0"/>
          <w:sz w:val="44"/>
          <w:szCs w:val="20"/>
          <w:lang w:val="en-US" w:eastAsia="zh-CN" w:bidi="ar-SA"/>
        </w:rPr>
      </w:pPr>
      <w:r>
        <w:rPr>
          <w:rStyle w:val="27"/>
          <w:rFonts w:ascii="Times New Roman" w:hAnsi="Times New Roman" w:eastAsia="宋体"/>
          <w:b/>
          <w:i w:val="0"/>
          <w:caps w:val="0"/>
          <w:spacing w:val="0"/>
          <w:w w:val="100"/>
          <w:kern w:val="2"/>
          <w:sz w:val="28"/>
          <w:szCs w:val="28"/>
          <w:lang w:val="en-US" w:eastAsia="zh-CN" w:bidi="ar-SA"/>
        </w:rPr>
        <w:t>日期：</w:t>
      </w:r>
      <w:r>
        <w:rPr>
          <w:rStyle w:val="27"/>
          <w:rFonts w:ascii="Times New Roman" w:hAnsi="Times New Roman" w:eastAsia="宋体"/>
          <w:b w:val="0"/>
          <w:i w:val="0"/>
          <w:caps w:val="0"/>
          <w:spacing w:val="0"/>
          <w:w w:val="100"/>
          <w:kern w:val="2"/>
          <w:sz w:val="28"/>
          <w:szCs w:val="28"/>
          <w:lang w:val="en-US" w:eastAsia="zh-CN" w:bidi="ar-SA"/>
        </w:rPr>
        <w:t xml:space="preserve"> </w:t>
      </w:r>
      <w:r>
        <w:rPr>
          <w:rStyle w:val="27"/>
          <w:rFonts w:hAnsi="宋体"/>
          <w:b w:val="0"/>
          <w:i w:val="0"/>
          <w:caps w:val="0"/>
          <w:spacing w:val="0"/>
          <w:w w:val="100"/>
          <w:kern w:val="2"/>
          <w:sz w:val="28"/>
          <w:szCs w:val="28"/>
          <w:lang w:val="en-US" w:eastAsia="zh-CN" w:bidi="ar-SA"/>
        </w:rPr>
        <w:t xml:space="preserve"> </w:t>
      </w:r>
      <w:r>
        <w:rPr>
          <w:rStyle w:val="27"/>
          <w:rFonts w:ascii="宋体" w:hAnsi="宋体"/>
          <w:b/>
          <w:i w:val="0"/>
          <w:caps w:val="0"/>
          <w:spacing w:val="0"/>
          <w:w w:val="100"/>
          <w:kern w:val="2"/>
          <w:sz w:val="28"/>
          <w:szCs w:val="28"/>
          <w:lang w:val="en-US" w:eastAsia="zh-CN" w:bidi="ar-SA"/>
        </w:rPr>
        <w:t>202</w:t>
      </w:r>
      <w:r>
        <w:rPr>
          <w:rStyle w:val="27"/>
          <w:rFonts w:hint="eastAsia" w:ascii="宋体" w:hAnsi="宋体"/>
          <w:b/>
          <w:i w:val="0"/>
          <w:caps w:val="0"/>
          <w:spacing w:val="0"/>
          <w:w w:val="100"/>
          <w:kern w:val="2"/>
          <w:sz w:val="28"/>
          <w:szCs w:val="28"/>
          <w:lang w:val="en-US" w:eastAsia="zh-CN" w:bidi="ar-SA"/>
        </w:rPr>
        <w:t>2</w:t>
      </w:r>
      <w:r>
        <w:rPr>
          <w:rStyle w:val="27"/>
          <w:rFonts w:ascii="宋体" w:hAnsi="宋体"/>
          <w:b/>
          <w:i w:val="0"/>
          <w:caps w:val="0"/>
          <w:spacing w:val="0"/>
          <w:w w:val="100"/>
          <w:kern w:val="2"/>
          <w:sz w:val="28"/>
          <w:szCs w:val="28"/>
          <w:lang w:val="en-US" w:eastAsia="zh-CN" w:bidi="ar-SA"/>
        </w:rPr>
        <w:t>年</w:t>
      </w:r>
      <w:r>
        <w:rPr>
          <w:rStyle w:val="27"/>
          <w:rFonts w:hint="eastAsia" w:ascii="宋体" w:hAnsi="宋体"/>
          <w:b/>
          <w:i w:val="0"/>
          <w:caps w:val="0"/>
          <w:spacing w:val="0"/>
          <w:w w:val="100"/>
          <w:kern w:val="2"/>
          <w:sz w:val="28"/>
          <w:szCs w:val="28"/>
          <w:lang w:val="en-US" w:eastAsia="zh-CN" w:bidi="ar-SA"/>
        </w:rPr>
        <w:t>6</w:t>
      </w:r>
      <w:r>
        <w:rPr>
          <w:rStyle w:val="27"/>
          <w:rFonts w:ascii="宋体" w:hAnsi="宋体"/>
          <w:b/>
          <w:i w:val="0"/>
          <w:caps w:val="0"/>
          <w:spacing w:val="0"/>
          <w:w w:val="100"/>
          <w:kern w:val="2"/>
          <w:sz w:val="28"/>
          <w:szCs w:val="28"/>
          <w:lang w:val="en-US" w:eastAsia="zh-CN" w:bidi="ar-SA"/>
        </w:rPr>
        <w:t>月</w:t>
      </w:r>
    </w:p>
    <w:p>
      <w:pPr>
        <w:pStyle w:val="18"/>
        <w:keepLines/>
        <w:widowControl/>
        <w:snapToGrid w:val="0"/>
        <w:spacing w:before="260" w:beforeAutospacing="0" w:after="260" w:afterAutospacing="0" w:line="416" w:lineRule="auto"/>
        <w:ind w:left="210" w:leftChars="100"/>
        <w:jc w:val="center"/>
        <w:textAlignment w:val="baseline"/>
        <w:rPr>
          <w:rStyle w:val="27"/>
          <w:rFonts w:ascii="Times New Roman" w:hAnsi="Times New Roman" w:eastAsia="黑体"/>
          <w:b/>
          <w:i w:val="0"/>
          <w:caps w:val="0"/>
          <w:spacing w:val="0"/>
          <w:w w:val="100"/>
          <w:kern w:val="0"/>
          <w:sz w:val="44"/>
          <w:szCs w:val="20"/>
          <w:lang w:val="en-US" w:eastAsia="zh-CN" w:bidi="ar-SA"/>
        </w:rPr>
      </w:pPr>
    </w:p>
    <w:p>
      <w:pPr>
        <w:pStyle w:val="18"/>
        <w:keepLines/>
        <w:widowControl/>
        <w:snapToGrid w:val="0"/>
        <w:spacing w:before="260" w:beforeAutospacing="0" w:after="260" w:afterAutospacing="0" w:line="416" w:lineRule="auto"/>
        <w:ind w:left="210" w:leftChars="100"/>
        <w:jc w:val="center"/>
        <w:textAlignment w:val="baseline"/>
        <w:rPr>
          <w:rStyle w:val="27"/>
          <w:rFonts w:ascii="Times New Roman" w:hAnsi="Times New Roman" w:eastAsia="黑体"/>
          <w:b/>
          <w:i w:val="0"/>
          <w:caps w:val="0"/>
          <w:spacing w:val="0"/>
          <w:w w:val="100"/>
          <w:kern w:val="0"/>
          <w:sz w:val="44"/>
          <w:szCs w:val="20"/>
          <w:lang w:val="en-US" w:eastAsia="zh-CN" w:bidi="ar-SA"/>
        </w:rPr>
      </w:pPr>
      <w:r>
        <w:rPr>
          <w:rStyle w:val="27"/>
          <w:rFonts w:ascii="Times New Roman" w:hAnsi="Times New Roman" w:eastAsia="黑体"/>
          <w:b/>
          <w:i w:val="0"/>
          <w:caps w:val="0"/>
          <w:spacing w:val="0"/>
          <w:w w:val="100"/>
          <w:kern w:val="0"/>
          <w:sz w:val="44"/>
          <w:szCs w:val="20"/>
          <w:lang w:val="en-US" w:eastAsia="zh-CN" w:bidi="ar-SA"/>
        </w:rPr>
        <w:t>目    录</w:t>
      </w:r>
    </w:p>
    <w:p>
      <w:pPr>
        <w:snapToGrid w:val="0"/>
        <w:spacing w:before="0" w:beforeAutospacing="0" w:after="0" w:afterAutospacing="0" w:line="480" w:lineRule="auto"/>
        <w:ind w:firstLine="829" w:firstLineChars="295"/>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电子交易须知</w:t>
      </w:r>
    </w:p>
    <w:p>
      <w:pPr>
        <w:snapToGrid w:val="0"/>
        <w:spacing w:before="0" w:beforeAutospacing="0" w:after="0" w:afterAutospacing="0" w:line="480" w:lineRule="auto"/>
        <w:ind w:firstLine="829" w:firstLineChars="295"/>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 xml:space="preserve">第一章  招标公告 </w:t>
      </w:r>
    </w:p>
    <w:p>
      <w:pPr>
        <w:snapToGrid w:val="0"/>
        <w:spacing w:before="0" w:beforeAutospacing="0" w:after="0" w:afterAutospacing="0" w:line="480" w:lineRule="auto"/>
        <w:ind w:firstLine="829" w:firstLineChars="295"/>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 xml:space="preserve">第二章  投标人须知 </w:t>
      </w:r>
    </w:p>
    <w:p>
      <w:pPr>
        <w:snapToGrid w:val="0"/>
        <w:spacing w:before="0" w:beforeAutospacing="0" w:after="0" w:afterAutospacing="0" w:line="480" w:lineRule="auto"/>
        <w:ind w:firstLine="1827" w:firstLineChars="650"/>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投标人须知前附表</w:t>
      </w:r>
    </w:p>
    <w:p>
      <w:pPr>
        <w:snapToGrid w:val="0"/>
        <w:spacing w:before="0" w:beforeAutospacing="0" w:after="0" w:afterAutospacing="0" w:line="480" w:lineRule="auto"/>
        <w:ind w:firstLine="1827" w:firstLineChars="650"/>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投标人须知正文</w:t>
      </w:r>
    </w:p>
    <w:p>
      <w:pPr>
        <w:snapToGrid w:val="0"/>
        <w:spacing w:before="0" w:beforeAutospacing="0" w:after="0" w:afterAutospacing="0" w:line="480" w:lineRule="auto"/>
        <w:ind w:firstLine="829" w:firstLineChars="295"/>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 xml:space="preserve">第三章  评标办法 </w:t>
      </w:r>
    </w:p>
    <w:p>
      <w:pPr>
        <w:snapToGrid w:val="0"/>
        <w:spacing w:before="0" w:beforeAutospacing="0" w:after="0" w:afterAutospacing="0" w:line="480" w:lineRule="auto"/>
        <w:ind w:firstLine="829" w:firstLineChars="295"/>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 xml:space="preserve">第四章  合同主要条款 </w:t>
      </w:r>
    </w:p>
    <w:p>
      <w:pPr>
        <w:snapToGrid w:val="0"/>
        <w:spacing w:before="0" w:beforeAutospacing="0" w:after="0" w:afterAutospacing="0" w:line="480" w:lineRule="auto"/>
        <w:ind w:firstLine="829" w:firstLineChars="295"/>
        <w:jc w:val="both"/>
        <w:textAlignment w:val="baseline"/>
        <w:rPr>
          <w:rStyle w:val="27"/>
          <w:rFonts w:ascii="Times New Roman" w:hAnsi="Times New Roman" w:eastAsia="宋体"/>
          <w:b/>
          <w:i w:val="0"/>
          <w:caps w:val="0"/>
          <w:spacing w:val="0"/>
          <w:w w:val="100"/>
          <w:kern w:val="2"/>
          <w:sz w:val="28"/>
          <w:szCs w:val="28"/>
          <w:lang w:val="en-US" w:eastAsia="zh-CN" w:bidi="ar-SA"/>
        </w:rPr>
      </w:pPr>
      <w:r>
        <w:rPr>
          <w:rStyle w:val="27"/>
          <w:rFonts w:ascii="Times New Roman" w:hAnsi="Times New Roman" w:eastAsia="宋体"/>
          <w:b/>
          <w:i w:val="0"/>
          <w:caps w:val="0"/>
          <w:spacing w:val="0"/>
          <w:w w:val="100"/>
          <w:kern w:val="2"/>
          <w:sz w:val="28"/>
          <w:szCs w:val="28"/>
          <w:lang w:val="en-US" w:eastAsia="zh-CN" w:bidi="ar-SA"/>
        </w:rPr>
        <w:t>第</w:t>
      </w:r>
      <w:r>
        <w:rPr>
          <w:rStyle w:val="27"/>
          <w:rFonts w:hint="eastAsia"/>
          <w:b/>
          <w:i w:val="0"/>
          <w:caps w:val="0"/>
          <w:spacing w:val="0"/>
          <w:w w:val="100"/>
          <w:kern w:val="2"/>
          <w:sz w:val="28"/>
          <w:szCs w:val="28"/>
          <w:lang w:val="en-US" w:eastAsia="zh-CN" w:bidi="ar-SA"/>
        </w:rPr>
        <w:t>五</w:t>
      </w:r>
      <w:r>
        <w:rPr>
          <w:rStyle w:val="27"/>
          <w:rFonts w:ascii="Times New Roman" w:hAnsi="Times New Roman" w:eastAsia="宋体"/>
          <w:b/>
          <w:i w:val="0"/>
          <w:caps w:val="0"/>
          <w:spacing w:val="0"/>
          <w:w w:val="100"/>
          <w:kern w:val="2"/>
          <w:sz w:val="28"/>
          <w:szCs w:val="28"/>
          <w:lang w:val="en-US" w:eastAsia="zh-CN" w:bidi="ar-SA"/>
        </w:rPr>
        <w:t>章  投标文件格式</w:t>
      </w:r>
    </w:p>
    <w:p>
      <w:pPr>
        <w:snapToGrid w:val="0"/>
        <w:spacing w:before="0" w:beforeAutospacing="0" w:after="0" w:afterAutospacing="0" w:line="480" w:lineRule="auto"/>
        <w:ind w:firstLine="1242" w:firstLineChars="442"/>
        <w:jc w:val="both"/>
        <w:textAlignment w:val="baseline"/>
        <w:rPr>
          <w:rStyle w:val="27"/>
          <w:rFonts w:ascii="Times New Roman" w:hAnsi="Times New Roman" w:eastAsia="宋体"/>
          <w:b/>
          <w:i w:val="0"/>
          <w:caps w:val="0"/>
          <w:spacing w:val="0"/>
          <w:w w:val="100"/>
          <w:kern w:val="2"/>
          <w:sz w:val="28"/>
          <w:szCs w:val="28"/>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7" w:h="16840"/>
          <w:pgMar w:top="1304" w:right="1134" w:bottom="1134" w:left="1418" w:header="680" w:footer="1191" w:gutter="0"/>
          <w:lnNumType w:countBy="0"/>
          <w:cols w:space="425" w:num="1"/>
          <w:titlePg/>
          <w:vAlign w:val="top"/>
          <w:docGrid w:linePitch="271" w:charSpace="0"/>
        </w:sectPr>
      </w:pPr>
    </w:p>
    <w:p>
      <w:pPr>
        <w:snapToGrid w:val="0"/>
        <w:spacing w:before="0" w:beforeAutospacing="0" w:after="0" w:afterAutospacing="0" w:line="360" w:lineRule="auto"/>
        <w:jc w:val="center"/>
        <w:textAlignment w:val="baseline"/>
        <w:rPr>
          <w:rStyle w:val="27"/>
          <w:rFonts w:hAnsi="宋体"/>
          <w:b/>
          <w:i w:val="0"/>
          <w:caps w:val="0"/>
          <w:spacing w:val="0"/>
          <w:w w:val="100"/>
          <w:kern w:val="2"/>
          <w:sz w:val="30"/>
          <w:szCs w:val="30"/>
          <w:lang w:val="en-US" w:eastAsia="zh-CN" w:bidi="ar-SA"/>
        </w:rPr>
      </w:pPr>
    </w:p>
    <w:p>
      <w:pPr>
        <w:snapToGrid w:val="0"/>
        <w:spacing w:before="0" w:beforeAutospacing="0" w:after="0" w:afterAutospacing="0" w:line="360" w:lineRule="auto"/>
        <w:jc w:val="center"/>
        <w:textAlignment w:val="baseline"/>
        <w:rPr>
          <w:rStyle w:val="27"/>
          <w:rFonts w:hAnsi="宋体"/>
          <w:b/>
          <w:i w:val="0"/>
          <w:caps w:val="0"/>
          <w:spacing w:val="0"/>
          <w:w w:val="100"/>
          <w:kern w:val="2"/>
          <w:sz w:val="30"/>
          <w:szCs w:val="30"/>
          <w:lang w:val="en-US" w:eastAsia="zh-CN" w:bidi="ar-SA"/>
        </w:rPr>
      </w:pPr>
      <w:r>
        <w:rPr>
          <w:rStyle w:val="27"/>
          <w:rFonts w:hAnsi="宋体"/>
          <w:b/>
          <w:i w:val="0"/>
          <w:caps w:val="0"/>
          <w:spacing w:val="0"/>
          <w:w w:val="100"/>
          <w:kern w:val="2"/>
          <w:sz w:val="30"/>
          <w:szCs w:val="30"/>
          <w:lang w:val="en-US" w:eastAsia="zh-CN" w:bidi="ar-SA"/>
        </w:rPr>
        <w:t>电子交易须知</w:t>
      </w:r>
    </w:p>
    <w:p>
      <w:pPr>
        <w:pStyle w:val="38"/>
        <w:widowControl/>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firstLine="424" w:firstLineChars="177"/>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本次采购采用电子交易方式，电子交易平台为“浙江政府采购网（https://zfcg.czt.zj.gov.cn/）”。投标人参与本项目电子交易活动前，应通过浙江政府采购网“浙江政府采购供应商信息登记管理系统”进行信息登记，获得线上招标投标活动操作权限。编制电子投标文件前还需申领CA证书并绑定帐号，投标人应充分考虑完成登记、申领CA证书等所需的时间。</w:t>
      </w:r>
    </w:p>
    <w:p>
      <w:pPr>
        <w:snapToGrid w:val="0"/>
        <w:spacing w:before="0" w:beforeAutospacing="0" w:after="0" w:afterAutospacing="0" w:line="360" w:lineRule="auto"/>
        <w:ind w:firstLine="424" w:firstLineChars="177"/>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人编制电子投标文件应安装“电子交易客户端”软件，并按照本招标文件和电子交易平台的要求编制并加密投标文件。未按规定加密的投标文件，将被电子交易平台拒收。“电子交易客户端”请投标人自行前往“浙江政府采购网（zfcg.czt.zj.gov.cn）—下载专区—电子交易客户端”版块获取。</w:t>
      </w:r>
    </w:p>
    <w:p>
      <w:pPr>
        <w:snapToGrid w:val="0"/>
        <w:spacing w:before="0" w:beforeAutospacing="0" w:after="0" w:afterAutospacing="0" w:line="360" w:lineRule="auto"/>
        <w:ind w:firstLine="424" w:firstLineChars="177"/>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3、投标人应当在投标截止时间前，将“电子交易客户端”生成的“电子加密投标文件”上传电子交易平台。</w:t>
      </w:r>
    </w:p>
    <w:p>
      <w:pPr>
        <w:snapToGrid w:val="0"/>
        <w:spacing w:before="0" w:beforeAutospacing="0" w:after="0" w:afterAutospacing="0" w:line="360" w:lineRule="auto"/>
        <w:ind w:firstLine="424" w:firstLineChars="177"/>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电子备份投标文件”是指与“电子加密投标文件”同时生成的数据电文形式的投标文件。投标人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snapToGrid w:val="0"/>
        <w:spacing w:before="0" w:beforeAutospacing="0" w:after="0" w:afterAutospacing="0" w:line="360" w:lineRule="auto"/>
        <w:ind w:firstLine="424" w:firstLineChars="177"/>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开标时，通过“政府采购云平台”递交的“电子加密投标文件”如无法按时解密，投标人提交了“电子备份投标文件”的，则由招标代理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投标人未按规定递交“电子备份投标文件”的，视为投标文件撤回。未上传“电子加密投标文件”，仅提交“电子备份投标文件”的，投标无效。</w:t>
      </w:r>
    </w:p>
    <w:p>
      <w:pPr>
        <w:snapToGrid w:val="0"/>
        <w:spacing w:before="0" w:beforeAutospacing="0" w:after="0" w:afterAutospacing="0" w:line="360" w:lineRule="auto"/>
        <w:ind w:firstLine="424" w:firstLineChars="177"/>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6、投标人在参加电子交易过程中，可登录电子交易平台“帮助文档”版面获取《电子交易管理操作指南》，或致电平台400-881-7190获取相关服务支持。</w:t>
      </w:r>
    </w:p>
    <w:p>
      <w:pPr>
        <w:snapToGrid w:val="0"/>
        <w:spacing w:before="0" w:beforeAutospacing="0" w:after="0" w:afterAutospacing="0" w:line="240" w:lineRule="auto"/>
        <w:jc w:val="both"/>
        <w:textAlignment w:val="baseline"/>
        <w:rPr>
          <w:rStyle w:val="27"/>
          <w:rFonts w:cs="Times New Roman"/>
          <w:b/>
          <w:bCs/>
          <w:i w:val="0"/>
          <w:caps w:val="0"/>
          <w:spacing w:val="0"/>
          <w:w w:val="100"/>
          <w:kern w:val="2"/>
          <w:sz w:val="30"/>
          <w:szCs w:val="30"/>
          <w:lang w:val="en-US" w:eastAsia="zh-CN" w:bidi="ar-SA"/>
        </w:rPr>
      </w:pPr>
    </w:p>
    <w:p>
      <w:pPr>
        <w:pStyle w:val="15"/>
        <w:widowControl/>
        <w:snapToGrid w:val="0"/>
        <w:spacing w:before="0" w:beforeAutospacing="0" w:after="120" w:afterAutospacing="0" w:line="240" w:lineRule="auto"/>
        <w:ind w:left="420" w:leftChars="200" w:firstLine="602" w:firstLineChars="200"/>
        <w:jc w:val="both"/>
        <w:textAlignment w:val="baseline"/>
        <w:rPr>
          <w:rStyle w:val="27"/>
          <w:rFonts w:cs="Times New Roman"/>
          <w:b/>
          <w:bCs/>
          <w:i w:val="0"/>
          <w:caps w:val="0"/>
          <w:spacing w:val="0"/>
          <w:w w:val="100"/>
          <w:sz w:val="30"/>
          <w:szCs w:val="30"/>
        </w:rPr>
      </w:pPr>
    </w:p>
    <w:p>
      <w:pPr>
        <w:pStyle w:val="15"/>
        <w:widowControl/>
        <w:snapToGrid w:val="0"/>
        <w:spacing w:before="0" w:beforeAutospacing="0" w:after="120" w:afterAutospacing="0" w:line="240" w:lineRule="auto"/>
        <w:ind w:left="0" w:leftChars="0" w:firstLine="0" w:firstLineChars="0"/>
        <w:jc w:val="both"/>
        <w:textAlignment w:val="baseline"/>
        <w:rPr>
          <w:rStyle w:val="27"/>
          <w:rFonts w:ascii="Times New Roman" w:hAnsi="Times New Roman" w:eastAsia="宋体"/>
          <w:b w:val="0"/>
          <w:i w:val="0"/>
          <w:caps w:val="0"/>
          <w:spacing w:val="0"/>
          <w:w w:val="100"/>
          <w:sz w:val="28"/>
        </w:rPr>
      </w:pPr>
    </w:p>
    <w:p/>
    <w:p>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430" w:lineRule="exact"/>
        <w:jc w:val="center"/>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 xml:space="preserve"> 招标公告</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600" w:firstLineChars="250"/>
        <w:jc w:val="left"/>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ascii="宋体" w:hAnsi="宋体" w:eastAsia="宋体"/>
          <w:b w:val="0"/>
          <w:i w:val="0"/>
          <w:caps w:val="0"/>
          <w:spacing w:val="0"/>
          <w:w w:val="100"/>
          <w:kern w:val="2"/>
          <w:sz w:val="24"/>
          <w:szCs w:val="24"/>
          <w:highlight w:val="none"/>
          <w:u w:val="single" w:color="000000"/>
          <w:lang w:val="en-US" w:eastAsia="zh-CN" w:bidi="ar-SA"/>
        </w:rPr>
        <w:t>浙江南方工程咨询管理有限公司</w:t>
      </w:r>
      <w:r>
        <w:rPr>
          <w:rStyle w:val="27"/>
          <w:rFonts w:ascii="宋体" w:hAnsi="宋体" w:eastAsia="宋体"/>
          <w:b w:val="0"/>
          <w:i w:val="0"/>
          <w:caps w:val="0"/>
          <w:spacing w:val="0"/>
          <w:w w:val="100"/>
          <w:kern w:val="2"/>
          <w:sz w:val="24"/>
          <w:szCs w:val="24"/>
          <w:highlight w:val="none"/>
          <w:lang w:val="en-US" w:eastAsia="zh-CN" w:bidi="ar-SA"/>
        </w:rPr>
        <w:t>受</w:t>
      </w:r>
      <w:r>
        <w:rPr>
          <w:rStyle w:val="27"/>
          <w:rFonts w:hint="eastAsia" w:ascii="宋体" w:hAnsi="宋体" w:eastAsia="宋体"/>
          <w:b w:val="0"/>
          <w:i w:val="0"/>
          <w:caps w:val="0"/>
          <w:spacing w:val="0"/>
          <w:w w:val="100"/>
          <w:kern w:val="2"/>
          <w:sz w:val="24"/>
          <w:szCs w:val="24"/>
          <w:highlight w:val="none"/>
          <w:u w:val="single"/>
          <w:lang w:val="en-US" w:eastAsia="zh-CN" w:bidi="ar-SA"/>
        </w:rPr>
        <w:t>浙江巨化装备工程集团有限公司</w:t>
      </w:r>
      <w:r>
        <w:rPr>
          <w:rStyle w:val="27"/>
          <w:rFonts w:ascii="宋体" w:hAnsi="宋体" w:eastAsia="宋体"/>
          <w:b w:val="0"/>
          <w:i w:val="0"/>
          <w:caps w:val="0"/>
          <w:spacing w:val="0"/>
          <w:w w:val="100"/>
          <w:kern w:val="2"/>
          <w:sz w:val="24"/>
          <w:szCs w:val="24"/>
          <w:highlight w:val="none"/>
          <w:lang w:val="en-US" w:eastAsia="zh-CN" w:bidi="ar-SA"/>
        </w:rPr>
        <w:t>的委托，就</w:t>
      </w:r>
      <w:r>
        <w:rPr>
          <w:rStyle w:val="27"/>
          <w:rFonts w:hint="eastAsia" w:ascii="宋体" w:hAnsi="宋体" w:eastAsia="宋体"/>
          <w:b w:val="0"/>
          <w:i w:val="0"/>
          <w:caps w:val="0"/>
          <w:spacing w:val="0"/>
          <w:w w:val="100"/>
          <w:kern w:val="2"/>
          <w:sz w:val="24"/>
          <w:szCs w:val="24"/>
          <w:highlight w:val="none"/>
          <w:u w:val="single"/>
          <w:lang w:val="en-US" w:eastAsia="zh-CN" w:bidi="ar-SA"/>
        </w:rPr>
        <w:t>浙江巨化装备工程集团有限公司喷锌、喷砂、防腐施工项目</w:t>
      </w:r>
      <w:r>
        <w:rPr>
          <w:rStyle w:val="27"/>
          <w:rFonts w:ascii="宋体" w:hAnsi="宋体" w:eastAsia="宋体"/>
          <w:b w:val="0"/>
          <w:i w:val="0"/>
          <w:caps w:val="0"/>
          <w:spacing w:val="0"/>
          <w:w w:val="100"/>
          <w:kern w:val="2"/>
          <w:sz w:val="24"/>
          <w:szCs w:val="24"/>
          <w:highlight w:val="none"/>
          <w:lang w:val="en-US" w:eastAsia="zh-CN" w:bidi="ar-SA"/>
        </w:rPr>
        <w:t>进行公开招标，本次招标采用资格后审的方法确定合格投标人，潜在投标人应在</w:t>
      </w:r>
      <w:r>
        <w:rPr>
          <w:rStyle w:val="27"/>
          <w:rFonts w:ascii="宋体" w:hAnsi="宋体"/>
          <w:b w:val="0"/>
          <w:i w:val="0"/>
          <w:caps w:val="0"/>
          <w:spacing w:val="0"/>
          <w:w w:val="100"/>
          <w:kern w:val="2"/>
          <w:sz w:val="24"/>
          <w:szCs w:val="24"/>
          <w:highlight w:val="none"/>
          <w:lang w:val="en-US" w:eastAsia="zh-CN" w:bidi="ar-SA"/>
        </w:rPr>
        <w:t>浙江政府采购网</w:t>
      </w:r>
      <w:r>
        <w:rPr>
          <w:rStyle w:val="27"/>
          <w:rFonts w:ascii="宋体" w:hAnsi="宋体" w:eastAsia="宋体"/>
          <w:b w:val="0"/>
          <w:i w:val="0"/>
          <w:caps w:val="0"/>
          <w:spacing w:val="0"/>
          <w:w w:val="100"/>
          <w:kern w:val="2"/>
          <w:sz w:val="24"/>
          <w:szCs w:val="24"/>
          <w:highlight w:val="none"/>
          <w:lang w:val="en-US" w:eastAsia="zh-CN" w:bidi="ar-SA"/>
        </w:rPr>
        <w:t>（https://zfcg.czt.zj.gov.cn/）获取（下载）招标文件，并于202</w:t>
      </w:r>
      <w:r>
        <w:rPr>
          <w:rStyle w:val="27"/>
          <w:rFonts w:hint="eastAsia" w:ascii="宋体" w:hAnsi="宋体"/>
          <w:b w:val="0"/>
          <w:i w:val="0"/>
          <w:caps w:val="0"/>
          <w:spacing w:val="0"/>
          <w:w w:val="100"/>
          <w:kern w:val="2"/>
          <w:sz w:val="24"/>
          <w:szCs w:val="24"/>
          <w:highlight w:val="none"/>
          <w:lang w:val="en-US" w:eastAsia="zh-CN" w:bidi="ar-SA"/>
        </w:rPr>
        <w:t>2</w:t>
      </w:r>
      <w:r>
        <w:rPr>
          <w:rStyle w:val="27"/>
          <w:rFonts w:ascii="宋体" w:hAnsi="宋体" w:eastAsia="宋体"/>
          <w:b w:val="0"/>
          <w:i w:val="0"/>
          <w:caps w:val="0"/>
          <w:spacing w:val="0"/>
          <w:w w:val="100"/>
          <w:kern w:val="2"/>
          <w:sz w:val="24"/>
          <w:szCs w:val="24"/>
          <w:highlight w:val="none"/>
          <w:lang w:val="en-US" w:eastAsia="zh-CN" w:bidi="ar-SA"/>
        </w:rPr>
        <w:t>年</w:t>
      </w:r>
      <w:r>
        <w:rPr>
          <w:rStyle w:val="27"/>
          <w:rFonts w:hint="eastAsia" w:ascii="宋体" w:hAnsi="宋体"/>
          <w:b w:val="0"/>
          <w:i w:val="0"/>
          <w:caps w:val="0"/>
          <w:spacing w:val="0"/>
          <w:w w:val="100"/>
          <w:kern w:val="2"/>
          <w:sz w:val="24"/>
          <w:szCs w:val="24"/>
          <w:highlight w:val="none"/>
          <w:lang w:val="en-US" w:eastAsia="zh-CN" w:bidi="ar-SA"/>
        </w:rPr>
        <w:t>6</w:t>
      </w:r>
      <w:r>
        <w:rPr>
          <w:rStyle w:val="27"/>
          <w:rFonts w:ascii="宋体" w:hAnsi="宋体" w:eastAsia="宋体"/>
          <w:b w:val="0"/>
          <w:i w:val="0"/>
          <w:caps w:val="0"/>
          <w:spacing w:val="0"/>
          <w:w w:val="100"/>
          <w:kern w:val="2"/>
          <w:sz w:val="24"/>
          <w:szCs w:val="24"/>
          <w:highlight w:val="none"/>
          <w:lang w:val="en-US" w:eastAsia="zh-CN" w:bidi="ar-SA"/>
        </w:rPr>
        <w:t>月</w:t>
      </w:r>
      <w:r>
        <w:rPr>
          <w:rStyle w:val="27"/>
          <w:rFonts w:hint="eastAsia" w:ascii="宋体" w:hAnsi="宋体"/>
          <w:b w:val="0"/>
          <w:i w:val="0"/>
          <w:caps w:val="0"/>
          <w:spacing w:val="0"/>
          <w:w w:val="100"/>
          <w:kern w:val="2"/>
          <w:sz w:val="24"/>
          <w:szCs w:val="24"/>
          <w:highlight w:val="none"/>
          <w:lang w:val="en-US" w:eastAsia="zh-CN" w:bidi="ar-SA"/>
        </w:rPr>
        <w:t>24</w:t>
      </w:r>
      <w:r>
        <w:rPr>
          <w:rStyle w:val="27"/>
          <w:rFonts w:ascii="宋体" w:hAnsi="宋体" w:eastAsia="宋体"/>
          <w:b w:val="0"/>
          <w:i w:val="0"/>
          <w:caps w:val="0"/>
          <w:spacing w:val="0"/>
          <w:w w:val="100"/>
          <w:kern w:val="2"/>
          <w:sz w:val="24"/>
          <w:szCs w:val="24"/>
          <w:highlight w:val="none"/>
          <w:lang w:val="en-US" w:eastAsia="zh-CN" w:bidi="ar-SA"/>
        </w:rPr>
        <w:t>日</w:t>
      </w:r>
      <w:r>
        <w:rPr>
          <w:rStyle w:val="27"/>
          <w:rFonts w:hint="eastAsia" w:ascii="宋体" w:hAnsi="宋体"/>
          <w:b w:val="0"/>
          <w:i w:val="0"/>
          <w:caps w:val="0"/>
          <w:spacing w:val="0"/>
          <w:w w:val="100"/>
          <w:kern w:val="2"/>
          <w:sz w:val="24"/>
          <w:szCs w:val="24"/>
          <w:highlight w:val="none"/>
          <w:lang w:val="en-US" w:eastAsia="zh-CN" w:bidi="ar-SA"/>
        </w:rPr>
        <w:t>9</w:t>
      </w:r>
      <w:r>
        <w:rPr>
          <w:rStyle w:val="27"/>
          <w:rFonts w:ascii="宋体" w:hAnsi="宋体" w:eastAsia="宋体"/>
          <w:b w:val="0"/>
          <w:i w:val="0"/>
          <w:caps w:val="0"/>
          <w:spacing w:val="0"/>
          <w:w w:val="100"/>
          <w:kern w:val="2"/>
          <w:sz w:val="24"/>
          <w:szCs w:val="24"/>
          <w:highlight w:val="none"/>
          <w:lang w:val="en-US" w:eastAsia="zh-CN" w:bidi="ar-SA"/>
        </w:rPr>
        <w:t>时</w:t>
      </w:r>
      <w:r>
        <w:rPr>
          <w:rStyle w:val="27"/>
          <w:rFonts w:hint="eastAsia" w:ascii="宋体" w:hAnsi="宋体"/>
          <w:b w:val="0"/>
          <w:i w:val="0"/>
          <w:caps w:val="0"/>
          <w:spacing w:val="0"/>
          <w:w w:val="100"/>
          <w:kern w:val="2"/>
          <w:sz w:val="24"/>
          <w:szCs w:val="24"/>
          <w:highlight w:val="none"/>
          <w:lang w:val="en-US" w:eastAsia="zh-CN" w:bidi="ar-SA"/>
        </w:rPr>
        <w:t>0</w:t>
      </w:r>
      <w:r>
        <w:rPr>
          <w:rStyle w:val="27"/>
          <w:rFonts w:ascii="宋体" w:hAnsi="宋体" w:eastAsia="宋体"/>
          <w:b w:val="0"/>
          <w:i w:val="0"/>
          <w:caps w:val="0"/>
          <w:spacing w:val="0"/>
          <w:w w:val="100"/>
          <w:kern w:val="2"/>
          <w:sz w:val="24"/>
          <w:szCs w:val="24"/>
          <w:highlight w:val="none"/>
          <w:lang w:val="en-US" w:eastAsia="zh-CN" w:bidi="ar-SA"/>
        </w:rPr>
        <w:t>0 分（北京时间）前递交（上传）投标文件。本项目是非政府采购项目。</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600" w:firstLineChars="250"/>
        <w:jc w:val="left"/>
        <w:textAlignment w:val="baseline"/>
        <w:rPr>
          <w:rStyle w:val="27"/>
          <w:rFonts w:hint="default"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一、招标编号：</w:t>
      </w:r>
      <w:r>
        <w:rPr>
          <w:rStyle w:val="27"/>
          <w:rFonts w:hint="eastAsia" w:ascii="宋体" w:hAnsi="宋体"/>
          <w:b w:val="0"/>
          <w:i w:val="0"/>
          <w:caps w:val="0"/>
          <w:spacing w:val="0"/>
          <w:w w:val="100"/>
          <w:kern w:val="2"/>
          <w:sz w:val="24"/>
          <w:szCs w:val="24"/>
          <w:highlight w:val="none"/>
          <w:lang w:val="en-US" w:eastAsia="zh-CN" w:bidi="ar-SA"/>
        </w:rPr>
        <w:t>NF</w:t>
      </w:r>
      <w:r>
        <w:rPr>
          <w:rStyle w:val="27"/>
          <w:rFonts w:hint="eastAsia" w:ascii="宋体" w:hAnsi="宋体"/>
          <w:b w:val="0"/>
          <w:i w:val="0"/>
          <w:caps w:val="0"/>
          <w:spacing w:val="0"/>
          <w:w w:val="100"/>
          <w:kern w:val="2"/>
          <w:sz w:val="24"/>
          <w:szCs w:val="24"/>
          <w:highlight w:val="none"/>
          <w:lang w:val="zh-CN" w:eastAsia="zh-CN" w:bidi="ar-SA"/>
        </w:rPr>
        <w:t>ZB-20</w:t>
      </w:r>
      <w:r>
        <w:rPr>
          <w:rStyle w:val="27"/>
          <w:rFonts w:hint="eastAsia" w:ascii="宋体" w:hAnsi="宋体"/>
          <w:b w:val="0"/>
          <w:i w:val="0"/>
          <w:caps w:val="0"/>
          <w:spacing w:val="0"/>
          <w:w w:val="100"/>
          <w:kern w:val="2"/>
          <w:sz w:val="24"/>
          <w:szCs w:val="24"/>
          <w:highlight w:val="none"/>
          <w:lang w:val="en-US" w:eastAsia="zh-CN" w:bidi="ar-SA"/>
        </w:rPr>
        <w:t>220424</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600" w:firstLineChars="250"/>
        <w:jc w:val="left"/>
        <w:textAlignment w:val="baseline"/>
        <w:rPr>
          <w:rStyle w:val="27"/>
          <w:rFonts w:ascii="宋体" w:hAnsi="宋体" w:eastAsia="宋体"/>
          <w:b w:val="0"/>
          <w:i w:val="0"/>
          <w:caps w:val="0"/>
          <w:spacing w:val="0"/>
          <w:w w:val="100"/>
          <w:kern w:val="2"/>
          <w:sz w:val="24"/>
          <w:szCs w:val="24"/>
          <w:highlight w:val="none"/>
          <w:u w:val="single" w:color="000000"/>
          <w:lang w:val="en-US" w:eastAsia="zh-CN" w:bidi="ar-SA"/>
        </w:rPr>
      </w:pPr>
      <w:r>
        <w:rPr>
          <w:rStyle w:val="27"/>
          <w:rFonts w:hint="eastAsia" w:ascii="宋体" w:hAnsi="宋体"/>
          <w:b w:val="0"/>
          <w:i w:val="0"/>
          <w:caps w:val="0"/>
          <w:spacing w:val="0"/>
          <w:w w:val="100"/>
          <w:kern w:val="2"/>
          <w:sz w:val="24"/>
          <w:szCs w:val="24"/>
          <w:highlight w:val="none"/>
          <w:lang w:val="en-US" w:eastAsia="zh-CN" w:bidi="ar-SA"/>
        </w:rPr>
        <w:t>二、</w:t>
      </w:r>
      <w:r>
        <w:rPr>
          <w:rStyle w:val="27"/>
          <w:rFonts w:hint="eastAsia" w:ascii="宋体" w:hAnsi="宋体" w:eastAsia="宋体"/>
          <w:b w:val="0"/>
          <w:i w:val="0"/>
          <w:caps w:val="0"/>
          <w:spacing w:val="0"/>
          <w:w w:val="100"/>
          <w:kern w:val="2"/>
          <w:sz w:val="24"/>
          <w:szCs w:val="24"/>
          <w:highlight w:val="none"/>
          <w:lang w:val="zh-CN" w:eastAsia="zh-CN" w:bidi="ar-SA"/>
        </w:rPr>
        <w:t>招标内容</w:t>
      </w:r>
      <w:r>
        <w:rPr>
          <w:rStyle w:val="27"/>
          <w:rFonts w:hint="eastAsia" w:ascii="宋体" w:hAnsi="宋体"/>
          <w:b w:val="0"/>
          <w:i w:val="0"/>
          <w:caps w:val="0"/>
          <w:spacing w:val="0"/>
          <w:w w:val="100"/>
          <w:kern w:val="2"/>
          <w:sz w:val="24"/>
          <w:szCs w:val="24"/>
          <w:highlight w:val="none"/>
          <w:lang w:val="zh-CN" w:eastAsia="zh-CN" w:bidi="ar-SA"/>
        </w:rPr>
        <w:t>：浙江巨化装备工程集团有限公司喷锌、喷砂、防腐施工项目</w:t>
      </w:r>
      <w:r>
        <w:rPr>
          <w:rStyle w:val="27"/>
          <w:rFonts w:hint="eastAsia" w:ascii="宋体" w:hAnsi="宋体"/>
          <w:b w:val="0"/>
          <w:i w:val="0"/>
          <w:caps w:val="0"/>
          <w:spacing w:val="0"/>
          <w:w w:val="100"/>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600" w:firstLineChars="250"/>
        <w:jc w:val="left"/>
        <w:textAlignment w:val="baseline"/>
        <w:rPr>
          <w:rStyle w:val="27"/>
          <w:rFonts w:ascii="宋体" w:hAnsi="宋体" w:eastAsia="宋体"/>
          <w:b w:val="0"/>
          <w:i w:val="0"/>
          <w:caps w:val="0"/>
          <w:spacing w:val="0"/>
          <w:w w:val="100"/>
          <w:kern w:val="2"/>
          <w:sz w:val="24"/>
          <w:szCs w:val="24"/>
          <w:highlight w:val="none"/>
          <w:lang w:val="zh-CN" w:eastAsia="zh-CN" w:bidi="ar-SA"/>
        </w:rPr>
      </w:pPr>
      <w:r>
        <w:rPr>
          <w:rStyle w:val="27"/>
          <w:rFonts w:hint="eastAsia" w:ascii="宋体" w:hAnsi="宋体"/>
          <w:b w:val="0"/>
          <w:i w:val="0"/>
          <w:caps w:val="0"/>
          <w:spacing w:val="0"/>
          <w:w w:val="100"/>
          <w:kern w:val="2"/>
          <w:sz w:val="24"/>
          <w:szCs w:val="24"/>
          <w:highlight w:val="none"/>
          <w:lang w:val="en-US" w:eastAsia="zh-CN" w:bidi="ar-SA"/>
        </w:rPr>
        <w:t>三、</w:t>
      </w:r>
      <w:r>
        <w:rPr>
          <w:rStyle w:val="27"/>
          <w:rFonts w:hint="eastAsia" w:ascii="宋体" w:hAnsi="宋体" w:eastAsia="宋体"/>
          <w:b w:val="0"/>
          <w:i w:val="0"/>
          <w:caps w:val="0"/>
          <w:spacing w:val="0"/>
          <w:w w:val="100"/>
          <w:kern w:val="2"/>
          <w:sz w:val="24"/>
          <w:szCs w:val="24"/>
          <w:highlight w:val="none"/>
          <w:lang w:val="zh-CN" w:eastAsia="zh-CN" w:bidi="ar-SA"/>
        </w:rPr>
        <w:t>服务方式：</w:t>
      </w:r>
      <w:r>
        <w:rPr>
          <w:rStyle w:val="27"/>
          <w:rFonts w:hint="eastAsia" w:ascii="宋体" w:hAnsi="宋体"/>
          <w:b w:val="0"/>
          <w:i w:val="0"/>
          <w:caps w:val="0"/>
          <w:spacing w:val="0"/>
          <w:w w:val="100"/>
          <w:kern w:val="2"/>
          <w:sz w:val="24"/>
          <w:szCs w:val="24"/>
          <w:highlight w:val="none"/>
          <w:lang w:val="en-US" w:eastAsia="zh-CN" w:bidi="ar-SA"/>
        </w:rPr>
        <w:t>非标设备</w:t>
      </w:r>
      <w:r>
        <w:rPr>
          <w:rStyle w:val="27"/>
          <w:rFonts w:hint="eastAsia" w:ascii="宋体" w:hAnsi="宋体" w:eastAsia="宋体"/>
          <w:b w:val="0"/>
          <w:i w:val="0"/>
          <w:caps w:val="0"/>
          <w:spacing w:val="0"/>
          <w:w w:val="100"/>
          <w:kern w:val="2"/>
          <w:sz w:val="24"/>
          <w:szCs w:val="24"/>
          <w:highlight w:val="none"/>
          <w:lang w:val="en-US" w:eastAsia="zh-CN" w:bidi="ar-SA"/>
        </w:rPr>
        <w:t>分项</w:t>
      </w:r>
      <w:r>
        <w:rPr>
          <w:rStyle w:val="27"/>
          <w:rFonts w:hint="eastAsia" w:ascii="宋体" w:hAnsi="宋体" w:eastAsia="宋体"/>
          <w:b w:val="0"/>
          <w:i w:val="0"/>
          <w:caps w:val="0"/>
          <w:spacing w:val="0"/>
          <w:w w:val="100"/>
          <w:kern w:val="2"/>
          <w:sz w:val="24"/>
          <w:szCs w:val="24"/>
          <w:highlight w:val="none"/>
          <w:lang w:val="zh-CN" w:eastAsia="zh-CN" w:bidi="ar-SA"/>
        </w:rPr>
        <w:t>外包服务。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600" w:firstLineChars="250"/>
        <w:jc w:val="left"/>
        <w:textAlignment w:val="baseline"/>
        <w:rPr>
          <w:rStyle w:val="27"/>
          <w:rFonts w:ascii="宋体" w:hAnsi="宋体" w:eastAsia="宋体"/>
          <w:b w:val="0"/>
          <w:i w:val="0"/>
          <w:caps w:val="0"/>
          <w:spacing w:val="0"/>
          <w:w w:val="100"/>
          <w:kern w:val="2"/>
          <w:sz w:val="24"/>
          <w:szCs w:val="24"/>
          <w:highlight w:val="none"/>
          <w:lang w:val="zh-CN" w:eastAsia="zh-CN" w:bidi="ar-SA"/>
        </w:rPr>
      </w:pPr>
      <w:r>
        <w:rPr>
          <w:rStyle w:val="27"/>
          <w:rFonts w:hint="eastAsia" w:ascii="宋体" w:hAnsi="宋体"/>
          <w:b w:val="0"/>
          <w:i w:val="0"/>
          <w:caps w:val="0"/>
          <w:spacing w:val="0"/>
          <w:w w:val="100"/>
          <w:kern w:val="2"/>
          <w:sz w:val="24"/>
          <w:szCs w:val="24"/>
          <w:highlight w:val="none"/>
          <w:lang w:val="en-US" w:eastAsia="zh-CN" w:bidi="ar-SA"/>
        </w:rPr>
        <w:t>四、</w:t>
      </w:r>
      <w:r>
        <w:rPr>
          <w:rStyle w:val="27"/>
          <w:rFonts w:hint="eastAsia" w:ascii="宋体" w:hAnsi="宋体" w:eastAsia="宋体"/>
          <w:b w:val="0"/>
          <w:i w:val="0"/>
          <w:caps w:val="0"/>
          <w:spacing w:val="0"/>
          <w:w w:val="100"/>
          <w:kern w:val="2"/>
          <w:sz w:val="24"/>
          <w:szCs w:val="24"/>
          <w:highlight w:val="none"/>
          <w:lang w:val="zh-CN" w:eastAsia="zh-CN" w:bidi="ar-SA"/>
        </w:rPr>
        <w:t>服务期：</w:t>
      </w:r>
      <w:r>
        <w:rPr>
          <w:rStyle w:val="27"/>
          <w:rFonts w:hint="eastAsia" w:ascii="宋体" w:hAnsi="宋体"/>
          <w:b w:val="0"/>
          <w:i w:val="0"/>
          <w:caps w:val="0"/>
          <w:spacing w:val="0"/>
          <w:w w:val="100"/>
          <w:kern w:val="2"/>
          <w:sz w:val="24"/>
          <w:szCs w:val="24"/>
          <w:highlight w:val="none"/>
          <w:lang w:val="en-US" w:eastAsia="zh-CN" w:bidi="ar-SA"/>
        </w:rPr>
        <w:t>2</w:t>
      </w:r>
      <w:r>
        <w:rPr>
          <w:rStyle w:val="27"/>
          <w:rFonts w:hint="eastAsia" w:ascii="宋体" w:hAnsi="宋体" w:eastAsia="宋体"/>
          <w:b w:val="0"/>
          <w:i w:val="0"/>
          <w:caps w:val="0"/>
          <w:spacing w:val="0"/>
          <w:w w:val="100"/>
          <w:kern w:val="2"/>
          <w:sz w:val="24"/>
          <w:szCs w:val="24"/>
          <w:highlight w:val="none"/>
          <w:lang w:val="zh-CN" w:eastAsia="zh-CN" w:bidi="ar-SA"/>
        </w:rPr>
        <w:t>年，20</w:t>
      </w:r>
      <w:r>
        <w:rPr>
          <w:rStyle w:val="27"/>
          <w:rFonts w:hint="eastAsia" w:ascii="宋体" w:hAnsi="宋体" w:eastAsia="宋体"/>
          <w:b w:val="0"/>
          <w:i w:val="0"/>
          <w:caps w:val="0"/>
          <w:spacing w:val="0"/>
          <w:w w:val="100"/>
          <w:kern w:val="2"/>
          <w:sz w:val="24"/>
          <w:szCs w:val="24"/>
          <w:highlight w:val="none"/>
          <w:lang w:val="en-US" w:eastAsia="zh-CN" w:bidi="ar-SA"/>
        </w:rPr>
        <w:t>2</w:t>
      </w:r>
      <w:r>
        <w:rPr>
          <w:rStyle w:val="27"/>
          <w:rFonts w:hint="eastAsia" w:ascii="宋体" w:hAnsi="宋体"/>
          <w:b w:val="0"/>
          <w:i w:val="0"/>
          <w:caps w:val="0"/>
          <w:spacing w:val="0"/>
          <w:w w:val="100"/>
          <w:kern w:val="2"/>
          <w:sz w:val="24"/>
          <w:szCs w:val="24"/>
          <w:highlight w:val="none"/>
          <w:lang w:val="en-US" w:eastAsia="zh-CN" w:bidi="ar-SA"/>
        </w:rPr>
        <w:t>2</w:t>
      </w:r>
      <w:r>
        <w:rPr>
          <w:rStyle w:val="27"/>
          <w:rFonts w:hint="eastAsia" w:ascii="宋体" w:hAnsi="宋体" w:eastAsia="宋体"/>
          <w:b w:val="0"/>
          <w:i w:val="0"/>
          <w:caps w:val="0"/>
          <w:spacing w:val="0"/>
          <w:w w:val="100"/>
          <w:kern w:val="2"/>
          <w:sz w:val="24"/>
          <w:szCs w:val="24"/>
          <w:highlight w:val="none"/>
          <w:lang w:val="zh-CN" w:eastAsia="zh-CN" w:bidi="ar-SA"/>
        </w:rPr>
        <w:t>年</w:t>
      </w:r>
      <w:r>
        <w:rPr>
          <w:rStyle w:val="27"/>
          <w:rFonts w:hint="eastAsia" w:ascii="宋体" w:hAnsi="宋体"/>
          <w:b w:val="0"/>
          <w:i w:val="0"/>
          <w:caps w:val="0"/>
          <w:spacing w:val="0"/>
          <w:w w:val="100"/>
          <w:kern w:val="2"/>
          <w:sz w:val="24"/>
          <w:szCs w:val="24"/>
          <w:highlight w:val="none"/>
          <w:lang w:val="en-US" w:eastAsia="zh-CN" w:bidi="ar-SA"/>
        </w:rPr>
        <w:t>5</w:t>
      </w:r>
      <w:r>
        <w:rPr>
          <w:rStyle w:val="27"/>
          <w:rFonts w:hint="eastAsia" w:ascii="宋体" w:hAnsi="宋体" w:eastAsia="宋体"/>
          <w:b w:val="0"/>
          <w:i w:val="0"/>
          <w:caps w:val="0"/>
          <w:spacing w:val="0"/>
          <w:w w:val="100"/>
          <w:kern w:val="2"/>
          <w:sz w:val="24"/>
          <w:szCs w:val="24"/>
          <w:highlight w:val="none"/>
          <w:lang w:val="zh-CN" w:eastAsia="zh-CN" w:bidi="ar-SA"/>
        </w:rPr>
        <w:t>月至20</w:t>
      </w:r>
      <w:r>
        <w:rPr>
          <w:rStyle w:val="27"/>
          <w:rFonts w:hint="eastAsia" w:ascii="宋体" w:hAnsi="宋体" w:eastAsia="宋体"/>
          <w:b w:val="0"/>
          <w:i w:val="0"/>
          <w:caps w:val="0"/>
          <w:spacing w:val="0"/>
          <w:w w:val="100"/>
          <w:kern w:val="2"/>
          <w:sz w:val="24"/>
          <w:szCs w:val="24"/>
          <w:highlight w:val="none"/>
          <w:lang w:val="en-US" w:eastAsia="zh-CN" w:bidi="ar-SA"/>
        </w:rPr>
        <w:t>2</w:t>
      </w:r>
      <w:r>
        <w:rPr>
          <w:rStyle w:val="27"/>
          <w:rFonts w:hint="eastAsia" w:ascii="宋体" w:hAnsi="宋体"/>
          <w:b w:val="0"/>
          <w:i w:val="0"/>
          <w:caps w:val="0"/>
          <w:spacing w:val="0"/>
          <w:w w:val="100"/>
          <w:kern w:val="2"/>
          <w:sz w:val="24"/>
          <w:szCs w:val="24"/>
          <w:highlight w:val="none"/>
          <w:lang w:val="en-US" w:eastAsia="zh-CN" w:bidi="ar-SA"/>
        </w:rPr>
        <w:t>4</w:t>
      </w:r>
      <w:r>
        <w:rPr>
          <w:rStyle w:val="27"/>
          <w:rFonts w:hint="eastAsia" w:ascii="宋体" w:hAnsi="宋体" w:eastAsia="宋体"/>
          <w:b w:val="0"/>
          <w:i w:val="0"/>
          <w:caps w:val="0"/>
          <w:spacing w:val="0"/>
          <w:w w:val="100"/>
          <w:kern w:val="2"/>
          <w:sz w:val="24"/>
          <w:szCs w:val="24"/>
          <w:highlight w:val="none"/>
          <w:lang w:val="zh-CN" w:eastAsia="zh-CN" w:bidi="ar-SA"/>
        </w:rPr>
        <w:t>年</w:t>
      </w:r>
      <w:r>
        <w:rPr>
          <w:rStyle w:val="27"/>
          <w:rFonts w:hint="eastAsia" w:ascii="宋体" w:hAnsi="宋体"/>
          <w:b w:val="0"/>
          <w:i w:val="0"/>
          <w:caps w:val="0"/>
          <w:spacing w:val="0"/>
          <w:w w:val="100"/>
          <w:kern w:val="2"/>
          <w:sz w:val="24"/>
          <w:szCs w:val="24"/>
          <w:highlight w:val="none"/>
          <w:lang w:val="en-US" w:eastAsia="zh-CN" w:bidi="ar-SA"/>
        </w:rPr>
        <w:t>5</w:t>
      </w:r>
      <w:r>
        <w:rPr>
          <w:rStyle w:val="27"/>
          <w:rFonts w:hint="eastAsia" w:ascii="宋体" w:hAnsi="宋体" w:eastAsia="宋体"/>
          <w:b w:val="0"/>
          <w:i w:val="0"/>
          <w:caps w:val="0"/>
          <w:spacing w:val="0"/>
          <w:w w:val="100"/>
          <w:kern w:val="2"/>
          <w:sz w:val="24"/>
          <w:szCs w:val="24"/>
          <w:highlight w:val="none"/>
          <w:lang w:val="zh-CN" w:eastAsia="zh-CN" w:bidi="ar-SA"/>
        </w:rPr>
        <w:t>月。</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1080" w:firstLineChars="450"/>
        <w:jc w:val="left"/>
        <w:textAlignment w:val="baseline"/>
        <w:rPr>
          <w:rStyle w:val="27"/>
          <w:rFonts w:hint="eastAsia" w:ascii="宋体" w:hAnsi="宋体" w:eastAsia="宋体"/>
          <w:b w:val="0"/>
          <w:i w:val="0"/>
          <w:caps w:val="0"/>
          <w:spacing w:val="0"/>
          <w:w w:val="100"/>
          <w:kern w:val="2"/>
          <w:sz w:val="24"/>
          <w:szCs w:val="24"/>
          <w:highlight w:val="none"/>
          <w:lang w:val="zh-CN" w:eastAsia="zh-CN" w:bidi="ar-SA"/>
        </w:rPr>
      </w:pPr>
      <w:r>
        <w:rPr>
          <w:rStyle w:val="27"/>
          <w:rFonts w:hint="eastAsia" w:ascii="宋体" w:hAnsi="宋体" w:eastAsia="宋体"/>
          <w:b w:val="0"/>
          <w:i w:val="0"/>
          <w:caps w:val="0"/>
          <w:spacing w:val="0"/>
          <w:w w:val="100"/>
          <w:kern w:val="2"/>
          <w:sz w:val="24"/>
          <w:szCs w:val="24"/>
          <w:highlight w:val="none"/>
          <w:lang w:val="zh-CN" w:eastAsia="zh-CN" w:bidi="ar-SA"/>
        </w:rPr>
        <w:t>服务地点：浙江巨化装备工程集团有限公司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1080" w:firstLineChars="450"/>
        <w:jc w:val="left"/>
        <w:textAlignment w:val="baseline"/>
        <w:rPr>
          <w:rFonts w:hint="eastAsia"/>
          <w:highlight w:val="none"/>
        </w:rPr>
      </w:pPr>
      <w:r>
        <w:rPr>
          <w:rStyle w:val="27"/>
          <w:rFonts w:hint="eastAsia" w:ascii="宋体" w:hAnsi="宋体" w:eastAsia="宋体"/>
          <w:b w:val="0"/>
          <w:i w:val="0"/>
          <w:caps w:val="0"/>
          <w:spacing w:val="0"/>
          <w:w w:val="100"/>
          <w:kern w:val="2"/>
          <w:sz w:val="24"/>
          <w:szCs w:val="24"/>
          <w:highlight w:val="none"/>
          <w:lang w:val="zh-CN" w:eastAsia="zh-CN" w:bidi="ar-SA"/>
        </w:rPr>
        <w:t>本次招标内容：</w:t>
      </w:r>
      <w:r>
        <w:rPr>
          <w:rFonts w:hint="eastAsia" w:ascii="宋体" w:eastAsia="宋体"/>
          <w:bCs/>
          <w:sz w:val="24"/>
          <w:szCs w:val="24"/>
          <w:highlight w:val="none"/>
        </w:rPr>
        <w:t>浙江巨化装备工程集团有限公司属于巨化集团股份有限公司下属全资子公司，主要产品压力容器，招标内容设备内、外表面的除锈、喷锌、喷砂、防腐施工，施工费用含人工费用、材料费用、各类保险、</w:t>
      </w:r>
      <w:r>
        <w:rPr>
          <w:rFonts w:hint="eastAsia" w:ascii="宋体"/>
          <w:bCs/>
          <w:sz w:val="24"/>
          <w:szCs w:val="24"/>
          <w:highlight w:val="none"/>
          <w:lang w:val="en-US" w:eastAsia="zh-CN"/>
        </w:rPr>
        <w:t>9</w:t>
      </w:r>
      <w:r>
        <w:rPr>
          <w:rFonts w:hint="eastAsia" w:ascii="宋体" w:eastAsia="宋体"/>
          <w:bCs/>
          <w:sz w:val="24"/>
          <w:szCs w:val="24"/>
          <w:highlight w:val="none"/>
        </w:rPr>
        <w:t>%增值税、及其他成本费用。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600" w:firstLineChars="250"/>
        <w:jc w:val="left"/>
        <w:textAlignment w:val="baseline"/>
        <w:rPr>
          <w:rStyle w:val="27"/>
          <w:rFonts w:ascii="宋体" w:hAnsi="宋体"/>
          <w:b w:val="0"/>
          <w:i w:val="0"/>
          <w:caps w:val="0"/>
          <w:spacing w:val="0"/>
          <w:w w:val="100"/>
          <w:kern w:val="2"/>
          <w:sz w:val="24"/>
          <w:szCs w:val="24"/>
          <w:highlight w:val="none"/>
          <w:lang w:val="en-US" w:eastAsia="zh-CN" w:bidi="ar-SA"/>
        </w:rPr>
      </w:pPr>
      <w:r>
        <w:rPr>
          <w:rStyle w:val="27"/>
          <w:rFonts w:hint="eastAsia" w:ascii="宋体" w:hAnsi="宋体"/>
          <w:b w:val="0"/>
          <w:i w:val="0"/>
          <w:caps w:val="0"/>
          <w:spacing w:val="0"/>
          <w:w w:val="100"/>
          <w:kern w:val="2"/>
          <w:sz w:val="24"/>
          <w:szCs w:val="24"/>
          <w:highlight w:val="none"/>
          <w:lang w:val="en-US" w:eastAsia="zh-CN" w:bidi="ar-SA"/>
        </w:rPr>
        <w:t>五</w:t>
      </w:r>
      <w:r>
        <w:rPr>
          <w:rStyle w:val="27"/>
          <w:rFonts w:ascii="宋体" w:hAnsi="宋体"/>
          <w:b w:val="0"/>
          <w:i w:val="0"/>
          <w:caps w:val="0"/>
          <w:spacing w:val="0"/>
          <w:w w:val="100"/>
          <w:kern w:val="2"/>
          <w:sz w:val="24"/>
          <w:szCs w:val="24"/>
          <w:highlight w:val="none"/>
          <w:lang w:val="en-US" w:eastAsia="zh-CN" w:bidi="ar-SA"/>
        </w:rPr>
        <w:t>、投标人资格要求</w:t>
      </w:r>
    </w:p>
    <w:p>
      <w:pPr>
        <w:adjustRightInd w:val="0"/>
        <w:snapToGrid w:val="0"/>
        <w:spacing w:line="360" w:lineRule="auto"/>
        <w:ind w:firstLine="480" w:firstLineChars="200"/>
        <w:jc w:val="left"/>
        <w:rPr>
          <w:rFonts w:hint="eastAsia" w:ascii="宋体"/>
          <w:color w:val="auto"/>
          <w:sz w:val="24"/>
          <w:highlight w:val="none"/>
          <w:lang w:val="zh-CN"/>
        </w:rPr>
      </w:pPr>
      <w:r>
        <w:rPr>
          <w:rStyle w:val="27"/>
          <w:rFonts w:hint="eastAsia" w:ascii="宋体" w:hAnsi="宋体" w:eastAsia="宋体"/>
          <w:b w:val="0"/>
          <w:i w:val="0"/>
          <w:caps w:val="0"/>
          <w:spacing w:val="0"/>
          <w:w w:val="100"/>
          <w:kern w:val="2"/>
          <w:sz w:val="24"/>
          <w:szCs w:val="24"/>
          <w:highlight w:val="none"/>
          <w:lang w:val="zh-CN" w:eastAsia="zh-CN" w:bidi="ar-SA"/>
        </w:rPr>
        <w:t>（1）</w:t>
      </w:r>
      <w:r>
        <w:rPr>
          <w:rFonts w:hint="eastAsia" w:ascii="宋体"/>
          <w:color w:val="auto"/>
          <w:sz w:val="24"/>
          <w:highlight w:val="none"/>
          <w:lang w:val="zh-CN"/>
        </w:rPr>
        <w:t>本次招标要求投标人须具有防水防腐保温工程专业承包二级</w:t>
      </w:r>
      <w:r>
        <w:rPr>
          <w:rFonts w:hint="eastAsia" w:ascii="宋体"/>
          <w:color w:val="auto"/>
          <w:sz w:val="24"/>
          <w:highlight w:val="none"/>
          <w:lang w:val="en-US" w:eastAsia="zh-CN"/>
        </w:rPr>
        <w:t>及以上</w:t>
      </w:r>
      <w:r>
        <w:rPr>
          <w:rFonts w:hint="eastAsia" w:ascii="宋体"/>
          <w:color w:val="auto"/>
          <w:sz w:val="24"/>
          <w:highlight w:val="none"/>
          <w:lang w:val="zh-CN"/>
        </w:rPr>
        <w:t>资质的独立法人，项目专职安全员1名，具有安全生产考核合格证书（C证）。</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80" w:firstLineChars="200"/>
        <w:jc w:val="left"/>
        <w:textAlignment w:val="baseline"/>
        <w:rPr>
          <w:rStyle w:val="27"/>
          <w:rFonts w:hint="eastAsia" w:ascii="宋体" w:hAnsi="宋体" w:eastAsia="宋体"/>
          <w:b w:val="0"/>
          <w:i w:val="0"/>
          <w:caps w:val="0"/>
          <w:spacing w:val="0"/>
          <w:w w:val="100"/>
          <w:kern w:val="2"/>
          <w:sz w:val="24"/>
          <w:szCs w:val="24"/>
          <w:highlight w:val="none"/>
          <w:lang w:val="zh-CN" w:eastAsia="zh-CN" w:bidi="ar-SA"/>
        </w:rPr>
      </w:pPr>
      <w:r>
        <w:rPr>
          <w:rStyle w:val="27"/>
          <w:rFonts w:hint="eastAsia" w:ascii="宋体" w:hAnsi="宋体" w:eastAsia="宋体"/>
          <w:b w:val="0"/>
          <w:i w:val="0"/>
          <w:caps w:val="0"/>
          <w:spacing w:val="0"/>
          <w:w w:val="100"/>
          <w:kern w:val="2"/>
          <w:sz w:val="24"/>
          <w:szCs w:val="24"/>
          <w:highlight w:val="none"/>
          <w:lang w:val="zh-CN" w:eastAsia="zh-CN" w:bidi="ar-SA"/>
        </w:rPr>
        <w:t>（</w:t>
      </w:r>
      <w:r>
        <w:rPr>
          <w:rStyle w:val="27"/>
          <w:rFonts w:hint="eastAsia" w:ascii="宋体" w:hAnsi="宋体"/>
          <w:b w:val="0"/>
          <w:i w:val="0"/>
          <w:caps w:val="0"/>
          <w:spacing w:val="0"/>
          <w:w w:val="100"/>
          <w:kern w:val="2"/>
          <w:sz w:val="24"/>
          <w:szCs w:val="24"/>
          <w:highlight w:val="none"/>
          <w:lang w:val="en-US" w:eastAsia="zh-CN" w:bidi="ar-SA"/>
        </w:rPr>
        <w:t>2</w:t>
      </w:r>
      <w:r>
        <w:rPr>
          <w:rStyle w:val="27"/>
          <w:rFonts w:hint="eastAsia" w:ascii="宋体" w:hAnsi="宋体" w:eastAsia="宋体"/>
          <w:b w:val="0"/>
          <w:i w:val="0"/>
          <w:caps w:val="0"/>
          <w:spacing w:val="0"/>
          <w:w w:val="100"/>
          <w:kern w:val="2"/>
          <w:sz w:val="24"/>
          <w:szCs w:val="24"/>
          <w:highlight w:val="none"/>
          <w:lang w:val="zh-CN" w:eastAsia="zh-CN" w:bidi="ar-SA"/>
        </w:rPr>
        <w:t>）业绩要求：201</w:t>
      </w:r>
      <w:r>
        <w:rPr>
          <w:rStyle w:val="27"/>
          <w:rFonts w:hint="eastAsia" w:ascii="宋体" w:hAnsi="宋体"/>
          <w:b w:val="0"/>
          <w:i w:val="0"/>
          <w:caps w:val="0"/>
          <w:spacing w:val="0"/>
          <w:w w:val="100"/>
          <w:kern w:val="2"/>
          <w:sz w:val="24"/>
          <w:szCs w:val="24"/>
          <w:highlight w:val="none"/>
          <w:lang w:val="en-US" w:eastAsia="zh-CN" w:bidi="ar-SA"/>
        </w:rPr>
        <w:t>9</w:t>
      </w:r>
      <w:r>
        <w:rPr>
          <w:rStyle w:val="27"/>
          <w:rFonts w:hint="eastAsia" w:ascii="宋体" w:hAnsi="宋体" w:eastAsia="宋体"/>
          <w:b w:val="0"/>
          <w:i w:val="0"/>
          <w:caps w:val="0"/>
          <w:spacing w:val="0"/>
          <w:w w:val="100"/>
          <w:kern w:val="2"/>
          <w:sz w:val="24"/>
          <w:szCs w:val="24"/>
          <w:highlight w:val="none"/>
          <w:lang w:val="zh-CN" w:eastAsia="zh-CN" w:bidi="ar-SA"/>
        </w:rPr>
        <w:t>年以来（以合同签订时间为准），在同类化工企业承接过类似工程的施工业绩（提供合同或中标通知书复印件为准）。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80" w:firstLineChars="200"/>
        <w:jc w:val="left"/>
        <w:textAlignment w:val="baseline"/>
        <w:rPr>
          <w:rStyle w:val="27"/>
          <w:rFonts w:hint="eastAsia" w:ascii="宋体" w:hAnsi="宋体" w:eastAsia="宋体"/>
          <w:b w:val="0"/>
          <w:i w:val="0"/>
          <w:caps w:val="0"/>
          <w:spacing w:val="0"/>
          <w:w w:val="100"/>
          <w:kern w:val="2"/>
          <w:sz w:val="24"/>
          <w:szCs w:val="24"/>
          <w:highlight w:val="none"/>
          <w:lang w:val="zh-CN" w:eastAsia="zh-CN" w:bidi="ar-SA"/>
        </w:rPr>
      </w:pPr>
      <w:r>
        <w:rPr>
          <w:rStyle w:val="27"/>
          <w:rFonts w:hint="eastAsia" w:ascii="宋体" w:hAnsi="宋体" w:eastAsia="宋体"/>
          <w:b w:val="0"/>
          <w:i w:val="0"/>
          <w:caps w:val="0"/>
          <w:spacing w:val="0"/>
          <w:w w:val="100"/>
          <w:kern w:val="2"/>
          <w:sz w:val="24"/>
          <w:szCs w:val="24"/>
          <w:highlight w:val="none"/>
          <w:lang w:val="zh-CN" w:eastAsia="zh-CN" w:bidi="ar-SA"/>
        </w:rPr>
        <w:t>（</w:t>
      </w:r>
      <w:r>
        <w:rPr>
          <w:rStyle w:val="27"/>
          <w:rFonts w:hint="eastAsia" w:ascii="宋体" w:hAnsi="宋体"/>
          <w:b w:val="0"/>
          <w:i w:val="0"/>
          <w:caps w:val="0"/>
          <w:spacing w:val="0"/>
          <w:w w:val="100"/>
          <w:kern w:val="2"/>
          <w:sz w:val="24"/>
          <w:szCs w:val="24"/>
          <w:highlight w:val="none"/>
          <w:lang w:val="en-US" w:eastAsia="zh-CN" w:bidi="ar-SA"/>
        </w:rPr>
        <w:t>3</w:t>
      </w:r>
      <w:r>
        <w:rPr>
          <w:rStyle w:val="27"/>
          <w:rFonts w:hint="eastAsia" w:ascii="宋体" w:hAnsi="宋体" w:eastAsia="宋体"/>
          <w:b w:val="0"/>
          <w:i w:val="0"/>
          <w:caps w:val="0"/>
          <w:spacing w:val="0"/>
          <w:w w:val="100"/>
          <w:kern w:val="2"/>
          <w:sz w:val="24"/>
          <w:szCs w:val="24"/>
          <w:highlight w:val="none"/>
          <w:lang w:val="zh-CN" w:eastAsia="zh-CN" w:bidi="ar-SA"/>
        </w:rPr>
        <w:t>）本次招标不接受联合体投标。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hint="eastAsia" w:ascii="宋体" w:hAnsi="宋体"/>
          <w:b w:val="0"/>
          <w:i w:val="0"/>
          <w:caps w:val="0"/>
          <w:spacing w:val="0"/>
          <w:w w:val="100"/>
          <w:kern w:val="2"/>
          <w:sz w:val="24"/>
          <w:szCs w:val="24"/>
          <w:highlight w:val="none"/>
          <w:lang w:val="en-US" w:eastAsia="zh-CN" w:bidi="ar-SA"/>
        </w:rPr>
        <w:t>六</w:t>
      </w:r>
      <w:r>
        <w:rPr>
          <w:rStyle w:val="27"/>
          <w:rFonts w:ascii="宋体" w:hAnsi="宋体"/>
          <w:b w:val="0"/>
          <w:i w:val="0"/>
          <w:caps w:val="0"/>
          <w:spacing w:val="0"/>
          <w:w w:val="100"/>
          <w:kern w:val="2"/>
          <w:sz w:val="24"/>
          <w:szCs w:val="24"/>
          <w:highlight w:val="none"/>
          <w:lang w:val="en-US" w:eastAsia="zh-CN" w:bidi="ar-SA"/>
        </w:rPr>
        <w:t>、获取招标文件：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1.时间：自本公告发布之日起至投标截止时间。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2.地点（网址）：浙江政府采购网（https://zfcg.czt.zj.gov.cn/）</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3.方式：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1）线上获取（登录政府采购云平台→项目采购→获取采购文件→申请，审核通过后可下载采购文件）。本次采购不提供纸质版采购文件。（2）投标人获取招标文件前应通过浙江政府采购网“浙江政府采购供应商信息登记管理系统”进行信息登记，获得线上投标活动操作权限。（3）招标公告所附招标文件仅供阅览使用，投标人只有在“政府采购云平台”完成获取招标文件申请并下载了采购文件，且交纳了招标文件费用，提交了获取招标文件所需的资料后才被视为合法获取了采购文件，否则其投标将被拒绝。</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4.招标文件价格：500元人民币，售后不退。</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5. 获取招标文件所需资料：</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（1）有效的营业执照</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hint="eastAsia" w:ascii="宋体" w:hAnsi="宋体"/>
          <w:b w:val="0"/>
          <w:i w:val="0"/>
          <w:caps w:val="0"/>
          <w:spacing w:val="0"/>
          <w:w w:val="100"/>
          <w:kern w:val="2"/>
          <w:sz w:val="24"/>
          <w:szCs w:val="24"/>
          <w:highlight w:val="none"/>
          <w:lang w:val="en-US" w:eastAsia="zh-CN" w:bidi="ar-SA"/>
        </w:rPr>
        <w:t>七</w:t>
      </w:r>
      <w:r>
        <w:rPr>
          <w:rStyle w:val="27"/>
          <w:rFonts w:ascii="宋体" w:hAnsi="宋体"/>
          <w:b w:val="0"/>
          <w:i w:val="0"/>
          <w:caps w:val="0"/>
          <w:spacing w:val="0"/>
          <w:w w:val="100"/>
          <w:kern w:val="2"/>
          <w:sz w:val="24"/>
          <w:szCs w:val="24"/>
          <w:highlight w:val="none"/>
          <w:lang w:val="en-US" w:eastAsia="zh-CN" w:bidi="ar-SA"/>
        </w:rPr>
        <w:t>、投标截止时间：202</w:t>
      </w:r>
      <w:r>
        <w:rPr>
          <w:rStyle w:val="27"/>
          <w:rFonts w:hint="eastAsia" w:ascii="宋体" w:hAnsi="宋体"/>
          <w:b w:val="0"/>
          <w:i w:val="0"/>
          <w:caps w:val="0"/>
          <w:spacing w:val="0"/>
          <w:w w:val="100"/>
          <w:kern w:val="2"/>
          <w:sz w:val="24"/>
          <w:szCs w:val="24"/>
          <w:highlight w:val="none"/>
          <w:lang w:val="en-US" w:eastAsia="zh-CN" w:bidi="ar-SA"/>
        </w:rPr>
        <w:t>2</w:t>
      </w:r>
      <w:r>
        <w:rPr>
          <w:rStyle w:val="27"/>
          <w:rFonts w:ascii="宋体" w:hAnsi="宋体"/>
          <w:b w:val="0"/>
          <w:i w:val="0"/>
          <w:caps w:val="0"/>
          <w:spacing w:val="0"/>
          <w:w w:val="100"/>
          <w:kern w:val="2"/>
          <w:sz w:val="24"/>
          <w:szCs w:val="24"/>
          <w:highlight w:val="none"/>
          <w:lang w:val="en-US" w:eastAsia="zh-CN" w:bidi="ar-SA"/>
        </w:rPr>
        <w:t>年</w:t>
      </w:r>
      <w:r>
        <w:rPr>
          <w:rStyle w:val="27"/>
          <w:rFonts w:hint="eastAsia" w:ascii="宋体" w:hAnsi="宋体"/>
          <w:b w:val="0"/>
          <w:i w:val="0"/>
          <w:caps w:val="0"/>
          <w:spacing w:val="0"/>
          <w:w w:val="100"/>
          <w:kern w:val="2"/>
          <w:sz w:val="24"/>
          <w:szCs w:val="24"/>
          <w:highlight w:val="none"/>
          <w:lang w:val="en-US" w:eastAsia="zh-CN" w:bidi="ar-SA"/>
        </w:rPr>
        <w:t>6</w:t>
      </w:r>
      <w:r>
        <w:rPr>
          <w:rStyle w:val="27"/>
          <w:rFonts w:ascii="宋体" w:hAnsi="宋体"/>
          <w:b w:val="0"/>
          <w:i w:val="0"/>
          <w:caps w:val="0"/>
          <w:spacing w:val="0"/>
          <w:w w:val="100"/>
          <w:kern w:val="2"/>
          <w:sz w:val="24"/>
          <w:szCs w:val="24"/>
          <w:highlight w:val="none"/>
          <w:lang w:val="en-US" w:eastAsia="zh-CN" w:bidi="ar-SA"/>
        </w:rPr>
        <w:t>月</w:t>
      </w:r>
      <w:r>
        <w:rPr>
          <w:rStyle w:val="27"/>
          <w:rFonts w:hint="eastAsia" w:ascii="宋体" w:hAnsi="宋体"/>
          <w:b w:val="0"/>
          <w:i w:val="0"/>
          <w:caps w:val="0"/>
          <w:spacing w:val="0"/>
          <w:w w:val="100"/>
          <w:kern w:val="2"/>
          <w:sz w:val="24"/>
          <w:szCs w:val="24"/>
          <w:highlight w:val="none"/>
          <w:lang w:val="en-US" w:eastAsia="zh-CN" w:bidi="ar-SA"/>
        </w:rPr>
        <w:t>24</w:t>
      </w:r>
      <w:r>
        <w:rPr>
          <w:rStyle w:val="27"/>
          <w:rFonts w:ascii="宋体" w:hAnsi="宋体"/>
          <w:b w:val="0"/>
          <w:i w:val="0"/>
          <w:caps w:val="0"/>
          <w:spacing w:val="0"/>
          <w:w w:val="100"/>
          <w:kern w:val="2"/>
          <w:sz w:val="24"/>
          <w:szCs w:val="24"/>
          <w:highlight w:val="none"/>
          <w:lang w:val="en-US" w:eastAsia="zh-CN" w:bidi="ar-SA"/>
        </w:rPr>
        <w:t>日</w:t>
      </w:r>
      <w:r>
        <w:rPr>
          <w:rStyle w:val="27"/>
          <w:rFonts w:hint="eastAsia" w:ascii="宋体" w:hAnsi="宋体"/>
          <w:b w:val="0"/>
          <w:i w:val="0"/>
          <w:caps w:val="0"/>
          <w:spacing w:val="0"/>
          <w:w w:val="100"/>
          <w:kern w:val="2"/>
          <w:sz w:val="24"/>
          <w:szCs w:val="24"/>
          <w:highlight w:val="none"/>
          <w:lang w:val="en-US" w:eastAsia="zh-CN" w:bidi="ar-SA"/>
        </w:rPr>
        <w:t>9</w:t>
      </w:r>
      <w:r>
        <w:rPr>
          <w:rStyle w:val="27"/>
          <w:rFonts w:ascii="宋体" w:hAnsi="宋体"/>
          <w:b w:val="0"/>
          <w:i w:val="0"/>
          <w:caps w:val="0"/>
          <w:spacing w:val="0"/>
          <w:w w:val="100"/>
          <w:kern w:val="2"/>
          <w:sz w:val="24"/>
          <w:szCs w:val="24"/>
          <w:highlight w:val="none"/>
          <w:lang w:val="en-US" w:eastAsia="zh-CN" w:bidi="ar-SA"/>
        </w:rPr>
        <w:t>时</w:t>
      </w:r>
      <w:r>
        <w:rPr>
          <w:rStyle w:val="27"/>
          <w:rFonts w:hint="eastAsia" w:ascii="宋体" w:hAnsi="宋体"/>
          <w:b w:val="0"/>
          <w:i w:val="0"/>
          <w:caps w:val="0"/>
          <w:spacing w:val="0"/>
          <w:w w:val="100"/>
          <w:kern w:val="2"/>
          <w:sz w:val="24"/>
          <w:szCs w:val="24"/>
          <w:highlight w:val="none"/>
          <w:lang w:val="en-US" w:eastAsia="zh-CN" w:bidi="ar-SA"/>
        </w:rPr>
        <w:t>0</w:t>
      </w:r>
      <w:r>
        <w:rPr>
          <w:rStyle w:val="27"/>
          <w:rFonts w:ascii="宋体" w:hAnsi="宋体"/>
          <w:b w:val="0"/>
          <w:i w:val="0"/>
          <w:caps w:val="0"/>
          <w:spacing w:val="0"/>
          <w:w w:val="100"/>
          <w:kern w:val="2"/>
          <w:sz w:val="24"/>
          <w:szCs w:val="24"/>
          <w:highlight w:val="none"/>
          <w:lang w:val="en-US" w:eastAsia="zh-CN" w:bidi="ar-SA"/>
        </w:rPr>
        <w:t>0分（北京时间）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hint="eastAsia" w:ascii="宋体" w:hAnsi="宋体"/>
          <w:b w:val="0"/>
          <w:i w:val="0"/>
          <w:caps w:val="0"/>
          <w:spacing w:val="0"/>
          <w:w w:val="100"/>
          <w:kern w:val="2"/>
          <w:sz w:val="24"/>
          <w:szCs w:val="24"/>
          <w:highlight w:val="none"/>
          <w:lang w:val="en-US" w:eastAsia="zh-CN" w:bidi="ar-SA"/>
        </w:rPr>
        <w:t>八</w:t>
      </w:r>
      <w:r>
        <w:rPr>
          <w:rStyle w:val="27"/>
          <w:rFonts w:ascii="宋体" w:hAnsi="宋体"/>
          <w:b w:val="0"/>
          <w:i w:val="0"/>
          <w:caps w:val="0"/>
          <w:spacing w:val="0"/>
          <w:w w:val="100"/>
          <w:kern w:val="2"/>
          <w:sz w:val="24"/>
          <w:szCs w:val="24"/>
          <w:highlight w:val="none"/>
          <w:lang w:val="en-US" w:eastAsia="zh-CN" w:bidi="ar-SA"/>
        </w:rPr>
        <w:t>、投标地点（网址）：</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1.“电子加密投标文件”：浙江政府采购网（https://zfcg.czt.zj.gov.cn/）在线投标。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2.“电子备份投标文件”：浙江衢州市柯城区衢化街道文苑村31幢浙江南方工程咨询管理有限公司210室。</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hint="eastAsia" w:ascii="宋体" w:hAnsi="宋体"/>
          <w:b w:val="0"/>
          <w:i w:val="0"/>
          <w:caps w:val="0"/>
          <w:spacing w:val="0"/>
          <w:w w:val="100"/>
          <w:kern w:val="2"/>
          <w:sz w:val="24"/>
          <w:szCs w:val="24"/>
          <w:highlight w:val="none"/>
          <w:lang w:val="en-US" w:eastAsia="zh-CN" w:bidi="ar-SA"/>
        </w:rPr>
        <w:t>九</w:t>
      </w:r>
      <w:r>
        <w:rPr>
          <w:rStyle w:val="27"/>
          <w:rFonts w:ascii="宋体" w:hAnsi="宋体"/>
          <w:b w:val="0"/>
          <w:i w:val="0"/>
          <w:caps w:val="0"/>
          <w:spacing w:val="0"/>
          <w:w w:val="100"/>
          <w:kern w:val="2"/>
          <w:sz w:val="24"/>
          <w:szCs w:val="24"/>
          <w:highlight w:val="none"/>
          <w:lang w:val="en-US" w:eastAsia="zh-CN" w:bidi="ar-SA"/>
        </w:rPr>
        <w:t>、开标时间：202</w:t>
      </w:r>
      <w:r>
        <w:rPr>
          <w:rStyle w:val="27"/>
          <w:rFonts w:hint="eastAsia" w:ascii="宋体" w:hAnsi="宋体"/>
          <w:b w:val="0"/>
          <w:i w:val="0"/>
          <w:caps w:val="0"/>
          <w:spacing w:val="0"/>
          <w:w w:val="100"/>
          <w:kern w:val="2"/>
          <w:sz w:val="24"/>
          <w:szCs w:val="24"/>
          <w:highlight w:val="none"/>
          <w:lang w:val="en-US" w:eastAsia="zh-CN" w:bidi="ar-SA"/>
        </w:rPr>
        <w:t>2</w:t>
      </w:r>
      <w:r>
        <w:rPr>
          <w:rStyle w:val="27"/>
          <w:rFonts w:ascii="宋体" w:hAnsi="宋体"/>
          <w:b w:val="0"/>
          <w:i w:val="0"/>
          <w:caps w:val="0"/>
          <w:spacing w:val="0"/>
          <w:w w:val="100"/>
          <w:kern w:val="2"/>
          <w:sz w:val="24"/>
          <w:szCs w:val="24"/>
          <w:highlight w:val="none"/>
          <w:lang w:val="en-US" w:eastAsia="zh-CN" w:bidi="ar-SA"/>
        </w:rPr>
        <w:t>年</w:t>
      </w:r>
      <w:r>
        <w:rPr>
          <w:rStyle w:val="27"/>
          <w:rFonts w:hint="eastAsia" w:ascii="宋体" w:hAnsi="宋体"/>
          <w:b w:val="0"/>
          <w:i w:val="0"/>
          <w:caps w:val="0"/>
          <w:spacing w:val="0"/>
          <w:w w:val="100"/>
          <w:kern w:val="2"/>
          <w:sz w:val="24"/>
          <w:szCs w:val="24"/>
          <w:highlight w:val="none"/>
          <w:lang w:val="en-US" w:eastAsia="zh-CN" w:bidi="ar-SA"/>
        </w:rPr>
        <w:t>6</w:t>
      </w:r>
      <w:r>
        <w:rPr>
          <w:rStyle w:val="27"/>
          <w:rFonts w:ascii="宋体" w:hAnsi="宋体"/>
          <w:b w:val="0"/>
          <w:i w:val="0"/>
          <w:caps w:val="0"/>
          <w:spacing w:val="0"/>
          <w:w w:val="100"/>
          <w:kern w:val="2"/>
          <w:sz w:val="24"/>
          <w:szCs w:val="24"/>
          <w:highlight w:val="none"/>
          <w:lang w:val="en-US" w:eastAsia="zh-CN" w:bidi="ar-SA"/>
        </w:rPr>
        <w:t>月</w:t>
      </w:r>
      <w:r>
        <w:rPr>
          <w:rStyle w:val="27"/>
          <w:rFonts w:hint="eastAsia" w:ascii="宋体" w:hAnsi="宋体"/>
          <w:b w:val="0"/>
          <w:i w:val="0"/>
          <w:caps w:val="0"/>
          <w:spacing w:val="0"/>
          <w:w w:val="100"/>
          <w:kern w:val="2"/>
          <w:sz w:val="24"/>
          <w:szCs w:val="24"/>
          <w:highlight w:val="none"/>
          <w:lang w:val="en-US" w:eastAsia="zh-CN" w:bidi="ar-SA"/>
        </w:rPr>
        <w:t>24</w:t>
      </w:r>
      <w:r>
        <w:rPr>
          <w:rStyle w:val="27"/>
          <w:rFonts w:ascii="宋体" w:hAnsi="宋体"/>
          <w:b w:val="0"/>
          <w:i w:val="0"/>
          <w:caps w:val="0"/>
          <w:spacing w:val="0"/>
          <w:w w:val="100"/>
          <w:kern w:val="2"/>
          <w:sz w:val="24"/>
          <w:szCs w:val="24"/>
          <w:highlight w:val="none"/>
          <w:lang w:val="en-US" w:eastAsia="zh-CN" w:bidi="ar-SA"/>
        </w:rPr>
        <w:t>日</w:t>
      </w:r>
      <w:r>
        <w:rPr>
          <w:rStyle w:val="27"/>
          <w:rFonts w:hint="eastAsia" w:ascii="宋体" w:hAnsi="宋体"/>
          <w:b w:val="0"/>
          <w:i w:val="0"/>
          <w:caps w:val="0"/>
          <w:spacing w:val="0"/>
          <w:w w:val="100"/>
          <w:kern w:val="2"/>
          <w:sz w:val="24"/>
          <w:szCs w:val="24"/>
          <w:highlight w:val="none"/>
          <w:lang w:val="en-US" w:eastAsia="zh-CN" w:bidi="ar-SA"/>
        </w:rPr>
        <w:t>9</w:t>
      </w:r>
      <w:r>
        <w:rPr>
          <w:rStyle w:val="27"/>
          <w:rFonts w:ascii="宋体" w:hAnsi="宋体"/>
          <w:b w:val="0"/>
          <w:i w:val="0"/>
          <w:caps w:val="0"/>
          <w:spacing w:val="0"/>
          <w:w w:val="100"/>
          <w:kern w:val="2"/>
          <w:sz w:val="24"/>
          <w:szCs w:val="24"/>
          <w:highlight w:val="none"/>
          <w:lang w:val="en-US" w:eastAsia="zh-CN" w:bidi="ar-SA"/>
        </w:rPr>
        <w:t xml:space="preserve">时 </w:t>
      </w:r>
      <w:r>
        <w:rPr>
          <w:rStyle w:val="27"/>
          <w:rFonts w:hint="eastAsia" w:ascii="宋体" w:hAnsi="宋体"/>
          <w:b w:val="0"/>
          <w:i w:val="0"/>
          <w:caps w:val="0"/>
          <w:spacing w:val="0"/>
          <w:w w:val="100"/>
          <w:kern w:val="2"/>
          <w:sz w:val="24"/>
          <w:szCs w:val="24"/>
          <w:highlight w:val="none"/>
          <w:lang w:val="en-US" w:eastAsia="zh-CN" w:bidi="ar-SA"/>
        </w:rPr>
        <w:t>00</w:t>
      </w:r>
      <w:r>
        <w:rPr>
          <w:rStyle w:val="27"/>
          <w:rFonts w:ascii="宋体" w:hAnsi="宋体"/>
          <w:b w:val="0"/>
          <w:i w:val="0"/>
          <w:caps w:val="0"/>
          <w:spacing w:val="0"/>
          <w:w w:val="100"/>
          <w:kern w:val="2"/>
          <w:sz w:val="24"/>
          <w:szCs w:val="24"/>
          <w:highlight w:val="none"/>
          <w:lang w:val="en-US" w:eastAsia="zh-CN" w:bidi="ar-SA"/>
        </w:rPr>
        <w:t xml:space="preserve"> 分（北京时间）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eastAsia="宋体"/>
          <w:b w:val="0"/>
          <w:i w:val="0"/>
          <w:caps w:val="0"/>
          <w:spacing w:val="0"/>
          <w:w w:val="100"/>
          <w:kern w:val="2"/>
          <w:sz w:val="24"/>
          <w:szCs w:val="24"/>
          <w:highlight w:val="none"/>
          <w:lang w:val="en-US" w:eastAsia="zh-CN" w:bidi="ar-SA"/>
        </w:rPr>
      </w:pPr>
      <w:r>
        <w:rPr>
          <w:rStyle w:val="27"/>
          <w:rFonts w:hint="eastAsia" w:ascii="宋体" w:hAnsi="宋体"/>
          <w:b w:val="0"/>
          <w:i w:val="0"/>
          <w:caps w:val="0"/>
          <w:spacing w:val="0"/>
          <w:w w:val="100"/>
          <w:kern w:val="2"/>
          <w:sz w:val="24"/>
          <w:szCs w:val="24"/>
          <w:highlight w:val="none"/>
          <w:lang w:val="en-US" w:eastAsia="zh-CN" w:bidi="ar-SA"/>
        </w:rPr>
        <w:t>十</w:t>
      </w:r>
      <w:r>
        <w:rPr>
          <w:rStyle w:val="27"/>
          <w:rFonts w:ascii="宋体" w:hAnsi="宋体"/>
          <w:b w:val="0"/>
          <w:i w:val="0"/>
          <w:caps w:val="0"/>
          <w:spacing w:val="0"/>
          <w:w w:val="100"/>
          <w:kern w:val="2"/>
          <w:sz w:val="24"/>
          <w:szCs w:val="24"/>
          <w:highlight w:val="none"/>
          <w:lang w:val="en-US" w:eastAsia="zh-CN" w:bidi="ar-SA"/>
        </w:rPr>
        <w:t>、开标地点（网址）：浙江政府采购网（https://zfcg.czt.zj.gov.cn/）</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hint="eastAsia" w:ascii="宋体" w:hAnsi="宋体"/>
          <w:b w:val="0"/>
          <w:i w:val="0"/>
          <w:caps w:val="0"/>
          <w:spacing w:val="0"/>
          <w:w w:val="100"/>
          <w:kern w:val="2"/>
          <w:sz w:val="24"/>
          <w:szCs w:val="24"/>
          <w:highlight w:val="none"/>
          <w:lang w:val="en-US" w:eastAsia="zh-CN" w:bidi="ar-SA"/>
        </w:rPr>
        <w:t>十一</w:t>
      </w:r>
      <w:r>
        <w:rPr>
          <w:rStyle w:val="27"/>
          <w:rFonts w:ascii="宋体" w:hAnsi="宋体"/>
          <w:b w:val="0"/>
          <w:i w:val="0"/>
          <w:caps w:val="0"/>
          <w:spacing w:val="0"/>
          <w:w w:val="100"/>
          <w:kern w:val="2"/>
          <w:sz w:val="24"/>
          <w:szCs w:val="24"/>
          <w:highlight w:val="none"/>
          <w:lang w:val="en-US" w:eastAsia="zh-CN" w:bidi="ar-SA"/>
        </w:rPr>
        <w:t>、投标保证金：</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金额：</w:t>
      </w:r>
      <w:r>
        <w:rPr>
          <w:rStyle w:val="27"/>
          <w:rFonts w:hint="eastAsia" w:ascii="宋体" w:hAnsi="宋体"/>
          <w:b w:val="0"/>
          <w:i w:val="0"/>
          <w:caps w:val="0"/>
          <w:spacing w:val="0"/>
          <w:w w:val="100"/>
          <w:kern w:val="2"/>
          <w:sz w:val="24"/>
          <w:szCs w:val="24"/>
          <w:highlight w:val="none"/>
          <w:lang w:val="en-US" w:eastAsia="zh-CN" w:bidi="ar-SA"/>
        </w:rPr>
        <w:t>30000</w:t>
      </w:r>
      <w:r>
        <w:rPr>
          <w:rStyle w:val="27"/>
          <w:rFonts w:ascii="宋体" w:hAnsi="宋体"/>
          <w:b w:val="0"/>
          <w:i w:val="0"/>
          <w:caps w:val="0"/>
          <w:spacing w:val="0"/>
          <w:w w:val="100"/>
          <w:kern w:val="2"/>
          <w:sz w:val="24"/>
          <w:szCs w:val="24"/>
          <w:highlight w:val="none"/>
          <w:lang w:val="en-US" w:eastAsia="zh-CN" w:bidi="ar-SA"/>
        </w:rPr>
        <w:t>元整；支付方式：银行汇款、银行转帐等形式；收款单位（户名）：浙江南方工程咨询管理有限公司；开户行：建行衢化支行；账  号：33001685200050002973</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十</w:t>
      </w:r>
      <w:r>
        <w:rPr>
          <w:rStyle w:val="27"/>
          <w:rFonts w:hint="eastAsia" w:ascii="宋体" w:hAnsi="宋体"/>
          <w:b w:val="0"/>
          <w:i w:val="0"/>
          <w:caps w:val="0"/>
          <w:spacing w:val="0"/>
          <w:w w:val="100"/>
          <w:kern w:val="2"/>
          <w:sz w:val="24"/>
          <w:szCs w:val="24"/>
          <w:highlight w:val="none"/>
          <w:lang w:val="en-US" w:eastAsia="zh-CN" w:bidi="ar-SA"/>
        </w:rPr>
        <w:t>二</w:t>
      </w:r>
      <w:r>
        <w:rPr>
          <w:rStyle w:val="27"/>
          <w:rFonts w:ascii="宋体" w:hAnsi="宋体"/>
          <w:b w:val="0"/>
          <w:i w:val="0"/>
          <w:caps w:val="0"/>
          <w:spacing w:val="0"/>
          <w:w w:val="100"/>
          <w:kern w:val="2"/>
          <w:sz w:val="24"/>
          <w:szCs w:val="24"/>
          <w:highlight w:val="none"/>
          <w:lang w:val="en-US" w:eastAsia="zh-CN" w:bidi="ar-SA"/>
        </w:rPr>
        <w:t>、公告信息发布网站：浙江政府采购网（https://zfcg.czt.zj.gov.cn/）、中国化工云商网（https://www.ccccnet.com/）、中国招标投标公共服务平台（http://www.cebpubservice.com/）</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十</w:t>
      </w:r>
      <w:r>
        <w:rPr>
          <w:rStyle w:val="27"/>
          <w:rFonts w:hint="eastAsia" w:ascii="宋体" w:hAnsi="宋体"/>
          <w:b w:val="0"/>
          <w:i w:val="0"/>
          <w:caps w:val="0"/>
          <w:spacing w:val="0"/>
          <w:w w:val="100"/>
          <w:kern w:val="2"/>
          <w:sz w:val="24"/>
          <w:szCs w:val="24"/>
          <w:highlight w:val="none"/>
          <w:lang w:val="en-US" w:eastAsia="zh-CN" w:bidi="ar-SA"/>
        </w:rPr>
        <w:t>三</w:t>
      </w:r>
      <w:r>
        <w:rPr>
          <w:rStyle w:val="27"/>
          <w:rFonts w:ascii="宋体" w:hAnsi="宋体"/>
          <w:b w:val="0"/>
          <w:i w:val="0"/>
          <w:caps w:val="0"/>
          <w:spacing w:val="0"/>
          <w:w w:val="100"/>
          <w:kern w:val="2"/>
          <w:sz w:val="24"/>
          <w:szCs w:val="24"/>
          <w:highlight w:val="none"/>
          <w:lang w:val="en-US" w:eastAsia="zh-CN" w:bidi="ar-SA"/>
        </w:rPr>
        <w:t>、联系方法：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招 标 人：</w:t>
      </w:r>
      <w:r>
        <w:rPr>
          <w:rStyle w:val="27"/>
          <w:rFonts w:hint="eastAsia" w:ascii="宋体" w:hAnsi="宋体"/>
          <w:b w:val="0"/>
          <w:i w:val="0"/>
          <w:caps w:val="0"/>
          <w:spacing w:val="0"/>
          <w:w w:val="100"/>
          <w:kern w:val="2"/>
          <w:sz w:val="24"/>
          <w:szCs w:val="24"/>
          <w:highlight w:val="none"/>
          <w:lang w:val="en-US" w:eastAsia="zh-CN" w:bidi="ar-SA"/>
        </w:rPr>
        <w:t>浙江巨化装备工程集团有限公司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联 系 人：</w:t>
      </w:r>
      <w:r>
        <w:rPr>
          <w:rStyle w:val="27"/>
          <w:rFonts w:hint="eastAsia" w:ascii="宋体" w:hAnsi="宋体"/>
          <w:b w:val="0"/>
          <w:i w:val="0"/>
          <w:caps w:val="0"/>
          <w:spacing w:val="0"/>
          <w:w w:val="100"/>
          <w:kern w:val="2"/>
          <w:sz w:val="24"/>
          <w:szCs w:val="24"/>
          <w:lang w:val="en-US" w:eastAsia="zh-CN" w:bidi="ar-SA"/>
        </w:rPr>
        <w:t>李工</w:t>
      </w:r>
      <w:r>
        <w:rPr>
          <w:rStyle w:val="27"/>
          <w:rFonts w:ascii="宋体" w:hAnsi="宋体"/>
          <w:b w:val="0"/>
          <w:i w:val="0"/>
          <w:caps w:val="0"/>
          <w:spacing w:val="0"/>
          <w:w w:val="100"/>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hint="default"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联系电话：</w:t>
      </w:r>
      <w:r>
        <w:rPr>
          <w:rStyle w:val="27"/>
          <w:rFonts w:hint="eastAsia" w:ascii="宋体" w:hAnsi="宋体"/>
          <w:b w:val="0"/>
          <w:i w:val="0"/>
          <w:caps w:val="0"/>
          <w:spacing w:val="0"/>
          <w:w w:val="100"/>
          <w:kern w:val="2"/>
          <w:sz w:val="24"/>
          <w:szCs w:val="24"/>
          <w:highlight w:val="none"/>
          <w:lang w:val="en-US" w:eastAsia="zh-CN" w:bidi="ar-SA"/>
        </w:rPr>
        <w:t>13967033669</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招标代理机构：浙江南方工程咨询管理有限公司</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地址：浙江衢州市柯城区衢化街道文苑村31幢浙江南方工程咨询管理有限公司210室</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hint="eastAsia"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联系人：</w:t>
      </w:r>
      <w:r>
        <w:rPr>
          <w:rStyle w:val="27"/>
          <w:rFonts w:hint="eastAsia" w:ascii="宋体" w:hAnsi="宋体"/>
          <w:b w:val="0"/>
          <w:i w:val="0"/>
          <w:caps w:val="0"/>
          <w:spacing w:val="0"/>
          <w:w w:val="100"/>
          <w:kern w:val="2"/>
          <w:sz w:val="24"/>
          <w:szCs w:val="24"/>
          <w:highlight w:val="none"/>
          <w:lang w:val="en-US" w:eastAsia="zh-CN" w:bidi="ar-SA"/>
        </w:rPr>
        <w:t>颜工</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hint="eastAsia"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 xml:space="preserve">联系电话：0570-3614078  </w:t>
      </w:r>
      <w:r>
        <w:rPr>
          <w:rStyle w:val="27"/>
          <w:rFonts w:hint="eastAsia" w:ascii="宋体" w:hAnsi="宋体"/>
          <w:b w:val="0"/>
          <w:i w:val="0"/>
          <w:caps w:val="0"/>
          <w:spacing w:val="0"/>
          <w:w w:val="100"/>
          <w:kern w:val="2"/>
          <w:sz w:val="24"/>
          <w:szCs w:val="24"/>
          <w:highlight w:val="none"/>
          <w:lang w:val="en-US" w:eastAsia="zh-CN" w:bidi="ar-SA"/>
        </w:rPr>
        <w:t>18705700863</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rStyle w:val="27"/>
          <w:rFonts w:ascii="宋体" w:hAnsi="宋体"/>
          <w:b w:val="0"/>
          <w:i w:val="0"/>
          <w:caps w:val="0"/>
          <w:spacing w:val="0"/>
          <w:w w:val="100"/>
          <w:kern w:val="2"/>
          <w:sz w:val="24"/>
          <w:szCs w:val="24"/>
          <w:highlight w:val="none"/>
          <w:lang w:val="en-US" w:eastAsia="zh-CN" w:bidi="ar-SA"/>
        </w:rPr>
      </w:pPr>
      <w:r>
        <w:rPr>
          <w:rStyle w:val="27"/>
          <w:rFonts w:ascii="宋体" w:hAnsi="宋体"/>
          <w:b w:val="0"/>
          <w:i w:val="0"/>
          <w:caps w:val="0"/>
          <w:spacing w:val="0"/>
          <w:w w:val="100"/>
          <w:kern w:val="2"/>
          <w:sz w:val="24"/>
          <w:szCs w:val="24"/>
          <w:highlight w:val="none"/>
          <w:lang w:val="en-US" w:eastAsia="zh-CN" w:bidi="ar-SA"/>
        </w:rPr>
        <w:t>监督部门：巨化招标办公室</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430" w:lineRule="exact"/>
        <w:ind w:firstLine="424" w:firstLineChars="177"/>
        <w:jc w:val="both"/>
        <w:textAlignment w:val="baseline"/>
        <w:rPr>
          <w:highlight w:val="none"/>
        </w:rPr>
      </w:pPr>
      <w:r>
        <w:rPr>
          <w:rStyle w:val="27"/>
          <w:rFonts w:ascii="宋体" w:hAnsi="宋体"/>
          <w:b w:val="0"/>
          <w:i w:val="0"/>
          <w:caps w:val="0"/>
          <w:spacing w:val="0"/>
          <w:w w:val="100"/>
          <w:kern w:val="2"/>
          <w:sz w:val="24"/>
          <w:szCs w:val="24"/>
          <w:highlight w:val="none"/>
          <w:lang w:val="en-US" w:eastAsia="zh-CN" w:bidi="ar-SA"/>
        </w:rPr>
        <w:t>联系电话：0570-3091876</w:t>
      </w: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1"/>
          <w:szCs w:val="24"/>
          <w:lang w:val="en-US" w:eastAsia="zh-CN" w:bidi="ar-SA"/>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snapToGrid w:val="0"/>
        <w:spacing w:before="0" w:beforeAutospacing="0" w:after="0" w:afterAutospacing="0" w:line="240" w:lineRule="auto"/>
        <w:jc w:val="both"/>
        <w:textAlignment w:val="baseline"/>
        <w:rPr>
          <w:rStyle w:val="27"/>
          <w:rFonts w:cs="Times New Roman"/>
          <w:b/>
          <w:bCs/>
          <w:i w:val="0"/>
          <w:caps w:val="0"/>
          <w:spacing w:val="0"/>
          <w:w w:val="100"/>
          <w:kern w:val="2"/>
          <w:sz w:val="30"/>
          <w:szCs w:val="30"/>
          <w:lang w:val="en-US" w:eastAsia="zh-CN" w:bidi="ar-SA"/>
        </w:rPr>
      </w:pPr>
      <w:r>
        <w:rPr>
          <w:rStyle w:val="27"/>
          <w:rFonts w:ascii="宋体" w:hAnsi="宋体"/>
          <w:b w:val="0"/>
          <w:i w:val="0"/>
          <w:caps w:val="0"/>
          <w:spacing w:val="0"/>
          <w:w w:val="100"/>
          <w:kern w:val="2"/>
          <w:sz w:val="21"/>
          <w:szCs w:val="21"/>
          <w:lang w:val="en-US" w:eastAsia="zh-CN" w:bidi="ar-SA"/>
        </w:rPr>
        <w:t xml:space="preserve">                               </w:t>
      </w:r>
      <w:r>
        <w:rPr>
          <w:rStyle w:val="27"/>
          <w:rFonts w:cs="Times New Roman"/>
          <w:b/>
          <w:bCs/>
          <w:i w:val="0"/>
          <w:caps w:val="0"/>
          <w:spacing w:val="0"/>
          <w:w w:val="100"/>
          <w:kern w:val="2"/>
          <w:sz w:val="30"/>
          <w:szCs w:val="30"/>
          <w:lang w:val="en-US" w:eastAsia="zh-CN" w:bidi="ar-SA"/>
        </w:rPr>
        <w:t>第二章  投标人须知</w:t>
      </w:r>
    </w:p>
    <w:p>
      <w:pPr>
        <w:snapToGrid w:val="0"/>
        <w:spacing w:before="0" w:beforeAutospacing="0" w:after="0" w:afterAutospacing="0" w:line="240" w:lineRule="auto"/>
        <w:jc w:val="center"/>
        <w:textAlignment w:val="baseline"/>
        <w:rPr>
          <w:rStyle w:val="27"/>
          <w:rFonts w:cs="Times New Roman"/>
          <w:b/>
          <w:bCs/>
          <w:i w:val="0"/>
          <w:caps w:val="0"/>
          <w:spacing w:val="0"/>
          <w:w w:val="100"/>
          <w:kern w:val="2"/>
          <w:sz w:val="30"/>
          <w:szCs w:val="30"/>
          <w:lang w:val="en-US" w:eastAsia="zh-CN" w:bidi="ar-SA"/>
        </w:rPr>
      </w:pPr>
      <w:r>
        <w:rPr>
          <w:rStyle w:val="27"/>
          <w:rFonts w:cs="Times New Roman"/>
          <w:b/>
          <w:bCs/>
          <w:i w:val="0"/>
          <w:caps w:val="0"/>
          <w:spacing w:val="0"/>
          <w:w w:val="100"/>
          <w:kern w:val="2"/>
          <w:sz w:val="30"/>
          <w:szCs w:val="30"/>
          <w:lang w:val="en-US" w:eastAsia="zh-CN" w:bidi="ar-SA"/>
        </w:rPr>
        <w:t>投标人须知前附表</w:t>
      </w:r>
    </w:p>
    <w:tbl>
      <w:tblPr>
        <w:tblStyle w:val="9"/>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695"/>
        <w:gridCol w:w="7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条款号</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条  款  名  称</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招标人</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firstLine="120" w:firstLineChars="50"/>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招 标 人：</w:t>
            </w:r>
            <w:r>
              <w:rPr>
                <w:rStyle w:val="27"/>
                <w:rFonts w:hint="eastAsia" w:ascii="宋体" w:hAnsi="宋体"/>
                <w:b w:val="0"/>
                <w:i w:val="0"/>
                <w:caps w:val="0"/>
                <w:spacing w:val="0"/>
                <w:w w:val="100"/>
                <w:kern w:val="2"/>
                <w:sz w:val="24"/>
                <w:szCs w:val="24"/>
                <w:lang w:val="en-US" w:eastAsia="zh-CN" w:bidi="ar-SA"/>
              </w:rPr>
              <w:t>浙江巨化装备工程集团有限公司</w:t>
            </w:r>
          </w:p>
          <w:p>
            <w:pPr>
              <w:snapToGrid w:val="0"/>
              <w:spacing w:before="0" w:beforeAutospacing="0" w:after="0" w:afterAutospacing="0" w:line="420" w:lineRule="exact"/>
              <w:jc w:val="both"/>
              <w:textAlignment w:val="baseline"/>
              <w:rPr>
                <w:rStyle w:val="27"/>
                <w:rFonts w:hint="default"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联 系 人：</w:t>
            </w:r>
            <w:r>
              <w:rPr>
                <w:rStyle w:val="27"/>
                <w:rFonts w:hint="eastAsia" w:ascii="宋体" w:hAnsi="宋体"/>
                <w:b w:val="0"/>
                <w:i w:val="0"/>
                <w:caps w:val="0"/>
                <w:spacing w:val="0"/>
                <w:w w:val="100"/>
                <w:kern w:val="2"/>
                <w:sz w:val="24"/>
                <w:szCs w:val="24"/>
                <w:lang w:val="en-US" w:eastAsia="zh-CN" w:bidi="ar-SA"/>
              </w:rPr>
              <w:t>李工</w:t>
            </w:r>
            <w:r>
              <w:rPr>
                <w:rStyle w:val="27"/>
                <w:rFonts w:ascii="宋体" w:hAnsi="宋体"/>
                <w:b w:val="0"/>
                <w:i w:val="0"/>
                <w:caps w:val="0"/>
                <w:spacing w:val="0"/>
                <w:w w:val="100"/>
                <w:kern w:val="2"/>
                <w:sz w:val="24"/>
                <w:szCs w:val="24"/>
                <w:lang w:val="en-US" w:eastAsia="zh-CN" w:bidi="ar-SA"/>
              </w:rPr>
              <w:t xml:space="preserve"> 联系电话：</w:t>
            </w:r>
            <w:r>
              <w:rPr>
                <w:rStyle w:val="27"/>
                <w:rFonts w:hint="eastAsia" w:ascii="宋体" w:hAnsi="宋体"/>
                <w:b w:val="0"/>
                <w:i w:val="0"/>
                <w:caps w:val="0"/>
                <w:spacing w:val="0"/>
                <w:w w:val="100"/>
                <w:kern w:val="2"/>
                <w:sz w:val="24"/>
                <w:szCs w:val="24"/>
                <w:highlight w:val="none"/>
                <w:lang w:val="en-US" w:eastAsia="zh-CN" w:bidi="ar-SA"/>
              </w:rPr>
              <w:t>18705700863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招标代理机构</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招标代理机构：浙江南方工程咨询管理有限公司</w:t>
            </w:r>
          </w:p>
          <w:p>
            <w:pPr>
              <w:snapToGrid w:val="0"/>
              <w:spacing w:before="0" w:beforeAutospacing="0" w:after="0" w:afterAutospacing="0" w:line="360" w:lineRule="auto"/>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地址：浙江衢州市柯城区衢化街道文苑村31幢浙江南方工程咨询管理有限公司210室</w:t>
            </w:r>
          </w:p>
          <w:p>
            <w:pPr>
              <w:snapToGrid w:val="0"/>
              <w:spacing w:before="0" w:beforeAutospacing="0" w:after="0" w:afterAutospacing="0" w:line="360" w:lineRule="auto"/>
              <w:jc w:val="left"/>
              <w:textAlignment w:val="baseline"/>
              <w:rPr>
                <w:rStyle w:val="27"/>
                <w:rFonts w:hint="default" w:ascii="Times New Roman" w:hAnsi="Times New Roman" w:eastAsia="宋体"/>
                <w:b w:val="0"/>
                <w:i w:val="0"/>
                <w:caps w:val="0"/>
                <w:spacing w:val="0"/>
                <w:w w:val="100"/>
                <w:kern w:val="2"/>
                <w:sz w:val="24"/>
                <w:szCs w:val="24"/>
                <w:lang w:val="en-US" w:eastAsia="zh-CN" w:bidi="ar-SA"/>
              </w:rPr>
            </w:pPr>
            <w:r>
              <w:rPr>
                <w:rStyle w:val="27"/>
                <w:rFonts w:ascii="宋体" w:hAnsi="宋体" w:eastAsia="宋体"/>
                <w:b w:val="0"/>
                <w:i w:val="0"/>
                <w:caps w:val="0"/>
                <w:spacing w:val="0"/>
                <w:w w:val="100"/>
                <w:kern w:val="2"/>
                <w:sz w:val="24"/>
                <w:szCs w:val="24"/>
                <w:lang w:val="en-US" w:eastAsia="zh-CN" w:bidi="ar-SA"/>
              </w:rPr>
              <w:t>联系人：</w:t>
            </w:r>
            <w:r>
              <w:rPr>
                <w:rStyle w:val="27"/>
                <w:rFonts w:hint="eastAsia" w:ascii="宋体" w:hAnsi="宋体"/>
                <w:b w:val="0"/>
                <w:i w:val="0"/>
                <w:caps w:val="0"/>
                <w:spacing w:val="0"/>
                <w:w w:val="100"/>
                <w:kern w:val="2"/>
                <w:sz w:val="24"/>
                <w:szCs w:val="24"/>
                <w:lang w:val="zh-CN" w:eastAsia="zh-CN" w:bidi="ar-SA"/>
              </w:rPr>
              <w:t>颜工</w:t>
            </w:r>
            <w:r>
              <w:rPr>
                <w:rStyle w:val="27"/>
                <w:rFonts w:ascii="宋体" w:hAnsi="宋体" w:eastAsia="宋体"/>
                <w:b w:val="0"/>
                <w:i w:val="0"/>
                <w:caps w:val="0"/>
                <w:spacing w:val="0"/>
                <w:w w:val="100"/>
                <w:kern w:val="2"/>
                <w:sz w:val="24"/>
                <w:szCs w:val="24"/>
                <w:lang w:val="en-US" w:eastAsia="zh-CN" w:bidi="ar-SA"/>
              </w:rPr>
              <w:t xml:space="preserve">  联系电话：</w:t>
            </w:r>
            <w:r>
              <w:rPr>
                <w:rStyle w:val="27"/>
                <w:rFonts w:hint="eastAsia" w:ascii="宋体" w:hAnsi="宋体"/>
                <w:b w:val="0"/>
                <w:i w:val="0"/>
                <w:caps w:val="0"/>
                <w:spacing w:val="0"/>
                <w:w w:val="100"/>
                <w:kern w:val="2"/>
                <w:sz w:val="24"/>
                <w:szCs w:val="24"/>
                <w:lang w:val="en-US" w:eastAsia="zh-CN" w:bidi="ar-SA"/>
              </w:rPr>
              <w:t>18905707159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exac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项目名称</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left"/>
              <w:textAlignment w:val="baseline"/>
              <w:rPr>
                <w:rStyle w:val="27"/>
                <w:rFonts w:ascii="宋体" w:hAnsi="宋体" w:eastAsia="宋体"/>
                <w:b w:val="0"/>
                <w:i w:val="0"/>
                <w:caps w:val="0"/>
                <w:spacing w:val="0"/>
                <w:w w:val="100"/>
                <w:kern w:val="2"/>
                <w:sz w:val="24"/>
                <w:szCs w:val="24"/>
                <w:lang w:val="en-US" w:eastAsia="zh-CN" w:bidi="ar-SA"/>
              </w:rPr>
            </w:pPr>
            <w:r>
              <w:rPr>
                <w:rStyle w:val="27"/>
                <w:rFonts w:hint="eastAsia" w:ascii="宋体" w:hAnsi="宋体" w:eastAsia="宋体"/>
                <w:b w:val="0"/>
                <w:i w:val="0"/>
                <w:caps w:val="0"/>
                <w:spacing w:val="0"/>
                <w:w w:val="100"/>
                <w:kern w:val="2"/>
                <w:sz w:val="24"/>
                <w:szCs w:val="24"/>
                <w:lang w:val="en-US" w:eastAsia="zh-CN" w:bidi="ar-SA"/>
              </w:rPr>
              <w:t>浙江巨化装备工程集团有限公司喷锌、喷砂、防腐施工项目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exac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4</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建设地点</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hint="default" w:eastAsia="宋体"/>
                <w:b w:val="0"/>
                <w:i w:val="0"/>
                <w:caps w:val="0"/>
                <w:spacing w:val="-4"/>
                <w:w w:val="100"/>
                <w:kern w:val="2"/>
                <w:sz w:val="24"/>
                <w:szCs w:val="24"/>
                <w:lang w:val="en-US" w:eastAsia="zh-CN" w:bidi="ar-SA"/>
              </w:rPr>
            </w:pPr>
            <w:r>
              <w:rPr>
                <w:rStyle w:val="27"/>
                <w:rFonts w:hint="default" w:eastAsia="宋体"/>
                <w:b w:val="0"/>
                <w:i w:val="0"/>
                <w:caps w:val="0"/>
                <w:spacing w:val="-4"/>
                <w:w w:val="100"/>
                <w:kern w:val="2"/>
                <w:sz w:val="24"/>
                <w:szCs w:val="24"/>
                <w:lang w:val="en-US" w:eastAsia="zh-CN" w:bidi="ar-SA"/>
              </w:rPr>
              <w:t>浙江巨化装备工程集团有限公司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5</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资金来源</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6</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资金落实情况</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exac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hint="default" w:ascii="Times New Roman" w:hAnsi="Times New Roman" w:eastAsia="宋体"/>
                <w:b w:val="0"/>
                <w:i w:val="0"/>
                <w:caps w:val="0"/>
                <w:spacing w:val="0"/>
                <w:w w:val="100"/>
                <w:kern w:val="2"/>
                <w:sz w:val="24"/>
                <w:szCs w:val="24"/>
                <w:lang w:val="en-US" w:eastAsia="zh-CN" w:bidi="ar-SA"/>
              </w:rPr>
            </w:pPr>
            <w:r>
              <w:rPr>
                <w:rStyle w:val="27"/>
                <w:rFonts w:hint="eastAsia"/>
                <w:b w:val="0"/>
                <w:i w:val="0"/>
                <w:caps w:val="0"/>
                <w:spacing w:val="0"/>
                <w:w w:val="100"/>
                <w:kern w:val="2"/>
                <w:sz w:val="24"/>
                <w:szCs w:val="24"/>
                <w:lang w:val="en-US" w:eastAsia="zh-CN" w:bidi="ar-SA"/>
              </w:rPr>
              <w:t>7</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hint="eastAsia" w:ascii="Times New Roman" w:hAnsi="Times New Roman" w:eastAsia="宋体"/>
                <w:b w:val="0"/>
                <w:i w:val="0"/>
                <w:caps w:val="0"/>
                <w:spacing w:val="0"/>
                <w:w w:val="100"/>
                <w:kern w:val="2"/>
                <w:sz w:val="24"/>
                <w:szCs w:val="24"/>
                <w:lang w:val="zh-CN" w:eastAsia="zh-CN" w:bidi="ar-SA"/>
              </w:rPr>
            </w:pPr>
            <w:r>
              <w:rPr>
                <w:rStyle w:val="27"/>
                <w:rFonts w:hint="eastAsia" w:ascii="Times New Roman" w:hAnsi="Times New Roman" w:eastAsia="宋体"/>
                <w:b w:val="0"/>
                <w:i w:val="0"/>
                <w:caps w:val="0"/>
                <w:spacing w:val="0"/>
                <w:w w:val="100"/>
                <w:kern w:val="2"/>
                <w:sz w:val="24"/>
                <w:szCs w:val="24"/>
                <w:lang w:val="zh-CN" w:eastAsia="zh-CN" w:bidi="ar-SA"/>
              </w:rPr>
              <w:t>投标响应文件</w:t>
            </w:r>
          </w:p>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hint="eastAsia" w:ascii="Times New Roman" w:hAnsi="Times New Roman" w:eastAsia="宋体"/>
                <w:b w:val="0"/>
                <w:i w:val="0"/>
                <w:caps w:val="0"/>
                <w:spacing w:val="0"/>
                <w:w w:val="100"/>
                <w:kern w:val="2"/>
                <w:sz w:val="24"/>
                <w:szCs w:val="24"/>
                <w:lang w:val="zh-CN" w:eastAsia="zh-CN" w:bidi="ar-SA"/>
              </w:rPr>
              <w:t>有效期</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hint="eastAsia" w:ascii="宋体" w:hAnsi="宋体"/>
                <w:b w:val="0"/>
                <w:i w:val="0"/>
                <w:caps w:val="0"/>
                <w:spacing w:val="0"/>
                <w:w w:val="100"/>
                <w:kern w:val="2"/>
                <w:sz w:val="24"/>
                <w:szCs w:val="24"/>
                <w:lang w:val="en-US" w:eastAsia="zh-CN" w:bidi="ar-SA"/>
              </w:rPr>
              <w:t xml:space="preserve"> 90天</w:t>
            </w:r>
            <w:r>
              <w:rPr>
                <w:rStyle w:val="27"/>
                <w:rFonts w:hint="eastAsia" w:ascii="宋体" w:hAnsi="宋体"/>
                <w:b w:val="0"/>
                <w:i w:val="0"/>
                <w:caps w:val="0"/>
                <w:spacing w:val="0"/>
                <w:w w:val="100"/>
                <w:kern w:val="2"/>
                <w:sz w:val="24"/>
                <w:szCs w:val="24"/>
                <w:lang w:val="zh-CN" w:eastAsia="zh-CN" w:bidi="ar-SA"/>
              </w:rPr>
              <w:t>，该有效期内不得撤销或修改投标文件。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hint="eastAsia"/>
                <w:b w:val="0"/>
                <w:i w:val="0"/>
                <w:caps w:val="0"/>
                <w:spacing w:val="0"/>
                <w:w w:val="100"/>
                <w:kern w:val="2"/>
                <w:sz w:val="24"/>
                <w:szCs w:val="24"/>
                <w:lang w:val="en-US" w:eastAsia="zh-CN" w:bidi="ar-SA"/>
              </w:rPr>
              <w:t>8</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招标范围</w:t>
            </w:r>
          </w:p>
        </w:tc>
        <w:tc>
          <w:tcPr>
            <w:tcW w:w="727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21" w:leftChars="10" w:right="21" w:rightChars="10"/>
              <w:rPr>
                <w:rStyle w:val="27"/>
                <w:rFonts w:hint="eastAsia" w:ascii="宋体" w:hAnsi="宋体"/>
                <w:b w:val="0"/>
                <w:i w:val="0"/>
                <w:caps w:val="0"/>
                <w:spacing w:val="0"/>
                <w:w w:val="100"/>
                <w:kern w:val="2"/>
                <w:sz w:val="24"/>
                <w:szCs w:val="24"/>
                <w:lang w:val="en-US" w:eastAsia="zh-CN" w:bidi="ar-SA"/>
              </w:rPr>
            </w:pPr>
            <w:r>
              <w:rPr>
                <w:rFonts w:hint="eastAsia" w:ascii="宋体" w:eastAsia="宋体"/>
                <w:bCs/>
                <w:sz w:val="24"/>
                <w:szCs w:val="24"/>
              </w:rPr>
              <w:t>浙江巨化装备工程集团有限公司属于巨化集团股份有限公司下属全资子公司，主要产品压力容器，招标内容设备内、外表面的除锈、喷锌、喷砂、防腐施工，施工费用含人工费用、材料费用、各类保险、</w:t>
            </w:r>
            <w:r>
              <w:rPr>
                <w:rFonts w:hint="eastAsia" w:ascii="宋体"/>
                <w:bCs/>
                <w:sz w:val="24"/>
                <w:szCs w:val="24"/>
                <w:lang w:val="en-US" w:eastAsia="zh-CN"/>
              </w:rPr>
              <w:t>9</w:t>
            </w:r>
            <w:r>
              <w:rPr>
                <w:rFonts w:hint="eastAsia" w:ascii="宋体" w:eastAsia="宋体"/>
                <w:bCs/>
                <w:sz w:val="24"/>
                <w:szCs w:val="24"/>
              </w:rPr>
              <w:t>%增值税、及其他成本费用。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9</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质量要求</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hint="eastAsia" w:ascii="宋体" w:hAnsi="宋体"/>
                <w:b w:val="0"/>
                <w:i w:val="0"/>
                <w:caps w:val="0"/>
                <w:spacing w:val="0"/>
                <w:w w:val="100"/>
                <w:kern w:val="2"/>
                <w:sz w:val="24"/>
                <w:szCs w:val="24"/>
                <w:lang w:val="en-US" w:eastAsia="zh-CN" w:bidi="ar-SA"/>
              </w:rPr>
              <w:t xml:space="preserve">质量标准：按国家现行有关验收规范和标准，一次性验收合格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10</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投标人资质条件、能力和信誉</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hint="eastAsia" w:ascii="宋体" w:hAnsi="宋体"/>
                <w:b w:val="0"/>
                <w:i w:val="0"/>
                <w:caps w:val="0"/>
                <w:spacing w:val="0"/>
                <w:w w:val="100"/>
                <w:kern w:val="2"/>
                <w:sz w:val="24"/>
                <w:szCs w:val="24"/>
                <w:lang w:val="en-US" w:eastAsia="zh-CN" w:bidi="ar-SA"/>
              </w:rPr>
              <w:t>（1）本次招标要求投标人须具有防水防腐保温工程专业承包二级及以上资质的独立法人，项目专职安全员1名，具有安全生产考核合格证书（C证）。</w:t>
            </w:r>
          </w:p>
          <w:p>
            <w:pPr>
              <w:snapToGrid w:val="0"/>
              <w:spacing w:before="0" w:beforeAutospacing="0" w:after="0" w:afterAutospacing="0" w:line="440" w:lineRule="exact"/>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hint="eastAsia" w:ascii="宋体" w:hAnsi="宋体"/>
                <w:b w:val="0"/>
                <w:i w:val="0"/>
                <w:caps w:val="0"/>
                <w:spacing w:val="0"/>
                <w:w w:val="100"/>
                <w:kern w:val="2"/>
                <w:sz w:val="24"/>
                <w:szCs w:val="24"/>
                <w:lang w:val="en-US" w:eastAsia="zh-CN" w:bidi="ar-SA"/>
              </w:rPr>
              <w:t>（2）业绩要求：2019年以来（以合同签订时间为准），在</w:t>
            </w:r>
            <w:r>
              <w:rPr>
                <w:rStyle w:val="27"/>
                <w:rFonts w:hint="eastAsia" w:ascii="宋体" w:hAnsi="宋体"/>
                <w:b w:val="0"/>
                <w:i w:val="0"/>
                <w:caps w:val="0"/>
                <w:spacing w:val="0"/>
                <w:w w:val="100"/>
                <w:kern w:val="2"/>
                <w:sz w:val="24"/>
                <w:szCs w:val="24"/>
                <w:lang w:val="zh-CN" w:eastAsia="zh-CN" w:bidi="ar-SA"/>
              </w:rPr>
              <w:t>同类化工企业</w:t>
            </w:r>
            <w:r>
              <w:rPr>
                <w:rStyle w:val="27"/>
                <w:rFonts w:hint="eastAsia" w:ascii="宋体" w:hAnsi="宋体"/>
                <w:b w:val="0"/>
                <w:i w:val="0"/>
                <w:caps w:val="0"/>
                <w:spacing w:val="0"/>
                <w:w w:val="100"/>
                <w:kern w:val="2"/>
                <w:sz w:val="24"/>
                <w:szCs w:val="24"/>
                <w:lang w:val="en-US" w:eastAsia="zh-CN" w:bidi="ar-SA"/>
              </w:rPr>
              <w:t>承接过类似工程的施工业绩（提供合同或中标通知书复印件为准）。</w:t>
            </w:r>
          </w:p>
          <w:p>
            <w:pPr>
              <w:snapToGrid w:val="0"/>
              <w:spacing w:before="0" w:beforeAutospacing="0" w:after="0" w:afterAutospacing="0" w:line="440" w:lineRule="exact"/>
              <w:jc w:val="both"/>
              <w:textAlignment w:val="baseline"/>
              <w:rPr>
                <w:rStyle w:val="27"/>
                <w:rFonts w:hint="eastAsia" w:ascii="宋体" w:hAnsi="宋体"/>
                <w:b w:val="0"/>
                <w:i w:val="0"/>
                <w:caps w:val="0"/>
                <w:spacing w:val="0"/>
                <w:w w:val="100"/>
                <w:kern w:val="2"/>
                <w:sz w:val="24"/>
                <w:szCs w:val="24"/>
                <w:lang w:val="en-US" w:eastAsia="zh-CN" w:bidi="ar-SA"/>
              </w:rPr>
            </w:pPr>
            <w:r>
              <w:rPr>
                <w:rStyle w:val="27"/>
                <w:rFonts w:hint="eastAsia" w:ascii="宋体" w:hAnsi="宋体"/>
                <w:b w:val="0"/>
                <w:i w:val="0"/>
                <w:caps w:val="0"/>
                <w:spacing w:val="0"/>
                <w:w w:val="100"/>
                <w:kern w:val="2"/>
                <w:sz w:val="24"/>
                <w:szCs w:val="24"/>
                <w:lang w:val="en-US" w:eastAsia="zh-CN" w:bidi="ar-SA"/>
              </w:rPr>
              <w:t>（3）本次招标不接受联合体投标。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11</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是否接受联合体投标</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12</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踏勘现场</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根据需要自行踏勘</w:t>
            </w:r>
            <w:r>
              <w:rPr>
                <w:rStyle w:val="27"/>
                <w:rFonts w:ascii="宋体" w:hAnsi="宋体"/>
                <w:b w:val="0"/>
                <w:i w:val="0"/>
                <w:caps w:val="0"/>
                <w:spacing w:val="0"/>
                <w:w w:val="100"/>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13</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招标文件澄清</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投标人如认为招标文件表述不清晰、存在前后矛盾等内容的，应当在投标截止日10天前以书面形式要求招标人作出书面澄清。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14</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投标有效期</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u w:val="single" w:color="000000"/>
                <w:lang w:val="en-US" w:eastAsia="zh-CN" w:bidi="ar-SA"/>
              </w:rPr>
              <w:t xml:space="preserve">  90  </w:t>
            </w:r>
            <w:r>
              <w:rPr>
                <w:rStyle w:val="27"/>
                <w:rFonts w:ascii="Times New Roman" w:hAnsi="Times New Roman" w:eastAsia="宋体"/>
                <w:b w:val="0"/>
                <w:i w:val="0"/>
                <w:caps w:val="0"/>
                <w:spacing w:val="0"/>
                <w:w w:val="100"/>
                <w:kern w:val="2"/>
                <w:sz w:val="24"/>
                <w:szCs w:val="24"/>
                <w:lang w:val="en-US" w:eastAsia="zh-CN" w:bidi="ar-SA"/>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15</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投标保证金</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详见“第一章 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16</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投标保证金退还</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除招标文件规定不予退还保证金的情形外，自中标通知书发出后5个工作日内退还未中标单位的投标保证金；自合同签订之日起5个工作日内退还中标人的投标保证金。</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投标人应当提供“退还投标保证金申请书”（格式见附件）。招标代理机构凭“退还投标保证金申请书”或投标人另行开具的退还投标保证金收据以电汇或转账方式予以退还。</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“退还投标保证金申请书”原件可以和电子备份投标文件一同邮寄。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17</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w:t>
            </w:r>
          </w:p>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的签章</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left"/>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采用电子签章。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18</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投标文件份数</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投标文件由</w:t>
            </w:r>
            <w:r>
              <w:rPr>
                <w:rFonts w:hint="eastAsia" w:ascii="宋体" w:hAnsi="宋体"/>
                <w:sz w:val="24"/>
                <w:szCs w:val="24"/>
              </w:rPr>
              <w:t>资格证明文件、商务技术文件、报价文件</w:t>
            </w:r>
            <w:r>
              <w:rPr>
                <w:rStyle w:val="27"/>
                <w:rFonts w:ascii="宋体" w:hAnsi="宋体"/>
                <w:b w:val="0"/>
                <w:i w:val="0"/>
                <w:caps w:val="0"/>
                <w:spacing w:val="0"/>
                <w:w w:val="100"/>
                <w:kern w:val="2"/>
                <w:sz w:val="24"/>
                <w:szCs w:val="24"/>
                <w:lang w:val="en-US" w:eastAsia="zh-CN" w:bidi="ar-SA"/>
              </w:rPr>
              <w:t>三部分组成。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19</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w:t>
            </w:r>
          </w:p>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编制</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1、“电子加密投标文件”：</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（1）“电子加密投标文件”是指通过“政采云电子交易客户端”完成投标文件编制后生成并加密的数据电文形式的投标文件。</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（2）投标人应先安装“政采云电子交易客户端”，并按照本招标文件和“政府采购云平台”的要求，通过“政采云电子交易客户端”编制并加密投标文件。</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2、“电子备份投标文件”：</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（1）“电子备份投标文件”是指与“电子加密投标文件”同时生成的数据电文形式的电子文件。</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（2）投标人可自主选择是否编制“电子备份投标文件”。</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（3）其他方式编制的备份投标文件视为无效备份投标文件。</w:t>
            </w:r>
          </w:p>
          <w:p>
            <w:pPr>
              <w:snapToGrid w:val="0"/>
              <w:spacing w:before="0" w:beforeAutospacing="0" w:after="0" w:afterAutospacing="0" w:line="440" w:lineRule="exact"/>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3、“纸质投标文件”：</w:t>
            </w:r>
          </w:p>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u w:val="single"/>
                <w:lang w:val="en-US" w:eastAsia="zh-CN" w:bidi="ar-SA"/>
              </w:rPr>
            </w:pPr>
            <w:r>
              <w:rPr>
                <w:rStyle w:val="27"/>
                <w:rFonts w:ascii="宋体" w:hAnsi="宋体"/>
                <w:b w:val="0"/>
                <w:i w:val="0"/>
                <w:caps w:val="0"/>
                <w:spacing w:val="0"/>
                <w:w w:val="100"/>
                <w:kern w:val="2"/>
                <w:sz w:val="24"/>
                <w:szCs w:val="24"/>
                <w:lang w:val="en-US" w:eastAsia="zh-CN" w:bidi="ar-SA"/>
              </w:rPr>
              <w:t>投标时无需提供“纸质投标文件”，</w:t>
            </w:r>
            <w:r>
              <w:rPr>
                <w:rStyle w:val="27"/>
                <w:rFonts w:ascii="宋体" w:hAnsi="宋体" w:cs="Times New Roman"/>
                <w:b w:val="0"/>
                <w:bCs/>
                <w:i w:val="0"/>
                <w:caps w:val="0"/>
                <w:spacing w:val="0"/>
                <w:w w:val="100"/>
                <w:kern w:val="2"/>
                <w:sz w:val="24"/>
                <w:szCs w:val="24"/>
                <w:lang w:val="en-US" w:eastAsia="zh-CN" w:bidi="ar-SA"/>
              </w:rPr>
              <w:t>中标人须在中标候选人公示发出后5个工作日内提供3套纸质投标文件，纸质投标文件须打印有签章的电子加密投标文件，纸质投标文件可以将</w:t>
            </w:r>
            <w:r>
              <w:rPr>
                <w:rStyle w:val="27"/>
                <w:rFonts w:hint="eastAsia" w:ascii="宋体" w:hAnsi="宋体"/>
                <w:b w:val="0"/>
                <w:i w:val="0"/>
                <w:caps w:val="0"/>
                <w:spacing w:val="0"/>
                <w:w w:val="100"/>
                <w:kern w:val="2"/>
                <w:sz w:val="24"/>
                <w:szCs w:val="24"/>
                <w:lang w:val="en-US" w:eastAsia="zh-CN" w:bidi="ar-SA"/>
              </w:rPr>
              <w:t>资格证明文件</w:t>
            </w:r>
            <w:r>
              <w:rPr>
                <w:rStyle w:val="27"/>
                <w:rFonts w:ascii="宋体" w:hAnsi="宋体"/>
                <w:b w:val="0"/>
                <w:i w:val="0"/>
                <w:caps w:val="0"/>
                <w:spacing w:val="0"/>
                <w:w w:val="100"/>
                <w:kern w:val="2"/>
                <w:sz w:val="24"/>
                <w:szCs w:val="24"/>
                <w:lang w:val="en-US" w:eastAsia="zh-CN" w:bidi="ar-SA"/>
              </w:rPr>
              <w:t>、</w:t>
            </w:r>
            <w:r>
              <w:rPr>
                <w:rStyle w:val="27"/>
                <w:rFonts w:hint="eastAsia" w:ascii="宋体" w:hAnsi="宋体"/>
                <w:b w:val="0"/>
                <w:i w:val="0"/>
                <w:caps w:val="0"/>
                <w:spacing w:val="0"/>
                <w:w w:val="100"/>
                <w:kern w:val="2"/>
                <w:sz w:val="24"/>
                <w:szCs w:val="24"/>
                <w:lang w:val="en-US" w:eastAsia="zh-CN" w:bidi="ar-SA"/>
              </w:rPr>
              <w:t>商务技术文件</w:t>
            </w:r>
            <w:r>
              <w:rPr>
                <w:rStyle w:val="27"/>
                <w:rFonts w:ascii="宋体" w:hAnsi="宋体"/>
                <w:b w:val="0"/>
                <w:i w:val="0"/>
                <w:caps w:val="0"/>
                <w:spacing w:val="0"/>
                <w:w w:val="100"/>
                <w:kern w:val="2"/>
                <w:sz w:val="24"/>
                <w:szCs w:val="24"/>
                <w:lang w:val="en-US" w:eastAsia="zh-CN" w:bidi="ar-SA"/>
              </w:rPr>
              <w:t>、报价文件三部分装订成一册直接邮寄，</w:t>
            </w:r>
            <w:r>
              <w:rPr>
                <w:rStyle w:val="27"/>
                <w:rFonts w:ascii="宋体" w:hAnsi="宋体" w:cs="Times New Roman"/>
                <w:b w:val="0"/>
                <w:bCs/>
                <w:i w:val="0"/>
                <w:caps w:val="0"/>
                <w:spacing w:val="0"/>
                <w:w w:val="100"/>
                <w:kern w:val="2"/>
                <w:sz w:val="24"/>
                <w:szCs w:val="24"/>
                <w:lang w:val="en-US" w:eastAsia="zh-CN" w:bidi="ar-SA"/>
              </w:rPr>
              <w:t>邮寄或送达地址同电子备份投标文件。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20</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投标文件</w:t>
            </w:r>
          </w:p>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的包装、密封和递交</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1、“电子加密投标文件”的递交：在线上传递交。</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（1）投标人应在投标截止时间前将“电子加密投标文件”成功上传递交至“政府采购云平台”，否则投标无效。</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（2）“电子加密投标文件”成功上传递交后，投标人可自行打印投标文件接收回执。</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2、“电子备份投标文件”的密封、包装和递交：</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（1）投标人可自主选择是否递交“电子备份投标文件”。</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（2）“电子备份投标文件”存入U盘（一份）。</w:t>
            </w:r>
          </w:p>
          <w:p>
            <w:pPr>
              <w:snapToGrid w:val="0"/>
              <w:spacing w:before="0" w:beforeAutospacing="0" w:after="0" w:afterAutospacing="0" w:line="440" w:lineRule="exact"/>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（3）“电子备份投标文件” 应在投标截止时间前以邮寄或送达方式递交：邮寄或送达地址：浙江衢州市柯城区衢化街道文苑村31幢浙江南方工程咨询管理有限公司210室</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收件人：</w:t>
            </w:r>
            <w:r>
              <w:rPr>
                <w:rStyle w:val="27"/>
                <w:rFonts w:hint="eastAsia" w:ascii="宋体" w:hAnsi="宋体" w:cs="Times New Roman"/>
                <w:b w:val="0"/>
                <w:bCs/>
                <w:i w:val="0"/>
                <w:caps w:val="0"/>
                <w:spacing w:val="0"/>
                <w:w w:val="100"/>
                <w:kern w:val="2"/>
                <w:sz w:val="24"/>
                <w:szCs w:val="24"/>
                <w:lang w:val="en-US" w:eastAsia="zh-CN" w:bidi="ar-SA"/>
              </w:rPr>
              <w:t>颜工</w:t>
            </w:r>
            <w:r>
              <w:rPr>
                <w:rStyle w:val="27"/>
                <w:rFonts w:ascii="宋体" w:hAnsi="宋体" w:cs="Times New Roman"/>
                <w:b w:val="0"/>
                <w:bCs/>
                <w:i w:val="0"/>
                <w:caps w:val="0"/>
                <w:spacing w:val="0"/>
                <w:w w:val="100"/>
                <w:kern w:val="2"/>
                <w:sz w:val="24"/>
                <w:szCs w:val="24"/>
                <w:lang w:val="en-US" w:eastAsia="zh-CN" w:bidi="ar-SA"/>
              </w:rPr>
              <w:t>，</w:t>
            </w:r>
            <w:r>
              <w:rPr>
                <w:rStyle w:val="27"/>
                <w:rFonts w:hint="eastAsia" w:ascii="宋体" w:hAnsi="宋体" w:cs="Times New Roman"/>
                <w:b w:val="0"/>
                <w:bCs/>
                <w:i w:val="0"/>
                <w:caps w:val="0"/>
                <w:spacing w:val="0"/>
                <w:w w:val="100"/>
                <w:kern w:val="2"/>
                <w:sz w:val="24"/>
                <w:szCs w:val="24"/>
                <w:lang w:val="en-US" w:eastAsia="zh-CN" w:bidi="ar-SA"/>
              </w:rPr>
              <w:t>18905707159</w:t>
            </w:r>
            <w:r>
              <w:rPr>
                <w:rStyle w:val="27"/>
                <w:rFonts w:ascii="宋体" w:hAnsi="宋体" w:cs="Times New Roman"/>
                <w:b w:val="0"/>
                <w:bCs/>
                <w:i w:val="0"/>
                <w:caps w:val="0"/>
                <w:spacing w:val="0"/>
                <w:w w:val="100"/>
                <w:kern w:val="2"/>
                <w:sz w:val="24"/>
                <w:szCs w:val="24"/>
                <w:lang w:val="en-US" w:eastAsia="zh-CN" w:bidi="ar-SA"/>
              </w:rPr>
              <w:t>。</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4）“电子备份投标文件”应当密封包装，并在包装上标注投标项目编号、项目名称、投标单位名称等并加盖公章（详见第六章投标文件格式）。没有密封包装或者逾期送达至指定地点的“电子备份投标文件”将不予接收。</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3、</w:t>
            </w:r>
            <w:r>
              <w:rPr>
                <w:rStyle w:val="27"/>
                <w:rFonts w:ascii="宋体" w:hAnsi="宋体"/>
                <w:b w:val="0"/>
                <w:i w:val="0"/>
                <w:caps w:val="0"/>
                <w:spacing w:val="0"/>
                <w:w w:val="100"/>
                <w:kern w:val="2"/>
                <w:sz w:val="24"/>
                <w:szCs w:val="24"/>
                <w:lang w:val="en-US" w:eastAsia="zh-CN" w:bidi="ar-SA"/>
              </w:rPr>
              <w:t>“纸质投标文件”：</w:t>
            </w:r>
          </w:p>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投标时无需提供“纸质投标文件”，</w:t>
            </w:r>
            <w:r>
              <w:rPr>
                <w:rStyle w:val="27"/>
                <w:rFonts w:ascii="宋体" w:hAnsi="宋体" w:cs="Times New Roman"/>
                <w:b w:val="0"/>
                <w:bCs/>
                <w:i w:val="0"/>
                <w:caps w:val="0"/>
                <w:spacing w:val="0"/>
                <w:w w:val="100"/>
                <w:kern w:val="2"/>
                <w:sz w:val="24"/>
                <w:szCs w:val="24"/>
                <w:lang w:val="en-US" w:eastAsia="zh-CN" w:bidi="ar-SA"/>
              </w:rPr>
              <w:t>中标人须在中标候选人公示发出后5个工作日内提供3套纸质投标文件，纸质投标文件须打印有签章的电子加密投标文件，纸质投标文件可以将</w:t>
            </w:r>
            <w:r>
              <w:rPr>
                <w:rStyle w:val="27"/>
                <w:rFonts w:hint="eastAsia" w:ascii="宋体" w:hAnsi="宋体"/>
                <w:b w:val="0"/>
                <w:i w:val="0"/>
                <w:caps w:val="0"/>
                <w:spacing w:val="0"/>
                <w:w w:val="100"/>
                <w:kern w:val="2"/>
                <w:sz w:val="24"/>
                <w:szCs w:val="24"/>
                <w:lang w:val="en-US" w:eastAsia="zh-CN" w:bidi="ar-SA"/>
              </w:rPr>
              <w:t>资格证明文件</w:t>
            </w:r>
            <w:r>
              <w:rPr>
                <w:rStyle w:val="27"/>
                <w:rFonts w:ascii="宋体" w:hAnsi="宋体"/>
                <w:b w:val="0"/>
                <w:i w:val="0"/>
                <w:caps w:val="0"/>
                <w:spacing w:val="0"/>
                <w:w w:val="100"/>
                <w:kern w:val="2"/>
                <w:sz w:val="24"/>
                <w:szCs w:val="24"/>
                <w:lang w:val="en-US" w:eastAsia="zh-CN" w:bidi="ar-SA"/>
              </w:rPr>
              <w:t>、</w:t>
            </w:r>
            <w:r>
              <w:rPr>
                <w:rStyle w:val="27"/>
                <w:rFonts w:hint="eastAsia" w:ascii="宋体" w:hAnsi="宋体"/>
                <w:b w:val="0"/>
                <w:i w:val="0"/>
                <w:caps w:val="0"/>
                <w:spacing w:val="0"/>
                <w:w w:val="100"/>
                <w:kern w:val="2"/>
                <w:sz w:val="24"/>
                <w:szCs w:val="24"/>
                <w:lang w:val="en-US" w:eastAsia="zh-CN" w:bidi="ar-SA"/>
              </w:rPr>
              <w:t>商务技术文件</w:t>
            </w:r>
            <w:r>
              <w:rPr>
                <w:rStyle w:val="27"/>
                <w:rFonts w:ascii="宋体" w:hAnsi="宋体"/>
                <w:b w:val="0"/>
                <w:i w:val="0"/>
                <w:caps w:val="0"/>
                <w:spacing w:val="0"/>
                <w:w w:val="100"/>
                <w:kern w:val="2"/>
                <w:sz w:val="24"/>
                <w:szCs w:val="24"/>
                <w:lang w:val="en-US" w:eastAsia="zh-CN" w:bidi="ar-SA"/>
              </w:rPr>
              <w:t>、报价文件三部分装订成一册直接邮寄，</w:t>
            </w:r>
            <w:r>
              <w:rPr>
                <w:rStyle w:val="27"/>
                <w:rFonts w:ascii="宋体" w:hAnsi="宋体" w:cs="Times New Roman"/>
                <w:b w:val="0"/>
                <w:bCs/>
                <w:i w:val="0"/>
                <w:caps w:val="0"/>
                <w:spacing w:val="0"/>
                <w:w w:val="100"/>
                <w:kern w:val="2"/>
                <w:sz w:val="24"/>
                <w:szCs w:val="24"/>
                <w:lang w:val="en-US" w:eastAsia="zh-CN" w:bidi="ar-SA"/>
              </w:rPr>
              <w:t>邮寄或送达地址同电子备份投标文件。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21</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投标截止时间和地址</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投标截止时间：详见第一章招标公告</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投标地址：</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（1）“电子加密投标文件”：</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浙江政府采购网（https://zfcg.czt.zj.gov.cn/）</w:t>
            </w:r>
            <w:r>
              <w:rPr>
                <w:rStyle w:val="27"/>
                <w:rFonts w:ascii="宋体" w:hAnsi="宋体" w:cs="Times New Roman"/>
                <w:b w:val="0"/>
                <w:bCs/>
                <w:i w:val="0"/>
                <w:caps w:val="0"/>
                <w:spacing w:val="0"/>
                <w:w w:val="100"/>
                <w:kern w:val="2"/>
                <w:sz w:val="24"/>
                <w:szCs w:val="24"/>
                <w:lang w:val="en-US" w:eastAsia="zh-CN" w:bidi="ar-SA"/>
              </w:rPr>
              <w:t>在线投标。</w:t>
            </w:r>
          </w:p>
          <w:p>
            <w:pPr>
              <w:snapToGrid w:val="0"/>
              <w:spacing w:before="0" w:beforeAutospacing="0" w:after="0" w:afterAutospacing="0" w:line="440" w:lineRule="exact"/>
              <w:jc w:val="left"/>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（2）“电子备份投标文件”：</w:t>
            </w:r>
          </w:p>
          <w:p>
            <w:pPr>
              <w:snapToGrid w:val="0"/>
              <w:spacing w:before="0" w:beforeAutospacing="0" w:after="0" w:afterAutospacing="0" w:line="440" w:lineRule="exact"/>
              <w:jc w:val="left"/>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浙江衢州市柯城区衢化街道文苑村31幢浙江南方工程咨询管理有限公司210室。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22</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开标时间和地址</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开标时间：详见第一章招标公告</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开标地址：</w:t>
            </w:r>
            <w:r>
              <w:rPr>
                <w:rStyle w:val="27"/>
                <w:rFonts w:ascii="宋体" w:hAnsi="宋体"/>
                <w:b w:val="0"/>
                <w:i w:val="0"/>
                <w:caps w:val="0"/>
                <w:spacing w:val="0"/>
                <w:w w:val="100"/>
                <w:kern w:val="2"/>
                <w:sz w:val="24"/>
                <w:szCs w:val="24"/>
                <w:lang w:val="en-US" w:eastAsia="zh-CN" w:bidi="ar-SA"/>
              </w:rPr>
              <w:t>浙江政府采购网（https://zfcg.czt.zj.gov.cn/）</w:t>
            </w:r>
            <w:r>
              <w:rPr>
                <w:rStyle w:val="27"/>
                <w:rFonts w:ascii="宋体" w:hAnsi="宋体" w:cs="Times New Roman"/>
                <w:b w:val="0"/>
                <w:bCs/>
                <w:i w:val="0"/>
                <w:caps w:val="0"/>
                <w:spacing w:val="0"/>
                <w:w w:val="100"/>
                <w:kern w:val="2"/>
                <w:sz w:val="24"/>
                <w:szCs w:val="24"/>
                <w:lang w:val="en-US" w:eastAsia="zh-CN" w:bidi="ar-SA"/>
              </w:rPr>
              <w:t>。投标人在线参加开标。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23</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是否授权评标委员会确定中标人</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firstLine="120" w:firstLineChars="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hint="eastAsia" w:ascii="宋体" w:hAnsi="宋体" w:cs="Times New Roman"/>
                <w:b w:val="0"/>
                <w:bCs/>
                <w:i w:val="0"/>
                <w:caps w:val="0"/>
                <w:spacing w:val="0"/>
                <w:w w:val="100"/>
                <w:kern w:val="2"/>
                <w:sz w:val="24"/>
                <w:szCs w:val="24"/>
                <w:lang w:val="en-US" w:eastAsia="zh-CN" w:bidi="ar-SA"/>
              </w:rPr>
              <w:t>是，推荐的中标候选人数：1家。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24</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中标通知</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在投标有效期内，招标人以书面形式向中标人发出中标通知书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25</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ascii="宋体" w:hAnsi="宋体" w:cs="Times New Roman"/>
                <w:b w:val="0"/>
                <w:bCs/>
                <w:i w:val="0"/>
                <w:caps w:val="0"/>
                <w:spacing w:val="0"/>
                <w:w w:val="100"/>
                <w:kern w:val="2"/>
                <w:sz w:val="24"/>
                <w:szCs w:val="24"/>
                <w:lang w:val="en-US" w:eastAsia="zh-CN" w:bidi="ar-SA"/>
              </w:rPr>
              <w:t>履约担保</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宋体" w:hAnsi="宋体" w:cs="Times New Roman"/>
                <w:b w:val="0"/>
                <w:bCs/>
                <w:i w:val="0"/>
                <w:caps w:val="0"/>
                <w:color w:val="C00000"/>
                <w:spacing w:val="0"/>
                <w:w w:val="100"/>
                <w:kern w:val="2"/>
                <w:sz w:val="24"/>
                <w:szCs w:val="24"/>
                <w:highlight w:val="none"/>
                <w:lang w:val="zh-CN" w:eastAsia="zh-CN" w:bidi="ar-SA"/>
              </w:rPr>
            </w:pPr>
            <w:r>
              <w:rPr>
                <w:rStyle w:val="27"/>
                <w:rFonts w:hint="eastAsia" w:ascii="宋体" w:hAnsi="宋体" w:cs="Times New Roman"/>
                <w:b w:val="0"/>
                <w:bCs/>
                <w:i w:val="0"/>
                <w:caps w:val="0"/>
                <w:spacing w:val="0"/>
                <w:w w:val="100"/>
                <w:kern w:val="2"/>
                <w:sz w:val="24"/>
                <w:szCs w:val="24"/>
                <w:lang w:val="en-US" w:eastAsia="zh-CN" w:bidi="ar-SA"/>
              </w:rPr>
              <w:t>1</w:t>
            </w:r>
            <w:r>
              <w:rPr>
                <w:rStyle w:val="27"/>
                <w:rFonts w:hint="eastAsia" w:ascii="宋体" w:hAnsi="宋体" w:cs="Times New Roman"/>
                <w:b w:val="0"/>
                <w:bCs/>
                <w:i w:val="0"/>
                <w:caps w:val="0"/>
                <w:spacing w:val="0"/>
                <w:w w:val="100"/>
                <w:kern w:val="2"/>
                <w:sz w:val="24"/>
                <w:szCs w:val="24"/>
                <w:lang w:val="zh-CN" w:eastAsia="zh-CN" w:bidi="ar-SA"/>
              </w:rPr>
              <w:t>.履约担保的金额：中标人应提交金额为</w:t>
            </w:r>
            <w:r>
              <w:rPr>
                <w:rStyle w:val="27"/>
                <w:rFonts w:hint="eastAsia" w:ascii="宋体" w:hAnsi="宋体" w:cs="Times New Roman"/>
                <w:b w:val="0"/>
                <w:bCs/>
                <w:i w:val="0"/>
                <w:caps w:val="0"/>
                <w:color w:val="C00000"/>
                <w:spacing w:val="0"/>
                <w:w w:val="100"/>
                <w:kern w:val="2"/>
                <w:sz w:val="24"/>
                <w:szCs w:val="24"/>
                <w:highlight w:val="none"/>
                <w:lang w:val="en-US" w:eastAsia="zh-CN" w:bidi="ar-SA"/>
              </w:rPr>
              <w:t>5</w:t>
            </w:r>
            <w:r>
              <w:rPr>
                <w:rStyle w:val="27"/>
                <w:rFonts w:hint="eastAsia" w:ascii="宋体" w:hAnsi="宋体" w:cs="Times New Roman"/>
                <w:b w:val="0"/>
                <w:bCs/>
                <w:i w:val="0"/>
                <w:caps w:val="0"/>
                <w:color w:val="C00000"/>
                <w:spacing w:val="0"/>
                <w:w w:val="100"/>
                <w:kern w:val="2"/>
                <w:sz w:val="24"/>
                <w:szCs w:val="24"/>
                <w:highlight w:val="none"/>
                <w:lang w:val="zh-CN" w:eastAsia="zh-CN" w:bidi="ar-SA"/>
              </w:rPr>
              <w:t>0000元的履约担保（无息）；</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zh-CN" w:eastAsia="zh-CN" w:bidi="ar-SA"/>
              </w:rPr>
            </w:pPr>
            <w:r>
              <w:rPr>
                <w:rStyle w:val="27"/>
                <w:rFonts w:hint="eastAsia" w:ascii="宋体" w:hAnsi="宋体" w:cs="Times New Roman"/>
                <w:b w:val="0"/>
                <w:bCs/>
                <w:i w:val="0"/>
                <w:caps w:val="0"/>
                <w:spacing w:val="0"/>
                <w:w w:val="100"/>
                <w:kern w:val="2"/>
                <w:sz w:val="24"/>
                <w:szCs w:val="24"/>
                <w:lang w:val="en-US" w:eastAsia="zh-CN" w:bidi="ar-SA"/>
              </w:rPr>
              <w:t>2</w:t>
            </w:r>
            <w:r>
              <w:rPr>
                <w:rStyle w:val="27"/>
                <w:rFonts w:hint="eastAsia" w:ascii="宋体" w:hAnsi="宋体" w:cs="Times New Roman"/>
                <w:b w:val="0"/>
                <w:bCs/>
                <w:i w:val="0"/>
                <w:caps w:val="0"/>
                <w:spacing w:val="0"/>
                <w:w w:val="100"/>
                <w:kern w:val="2"/>
                <w:sz w:val="24"/>
                <w:szCs w:val="24"/>
                <w:lang w:val="zh-CN" w:eastAsia="zh-CN" w:bidi="ar-SA"/>
              </w:rPr>
              <w:t>.履约担保的缴纳时间：以银行转账方式缴纳的，在中标通知书发出后</w:t>
            </w:r>
            <w:r>
              <w:rPr>
                <w:rStyle w:val="27"/>
                <w:rFonts w:hint="eastAsia" w:ascii="宋体" w:hAnsi="宋体" w:cs="Times New Roman"/>
                <w:b w:val="0"/>
                <w:bCs/>
                <w:i w:val="0"/>
                <w:caps w:val="0"/>
                <w:spacing w:val="0"/>
                <w:w w:val="100"/>
                <w:kern w:val="2"/>
                <w:sz w:val="24"/>
                <w:szCs w:val="24"/>
                <w:lang w:val="en-US" w:eastAsia="zh-CN" w:bidi="ar-SA"/>
              </w:rPr>
              <w:t>15</w:t>
            </w:r>
            <w:r>
              <w:rPr>
                <w:rStyle w:val="27"/>
                <w:rFonts w:hint="eastAsia" w:ascii="宋体" w:hAnsi="宋体" w:cs="Times New Roman"/>
                <w:b w:val="0"/>
                <w:bCs/>
                <w:i w:val="0"/>
                <w:caps w:val="0"/>
                <w:spacing w:val="0"/>
                <w:w w:val="100"/>
                <w:kern w:val="2"/>
                <w:sz w:val="24"/>
                <w:szCs w:val="24"/>
                <w:lang w:val="zh-CN" w:eastAsia="zh-CN" w:bidi="ar-SA"/>
              </w:rPr>
              <w:t>个工作日内必须汇入招标人指定账户；采用履约保函的，自合同签订后20日历天内提交，逾期将取消入围资格。</w:t>
            </w:r>
          </w:p>
          <w:p>
            <w:pPr>
              <w:snapToGrid w:val="0"/>
              <w:spacing w:before="0" w:beforeAutospacing="0" w:after="0" w:afterAutospacing="0" w:line="440" w:lineRule="exact"/>
              <w:jc w:val="both"/>
              <w:textAlignment w:val="baseline"/>
              <w:rPr>
                <w:rStyle w:val="27"/>
                <w:rFonts w:ascii="宋体" w:hAnsi="宋体" w:cs="Times New Roman"/>
                <w:b w:val="0"/>
                <w:bCs/>
                <w:i w:val="0"/>
                <w:caps w:val="0"/>
                <w:spacing w:val="0"/>
                <w:w w:val="100"/>
                <w:kern w:val="2"/>
                <w:sz w:val="24"/>
                <w:szCs w:val="24"/>
                <w:lang w:val="en-US" w:eastAsia="zh-CN" w:bidi="ar-SA"/>
              </w:rPr>
            </w:pPr>
            <w:r>
              <w:rPr>
                <w:rStyle w:val="27"/>
                <w:rFonts w:hint="eastAsia" w:ascii="宋体" w:hAnsi="宋体" w:cs="Times New Roman"/>
                <w:b w:val="0"/>
                <w:bCs/>
                <w:i w:val="0"/>
                <w:caps w:val="0"/>
                <w:spacing w:val="0"/>
                <w:w w:val="100"/>
                <w:kern w:val="2"/>
                <w:sz w:val="24"/>
                <w:szCs w:val="24"/>
                <w:lang w:val="en-US" w:eastAsia="zh-CN" w:bidi="ar-SA"/>
              </w:rPr>
              <w:t>3</w:t>
            </w:r>
            <w:r>
              <w:rPr>
                <w:rStyle w:val="27"/>
                <w:rFonts w:hint="eastAsia" w:ascii="宋体" w:hAnsi="宋体" w:cs="Times New Roman"/>
                <w:b w:val="0"/>
                <w:bCs/>
                <w:i w:val="0"/>
                <w:caps w:val="0"/>
                <w:spacing w:val="0"/>
                <w:w w:val="100"/>
                <w:kern w:val="2"/>
                <w:sz w:val="24"/>
                <w:szCs w:val="24"/>
                <w:lang w:val="zh-CN" w:eastAsia="zh-CN" w:bidi="ar-SA"/>
              </w:rPr>
              <w:t>.入围单位履约担保年度招标服务结束后1个月内退还（无息）；如有违约，扣除违约金后其余无息退还。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26</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社保证明</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项目负责人和安全员等项目主要人员须提供投标人为其缴纳的投标截止日前近</w:t>
            </w:r>
            <w:r>
              <w:rPr>
                <w:rStyle w:val="27"/>
                <w:rFonts w:hint="eastAsia"/>
                <w:b w:val="0"/>
                <w:i w:val="0"/>
                <w:caps w:val="0"/>
                <w:spacing w:val="0"/>
                <w:w w:val="100"/>
                <w:kern w:val="2"/>
                <w:sz w:val="24"/>
                <w:szCs w:val="24"/>
                <w:lang w:val="en-US" w:eastAsia="zh-CN" w:bidi="ar-SA"/>
              </w:rPr>
              <w:t>一</w:t>
            </w:r>
            <w:r>
              <w:rPr>
                <w:rStyle w:val="27"/>
                <w:rFonts w:ascii="Times New Roman" w:hAnsi="Times New Roman" w:eastAsia="宋体"/>
                <w:b w:val="0"/>
                <w:i w:val="0"/>
                <w:caps w:val="0"/>
                <w:spacing w:val="0"/>
                <w:w w:val="100"/>
                <w:kern w:val="2"/>
                <w:sz w:val="24"/>
                <w:szCs w:val="24"/>
                <w:lang w:val="en-US" w:eastAsia="zh-CN" w:bidi="ar-SA"/>
              </w:rPr>
              <w:t>个月的社保证明，否则作否决处理。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27</w:t>
            </w:r>
          </w:p>
        </w:tc>
        <w:tc>
          <w:tcPr>
            <w:tcW w:w="169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解释权</w:t>
            </w:r>
          </w:p>
        </w:tc>
        <w:tc>
          <w:tcPr>
            <w:tcW w:w="72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ottom"/>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本招标文件的解释权属于招标人和招标代理机构。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28</w:t>
            </w:r>
          </w:p>
        </w:tc>
        <w:tc>
          <w:tcPr>
            <w:tcW w:w="897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根据国家发改委2018年第16号令，本项目为非依法必须招标的项目，不适用依法必须招标的相关条款规定。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87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Fonts w:hint="eastAsia" w:ascii="宋体" w:hAnsi="宋体"/>
                <w:b/>
                <w:szCs w:val="21"/>
              </w:rPr>
              <w:t>最高限价和风险控制价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87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left"/>
              <w:textAlignment w:val="baseline"/>
              <w:rPr>
                <w:rStyle w:val="27"/>
                <w:rFonts w:ascii="宋体" w:hAnsi="宋体"/>
                <w:b/>
                <w:i w:val="0"/>
                <w:caps w:val="0"/>
                <w:spacing w:val="0"/>
                <w:w w:val="100"/>
                <w:kern w:val="2"/>
                <w:sz w:val="24"/>
                <w:szCs w:val="24"/>
                <w:lang w:val="en-US" w:eastAsia="zh-CN" w:bidi="ar-SA"/>
              </w:rPr>
            </w:pPr>
            <w:r>
              <w:rPr>
                <w:rStyle w:val="27"/>
                <w:rFonts w:hint="eastAsia" w:ascii="宋体" w:hAnsi="宋体"/>
                <w:b/>
                <w:i w:val="0"/>
                <w:caps w:val="0"/>
                <w:spacing w:val="0"/>
                <w:w w:val="100"/>
                <w:kern w:val="2"/>
                <w:sz w:val="24"/>
                <w:szCs w:val="24"/>
                <w:lang w:val="en-US" w:eastAsia="zh-CN" w:bidi="ar-SA"/>
              </w:rPr>
              <w:t>投标下浮率在招标人给定的下浮区间内且投标文件未被否决的为有效报价，超过最高限价（或低于最低限价）的投标结算率作否决投标处理。</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baseline"/>
              <w:rPr>
                <w:rStyle w:val="27"/>
                <w:rFonts w:ascii="宋体" w:hAnsi="宋体"/>
                <w:b/>
                <w:i w:val="0"/>
                <w:caps w:val="0"/>
                <w:spacing w:val="0"/>
                <w:w w:val="100"/>
                <w:kern w:val="2"/>
                <w:sz w:val="24"/>
                <w:szCs w:val="24"/>
                <w:lang w:val="en-US" w:eastAsia="zh-CN" w:bidi="ar-SA"/>
              </w:rPr>
            </w:pPr>
            <w:r>
              <w:rPr>
                <w:rStyle w:val="27"/>
                <w:rFonts w:hint="eastAsia" w:ascii="宋体" w:hAnsi="宋体"/>
                <w:b/>
                <w:i w:val="0"/>
                <w:caps w:val="0"/>
                <w:spacing w:val="0"/>
                <w:w w:val="100"/>
                <w:kern w:val="2"/>
                <w:sz w:val="24"/>
                <w:szCs w:val="24"/>
                <w:lang w:val="en-US" w:eastAsia="zh-CN" w:bidi="ar-SA"/>
              </w:rPr>
              <w:t>★ 为防止投标人低价抢标，本工程设置风险控制价，</w:t>
            </w:r>
            <w:r>
              <w:rPr>
                <w:rFonts w:hint="eastAsia" w:ascii="宋体" w:hAnsi="宋体" w:eastAsia="宋体" w:cs="宋体"/>
                <w:b/>
                <w:bCs/>
                <w:color w:val="auto"/>
                <w:sz w:val="24"/>
                <w:szCs w:val="24"/>
              </w:rPr>
              <w:t>凡</w:t>
            </w:r>
            <w:r>
              <w:rPr>
                <w:rFonts w:hint="eastAsia" w:ascii="宋体" w:hAnsi="宋体" w:cs="宋体"/>
                <w:b/>
                <w:bCs/>
                <w:color w:val="auto"/>
                <w:sz w:val="24"/>
                <w:szCs w:val="24"/>
                <w:lang w:val="en-US" w:eastAsia="zh-CN"/>
              </w:rPr>
              <w:t>投标价</w:t>
            </w:r>
            <w:r>
              <w:rPr>
                <w:rFonts w:hint="eastAsia" w:ascii="宋体" w:hAnsi="宋体" w:eastAsia="宋体" w:cs="宋体"/>
                <w:b/>
                <w:bCs/>
                <w:color w:val="auto"/>
                <w:sz w:val="24"/>
                <w:szCs w:val="24"/>
              </w:rPr>
              <w:t>低于该风险控制价</w:t>
            </w:r>
            <w:r>
              <w:rPr>
                <w:rFonts w:hint="eastAsia" w:ascii="宋体" w:hAnsi="宋体" w:eastAsia="宋体" w:cs="宋体"/>
                <w:b/>
                <w:bCs/>
                <w:color w:val="auto"/>
                <w:sz w:val="24"/>
                <w:szCs w:val="24"/>
                <w:lang w:val="en-US" w:eastAsia="zh-CN"/>
              </w:rPr>
              <w:t>的作为废标处理</w:t>
            </w:r>
            <w:r>
              <w:rPr>
                <w:rStyle w:val="27"/>
                <w:rFonts w:hint="eastAsia" w:ascii="宋体" w:hAnsi="宋体"/>
                <w:b/>
                <w:i w:val="0"/>
                <w:caps w:val="0"/>
                <w:spacing w:val="0"/>
                <w:w w:val="100"/>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87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中标公示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987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40" w:lineRule="exact"/>
              <w:ind w:firstLine="424" w:firstLineChars="177"/>
              <w:jc w:val="both"/>
              <w:textAlignment w:val="baseline"/>
              <w:rPr>
                <w:rStyle w:val="27"/>
                <w:rFonts w:ascii="宋体" w:hAnsi="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在中标通知书发出前，招标人将中标人的情况在</w:t>
            </w:r>
            <w:r>
              <w:rPr>
                <w:rStyle w:val="27"/>
                <w:rFonts w:ascii="宋体" w:hAnsi="宋体"/>
                <w:b w:val="0"/>
                <w:i w:val="0"/>
                <w:caps w:val="0"/>
                <w:spacing w:val="0"/>
                <w:w w:val="100"/>
                <w:kern w:val="2"/>
                <w:sz w:val="24"/>
                <w:szCs w:val="24"/>
                <w:lang w:val="en-US" w:eastAsia="zh-CN" w:bidi="ar-SA"/>
              </w:rPr>
              <w:t>浙江政府采购网（https://zfcg.czt.zj.gov.cn/）、中国化工云商网（https://www.ccccnet.com/）、中国招标投标公共服务平台（http://www.cebpubservice.com/）</w:t>
            </w:r>
          </w:p>
          <w:p>
            <w:pPr>
              <w:snapToGrid w:val="0"/>
              <w:spacing w:before="0" w:beforeAutospacing="0" w:after="0" w:afterAutospacing="0" w:line="44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予以公示，公示期为3个日历天。</w:t>
            </w:r>
          </w:p>
        </w:tc>
      </w:tr>
    </w:tbl>
    <w:p>
      <w:pPr>
        <w:pStyle w:val="19"/>
        <w:widowControl/>
        <w:snapToGrid w:val="0"/>
        <w:spacing w:before="0" w:beforeAutospacing="0" w:after="0" w:afterAutospacing="0" w:line="240" w:lineRule="auto"/>
        <w:ind w:firstLine="422" w:firstLineChars="200"/>
        <w:jc w:val="both"/>
        <w:textAlignment w:val="baseline"/>
        <w:rPr>
          <w:rStyle w:val="27"/>
          <w:rFonts w:ascii="Times New Roman" w:hAnsi="Times New Roman" w:eastAsia="宋体"/>
          <w:b w:val="0"/>
          <w:i w:val="0"/>
          <w:caps w:val="0"/>
          <w:spacing w:val="0"/>
          <w:w w:val="100"/>
          <w:sz w:val="21"/>
        </w:rPr>
      </w:pPr>
      <w:r>
        <w:rPr>
          <w:rStyle w:val="27"/>
          <w:rFonts w:ascii="Times New Roman" w:hAnsi="Times New Roman" w:eastAsia="宋体"/>
          <w:b/>
          <w:i w:val="0"/>
          <w:caps w:val="0"/>
          <w:spacing w:val="0"/>
          <w:w w:val="100"/>
          <w:sz w:val="21"/>
          <w:szCs w:val="21"/>
        </w:rPr>
        <w:t>注明：投标人须知前附表与投标人须知不一致时，以投标人须知前附表为准。</w:t>
      </w:r>
    </w:p>
    <w:p>
      <w:pPr>
        <w:pStyle w:val="19"/>
        <w:widowControl/>
        <w:snapToGrid w:val="0"/>
        <w:spacing w:before="0" w:beforeAutospacing="0" w:after="0" w:afterAutospacing="0" w:line="240" w:lineRule="auto"/>
        <w:ind w:firstLine="420" w:firstLineChars="0"/>
        <w:jc w:val="both"/>
        <w:textAlignment w:val="baseline"/>
        <w:rPr>
          <w:rStyle w:val="27"/>
          <w:rFonts w:ascii="Times New Roman" w:hAnsi="Times New Roman" w:eastAsia="宋体"/>
          <w:b w:val="0"/>
          <w:i w:val="0"/>
          <w:caps w:val="0"/>
          <w:spacing w:val="0"/>
          <w:w w:val="100"/>
          <w:sz w:val="21"/>
        </w:rPr>
        <w:sectPr>
          <w:headerReference r:id="rId10" w:type="first"/>
          <w:headerReference r:id="rId9" w:type="default"/>
          <w:footerReference r:id="rId11" w:type="default"/>
          <w:pgSz w:w="11907" w:h="16840"/>
          <w:pgMar w:top="1440" w:right="1080" w:bottom="1440" w:left="1080" w:header="680" w:footer="964" w:gutter="0"/>
          <w:lnNumType w:countBy="0"/>
          <w:pgNumType w:start="3"/>
          <w:cols w:space="425" w:num="1"/>
          <w:vAlign w:val="top"/>
          <w:docGrid w:linePitch="271" w:charSpace="0"/>
        </w:sectPr>
      </w:pPr>
    </w:p>
    <w:p>
      <w:pPr>
        <w:pStyle w:val="19"/>
        <w:widowControl/>
        <w:snapToGrid w:val="0"/>
        <w:spacing w:before="0" w:beforeAutospacing="0" w:after="0" w:afterAutospacing="0" w:line="240" w:lineRule="auto"/>
        <w:ind w:firstLine="420" w:firstLineChars="0"/>
        <w:jc w:val="center"/>
        <w:textAlignment w:val="baseline"/>
        <w:rPr>
          <w:rStyle w:val="27"/>
          <w:rFonts w:ascii="Times New Roman" w:hAnsi="Times New Roman" w:eastAsia="宋体"/>
          <w:b w:val="0"/>
          <w:i w:val="0"/>
          <w:caps w:val="0"/>
          <w:spacing w:val="0"/>
          <w:w w:val="100"/>
          <w:sz w:val="21"/>
        </w:rPr>
      </w:pPr>
      <w:r>
        <w:rPr>
          <w:rStyle w:val="27"/>
          <w:rFonts w:ascii="Times New Roman" w:hAnsi="Times New Roman" w:eastAsia="宋体"/>
          <w:b w:val="0"/>
          <w:i w:val="0"/>
          <w:caps w:val="0"/>
          <w:spacing w:val="0"/>
          <w:w w:val="100"/>
          <w:sz w:val="28"/>
          <w:szCs w:val="28"/>
        </w:rPr>
        <w:t>投标人须知正文部分</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 总则</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1.1 项目概况</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1.1.1 本招标工程项目按照《中华人民共和国招标投标法》等有关法律、行政法规和部门规章，通过公开招标方式选定承包人。</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1.1.2 本招标项目招标人：见投标人须知前附表。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1.1.3 本项目招标代理机构：见投标人须知前附表。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1.1.4 本招标项目名称：见投标人须知前附表。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1.1.5 本项目建设地点：见投标人须知前附表。</w:t>
      </w:r>
    </w:p>
    <w:p>
      <w:pPr>
        <w:pStyle w:val="22"/>
        <w:keepLines/>
        <w:widowControl/>
        <w:snapToGrid w:val="0"/>
        <w:spacing w:before="0" w:beforeAutospacing="0" w:after="0" w:afterAutospacing="0" w:line="360" w:lineRule="auto"/>
        <w:jc w:val="both"/>
        <w:textAlignment w:val="baseline"/>
        <w:rPr>
          <w:rStyle w:val="27"/>
          <w:rFonts w:cs="Times New Roman"/>
          <w:b/>
          <w:bCs w:val="0"/>
          <w:i w:val="0"/>
          <w:caps w:val="0"/>
          <w:spacing w:val="0"/>
          <w:w w:val="100"/>
          <w:kern w:val="2"/>
          <w:sz w:val="24"/>
          <w:szCs w:val="24"/>
          <w:lang w:val="en-US" w:eastAsia="zh-CN" w:bidi="ar-SA"/>
        </w:rPr>
      </w:pPr>
      <w:r>
        <w:rPr>
          <w:rStyle w:val="27"/>
          <w:rFonts w:cs="Times New Roman"/>
          <w:b/>
          <w:bCs w:val="0"/>
          <w:i w:val="0"/>
          <w:caps w:val="0"/>
          <w:spacing w:val="0"/>
          <w:w w:val="100"/>
          <w:kern w:val="2"/>
          <w:sz w:val="24"/>
          <w:szCs w:val="24"/>
          <w:lang w:val="en-US" w:eastAsia="zh-CN" w:bidi="ar-SA"/>
        </w:rPr>
        <w:t>1.2 资金来源</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1.2.1本招标项目的资金来源：见投标人须知前附表。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1.2.2 本招标项目的资金落实情况：见投标人须知前附表。</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1.3 招标范围、工期和质量要求</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1.3.1 本招标工程项目的范围：见投标人须知前附表。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1.3.2 本招标工程项目工期要求：见投标人须知前附表。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1.3.3 本工程的质量要求：见投标人须知前附表。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1.4 投标人资格要求</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1.4.1 投标人应具备承担本工程施工的资质条件、能力和信誉。</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（1）投标人资质等级及营业范围：见投标须知前附表。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（2）投标人拟派项目负责人要求：见投标须知前附表。</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1.4.2 本工程不允许联合体投标。</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1.4.3 投标人不得存在下列情形之一：</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（1）为招标人不具有独立法人资格的附属机构（单位）； </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（2）为本标段前期准备提供设计或咨询服务的，但设计施工总承包的除外； </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（3）为本标段的监理人；</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（4）为本标段的代建人； </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（5）为本标段提供招标代理服务的； </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（6）与本标段的监理人或代建人或招标代理机构同为一个法定代表人的；</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（7）与本标段的监理人或代建人或招标代理机构相互控股或参股的；</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（8）与本标段的监理人或代建人或招标代理机构相互任职或工作的；</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（9）被责令停业的； </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（10）被暂停或取消投标资格的； </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（11）财产被接管或冻结的；</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（12）在最近三年内有骗取中标或严重违约或重大工程质量问题的。</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1.5 费用承担</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投标人准备和参加投标活动发生的费用自理。</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1.6 保密</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参与招标投标活动的各方应对招标文件和投标文件中的商业和技术等秘密保密，违者应对由此造成的后果承担法律责任。 </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1.7 语言文字</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除专用术语外，与招标投标有关的语言均使用中文。必要时专用术语应附有中文注释。</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1.8 计量单位</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所有计量均采用中华人民共和国法定计量单位。</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1.9 踏勘现场</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投标人自行联系踏勘。</w:t>
      </w:r>
    </w:p>
    <w:p>
      <w:pPr>
        <w:snapToGrid w:val="0"/>
        <w:spacing w:before="0" w:beforeAutospacing="0" w:after="0" w:afterAutospacing="0" w:line="360" w:lineRule="auto"/>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1.10特别说明：</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1.本次招标采用电子交易方式。</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招标文件中指出的工艺、材料、设备、服务等标准以及推荐、参照的品牌或型号仅起说明作用，并没有任何限制性。投标人在投标中可以选用替代标准、品牌或型号，但这些替代要实质上满足或超过招标文件的要求。</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3.投标人投标所使用的资格、信誉、荣誉、业绩与企业认证证书必须为该投标人所拥有。</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4.投标人应仔细阅读招标文件的所有内容，按照招标文件的要求提交投标文件，并对所提供的全部资料的真实性承担法律责任。</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5.招标过程中出现以下情形，导致电子交易平台无法正常运行，或者无法保证电子交易的公平、公正和安全时，招标人（或招标代理机构）可中止电子交易活动：</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 xml:space="preserve">（1）电子交易平台发生故障而无法登录访问的； </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（2）电子交易平台应用或数据库出现错误，不能进行正常操作的；</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（3）电子交易平台发现严重安全漏洞，有潜在泄密危险的；</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（4）病毒发作导致不能进行正常操作的；</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0"/>
          <w:sz w:val="24"/>
          <w:szCs w:val="24"/>
          <w:lang w:val="en-US" w:eastAsia="zh-CN" w:bidi="ar-SA"/>
        </w:rPr>
      </w:pPr>
      <w:r>
        <w:rPr>
          <w:rStyle w:val="27"/>
          <w:rFonts w:ascii="宋体" w:hAnsi="宋体"/>
          <w:b w:val="0"/>
          <w:i w:val="0"/>
          <w:caps w:val="0"/>
          <w:spacing w:val="0"/>
          <w:w w:val="100"/>
          <w:kern w:val="0"/>
          <w:sz w:val="24"/>
          <w:szCs w:val="24"/>
          <w:lang w:val="en-US" w:eastAsia="zh-CN" w:bidi="ar-SA"/>
        </w:rPr>
        <w:t>（5）其他无法保证电子交易的公平、公正和安全的情况。</w:t>
      </w:r>
    </w:p>
    <w:p>
      <w:pPr>
        <w:snapToGrid w:val="0"/>
        <w:spacing w:before="0" w:beforeAutospacing="0" w:after="0" w:afterAutospacing="0" w:line="360" w:lineRule="auto"/>
        <w:ind w:firstLine="426"/>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0"/>
          <w:sz w:val="24"/>
          <w:szCs w:val="24"/>
          <w:lang w:val="en-US" w:eastAsia="zh-CN" w:bidi="ar-SA"/>
        </w:rPr>
        <w:t>出现上述规定情形，不影响采购公平、公正性的，招标（或招标代理机构）可以待上述情形消除后继续组织电子交易活动，也可以决定某些环节以纸质形式进行。</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2 招标文件</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2.1 招标文件的组成</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本招标文件包括下列内容：</w:t>
      </w:r>
    </w:p>
    <w:p>
      <w:pPr>
        <w:snapToGrid w:val="0"/>
        <w:spacing w:before="0" w:beforeAutospacing="0" w:after="0" w:afterAutospacing="0" w:line="360" w:lineRule="auto"/>
        <w:ind w:firstLine="410" w:firstLineChars="171"/>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（1）招标公告</w:t>
      </w:r>
    </w:p>
    <w:p>
      <w:pPr>
        <w:snapToGrid w:val="0"/>
        <w:spacing w:before="0" w:beforeAutospacing="0" w:after="0" w:afterAutospacing="0" w:line="360" w:lineRule="auto"/>
        <w:ind w:firstLine="410" w:firstLineChars="171"/>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（2）投标人须知；</w:t>
      </w:r>
    </w:p>
    <w:p>
      <w:pPr>
        <w:snapToGrid w:val="0"/>
        <w:spacing w:before="0" w:beforeAutospacing="0" w:after="0" w:afterAutospacing="0" w:line="360" w:lineRule="auto"/>
        <w:ind w:firstLine="410" w:firstLineChars="171"/>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（3）评标办法；</w:t>
      </w:r>
    </w:p>
    <w:p>
      <w:pPr>
        <w:snapToGrid w:val="0"/>
        <w:spacing w:before="0" w:beforeAutospacing="0" w:after="0" w:afterAutospacing="0" w:line="360" w:lineRule="auto"/>
        <w:ind w:firstLine="410" w:firstLineChars="171"/>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（4）合同主要条款；</w:t>
      </w:r>
    </w:p>
    <w:p>
      <w:pPr>
        <w:snapToGrid w:val="0"/>
        <w:spacing w:before="0" w:beforeAutospacing="0" w:after="0" w:afterAutospacing="0" w:line="360" w:lineRule="auto"/>
        <w:ind w:firstLine="410" w:firstLineChars="171"/>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（5）工程内容及要求；</w:t>
      </w:r>
    </w:p>
    <w:p>
      <w:pPr>
        <w:snapToGrid w:val="0"/>
        <w:spacing w:before="0" w:beforeAutospacing="0" w:after="0" w:afterAutospacing="0" w:line="360" w:lineRule="auto"/>
        <w:ind w:firstLine="410" w:firstLineChars="171"/>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（6）投标文件格式。</w:t>
      </w:r>
    </w:p>
    <w:p>
      <w:pPr>
        <w:snapToGrid w:val="0"/>
        <w:spacing w:before="0" w:beforeAutospacing="0" w:after="0" w:afterAutospacing="0" w:line="360" w:lineRule="auto"/>
        <w:ind w:firstLine="480" w:firstLineChars="2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根据本章第2.2款和第2.3款对招标文件所作的澄清、修改，构成招标文件的组成部分。</w:t>
      </w:r>
    </w:p>
    <w:p>
      <w:pPr>
        <w:snapToGrid w:val="0"/>
        <w:spacing w:before="0" w:beforeAutospacing="0" w:after="0" w:afterAutospacing="0" w:line="360" w:lineRule="auto"/>
        <w:jc w:val="left"/>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2.2投标人的风险</w:t>
      </w:r>
    </w:p>
    <w:p>
      <w:pPr>
        <w:pStyle w:val="38"/>
        <w:widowControl/>
        <w:snapToGrid w:val="0"/>
        <w:spacing w:before="0" w:beforeAutospacing="0" w:after="0" w:afterAutospacing="0" w:line="360" w:lineRule="auto"/>
        <w:ind w:firstLine="426"/>
        <w:jc w:val="both"/>
        <w:textAlignment w:val="baseline"/>
        <w:rPr>
          <w:rStyle w:val="27"/>
          <w:rFonts w:ascii="宋体" w:hAnsi="宋体" w:cs="ˎ̥"/>
          <w:b w:val="0"/>
          <w:bCs/>
          <w:i w:val="0"/>
          <w:caps w:val="0"/>
          <w:spacing w:val="0"/>
          <w:w w:val="100"/>
          <w:kern w:val="2"/>
          <w:sz w:val="24"/>
          <w:szCs w:val="24"/>
          <w:lang w:val="en-US" w:eastAsia="zh-CN" w:bidi="ar-SA"/>
        </w:rPr>
      </w:pPr>
      <w:r>
        <w:rPr>
          <w:rStyle w:val="27"/>
          <w:rFonts w:ascii="宋体" w:hAnsi="宋体" w:cs="ˎ̥"/>
          <w:b w:val="0"/>
          <w:bCs/>
          <w:i w:val="0"/>
          <w:caps w:val="0"/>
          <w:spacing w:val="0"/>
          <w:w w:val="100"/>
          <w:kern w:val="2"/>
          <w:sz w:val="24"/>
          <w:szCs w:val="24"/>
          <w:lang w:val="en-US" w:eastAsia="zh-CN" w:bidi="ar-SA"/>
        </w:rPr>
        <w:t>1. 投标截止时间前，投标人仅递交了“电子备份投标文件”而未将“电子加密投标文件” 成功上传至“政府采购云平台”的，投标无效；通过“政府采购云平台”上传递交的“电子加密投标文件”无法按时解密的，如投标人未按规定递交“电子备份投标文件”的，视为投标文件撤回；在“政府采购云平台”正常运行情况下，“电子备份投标文件”无法上传至“政府采购云平台”的，视为投标文件撤回。</w:t>
      </w:r>
    </w:p>
    <w:p>
      <w:pPr>
        <w:pStyle w:val="38"/>
        <w:widowControl/>
        <w:snapToGrid w:val="0"/>
        <w:spacing w:before="0" w:beforeAutospacing="0" w:after="0" w:afterAutospacing="0" w:line="360" w:lineRule="auto"/>
        <w:ind w:firstLine="426"/>
        <w:jc w:val="both"/>
        <w:textAlignment w:val="baseline"/>
        <w:rPr>
          <w:rStyle w:val="27"/>
          <w:rFonts w:ascii="宋体" w:hAnsi="Courier New"/>
          <w:b w:val="0"/>
          <w:i w:val="0"/>
          <w:caps w:val="0"/>
          <w:spacing w:val="0"/>
          <w:w w:val="100"/>
          <w:kern w:val="2"/>
          <w:sz w:val="24"/>
          <w:szCs w:val="24"/>
          <w:lang w:val="en-US" w:eastAsia="zh-CN" w:bidi="ar-SA"/>
        </w:rPr>
      </w:pPr>
      <w:r>
        <w:rPr>
          <w:rStyle w:val="27"/>
          <w:rFonts w:ascii="宋体" w:hAnsi="宋体" w:cs="ˎ̥"/>
          <w:b w:val="0"/>
          <w:bCs/>
          <w:i w:val="0"/>
          <w:caps w:val="0"/>
          <w:spacing w:val="0"/>
          <w:w w:val="100"/>
          <w:kern w:val="2"/>
          <w:sz w:val="24"/>
          <w:szCs w:val="24"/>
          <w:lang w:val="en-US" w:eastAsia="zh-CN" w:bidi="ar-SA"/>
        </w:rPr>
        <w:t>2.投标人没有按照招标文件要求提供全部资料，或者投标人没有对招标文件在各方面作出实质性响应是投标人的风险，并可能导致其投标无效。</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2.3 招标文件的澄清</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w:t>
      </w:r>
      <w:r>
        <w:rPr>
          <w:rStyle w:val="27"/>
          <w:rFonts w:ascii="宋体" w:hAnsi="宋体" w:cs="ˎ̥"/>
          <w:b w:val="0"/>
          <w:bCs/>
          <w:i w:val="0"/>
          <w:caps w:val="0"/>
          <w:spacing w:val="0"/>
          <w:w w:val="100"/>
          <w:kern w:val="2"/>
          <w:sz w:val="24"/>
          <w:szCs w:val="24"/>
          <w:lang w:val="en-US" w:eastAsia="zh-CN" w:bidi="ar-SA"/>
        </w:rPr>
        <w:t>投标人应认真阅读本招标文件，发现其中有</w:t>
      </w:r>
      <w:r>
        <w:rPr>
          <w:rStyle w:val="27"/>
          <w:rFonts w:ascii="宋体" w:hAnsi="宋体"/>
          <w:b w:val="0"/>
          <w:i w:val="0"/>
          <w:caps w:val="0"/>
          <w:spacing w:val="0"/>
          <w:w w:val="100"/>
          <w:kern w:val="2"/>
          <w:sz w:val="24"/>
          <w:szCs w:val="24"/>
          <w:lang w:val="en-US" w:eastAsia="zh-CN" w:bidi="ar-SA"/>
        </w:rPr>
        <w:t>表述不清晰、前后矛盾等内容的</w:t>
      </w:r>
      <w:r>
        <w:rPr>
          <w:rStyle w:val="27"/>
          <w:rFonts w:ascii="宋体" w:hAnsi="宋体" w:cs="ˎ̥"/>
          <w:b w:val="0"/>
          <w:bCs/>
          <w:i w:val="0"/>
          <w:caps w:val="0"/>
          <w:spacing w:val="0"/>
          <w:w w:val="100"/>
          <w:kern w:val="2"/>
          <w:sz w:val="24"/>
          <w:szCs w:val="24"/>
          <w:lang w:val="en-US" w:eastAsia="zh-CN" w:bidi="ar-SA"/>
        </w:rPr>
        <w:t>，投标人可以</w:t>
      </w:r>
      <w:r>
        <w:rPr>
          <w:rStyle w:val="27"/>
          <w:rFonts w:ascii="宋体" w:hAnsi="宋体"/>
          <w:b w:val="0"/>
          <w:i w:val="0"/>
          <w:caps w:val="0"/>
          <w:spacing w:val="0"/>
          <w:w w:val="100"/>
          <w:kern w:val="2"/>
          <w:sz w:val="24"/>
          <w:szCs w:val="24"/>
          <w:lang w:val="en-US" w:eastAsia="zh-CN" w:bidi="ar-SA"/>
        </w:rPr>
        <w:t>在投标截止日10天前</w:t>
      </w:r>
      <w:r>
        <w:rPr>
          <w:rStyle w:val="27"/>
          <w:rFonts w:ascii="宋体" w:hAnsi="宋体" w:cs="ˎ̥"/>
          <w:b w:val="0"/>
          <w:bCs/>
          <w:i w:val="0"/>
          <w:caps w:val="0"/>
          <w:spacing w:val="0"/>
          <w:w w:val="100"/>
          <w:kern w:val="2"/>
          <w:sz w:val="24"/>
          <w:szCs w:val="24"/>
          <w:lang w:val="en-US" w:eastAsia="zh-CN" w:bidi="ar-SA"/>
        </w:rPr>
        <w:t>以书面形式要求招标人澄清</w:t>
      </w:r>
      <w:r>
        <w:rPr>
          <w:rStyle w:val="27"/>
          <w:rFonts w:ascii="宋体" w:hAnsi="宋体"/>
          <w:b w:val="0"/>
          <w:i w:val="0"/>
          <w:caps w:val="0"/>
          <w:spacing w:val="0"/>
          <w:w w:val="100"/>
          <w:kern w:val="2"/>
          <w:sz w:val="24"/>
          <w:szCs w:val="24"/>
          <w:lang w:val="en-US" w:eastAsia="zh-CN" w:bidi="ar-SA"/>
        </w:rPr>
        <w:t>。</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2.招标人以书面形式答复投标人要求澄清的问题，并将不包含问题来源的答复书面通知所有购买招标文件的投标人；除书面答复以外的其他澄清方式及澄清内容均无效。</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3.招标文件澄清、修改的内容为招标文件的组成部分。当招标文件与招标文件的澄清、修改通知就同一内容的表述不一致时，以最后发出的书面文件为准。</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4.招标文件的澄清、修改都应该通过本项目招标代理机构发布。</w:t>
      </w:r>
    </w:p>
    <w:p>
      <w:pPr>
        <w:pStyle w:val="21"/>
        <w:keepLines/>
        <w:widowControl/>
        <w:snapToGrid w:val="0"/>
        <w:spacing w:before="0" w:beforeAutospacing="0" w:after="0" w:afterAutospacing="0" w:line="360" w:lineRule="auto"/>
        <w:jc w:val="both"/>
        <w:textAlignment w:val="baseline"/>
        <w:rPr>
          <w:rStyle w:val="27"/>
          <w:rFonts w:ascii="Times New Roman" w:hAnsi="Times New Roman" w:eastAsia="宋体" w:cs="Times New Roman"/>
          <w:b/>
          <w:bCs/>
          <w:i w:val="0"/>
          <w:caps w:val="0"/>
          <w:spacing w:val="0"/>
          <w:w w:val="100"/>
          <w:kern w:val="2"/>
          <w:sz w:val="24"/>
          <w:szCs w:val="24"/>
          <w:lang w:val="en-US" w:eastAsia="zh-CN" w:bidi="ar-SA"/>
        </w:rPr>
      </w:pPr>
      <w:r>
        <w:rPr>
          <w:rStyle w:val="27"/>
          <w:rFonts w:ascii="Arial" w:hAnsi="Arial" w:eastAsia="黑体" w:cs="Times New Roman"/>
          <w:b w:val="0"/>
          <w:bCs/>
          <w:i w:val="0"/>
          <w:caps w:val="0"/>
          <w:spacing w:val="0"/>
          <w:w w:val="100"/>
          <w:kern w:val="2"/>
          <w:sz w:val="24"/>
          <w:szCs w:val="24"/>
          <w:lang w:val="en-US" w:eastAsia="zh-CN" w:bidi="ar-SA"/>
        </w:rPr>
        <w:t>3</w:t>
      </w:r>
      <w:r>
        <w:rPr>
          <w:rStyle w:val="27"/>
          <w:rFonts w:ascii="Arial" w:hAnsi="Arial" w:eastAsia="黑体" w:cs="Times New Roman"/>
          <w:b/>
          <w:bCs/>
          <w:i w:val="0"/>
          <w:caps w:val="0"/>
          <w:spacing w:val="0"/>
          <w:w w:val="100"/>
          <w:kern w:val="2"/>
          <w:sz w:val="24"/>
          <w:szCs w:val="24"/>
          <w:lang w:val="en-US" w:eastAsia="zh-CN" w:bidi="ar-SA"/>
        </w:rPr>
        <w:t xml:space="preserve"> 投标文件</w:t>
      </w:r>
    </w:p>
    <w:p>
      <w:pPr>
        <w:spacing w:line="360" w:lineRule="auto"/>
        <w:ind w:firstLine="241" w:firstLineChars="100"/>
        <w:rPr>
          <w:rFonts w:hint="eastAsia" w:ascii="宋体" w:hAnsi="宋体" w:cs="宋体"/>
          <w:sz w:val="24"/>
        </w:rPr>
      </w:pPr>
      <w:r>
        <w:rPr>
          <w:rStyle w:val="27"/>
          <w:rFonts w:cs="Times New Roman"/>
          <w:b/>
          <w:bCs/>
          <w:i w:val="0"/>
          <w:caps w:val="0"/>
          <w:spacing w:val="0"/>
          <w:w w:val="100"/>
          <w:kern w:val="2"/>
          <w:sz w:val="24"/>
          <w:szCs w:val="24"/>
          <w:lang w:val="en-US" w:eastAsia="zh-CN" w:bidi="ar-SA"/>
        </w:rPr>
        <w:t>3.1 投标文件的组成</w:t>
      </w:r>
      <w:r>
        <w:rPr>
          <w:rFonts w:hint="eastAsia" w:ascii="宋体" w:hAnsi="宋体" w:cs="宋体"/>
          <w:sz w:val="24"/>
        </w:rPr>
        <w:t xml:space="preserve"> </w:t>
      </w:r>
    </w:p>
    <w:p>
      <w:pPr>
        <w:spacing w:line="360" w:lineRule="auto"/>
        <w:ind w:firstLine="241" w:firstLineChars="100"/>
        <w:rPr>
          <w:rFonts w:hint="eastAsia"/>
          <w:b/>
          <w:bCs w:val="0"/>
          <w:sz w:val="24"/>
        </w:rPr>
      </w:pPr>
      <w:r>
        <w:rPr>
          <w:rFonts w:hint="eastAsia"/>
          <w:b/>
          <w:bCs w:val="0"/>
          <w:sz w:val="24"/>
        </w:rPr>
        <w:t>*</w:t>
      </w:r>
      <w:r>
        <w:rPr>
          <w:rFonts w:hint="eastAsia" w:ascii="宋体" w:hAnsi="宋体" w:cs="宋体"/>
          <w:b/>
          <w:bCs w:val="0"/>
          <w:sz w:val="24"/>
        </w:rPr>
        <w:t>投标书由</w:t>
      </w:r>
      <w:r>
        <w:rPr>
          <w:rFonts w:hint="eastAsia"/>
          <w:b/>
          <w:bCs w:val="0"/>
          <w:sz w:val="24"/>
        </w:rPr>
        <w:t>资格证明文件</w:t>
      </w:r>
      <w:r>
        <w:rPr>
          <w:rFonts w:hint="eastAsia" w:ascii="宋体" w:hAnsi="宋体" w:cs="宋体"/>
          <w:b/>
          <w:bCs w:val="0"/>
          <w:sz w:val="24"/>
        </w:rPr>
        <w:t>、</w:t>
      </w:r>
      <w:r>
        <w:rPr>
          <w:rFonts w:hint="eastAsia"/>
          <w:b/>
          <w:bCs w:val="0"/>
          <w:sz w:val="24"/>
        </w:rPr>
        <w:t>商务技术文件</w:t>
      </w:r>
      <w:r>
        <w:rPr>
          <w:rFonts w:hint="eastAsia" w:ascii="宋体" w:hAnsi="宋体" w:cs="宋体"/>
          <w:b/>
          <w:bCs w:val="0"/>
          <w:sz w:val="24"/>
        </w:rPr>
        <w:t>和</w:t>
      </w:r>
      <w:r>
        <w:rPr>
          <w:rFonts w:hint="eastAsia"/>
          <w:b/>
          <w:bCs w:val="0"/>
          <w:sz w:val="24"/>
        </w:rPr>
        <w:t>报价文件</w:t>
      </w:r>
      <w:r>
        <w:rPr>
          <w:rFonts w:hint="eastAsia" w:ascii="宋体" w:hAnsi="宋体" w:cs="宋体"/>
          <w:b/>
          <w:bCs w:val="0"/>
          <w:sz w:val="24"/>
        </w:rPr>
        <w:t>三部分组成。</w:t>
      </w:r>
      <w:r>
        <w:rPr>
          <w:rFonts w:hint="eastAsia"/>
          <w:b/>
          <w:bCs w:val="0"/>
          <w:sz w:val="24"/>
        </w:rPr>
        <w:t>加*条款为招标文件的主要条款，对主要条款（含条款所有子项）的任何负偏离，将否决其投标。</w:t>
      </w:r>
    </w:p>
    <w:p>
      <w:pPr>
        <w:pStyle w:val="20"/>
        <w:keepLines/>
        <w:widowControl/>
        <w:snapToGrid w:val="0"/>
        <w:spacing w:before="0" w:beforeAutospacing="0" w:after="0" w:afterAutospacing="0" w:line="360" w:lineRule="auto"/>
        <w:jc w:val="both"/>
        <w:textAlignment w:val="baseline"/>
        <w:rPr>
          <w:rStyle w:val="27"/>
          <w:rFonts w:cs="Times New Roman"/>
          <w:b/>
          <w:bCs/>
          <w:i w:val="0"/>
          <w:caps w:val="0"/>
          <w:spacing w:val="0"/>
          <w:w w:val="100"/>
          <w:kern w:val="2"/>
          <w:sz w:val="24"/>
          <w:szCs w:val="24"/>
          <w:lang w:val="en-US" w:eastAsia="zh-CN" w:bidi="ar-SA"/>
        </w:rPr>
      </w:pPr>
    </w:p>
    <w:p>
      <w:pPr>
        <w:spacing w:line="360" w:lineRule="auto"/>
        <w:ind w:firstLine="240" w:firstLineChars="100"/>
        <w:rPr>
          <w:rFonts w:hint="eastAsia" w:ascii="宋体" w:hAnsi="宋体" w:cs="宋体"/>
          <w:sz w:val="24"/>
        </w:rPr>
      </w:pPr>
      <w:r>
        <w:rPr>
          <w:rFonts w:hint="eastAsia" w:ascii="宋体" w:hAnsi="宋体" w:cs="宋体"/>
          <w:sz w:val="24"/>
        </w:rPr>
        <w:t>（一）</w:t>
      </w:r>
      <w:r>
        <w:rPr>
          <w:rFonts w:hint="eastAsia"/>
          <w:b/>
          <w:sz w:val="24"/>
        </w:rPr>
        <w:t>资格证明文件</w:t>
      </w:r>
      <w:r>
        <w:rPr>
          <w:rFonts w:hint="eastAsia" w:ascii="宋体" w:hAnsi="宋体" w:cs="宋体"/>
          <w:sz w:val="24"/>
        </w:rPr>
        <w:t>：投标单位必须满足下列资格审查的所有条件，有一项不满足的，资格审查不予通过。资格审查未通过的，投标文件作</w:t>
      </w:r>
      <w:r>
        <w:rPr>
          <w:rFonts w:hint="eastAsia" w:ascii="宋体" w:hAnsi="宋体" w:cs="宋体"/>
          <w:b/>
          <w:sz w:val="24"/>
        </w:rPr>
        <w:t>否决</w:t>
      </w:r>
      <w:r>
        <w:rPr>
          <w:rFonts w:hint="eastAsia" w:ascii="宋体" w:hAnsi="宋体" w:cs="宋体"/>
          <w:sz w:val="24"/>
        </w:rPr>
        <w:t>处理。</w:t>
      </w:r>
    </w:p>
    <w:p>
      <w:pPr>
        <w:spacing w:line="440" w:lineRule="exact"/>
        <w:jc w:val="left"/>
        <w:rPr>
          <w:rFonts w:hint="eastAsia" w:ascii="宋体" w:hAnsi="宋体" w:cs="宋体"/>
          <w:sz w:val="24"/>
        </w:rPr>
      </w:pPr>
      <w:r>
        <w:rPr>
          <w:rFonts w:hint="eastAsia" w:ascii="宋体" w:hAnsi="宋体" w:cs="宋体"/>
          <w:sz w:val="24"/>
        </w:rPr>
        <w:t>投标企业资格要求：</w:t>
      </w:r>
    </w:p>
    <w:p>
      <w:pPr>
        <w:spacing w:line="360" w:lineRule="auto"/>
        <w:ind w:firstLine="420" w:firstLineChars="200"/>
        <w:rPr>
          <w:rFonts w:hint="eastAsia" w:ascii="宋体" w:hAnsi="宋体"/>
          <w:szCs w:val="21"/>
        </w:rPr>
      </w:pPr>
      <w:r>
        <w:rPr>
          <w:rFonts w:hint="eastAsia" w:ascii="宋体" w:hAnsi="宋体"/>
          <w:szCs w:val="21"/>
        </w:rPr>
        <w:t>（1）本次招标要求投标人须具有防水防腐保温工程专业承包二级及以上资质的独立法人，项目专职安全员1名，具有安全生产考核合格证书（C证）。</w:t>
      </w:r>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）业绩要求：201</w:t>
      </w:r>
      <w:r>
        <w:rPr>
          <w:rFonts w:hint="eastAsia" w:ascii="宋体" w:hAnsi="宋体"/>
          <w:szCs w:val="21"/>
          <w:lang w:val="en-US" w:eastAsia="zh-CN"/>
        </w:rPr>
        <w:t>9</w:t>
      </w:r>
      <w:r>
        <w:rPr>
          <w:rFonts w:hint="eastAsia" w:ascii="宋体" w:hAnsi="宋体"/>
          <w:szCs w:val="21"/>
        </w:rPr>
        <w:t>年以来（以合同签订时间为准），在</w:t>
      </w:r>
      <w:r>
        <w:rPr>
          <w:rFonts w:hint="eastAsia" w:ascii="宋体" w:hAnsi="宋体"/>
          <w:szCs w:val="21"/>
          <w:lang w:val="zh-CN"/>
        </w:rPr>
        <w:t>同类化工企业</w:t>
      </w:r>
      <w:r>
        <w:rPr>
          <w:rFonts w:hint="eastAsia" w:ascii="宋体" w:hAnsi="宋体"/>
          <w:szCs w:val="21"/>
        </w:rPr>
        <w:t>承接过类似工程的施工业绩（提供合同或中标通知书复印件为准，原件备查）。</w:t>
      </w:r>
    </w:p>
    <w:p>
      <w:pPr>
        <w:spacing w:line="360" w:lineRule="auto"/>
        <w:ind w:firstLine="240" w:firstLineChars="100"/>
        <w:rPr>
          <w:rFonts w:hint="eastAsia" w:ascii="宋体" w:hAnsi="宋体" w:cs="宋体"/>
          <w:sz w:val="24"/>
        </w:rPr>
      </w:pPr>
      <w:r>
        <w:rPr>
          <w:rFonts w:hint="eastAsia" w:ascii="宋体" w:hAnsi="宋体" w:cs="宋体"/>
          <w:sz w:val="24"/>
        </w:rPr>
        <w:t>（二）商务技术文件中必须包括以下内容，装订时请依照本文所述次序排列：</w:t>
      </w:r>
    </w:p>
    <w:p>
      <w:pPr>
        <w:snapToGrid w:val="0"/>
        <w:spacing w:line="480" w:lineRule="exact"/>
        <w:ind w:firstLine="420" w:firstLineChars="200"/>
        <w:outlineLvl w:val="1"/>
        <w:rPr>
          <w:rFonts w:ascii="宋体" w:hAnsi="宋体"/>
          <w:lang w:val="zh-CN"/>
        </w:rPr>
      </w:pPr>
      <w:r>
        <w:rPr>
          <w:rFonts w:hint="eastAsia" w:ascii="宋体" w:hAnsi="宋体"/>
          <w:lang w:val="zh-CN"/>
        </w:rPr>
        <w:t>（</w:t>
      </w:r>
      <w:r>
        <w:rPr>
          <w:rFonts w:hint="eastAsia" w:ascii="宋体" w:hAnsi="宋体"/>
        </w:rPr>
        <w:t>1</w:t>
      </w:r>
      <w:r>
        <w:rPr>
          <w:rFonts w:hint="eastAsia" w:ascii="宋体" w:hAnsi="宋体"/>
          <w:lang w:val="zh-CN"/>
        </w:rPr>
        <w:t>）投标文件中需提供投标单位简介，投标单位营业执照复印件，加盖公章。</w:t>
      </w:r>
    </w:p>
    <w:p>
      <w:pPr>
        <w:snapToGrid w:val="0"/>
        <w:spacing w:line="480" w:lineRule="exact"/>
        <w:ind w:firstLine="420" w:firstLineChars="200"/>
        <w:outlineLvl w:val="1"/>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w:t>
      </w:r>
      <w:r>
        <w:rPr>
          <w:rFonts w:hint="eastAsia" w:ascii="宋体" w:hAnsi="宋体"/>
          <w:highlight w:val="none"/>
          <w:lang w:val="zh-CN"/>
        </w:rPr>
        <w:t>投标人需有巨化集团公司二级单位防腐项目证明材料、资质证明材料，质保体系等。</w:t>
      </w:r>
    </w:p>
    <w:p>
      <w:pPr>
        <w:snapToGrid w:val="0"/>
        <w:spacing w:line="480" w:lineRule="exact"/>
        <w:ind w:firstLine="420" w:firstLineChars="200"/>
        <w:outlineLvl w:val="1"/>
        <w:rPr>
          <w:rFonts w:ascii="宋体" w:hAnsi="宋体"/>
          <w:highlight w:val="none"/>
          <w:lang w:val="zh-CN"/>
        </w:rPr>
      </w:pPr>
      <w:r>
        <w:rPr>
          <w:rFonts w:hint="eastAsia" w:ascii="宋体" w:hAnsi="宋体"/>
          <w:lang w:val="zh-CN"/>
        </w:rPr>
        <w:t>（</w:t>
      </w:r>
      <w:r>
        <w:rPr>
          <w:rFonts w:hint="eastAsia" w:ascii="宋体" w:hAnsi="宋体"/>
          <w:lang w:val="en-US" w:eastAsia="zh-CN"/>
        </w:rPr>
        <w:t>3</w:t>
      </w:r>
      <w:r>
        <w:rPr>
          <w:rFonts w:hint="eastAsia" w:ascii="宋体" w:hAnsi="宋体"/>
          <w:lang w:val="zh-CN"/>
        </w:rPr>
        <w:t>）</w:t>
      </w:r>
      <w:r>
        <w:rPr>
          <w:rFonts w:hint="eastAsia" w:ascii="宋体" w:hAnsi="宋体"/>
          <w:highlight w:val="none"/>
          <w:lang w:val="zh-CN"/>
        </w:rPr>
        <w:t xml:space="preserve"> 提供拟投标项目施工所需配备的人员清单。提供人员身体健康证明材料，</w:t>
      </w:r>
      <w:r>
        <w:rPr>
          <w:rFonts w:hint="eastAsia" w:ascii="宋体" w:hAnsi="宋体"/>
          <w:highlight w:val="none"/>
        </w:rPr>
        <w:t>所有施工人员必须有工伤保险</w:t>
      </w:r>
      <w:r>
        <w:rPr>
          <w:rFonts w:hint="eastAsia" w:ascii="宋体" w:hAnsi="宋体"/>
          <w:highlight w:val="none"/>
          <w:lang w:val="zh-CN"/>
        </w:rPr>
        <w:t>。</w:t>
      </w:r>
    </w:p>
    <w:p>
      <w:pPr>
        <w:snapToGrid w:val="0"/>
        <w:spacing w:line="480" w:lineRule="exact"/>
        <w:ind w:firstLine="420" w:firstLineChars="200"/>
        <w:outlineLvl w:val="1"/>
        <w:rPr>
          <w:rFonts w:ascii="宋体" w:hAnsi="宋体"/>
          <w:lang w:val="zh-CN"/>
        </w:rPr>
      </w:pPr>
      <w:r>
        <w:rPr>
          <w:rFonts w:hint="eastAsia" w:ascii="宋体" w:hAnsi="宋体"/>
          <w:lang w:val="zh-CN"/>
        </w:rPr>
        <w:t>（</w:t>
      </w:r>
      <w:r>
        <w:rPr>
          <w:rFonts w:hint="eastAsia" w:ascii="宋体" w:hAnsi="宋体"/>
          <w:lang w:val="en-US" w:eastAsia="zh-CN"/>
        </w:rPr>
        <w:t>4</w:t>
      </w:r>
      <w:r>
        <w:rPr>
          <w:rFonts w:hint="eastAsia" w:ascii="宋体" w:hAnsi="宋体"/>
          <w:lang w:val="zh-CN"/>
        </w:rPr>
        <w:t>）投标单位提供项目详细施工方案一份（含施工组织、施工工艺、施工工具、施工进度、质量控制措施、风险识别及相对应安全应对措施等）</w:t>
      </w:r>
    </w:p>
    <w:p>
      <w:pPr>
        <w:snapToGrid w:val="0"/>
        <w:spacing w:line="480" w:lineRule="exact"/>
        <w:ind w:firstLine="420" w:firstLineChars="200"/>
        <w:outlineLvl w:val="1"/>
        <w:rPr>
          <w:rFonts w:hint="eastAsia" w:ascii="宋体" w:hAnsi="宋体"/>
          <w:lang w:val="zh-CN"/>
        </w:rPr>
      </w:pPr>
      <w:r>
        <w:rPr>
          <w:rFonts w:hint="eastAsia" w:ascii="宋体" w:hAnsi="宋体"/>
          <w:lang w:val="zh-CN"/>
        </w:rPr>
        <w:t>（</w:t>
      </w:r>
      <w:r>
        <w:rPr>
          <w:rFonts w:hint="eastAsia" w:ascii="宋体" w:hAnsi="宋体"/>
          <w:lang w:val="en-US" w:eastAsia="zh-CN"/>
        </w:rPr>
        <w:t>5</w:t>
      </w:r>
      <w:r>
        <w:rPr>
          <w:rFonts w:hint="eastAsia" w:ascii="宋体" w:hAnsi="宋体"/>
          <w:lang w:val="zh-CN"/>
        </w:rPr>
        <w:t>）其它投标人认为必要的材料。</w:t>
      </w:r>
    </w:p>
    <w:p>
      <w:pPr>
        <w:spacing w:line="360" w:lineRule="auto"/>
        <w:ind w:firstLine="240" w:firstLineChars="100"/>
        <w:rPr>
          <w:rFonts w:hint="eastAsia" w:ascii="宋体" w:hAnsi="宋体" w:cs="宋体"/>
          <w:sz w:val="24"/>
          <w:lang w:val="zh-CN"/>
        </w:rPr>
      </w:pPr>
      <w:r>
        <w:rPr>
          <w:rFonts w:hint="eastAsia" w:ascii="宋体" w:hAnsi="宋体" w:cs="宋体"/>
          <w:sz w:val="24"/>
        </w:rPr>
        <w:t>（三）报价文件</w:t>
      </w:r>
      <w:r>
        <w:rPr>
          <w:rFonts w:hint="eastAsia" w:ascii="宋体" w:hAnsi="宋体" w:cs="宋体"/>
          <w:sz w:val="24"/>
          <w:lang w:val="zh-CN"/>
        </w:rPr>
        <w:t>中必须包括：</w:t>
      </w:r>
    </w:p>
    <w:p>
      <w:pPr>
        <w:snapToGrid w:val="0"/>
        <w:spacing w:line="480" w:lineRule="exact"/>
        <w:ind w:firstLine="420" w:firstLineChars="200"/>
        <w:outlineLvl w:val="1"/>
        <w:rPr>
          <w:rFonts w:ascii="宋体" w:hAnsi="宋体"/>
          <w:lang w:val="zh-CN"/>
        </w:rPr>
      </w:pPr>
      <w:r>
        <w:rPr>
          <w:rFonts w:hint="eastAsia" w:ascii="宋体" w:hAnsi="宋体"/>
          <w:lang w:val="zh-CN"/>
        </w:rPr>
        <w:t>（1）商务标封面；</w:t>
      </w:r>
    </w:p>
    <w:p>
      <w:pPr>
        <w:snapToGrid w:val="0"/>
        <w:spacing w:line="480" w:lineRule="exact"/>
        <w:ind w:firstLine="420" w:firstLineChars="200"/>
        <w:outlineLvl w:val="1"/>
        <w:rPr>
          <w:rFonts w:ascii="宋体" w:hAnsi="宋体"/>
        </w:rPr>
      </w:pPr>
      <w:r>
        <w:rPr>
          <w:rFonts w:hint="eastAsia" w:ascii="宋体" w:hAnsi="宋体"/>
        </w:rPr>
        <w:t>（2）</w:t>
      </w:r>
      <w:r>
        <w:rPr>
          <w:rFonts w:hint="eastAsia" w:ascii="宋体" w:hAnsi="宋体"/>
          <w:lang w:val="zh-CN"/>
        </w:rPr>
        <w:t>投标函及投标函附录；</w:t>
      </w:r>
    </w:p>
    <w:p>
      <w:pPr>
        <w:snapToGrid w:val="0"/>
        <w:spacing w:line="480" w:lineRule="exact"/>
        <w:ind w:firstLine="420" w:firstLineChars="200"/>
        <w:outlineLvl w:val="1"/>
        <w:rPr>
          <w:lang w:val="zh-CN"/>
        </w:rPr>
      </w:pPr>
      <w:r>
        <w:rPr>
          <w:rFonts w:hint="eastAsia" w:ascii="宋体" w:hAnsi="宋体"/>
          <w:lang w:val="zh-CN"/>
        </w:rPr>
        <w:t>（</w:t>
      </w:r>
      <w:r>
        <w:rPr>
          <w:rFonts w:hint="eastAsia" w:ascii="宋体" w:hAnsi="宋体"/>
        </w:rPr>
        <w:t>3</w:t>
      </w:r>
      <w:r>
        <w:rPr>
          <w:rFonts w:hint="eastAsia" w:ascii="宋体" w:hAnsi="宋体"/>
          <w:lang w:val="zh-CN"/>
        </w:rPr>
        <w:t>）法定代表人身份证明或附有法定代表人身份证明的授权委托书；（一式二份，其中一份无需密封）；</w:t>
      </w:r>
    </w:p>
    <w:p>
      <w:pPr>
        <w:snapToGrid w:val="0"/>
        <w:spacing w:before="0" w:beforeAutospacing="0" w:after="0" w:afterAutospacing="0" w:line="360" w:lineRule="auto"/>
        <w:ind w:firstLine="241" w:firstLineChars="100"/>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3.2 投标报价</w:t>
      </w:r>
      <w:r>
        <w:rPr>
          <w:rStyle w:val="27"/>
          <w:rFonts w:hint="eastAsia" w:cs="Times New Roman"/>
          <w:b/>
          <w:bCs/>
          <w:i w:val="0"/>
          <w:caps w:val="0"/>
          <w:spacing w:val="0"/>
          <w:w w:val="100"/>
          <w:kern w:val="2"/>
          <w:sz w:val="24"/>
          <w:szCs w:val="24"/>
          <w:lang w:val="en-US" w:eastAsia="zh-CN" w:bidi="ar-SA"/>
        </w:rPr>
        <w:t>格式</w:t>
      </w:r>
      <w:r>
        <w:rPr>
          <w:rStyle w:val="27"/>
          <w:rFonts w:cs="Times New Roman"/>
          <w:b/>
          <w:bCs/>
          <w:i w:val="0"/>
          <w:caps w:val="0"/>
          <w:spacing w:val="0"/>
          <w:w w:val="100"/>
          <w:kern w:val="2"/>
          <w:sz w:val="24"/>
          <w:szCs w:val="24"/>
          <w:lang w:val="en-US" w:eastAsia="zh-CN" w:bidi="ar-SA"/>
        </w:rPr>
        <w:t xml:space="preserve"> </w:t>
      </w:r>
    </w:p>
    <w:p>
      <w:pPr>
        <w:snapToGrid w:val="0"/>
        <w:spacing w:line="480" w:lineRule="exact"/>
        <w:ind w:firstLine="420" w:firstLineChars="200"/>
        <w:outlineLvl w:val="1"/>
        <w:rPr>
          <w:rFonts w:hint="eastAsia" w:ascii="宋体" w:hAnsi="宋体"/>
        </w:rPr>
      </w:pPr>
      <w:r>
        <w:rPr>
          <w:rFonts w:hint="eastAsia" w:ascii="宋体" w:hAnsi="宋体"/>
        </w:rPr>
        <w:t>投标文件应包括本须知第</w:t>
      </w:r>
      <w:r>
        <w:rPr>
          <w:rFonts w:hint="eastAsia" w:ascii="宋体" w:hAnsi="宋体"/>
          <w:lang w:val="en-US" w:eastAsia="zh-CN"/>
        </w:rPr>
        <w:t>3</w:t>
      </w:r>
      <w:r>
        <w:rPr>
          <w:rFonts w:hint="eastAsia" w:ascii="宋体" w:hAnsi="宋体"/>
        </w:rPr>
        <w:t>条中规定的内容，投标人提交的投标文件应参照使用招标文件所提供的投标文件全部格式（表格可以按同样格式扩展），未提供投标文件标准格式的，由投标人自行编写。</w:t>
      </w:r>
    </w:p>
    <w:p>
      <w:pPr>
        <w:snapToGrid w:val="0"/>
        <w:spacing w:before="0" w:beforeAutospacing="0" w:after="0" w:afterAutospacing="0" w:line="360" w:lineRule="auto"/>
        <w:ind w:firstLine="241" w:firstLineChars="100"/>
        <w:jc w:val="both"/>
        <w:textAlignment w:val="baseline"/>
        <w:rPr>
          <w:rStyle w:val="27"/>
          <w:rFonts w:hint="eastAsia" w:ascii="Times New Roman" w:hAnsi="Times New Roman" w:eastAsia="宋体" w:cs="Times New Roman"/>
          <w:b/>
          <w:bCs/>
          <w:i w:val="0"/>
          <w:caps w:val="0"/>
          <w:spacing w:val="0"/>
          <w:w w:val="100"/>
          <w:kern w:val="2"/>
          <w:sz w:val="24"/>
          <w:szCs w:val="24"/>
          <w:lang w:val="en-US" w:eastAsia="zh-CN" w:bidi="ar-SA"/>
        </w:rPr>
      </w:pPr>
      <w:r>
        <w:rPr>
          <w:rStyle w:val="27"/>
          <w:rFonts w:hint="eastAsia" w:ascii="Times New Roman" w:hAnsi="Times New Roman" w:eastAsia="宋体" w:cs="Times New Roman"/>
          <w:b/>
          <w:bCs/>
          <w:i w:val="0"/>
          <w:caps w:val="0"/>
          <w:spacing w:val="0"/>
          <w:w w:val="100"/>
          <w:kern w:val="2"/>
          <w:sz w:val="24"/>
          <w:szCs w:val="24"/>
          <w:lang w:val="en-US" w:eastAsia="zh-CN" w:bidi="ar-SA"/>
        </w:rPr>
        <w:t>3.3投标报价</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3.3.1 </w:t>
      </w:r>
      <w:r>
        <w:rPr>
          <w:rFonts w:hint="eastAsia" w:ascii="宋体" w:hAnsi="宋体" w:eastAsia="宋体" w:cs="宋体"/>
          <w:b w:val="0"/>
          <w:bCs w:val="0"/>
          <w:color w:val="auto"/>
          <w:sz w:val="21"/>
          <w:szCs w:val="21"/>
        </w:rPr>
        <w:t>投标人的投标报价应包括完成单个工程项目施工的人工费、材料费、施工机械使用费、企业管理费、利润、风险费用（施工过程中可能出现的施工机械台班价格上涨、人员伤亡、质量缺陷、工期拖延以及政策性文件规定对合同价的影响不调整等不利事件所需的费用）、施工措施费、税金、规费等所有费用。</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*3.3.2</w:t>
      </w:r>
      <w:r>
        <w:rPr>
          <w:rFonts w:hint="eastAsia" w:ascii="宋体" w:hAnsi="宋体" w:eastAsia="宋体" w:cs="宋体"/>
          <w:b/>
          <w:bCs/>
          <w:color w:val="auto"/>
          <w:sz w:val="21"/>
          <w:szCs w:val="21"/>
        </w:rPr>
        <w:t>工程价款：以下列报价清单为基准价，</w:t>
      </w:r>
      <w:r>
        <w:rPr>
          <w:rFonts w:hint="eastAsia" w:ascii="宋体" w:hAnsi="宋体" w:eastAsia="宋体" w:cs="宋体"/>
          <w:b/>
          <w:bCs/>
          <w:color w:val="auto"/>
          <w:sz w:val="21"/>
          <w:szCs w:val="21"/>
          <w:lang w:val="en-US" w:eastAsia="zh-CN"/>
        </w:rPr>
        <w:t>投标方报结算率，最终商务评分以结算率作为评分标准</w:t>
      </w: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lang w:val="en-US" w:eastAsia="zh-CN"/>
        </w:rPr>
        <w:t>结算率范围</w:t>
      </w:r>
      <w:r>
        <w:rPr>
          <w:rFonts w:hint="eastAsia" w:ascii="宋体" w:hAnsi="宋体" w:cs="宋体"/>
          <w:b/>
          <w:bCs/>
          <w:color w:val="auto"/>
          <w:sz w:val="21"/>
          <w:szCs w:val="21"/>
          <w:highlight w:val="yellow"/>
          <w:lang w:val="en-US" w:eastAsia="zh-CN"/>
        </w:rPr>
        <w:t>80</w:t>
      </w:r>
      <w:r>
        <w:rPr>
          <w:rFonts w:hint="eastAsia" w:ascii="宋体" w:hAnsi="宋体" w:eastAsia="宋体" w:cs="宋体"/>
          <w:b/>
          <w:bCs/>
          <w:color w:val="auto"/>
          <w:sz w:val="21"/>
          <w:szCs w:val="21"/>
          <w:highlight w:val="yellow"/>
          <w:lang w:val="en-US" w:eastAsia="zh-CN"/>
        </w:rPr>
        <w:t>%~100%</w:t>
      </w: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合同签署时</w:t>
      </w:r>
      <w:r>
        <w:rPr>
          <w:rFonts w:hint="eastAsia" w:ascii="宋体" w:hAnsi="宋体" w:cs="宋体"/>
          <w:b/>
          <w:bCs/>
          <w:color w:val="auto"/>
          <w:sz w:val="21"/>
          <w:szCs w:val="21"/>
          <w:lang w:val="en-US" w:eastAsia="zh-CN"/>
        </w:rPr>
        <w:t>所有分项价格全部按照该分项基准价格乘以结算率作为合同价格</w:t>
      </w:r>
      <w:r>
        <w:rPr>
          <w:rFonts w:hint="eastAsia" w:ascii="宋体" w:hAnsi="宋体" w:eastAsia="宋体" w:cs="宋体"/>
          <w:b/>
          <w:bCs/>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default"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rPr>
        <w:t>本工程招标报价最高限价为：以下列报价为基准</w:t>
      </w:r>
      <w:r>
        <w:rPr>
          <w:rFonts w:hint="eastAsia" w:ascii="宋体" w:hAnsi="宋体" w:eastAsia="宋体" w:cs="宋体"/>
          <w:b w:val="0"/>
          <w:bCs w:val="0"/>
          <w:color w:val="auto"/>
          <w:sz w:val="21"/>
          <w:szCs w:val="21"/>
          <w:lang w:eastAsia="zh-CN"/>
        </w:rPr>
        <w:t>，</w:t>
      </w:r>
      <w:r>
        <w:rPr>
          <w:rFonts w:hint="eastAsia" w:ascii="宋体" w:hAnsi="宋体" w:eastAsia="宋体" w:cs="宋体"/>
          <w:b/>
          <w:bCs/>
          <w:color w:val="auto"/>
          <w:sz w:val="21"/>
          <w:szCs w:val="21"/>
          <w:lang w:val="en-US" w:eastAsia="zh-CN"/>
        </w:rPr>
        <w:t>结算率100</w:t>
      </w: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作为本次招标最高报价，凡投标价高于最高报价作废标处理。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rPr>
        <w:t>本工程招标报价最低限价为：以下列报价为基准</w:t>
      </w:r>
      <w:r>
        <w:rPr>
          <w:rFonts w:hint="eastAsia" w:ascii="宋体" w:hAnsi="宋体" w:eastAsia="宋体" w:cs="宋体"/>
          <w:b w:val="0"/>
          <w:bCs w:val="0"/>
          <w:color w:val="auto"/>
          <w:sz w:val="21"/>
          <w:szCs w:val="21"/>
          <w:lang w:eastAsia="zh-CN"/>
        </w:rPr>
        <w:t>，</w:t>
      </w:r>
      <w:r>
        <w:rPr>
          <w:rFonts w:hint="eastAsia" w:ascii="宋体" w:hAnsi="宋体" w:eastAsia="宋体" w:cs="宋体"/>
          <w:b/>
          <w:bCs/>
          <w:color w:val="auto"/>
          <w:sz w:val="21"/>
          <w:szCs w:val="21"/>
          <w:lang w:val="en-US" w:eastAsia="zh-CN"/>
        </w:rPr>
        <w:t>结算率</w:t>
      </w:r>
      <w:r>
        <w:rPr>
          <w:rFonts w:hint="eastAsia" w:ascii="宋体" w:hAnsi="宋体" w:cs="宋体"/>
          <w:b/>
          <w:bCs/>
          <w:color w:val="auto"/>
          <w:sz w:val="21"/>
          <w:szCs w:val="21"/>
          <w:lang w:val="en-US" w:eastAsia="zh-CN"/>
        </w:rPr>
        <w:t>80</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作为</w:t>
      </w:r>
      <w:r>
        <w:rPr>
          <w:rFonts w:hint="eastAsia" w:ascii="宋体" w:hAnsi="宋体" w:eastAsia="宋体" w:cs="宋体"/>
          <w:b/>
          <w:bCs/>
          <w:color w:val="auto"/>
          <w:sz w:val="21"/>
          <w:szCs w:val="21"/>
        </w:rPr>
        <w:t>本次招标设风险控制价，凡</w:t>
      </w:r>
      <w:r>
        <w:rPr>
          <w:rFonts w:hint="eastAsia" w:ascii="宋体" w:hAnsi="宋体" w:cs="宋体"/>
          <w:b/>
          <w:bCs/>
          <w:color w:val="auto"/>
          <w:sz w:val="21"/>
          <w:szCs w:val="21"/>
          <w:lang w:val="en-US" w:eastAsia="zh-CN"/>
        </w:rPr>
        <w:t>投标价</w:t>
      </w:r>
      <w:r>
        <w:rPr>
          <w:rFonts w:hint="eastAsia" w:ascii="宋体" w:hAnsi="宋体" w:eastAsia="宋体" w:cs="宋体"/>
          <w:b/>
          <w:bCs/>
          <w:color w:val="auto"/>
          <w:sz w:val="21"/>
          <w:szCs w:val="21"/>
        </w:rPr>
        <w:t>低于该风险控制价</w:t>
      </w:r>
      <w:r>
        <w:rPr>
          <w:rFonts w:hint="eastAsia" w:ascii="宋体" w:hAnsi="宋体" w:eastAsia="宋体" w:cs="宋体"/>
          <w:b/>
          <w:bCs/>
          <w:color w:val="auto"/>
          <w:sz w:val="21"/>
          <w:szCs w:val="21"/>
          <w:lang w:val="en-US" w:eastAsia="zh-CN"/>
        </w:rPr>
        <w:t>的作废标处理。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投标人所报的投标</w:t>
      </w:r>
      <w:r>
        <w:rPr>
          <w:rFonts w:hint="eastAsia" w:ascii="宋体" w:hAnsi="宋体" w:cs="宋体"/>
          <w:b w:val="0"/>
          <w:bCs w:val="0"/>
          <w:color w:val="auto"/>
          <w:sz w:val="21"/>
          <w:szCs w:val="21"/>
          <w:lang w:val="en-US" w:eastAsia="zh-CN"/>
        </w:rPr>
        <w:t>结算率</w:t>
      </w:r>
      <w:r>
        <w:rPr>
          <w:rFonts w:hint="eastAsia" w:ascii="宋体" w:hAnsi="宋体" w:eastAsia="宋体" w:cs="宋体"/>
          <w:b w:val="0"/>
          <w:bCs w:val="0"/>
          <w:color w:val="auto"/>
          <w:sz w:val="21"/>
          <w:szCs w:val="21"/>
        </w:rPr>
        <w:t>百分数小数部分最多保留两位小数（如XX.XX%），否则其投标予以否决。</w:t>
      </w:r>
    </w:p>
    <w:p>
      <w:pPr>
        <w:keepNext w:val="0"/>
        <w:keepLines w:val="0"/>
        <w:pageBreakBefore w:val="0"/>
        <w:widowControl/>
        <w:kinsoku/>
        <w:wordWrap/>
        <w:overflowPunct/>
        <w:topLinePunct w:val="0"/>
        <w:autoSpaceDE/>
        <w:autoSpaceDN/>
        <w:bidi w:val="0"/>
        <w:adjustRightInd/>
        <w:snapToGrid w:val="0"/>
        <w:spacing w:line="360" w:lineRule="auto"/>
        <w:ind w:firstLine="422" w:firstLineChars="200"/>
        <w:textAlignment w:val="baseline"/>
        <w:rPr>
          <w:rFonts w:hint="eastAsia" w:ascii="宋体" w:hAnsi="宋体" w:cs="宋体"/>
          <w:b/>
          <w:bCs/>
          <w:color w:val="auto"/>
          <w:sz w:val="21"/>
          <w:szCs w:val="21"/>
          <w:lang w:val="en-US" w:eastAsia="zh-CN"/>
        </w:rPr>
      </w:pPr>
      <w:r>
        <w:rPr>
          <w:rFonts w:hint="eastAsia" w:ascii="宋体" w:hAnsi="宋体" w:eastAsia="宋体" w:cs="宋体"/>
          <w:b/>
          <w:bCs/>
          <w:color w:val="auto"/>
          <w:sz w:val="21"/>
          <w:szCs w:val="21"/>
          <w:lang w:val="en-US" w:eastAsia="zh-CN"/>
        </w:rPr>
        <w:t>3.3.</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报价清单（含税综合单价）</w:t>
      </w:r>
      <w:r>
        <w:rPr>
          <w:rFonts w:hint="eastAsia" w:ascii="宋体" w:hAnsi="宋体" w:cs="宋体"/>
          <w:b/>
          <w:bCs/>
          <w:color w:val="auto"/>
          <w:sz w:val="21"/>
          <w:szCs w:val="21"/>
          <w:lang w:val="en-US" w:eastAsia="zh-CN"/>
        </w:rPr>
        <w:t>，下列报价作为工程价款的基准结算价格</w:t>
      </w:r>
    </w:p>
    <w:tbl>
      <w:tblPr>
        <w:tblStyle w:val="9"/>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
        <w:gridCol w:w="4"/>
        <w:gridCol w:w="553"/>
        <w:gridCol w:w="1208"/>
        <w:gridCol w:w="358"/>
        <w:gridCol w:w="488"/>
        <w:gridCol w:w="499"/>
        <w:gridCol w:w="446"/>
        <w:gridCol w:w="343"/>
        <w:gridCol w:w="846"/>
        <w:gridCol w:w="745"/>
        <w:gridCol w:w="344"/>
        <w:gridCol w:w="288"/>
        <w:gridCol w:w="531"/>
        <w:gridCol w:w="748"/>
        <w:gridCol w:w="289"/>
        <w:gridCol w:w="950"/>
        <w:gridCol w:w="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trHeight w:val="563" w:hRule="atLeast"/>
          <w:jc w:val="center"/>
        </w:trPr>
        <w:tc>
          <w:tcPr>
            <w:tcW w:w="2123" w:type="dxa"/>
            <w:gridSpan w:val="4"/>
            <w:noWrap w:val="0"/>
            <w:vAlign w:val="center"/>
          </w:tcPr>
          <w:p>
            <w:pPr>
              <w:widowControl/>
              <w:spacing w:line="340" w:lineRule="exact"/>
              <w:jc w:val="center"/>
              <w:rPr>
                <w:rFonts w:ascii="宋体" w:hAnsi="宋体" w:eastAsia="宋体" w:cs="宋体"/>
                <w:kern w:val="0"/>
                <w:sz w:val="21"/>
                <w:szCs w:val="21"/>
              </w:rPr>
            </w:pPr>
            <w:r>
              <w:rPr>
                <w:rFonts w:hint="eastAsia"/>
                <w:kern w:val="0"/>
                <w:sz w:val="21"/>
                <w:szCs w:val="21"/>
              </w:rPr>
              <w:t xml:space="preserve">  </w:t>
            </w:r>
            <w:r>
              <w:rPr>
                <w:rFonts w:hint="eastAsia" w:ascii="宋体" w:hAnsi="宋体" w:eastAsia="宋体" w:cs="宋体"/>
                <w:kern w:val="0"/>
                <w:sz w:val="21"/>
                <w:szCs w:val="21"/>
              </w:rPr>
              <w:t>种类</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涂层</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涂层要求</w:t>
            </w:r>
          </w:p>
        </w:tc>
        <w:tc>
          <w:tcPr>
            <w:tcW w:w="1567"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价格</w:t>
            </w:r>
          </w:p>
        </w:tc>
        <w:tc>
          <w:tcPr>
            <w:tcW w:w="1332"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jc w:val="center"/>
        </w:trPr>
        <w:tc>
          <w:tcPr>
            <w:tcW w:w="2123"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罐箱内部喷锌</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电孤喷锌</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膜厚80微米（厚度允许范围80~100微米）</w:t>
            </w:r>
          </w:p>
        </w:tc>
        <w:tc>
          <w:tcPr>
            <w:tcW w:w="1567" w:type="dxa"/>
            <w:gridSpan w:val="3"/>
            <w:noWrap w:val="0"/>
            <w:vAlign w:val="center"/>
          </w:tcPr>
          <w:p>
            <w:pPr>
              <w:widowControl/>
              <w:spacing w:line="34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7400元/台</w:t>
            </w:r>
          </w:p>
        </w:tc>
        <w:tc>
          <w:tcPr>
            <w:tcW w:w="1332"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总价含锌材、喷涂机械费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trHeight w:val="754" w:hRule="atLeast"/>
          <w:jc w:val="center"/>
        </w:trPr>
        <w:tc>
          <w:tcPr>
            <w:tcW w:w="2123"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罐箱内、外部喷砂</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内、外喷砂</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喷砂除锈Sa2.5级</w:t>
            </w:r>
          </w:p>
        </w:tc>
        <w:tc>
          <w:tcPr>
            <w:tcW w:w="1567" w:type="dxa"/>
            <w:gridSpan w:val="3"/>
            <w:noWrap w:val="0"/>
            <w:vAlign w:val="center"/>
          </w:tcPr>
          <w:p>
            <w:pPr>
              <w:widowControl/>
              <w:spacing w:line="340" w:lineRule="exact"/>
              <w:jc w:val="center"/>
              <w:rPr>
                <w:rFonts w:hint="default"/>
                <w:lang w:val="en-US" w:eastAsia="zh-CN"/>
              </w:rPr>
            </w:pPr>
            <w:r>
              <w:t>人工费：</w:t>
            </w:r>
            <w:r>
              <w:rPr>
                <w:rFonts w:hint="eastAsia"/>
                <w:lang w:val="en-US" w:eastAsia="zh-CN"/>
              </w:rPr>
              <w:t>2020元/台</w:t>
            </w:r>
          </w:p>
        </w:tc>
        <w:tc>
          <w:tcPr>
            <w:tcW w:w="1332" w:type="dxa"/>
            <w:gridSpan w:val="3"/>
            <w:noWrap w:val="0"/>
            <w:vAlign w:val="center"/>
          </w:tcPr>
          <w:p>
            <w:pPr>
              <w:widowControl/>
              <w:spacing w:line="340" w:lineRule="exact"/>
              <w:jc w:val="center"/>
              <w:rPr>
                <w:rFonts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jc w:val="center"/>
        </w:trPr>
        <w:tc>
          <w:tcPr>
            <w:tcW w:w="2123" w:type="dxa"/>
            <w:gridSpan w:val="4"/>
            <w:noWrap w:val="0"/>
            <w:vAlign w:val="center"/>
          </w:tcPr>
          <w:p>
            <w:pPr>
              <w:widowControl/>
              <w:spacing w:line="340" w:lineRule="exact"/>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碳钢设备内、外部喷砂</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内、外喷砂</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喷砂除锈Sa2.5级</w:t>
            </w:r>
          </w:p>
        </w:tc>
        <w:tc>
          <w:tcPr>
            <w:tcW w:w="1567" w:type="dxa"/>
            <w:gridSpan w:val="3"/>
            <w:vMerge w:val="restart"/>
            <w:noWrap w:val="0"/>
            <w:vAlign w:val="center"/>
          </w:tcPr>
          <w:p>
            <w:pPr>
              <w:widowControl/>
              <w:spacing w:line="340" w:lineRule="exact"/>
              <w:jc w:val="center"/>
              <w:rPr>
                <w:rFonts w:hint="default"/>
                <w:lang w:val="en-US" w:eastAsia="zh-CN"/>
              </w:rPr>
            </w:pPr>
            <w:r>
              <w:t>人工费：</w:t>
            </w:r>
            <w:r>
              <w:rPr>
                <w:rFonts w:hint="eastAsia"/>
                <w:lang w:val="en-US" w:eastAsia="zh-CN"/>
              </w:rPr>
              <w:t>16.2元/m2</w:t>
            </w:r>
          </w:p>
        </w:tc>
        <w:tc>
          <w:tcPr>
            <w:tcW w:w="1332" w:type="dxa"/>
            <w:gridSpan w:val="3"/>
            <w:noWrap w:val="0"/>
            <w:vAlign w:val="center"/>
          </w:tcPr>
          <w:p>
            <w:pPr>
              <w:widowControl/>
              <w:spacing w:line="340" w:lineRule="exact"/>
              <w:jc w:val="center"/>
              <w:rPr>
                <w:rFonts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jc w:val="center"/>
        </w:trPr>
        <w:tc>
          <w:tcPr>
            <w:tcW w:w="2123"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不锈钢设备内、外部喷砂</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内、外喷砂</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喷砂除锈Sa2.5级</w:t>
            </w:r>
          </w:p>
        </w:tc>
        <w:tc>
          <w:tcPr>
            <w:tcW w:w="1567" w:type="dxa"/>
            <w:gridSpan w:val="3"/>
            <w:vMerge w:val="continue"/>
            <w:noWrap w:val="0"/>
            <w:vAlign w:val="center"/>
          </w:tcPr>
          <w:p>
            <w:pPr>
              <w:widowControl/>
              <w:spacing w:line="340" w:lineRule="exact"/>
              <w:jc w:val="center"/>
              <w:rPr>
                <w:rFonts w:hint="default" w:ascii="宋体" w:hAnsi="宋体" w:eastAsia="宋体" w:cs="宋体"/>
                <w:kern w:val="0"/>
                <w:sz w:val="21"/>
                <w:szCs w:val="21"/>
                <w:lang w:val="en-US" w:eastAsia="zh-CN"/>
              </w:rPr>
            </w:pPr>
          </w:p>
        </w:tc>
        <w:tc>
          <w:tcPr>
            <w:tcW w:w="1332" w:type="dxa"/>
            <w:gridSpan w:val="3"/>
            <w:noWrap w:val="0"/>
            <w:vAlign w:val="center"/>
          </w:tcPr>
          <w:p>
            <w:pPr>
              <w:widowControl/>
              <w:spacing w:line="340" w:lineRule="exact"/>
              <w:jc w:val="center"/>
              <w:rPr>
                <w:rFonts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jc w:val="center"/>
        </w:trPr>
        <w:tc>
          <w:tcPr>
            <w:tcW w:w="2123"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不锈钢设备内、外部喷砂</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内、外喷砂</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亚光</w:t>
            </w:r>
          </w:p>
        </w:tc>
        <w:tc>
          <w:tcPr>
            <w:tcW w:w="1567" w:type="dxa"/>
            <w:gridSpan w:val="3"/>
            <w:noWrap w:val="0"/>
            <w:vAlign w:val="center"/>
          </w:tcPr>
          <w:p>
            <w:pPr>
              <w:widowControl/>
              <w:spacing w:line="340" w:lineRule="exact"/>
              <w:jc w:val="center"/>
            </w:pPr>
            <w:r>
              <w:t>人工费：</w:t>
            </w:r>
            <w:r>
              <w:rPr>
                <w:rFonts w:hint="eastAsia"/>
                <w:lang w:val="en-US" w:eastAsia="zh-CN"/>
              </w:rPr>
              <w:t>39.4元/m2</w:t>
            </w:r>
          </w:p>
        </w:tc>
        <w:tc>
          <w:tcPr>
            <w:tcW w:w="1332"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含砂料、喷砂机械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trHeight w:val="760" w:hRule="atLeast"/>
          <w:jc w:val="center"/>
        </w:trPr>
        <w:tc>
          <w:tcPr>
            <w:tcW w:w="2123"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衬里不锈钢设备内、外部喷砂</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内、外喷砂</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喷砂除锈Sa2.5级</w:t>
            </w:r>
          </w:p>
        </w:tc>
        <w:tc>
          <w:tcPr>
            <w:tcW w:w="1567" w:type="dxa"/>
            <w:gridSpan w:val="3"/>
            <w:noWrap w:val="0"/>
            <w:vAlign w:val="center"/>
          </w:tcPr>
          <w:p>
            <w:pPr>
              <w:widowControl/>
              <w:tabs>
                <w:tab w:val="left" w:pos="307"/>
              </w:tabs>
              <w:spacing w:line="340" w:lineRule="exact"/>
              <w:jc w:val="left"/>
              <w:rPr>
                <w:rFonts w:hint="default"/>
                <w:lang w:val="en-US" w:eastAsia="zh-CN"/>
              </w:rPr>
            </w:pPr>
            <w:r>
              <w:rPr>
                <w:rFonts w:hint="eastAsia"/>
                <w:lang w:val="en-US" w:eastAsia="zh-CN"/>
              </w:rPr>
              <w:tab/>
            </w:r>
            <w:r>
              <w:t>人工费：</w:t>
            </w:r>
            <w:r>
              <w:rPr>
                <w:rFonts w:hint="eastAsia"/>
                <w:lang w:val="en-US" w:eastAsia="zh-CN"/>
              </w:rPr>
              <w:t>18.9元/m2</w:t>
            </w:r>
          </w:p>
        </w:tc>
        <w:tc>
          <w:tcPr>
            <w:tcW w:w="1332"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衬里产品按此价格计算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trHeight w:val="760" w:hRule="atLeast"/>
          <w:jc w:val="center"/>
        </w:trPr>
        <w:tc>
          <w:tcPr>
            <w:tcW w:w="2123" w:type="dxa"/>
            <w:gridSpan w:val="4"/>
            <w:noWrap w:val="0"/>
            <w:vAlign w:val="center"/>
          </w:tcPr>
          <w:p>
            <w:pPr>
              <w:widowControl/>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罐箱防腐</w:t>
            </w:r>
          </w:p>
        </w:tc>
        <w:tc>
          <w:tcPr>
            <w:tcW w:w="1433" w:type="dxa"/>
            <w:gridSpan w:val="3"/>
            <w:noWrap w:val="0"/>
            <w:vAlign w:val="center"/>
          </w:tcPr>
          <w:p>
            <w:pPr>
              <w:widowControl/>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外部防腐</w:t>
            </w:r>
          </w:p>
        </w:tc>
        <w:tc>
          <w:tcPr>
            <w:tcW w:w="2278" w:type="dxa"/>
            <w:gridSpan w:val="4"/>
            <w:noWrap w:val="0"/>
            <w:vAlign w:val="center"/>
          </w:tcPr>
          <w:p>
            <w:pPr>
              <w:widowControl/>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喷砂除锈Sa2.5级</w:t>
            </w:r>
          </w:p>
        </w:tc>
        <w:tc>
          <w:tcPr>
            <w:tcW w:w="1567" w:type="dxa"/>
            <w:gridSpan w:val="3"/>
            <w:noWrap w:val="0"/>
            <w:vAlign w:val="center"/>
          </w:tcPr>
          <w:p>
            <w:pPr>
              <w:widowControl/>
              <w:spacing w:line="340" w:lineRule="exact"/>
              <w:jc w:val="center"/>
              <w:rPr>
                <w:rFonts w:hint="default" w:eastAsia="宋体"/>
                <w:lang w:val="en-US" w:eastAsia="zh-CN"/>
              </w:rPr>
            </w:pPr>
            <w:r>
              <w:rPr>
                <w:rFonts w:hint="eastAsia"/>
                <w:lang w:val="en-US" w:eastAsia="zh-CN"/>
              </w:rPr>
              <w:tab/>
            </w:r>
            <w:r>
              <w:t>人工费：</w:t>
            </w:r>
            <w:r>
              <w:rPr>
                <w:rFonts w:hint="eastAsia"/>
                <w:lang w:val="en-US" w:eastAsia="zh-CN"/>
              </w:rPr>
              <w:t>1144元/台</w:t>
            </w:r>
          </w:p>
        </w:tc>
        <w:tc>
          <w:tcPr>
            <w:tcW w:w="1332" w:type="dxa"/>
            <w:gridSpan w:val="3"/>
            <w:noWrap w:val="0"/>
            <w:vAlign w:val="center"/>
          </w:tcPr>
          <w:p>
            <w:pPr>
              <w:widowControl/>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其它设备油漆对照罐箱防腐标准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451" w:type="dxa"/>
          <w:trHeight w:val="1103" w:hRule="atLeast"/>
          <w:jc w:val="center"/>
        </w:trPr>
        <w:tc>
          <w:tcPr>
            <w:tcW w:w="2123"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罐箱加封结构胶</w:t>
            </w:r>
          </w:p>
        </w:tc>
        <w:tc>
          <w:tcPr>
            <w:tcW w:w="1433"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外部防腐</w:t>
            </w:r>
          </w:p>
        </w:tc>
        <w:tc>
          <w:tcPr>
            <w:tcW w:w="2278" w:type="dxa"/>
            <w:gridSpan w:val="4"/>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符合图纸要求及相关规范要求</w:t>
            </w:r>
          </w:p>
        </w:tc>
        <w:tc>
          <w:tcPr>
            <w:tcW w:w="1567" w:type="dxa"/>
            <w:gridSpan w:val="3"/>
            <w:noWrap w:val="0"/>
            <w:vAlign w:val="center"/>
          </w:tcPr>
          <w:p>
            <w:pPr>
              <w:widowControl/>
              <w:spacing w:line="340" w:lineRule="exact"/>
              <w:jc w:val="center"/>
              <w:rPr>
                <w:rFonts w:hint="default" w:ascii="宋体" w:hAnsi="宋体" w:eastAsia="宋体" w:cs="宋体"/>
                <w:kern w:val="0"/>
                <w:sz w:val="21"/>
                <w:szCs w:val="21"/>
                <w:lang w:val="en-US" w:eastAsia="zh-CN"/>
              </w:rPr>
            </w:pPr>
            <w:r>
              <w:rPr>
                <w:rFonts w:ascii="宋体" w:hAnsi="宋体" w:eastAsia="宋体" w:cs="宋体"/>
                <w:kern w:val="0"/>
                <w:sz w:val="21"/>
                <w:szCs w:val="21"/>
              </w:rPr>
              <w:t>人工费：</w:t>
            </w:r>
            <w:r>
              <w:rPr>
                <w:rFonts w:hint="eastAsia" w:ascii="宋体" w:hAnsi="宋体" w:cs="宋体"/>
                <w:kern w:val="0"/>
                <w:sz w:val="21"/>
                <w:szCs w:val="21"/>
                <w:lang w:val="en-US" w:eastAsia="zh-CN"/>
              </w:rPr>
              <w:t>44.1元/台</w:t>
            </w:r>
          </w:p>
        </w:tc>
        <w:tc>
          <w:tcPr>
            <w:tcW w:w="1332" w:type="dxa"/>
            <w:gridSpan w:val="3"/>
            <w:noWrap w:val="0"/>
            <w:vAlign w:val="center"/>
          </w:tcPr>
          <w:p>
            <w:pPr>
              <w:widowControl/>
              <w:spacing w:line="340" w:lineRule="exact"/>
              <w:jc w:val="center"/>
              <w:rPr>
                <w:rFonts w:ascii="宋体" w:hAnsi="宋体" w:eastAsia="宋体" w:cs="宋体"/>
                <w:kern w:val="0"/>
                <w:sz w:val="21"/>
                <w:szCs w:val="21"/>
              </w:rPr>
            </w:pPr>
            <w:r>
              <w:rPr>
                <w:rFonts w:hint="eastAsia" w:ascii="宋体" w:hAnsi="宋体" w:eastAsia="宋体" w:cs="宋体"/>
                <w:kern w:val="0"/>
                <w:sz w:val="21"/>
                <w:szCs w:val="21"/>
              </w:rPr>
              <w:t>含材料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55" w:type="dxa"/>
            <w:gridSpan w:val="2"/>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结构部位</w:t>
            </w:r>
          </w:p>
        </w:tc>
        <w:tc>
          <w:tcPr>
            <w:tcW w:w="553" w:type="dxa"/>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涂层</w:t>
            </w:r>
          </w:p>
        </w:tc>
        <w:tc>
          <w:tcPr>
            <w:tcW w:w="1208" w:type="dxa"/>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涂料种类</w:t>
            </w:r>
          </w:p>
        </w:tc>
        <w:tc>
          <w:tcPr>
            <w:tcW w:w="846" w:type="dxa"/>
            <w:gridSpan w:val="2"/>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面积（㎡）</w:t>
            </w:r>
          </w:p>
        </w:tc>
        <w:tc>
          <w:tcPr>
            <w:tcW w:w="499" w:type="dxa"/>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道数/座</w:t>
            </w:r>
          </w:p>
        </w:tc>
        <w:tc>
          <w:tcPr>
            <w:tcW w:w="789" w:type="dxa"/>
            <w:gridSpan w:val="2"/>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干膜厚度</w:t>
            </w:r>
          </w:p>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（μm）</w:t>
            </w:r>
          </w:p>
        </w:tc>
        <w:tc>
          <w:tcPr>
            <w:tcW w:w="846" w:type="dxa"/>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理论耗量（kg）</w:t>
            </w:r>
          </w:p>
        </w:tc>
        <w:tc>
          <w:tcPr>
            <w:tcW w:w="745" w:type="dxa"/>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单价（元/kg）</w:t>
            </w:r>
          </w:p>
        </w:tc>
        <w:tc>
          <w:tcPr>
            <w:tcW w:w="632" w:type="dxa"/>
            <w:gridSpan w:val="2"/>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品牌</w:t>
            </w:r>
          </w:p>
        </w:tc>
        <w:tc>
          <w:tcPr>
            <w:tcW w:w="531" w:type="dxa"/>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损耗%</w:t>
            </w:r>
          </w:p>
        </w:tc>
        <w:tc>
          <w:tcPr>
            <w:tcW w:w="1037" w:type="dxa"/>
            <w:gridSpan w:val="2"/>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材料合计（元/座）</w:t>
            </w:r>
          </w:p>
        </w:tc>
        <w:tc>
          <w:tcPr>
            <w:tcW w:w="950" w:type="dxa"/>
            <w:noWrap w:val="0"/>
            <w:vAlign w:val="center"/>
          </w:tcPr>
          <w:p>
            <w:pPr>
              <w:widowControl/>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55"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罐箱</w:t>
            </w:r>
          </w:p>
        </w:tc>
        <w:tc>
          <w:tcPr>
            <w:tcW w:w="553"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底漆</w:t>
            </w:r>
          </w:p>
        </w:tc>
        <w:tc>
          <w:tcPr>
            <w:tcW w:w="1208"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环氧富锌底漆</w:t>
            </w:r>
          </w:p>
        </w:tc>
        <w:tc>
          <w:tcPr>
            <w:tcW w:w="846"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499"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789"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846"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w:t>
            </w:r>
          </w:p>
        </w:tc>
        <w:tc>
          <w:tcPr>
            <w:tcW w:w="745"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30.3</w:t>
            </w:r>
          </w:p>
        </w:tc>
        <w:tc>
          <w:tcPr>
            <w:tcW w:w="632" w:type="dxa"/>
            <w:gridSpan w:val="2"/>
            <w:noWrap w:val="0"/>
            <w:vAlign w:val="center"/>
          </w:tcPr>
          <w:p>
            <w:pPr>
              <w:widowControl/>
              <w:spacing w:line="36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中远</w:t>
            </w:r>
          </w:p>
        </w:tc>
        <w:tc>
          <w:tcPr>
            <w:tcW w:w="531"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037" w:type="dxa"/>
            <w:gridSpan w:val="2"/>
            <w:noWrap w:val="0"/>
            <w:vAlign w:val="center"/>
          </w:tcPr>
          <w:p>
            <w:pPr>
              <w:widowControl/>
              <w:tabs>
                <w:tab w:val="left" w:pos="348"/>
              </w:tabs>
              <w:spacing w:line="360" w:lineRule="exact"/>
              <w:jc w:val="left"/>
              <w:rPr>
                <w:rFonts w:hint="default" w:ascii="宋体" w:hAnsi="宋体" w:eastAsia="宋体" w:cs="宋体"/>
                <w:kern w:val="0"/>
                <w:sz w:val="21"/>
                <w:szCs w:val="21"/>
                <w:lang w:val="en-US" w:eastAsia="zh-CN"/>
              </w:rPr>
            </w:pPr>
            <w:r>
              <w:rPr>
                <w:rFonts w:hint="eastAsia" w:ascii="宋体" w:hAnsi="宋体" w:cs="宋体"/>
                <w:kern w:val="0"/>
                <w:sz w:val="21"/>
                <w:szCs w:val="21"/>
                <w:lang w:eastAsia="zh-CN"/>
              </w:rPr>
              <w:tab/>
            </w:r>
            <w:r>
              <w:rPr>
                <w:rFonts w:hint="eastAsia" w:ascii="宋体" w:hAnsi="宋体" w:cs="宋体"/>
                <w:kern w:val="0"/>
                <w:sz w:val="21"/>
                <w:szCs w:val="21"/>
                <w:lang w:val="en-US" w:eastAsia="zh-CN"/>
              </w:rPr>
              <w:t>635</w:t>
            </w:r>
          </w:p>
        </w:tc>
        <w:tc>
          <w:tcPr>
            <w:tcW w:w="950"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含锌量≥60%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55" w:type="dxa"/>
            <w:gridSpan w:val="2"/>
            <w:vMerge w:val="restart"/>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外</w:t>
            </w:r>
          </w:p>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表</w:t>
            </w:r>
          </w:p>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面</w:t>
            </w:r>
          </w:p>
        </w:tc>
        <w:tc>
          <w:tcPr>
            <w:tcW w:w="553"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腻子</w:t>
            </w:r>
          </w:p>
        </w:tc>
        <w:tc>
          <w:tcPr>
            <w:tcW w:w="1208"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环氧腻子</w:t>
            </w:r>
          </w:p>
        </w:tc>
        <w:tc>
          <w:tcPr>
            <w:tcW w:w="846"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499"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789"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w:t>
            </w:r>
          </w:p>
        </w:tc>
        <w:tc>
          <w:tcPr>
            <w:tcW w:w="846" w:type="dxa"/>
            <w:noWrap w:val="0"/>
            <w:vAlign w:val="center"/>
          </w:tcPr>
          <w:p>
            <w:pPr>
              <w:widowControl/>
              <w:spacing w:line="36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745"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23.6</w:t>
            </w:r>
          </w:p>
        </w:tc>
        <w:tc>
          <w:tcPr>
            <w:tcW w:w="632" w:type="dxa"/>
            <w:gridSpan w:val="2"/>
            <w:noWrap w:val="0"/>
            <w:vAlign w:val="center"/>
          </w:tcPr>
          <w:p>
            <w:pPr>
              <w:widowControl/>
              <w:spacing w:line="360" w:lineRule="exact"/>
              <w:jc w:val="center"/>
              <w:rPr>
                <w:rFonts w:hint="default" w:ascii="宋体" w:hAnsi="宋体" w:eastAsia="宋体" w:cs="宋体"/>
                <w:kern w:val="0"/>
                <w:sz w:val="21"/>
                <w:szCs w:val="21"/>
                <w:lang w:val="en-US"/>
              </w:rPr>
            </w:pPr>
            <w:r>
              <w:rPr>
                <w:rFonts w:hint="eastAsia" w:ascii="宋体" w:hAnsi="宋体" w:cs="宋体"/>
                <w:kern w:val="0"/>
                <w:sz w:val="21"/>
                <w:szCs w:val="21"/>
                <w:lang w:val="en-US" w:eastAsia="zh-CN"/>
              </w:rPr>
              <w:t>/</w:t>
            </w:r>
          </w:p>
        </w:tc>
        <w:tc>
          <w:tcPr>
            <w:tcW w:w="531"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037" w:type="dxa"/>
            <w:gridSpan w:val="2"/>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950" w:type="dxa"/>
            <w:noWrap w:val="0"/>
            <w:vAlign w:val="center"/>
          </w:tcPr>
          <w:p>
            <w:pPr>
              <w:widowControl/>
              <w:spacing w:line="360" w:lineRule="exact"/>
              <w:jc w:val="center"/>
              <w:rPr>
                <w:rFonts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55" w:type="dxa"/>
            <w:gridSpan w:val="2"/>
            <w:vMerge w:val="continue"/>
            <w:noWrap w:val="0"/>
            <w:vAlign w:val="center"/>
          </w:tcPr>
          <w:p>
            <w:pPr>
              <w:widowControl/>
              <w:spacing w:line="360" w:lineRule="exact"/>
              <w:jc w:val="center"/>
              <w:rPr>
                <w:rFonts w:ascii="宋体" w:hAnsi="宋体" w:eastAsia="宋体" w:cs="宋体"/>
                <w:kern w:val="0"/>
                <w:sz w:val="21"/>
                <w:szCs w:val="21"/>
              </w:rPr>
            </w:pPr>
          </w:p>
        </w:tc>
        <w:tc>
          <w:tcPr>
            <w:tcW w:w="553"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中间漆</w:t>
            </w:r>
          </w:p>
        </w:tc>
        <w:tc>
          <w:tcPr>
            <w:tcW w:w="1208" w:type="dxa"/>
            <w:noWrap w:val="0"/>
            <w:vAlign w:val="center"/>
          </w:tcPr>
          <w:p>
            <w:pPr>
              <w:widowControl/>
              <w:spacing w:line="3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环氧云铁中</w:t>
            </w:r>
          </w:p>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间漆</w:t>
            </w:r>
          </w:p>
        </w:tc>
        <w:tc>
          <w:tcPr>
            <w:tcW w:w="846"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499"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789"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846"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c>
          <w:tcPr>
            <w:tcW w:w="745"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23.6</w:t>
            </w:r>
          </w:p>
        </w:tc>
        <w:tc>
          <w:tcPr>
            <w:tcW w:w="632"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cs="宋体"/>
                <w:kern w:val="0"/>
                <w:sz w:val="21"/>
                <w:szCs w:val="21"/>
                <w:lang w:val="en-US" w:eastAsia="zh-CN"/>
              </w:rPr>
              <w:t>中远</w:t>
            </w:r>
          </w:p>
        </w:tc>
        <w:tc>
          <w:tcPr>
            <w:tcW w:w="531"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037" w:type="dxa"/>
            <w:gridSpan w:val="2"/>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374.4</w:t>
            </w:r>
          </w:p>
        </w:tc>
        <w:tc>
          <w:tcPr>
            <w:tcW w:w="950" w:type="dxa"/>
            <w:noWrap w:val="0"/>
            <w:vAlign w:val="center"/>
          </w:tcPr>
          <w:p>
            <w:pPr>
              <w:widowControl/>
              <w:spacing w:line="360" w:lineRule="exact"/>
              <w:jc w:val="center"/>
              <w:rPr>
                <w:rFonts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55" w:type="dxa"/>
            <w:gridSpan w:val="2"/>
            <w:vMerge w:val="continue"/>
            <w:noWrap w:val="0"/>
            <w:vAlign w:val="center"/>
          </w:tcPr>
          <w:p>
            <w:pPr>
              <w:widowControl/>
              <w:spacing w:line="360" w:lineRule="exact"/>
              <w:jc w:val="center"/>
              <w:rPr>
                <w:rFonts w:ascii="宋体" w:hAnsi="宋体" w:eastAsia="宋体" w:cs="宋体"/>
                <w:kern w:val="0"/>
                <w:sz w:val="21"/>
                <w:szCs w:val="21"/>
              </w:rPr>
            </w:pPr>
          </w:p>
        </w:tc>
        <w:tc>
          <w:tcPr>
            <w:tcW w:w="553"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面漆</w:t>
            </w:r>
          </w:p>
        </w:tc>
        <w:tc>
          <w:tcPr>
            <w:tcW w:w="1208"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丙烯酸聚氨酯面漆</w:t>
            </w:r>
          </w:p>
        </w:tc>
        <w:tc>
          <w:tcPr>
            <w:tcW w:w="846"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499"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1</w:t>
            </w:r>
          </w:p>
          <w:p>
            <w:pPr>
              <w:widowControl/>
              <w:spacing w:line="360" w:lineRule="exact"/>
              <w:jc w:val="center"/>
              <w:rPr>
                <w:rFonts w:ascii="宋体" w:hAnsi="宋体" w:eastAsia="宋体" w:cs="宋体"/>
                <w:kern w:val="0"/>
                <w:sz w:val="21"/>
                <w:szCs w:val="21"/>
              </w:rPr>
            </w:pPr>
          </w:p>
        </w:tc>
        <w:tc>
          <w:tcPr>
            <w:tcW w:w="789"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846"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745"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50.4</w:t>
            </w:r>
          </w:p>
        </w:tc>
        <w:tc>
          <w:tcPr>
            <w:tcW w:w="632"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cs="宋体"/>
                <w:kern w:val="0"/>
                <w:sz w:val="21"/>
                <w:szCs w:val="21"/>
                <w:lang w:val="en-US" w:eastAsia="zh-CN"/>
              </w:rPr>
              <w:t>中远</w:t>
            </w:r>
          </w:p>
        </w:tc>
        <w:tc>
          <w:tcPr>
            <w:tcW w:w="531"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037" w:type="dxa"/>
            <w:gridSpan w:val="2"/>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600.6</w:t>
            </w:r>
          </w:p>
        </w:tc>
        <w:tc>
          <w:tcPr>
            <w:tcW w:w="950"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乳白、蓝色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55" w:type="dxa"/>
            <w:gridSpan w:val="2"/>
            <w:vMerge w:val="continue"/>
            <w:noWrap w:val="0"/>
            <w:vAlign w:val="center"/>
          </w:tcPr>
          <w:p>
            <w:pPr>
              <w:widowControl/>
              <w:spacing w:line="360" w:lineRule="exact"/>
              <w:jc w:val="center"/>
              <w:rPr>
                <w:rFonts w:ascii="宋体" w:hAnsi="宋体" w:eastAsia="宋体" w:cs="宋体"/>
                <w:kern w:val="0"/>
                <w:sz w:val="21"/>
                <w:szCs w:val="21"/>
              </w:rPr>
            </w:pPr>
          </w:p>
        </w:tc>
        <w:tc>
          <w:tcPr>
            <w:tcW w:w="553"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面漆</w:t>
            </w:r>
          </w:p>
        </w:tc>
        <w:tc>
          <w:tcPr>
            <w:tcW w:w="1208"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丙烯酸聚氨酯面漆</w:t>
            </w:r>
          </w:p>
        </w:tc>
        <w:tc>
          <w:tcPr>
            <w:tcW w:w="846"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499"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789"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≥30</w:t>
            </w:r>
          </w:p>
        </w:tc>
        <w:tc>
          <w:tcPr>
            <w:tcW w:w="846"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c>
          <w:tcPr>
            <w:tcW w:w="745"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50.4</w:t>
            </w:r>
          </w:p>
        </w:tc>
        <w:tc>
          <w:tcPr>
            <w:tcW w:w="632"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cs="宋体"/>
                <w:kern w:val="0"/>
                <w:sz w:val="21"/>
                <w:szCs w:val="21"/>
                <w:lang w:val="en-US" w:eastAsia="zh-CN"/>
              </w:rPr>
              <w:t>中远</w:t>
            </w:r>
          </w:p>
        </w:tc>
        <w:tc>
          <w:tcPr>
            <w:tcW w:w="531"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037" w:type="dxa"/>
            <w:gridSpan w:val="2"/>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600.6</w:t>
            </w:r>
          </w:p>
        </w:tc>
        <w:tc>
          <w:tcPr>
            <w:tcW w:w="950" w:type="dxa"/>
            <w:noWrap w:val="0"/>
            <w:vAlign w:val="center"/>
          </w:tcPr>
          <w:p>
            <w:pPr>
              <w:widowControl/>
              <w:spacing w:line="360" w:lineRule="exact"/>
              <w:jc w:val="center"/>
              <w:rPr>
                <w:rFonts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55" w:type="dxa"/>
            <w:gridSpan w:val="2"/>
            <w:vMerge w:val="continue"/>
            <w:noWrap w:val="0"/>
            <w:vAlign w:val="center"/>
          </w:tcPr>
          <w:p>
            <w:pPr>
              <w:widowControl/>
              <w:spacing w:line="360" w:lineRule="exact"/>
              <w:jc w:val="center"/>
              <w:rPr>
                <w:rFonts w:ascii="宋体" w:hAnsi="宋体" w:eastAsia="宋体" w:cs="宋体"/>
                <w:kern w:val="0"/>
                <w:sz w:val="21"/>
                <w:szCs w:val="21"/>
              </w:rPr>
            </w:pPr>
          </w:p>
        </w:tc>
        <w:tc>
          <w:tcPr>
            <w:tcW w:w="553"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稀释剂</w:t>
            </w:r>
          </w:p>
        </w:tc>
        <w:tc>
          <w:tcPr>
            <w:tcW w:w="1208"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环氧专用稀释剂</w:t>
            </w:r>
          </w:p>
        </w:tc>
        <w:tc>
          <w:tcPr>
            <w:tcW w:w="846"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340</w:t>
            </w:r>
          </w:p>
        </w:tc>
        <w:tc>
          <w:tcPr>
            <w:tcW w:w="499" w:type="dxa"/>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789"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≥120</w:t>
            </w:r>
          </w:p>
        </w:tc>
        <w:tc>
          <w:tcPr>
            <w:tcW w:w="846"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3.5</w:t>
            </w:r>
          </w:p>
        </w:tc>
        <w:tc>
          <w:tcPr>
            <w:tcW w:w="745"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18.9</w:t>
            </w:r>
          </w:p>
        </w:tc>
        <w:tc>
          <w:tcPr>
            <w:tcW w:w="632" w:type="dxa"/>
            <w:gridSpan w:val="2"/>
            <w:noWrap w:val="0"/>
            <w:vAlign w:val="center"/>
          </w:tcPr>
          <w:p>
            <w:pPr>
              <w:widowControl/>
              <w:spacing w:line="360" w:lineRule="exact"/>
              <w:jc w:val="center"/>
              <w:rPr>
                <w:rFonts w:ascii="宋体" w:hAnsi="宋体" w:eastAsia="宋体" w:cs="宋体"/>
                <w:kern w:val="0"/>
                <w:sz w:val="21"/>
                <w:szCs w:val="21"/>
              </w:rPr>
            </w:pPr>
            <w:r>
              <w:rPr>
                <w:rFonts w:hint="eastAsia" w:ascii="宋体" w:hAnsi="宋体" w:cs="宋体"/>
                <w:kern w:val="0"/>
                <w:sz w:val="21"/>
                <w:szCs w:val="21"/>
                <w:lang w:val="en-US" w:eastAsia="zh-CN"/>
              </w:rPr>
              <w:t>中远</w:t>
            </w:r>
          </w:p>
        </w:tc>
        <w:tc>
          <w:tcPr>
            <w:tcW w:w="531" w:type="dxa"/>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037" w:type="dxa"/>
            <w:gridSpan w:val="2"/>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60.6</w:t>
            </w:r>
          </w:p>
        </w:tc>
        <w:tc>
          <w:tcPr>
            <w:tcW w:w="950" w:type="dxa"/>
            <w:noWrap w:val="0"/>
            <w:vAlign w:val="center"/>
          </w:tcPr>
          <w:p>
            <w:pPr>
              <w:widowControl/>
              <w:spacing w:line="360" w:lineRule="exact"/>
              <w:jc w:val="center"/>
              <w:rPr>
                <w:rFonts w:ascii="宋体" w:hAnsi="宋体" w:eastAsia="宋体" w:cs="宋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3" w:type="dxa"/>
          <w:jc w:val="center"/>
        </w:trPr>
        <w:tc>
          <w:tcPr>
            <w:tcW w:w="4350" w:type="dxa"/>
            <w:gridSpan w:val="9"/>
            <w:noWrap w:val="0"/>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合计</w:t>
            </w:r>
          </w:p>
        </w:tc>
        <w:tc>
          <w:tcPr>
            <w:tcW w:w="846" w:type="dxa"/>
            <w:noWrap w:val="0"/>
            <w:vAlign w:val="center"/>
          </w:tcPr>
          <w:p>
            <w:pPr>
              <w:widowControl/>
              <w:spacing w:line="360" w:lineRule="exact"/>
              <w:jc w:val="center"/>
              <w:rPr>
                <w:rFonts w:ascii="宋体" w:hAnsi="宋体" w:eastAsia="宋体" w:cs="宋体"/>
                <w:kern w:val="0"/>
                <w:sz w:val="21"/>
                <w:szCs w:val="21"/>
              </w:rPr>
            </w:pPr>
          </w:p>
        </w:tc>
        <w:tc>
          <w:tcPr>
            <w:tcW w:w="745" w:type="dxa"/>
            <w:noWrap w:val="0"/>
            <w:vAlign w:val="center"/>
          </w:tcPr>
          <w:p>
            <w:pPr>
              <w:widowControl/>
              <w:spacing w:line="360" w:lineRule="exact"/>
              <w:jc w:val="center"/>
              <w:rPr>
                <w:rFonts w:ascii="宋体" w:hAnsi="宋体" w:eastAsia="宋体" w:cs="宋体"/>
                <w:kern w:val="0"/>
                <w:sz w:val="21"/>
                <w:szCs w:val="21"/>
              </w:rPr>
            </w:pPr>
          </w:p>
        </w:tc>
        <w:tc>
          <w:tcPr>
            <w:tcW w:w="632" w:type="dxa"/>
            <w:gridSpan w:val="2"/>
            <w:noWrap w:val="0"/>
            <w:vAlign w:val="center"/>
          </w:tcPr>
          <w:p>
            <w:pPr>
              <w:widowControl/>
              <w:spacing w:line="360" w:lineRule="exact"/>
              <w:jc w:val="center"/>
              <w:rPr>
                <w:rFonts w:ascii="宋体" w:hAnsi="宋体" w:eastAsia="宋体" w:cs="宋体"/>
                <w:kern w:val="0"/>
                <w:sz w:val="21"/>
                <w:szCs w:val="21"/>
              </w:rPr>
            </w:pPr>
          </w:p>
        </w:tc>
        <w:tc>
          <w:tcPr>
            <w:tcW w:w="531" w:type="dxa"/>
            <w:noWrap w:val="0"/>
            <w:vAlign w:val="center"/>
          </w:tcPr>
          <w:p>
            <w:pPr>
              <w:widowControl/>
              <w:spacing w:line="360" w:lineRule="exact"/>
              <w:jc w:val="center"/>
              <w:rPr>
                <w:rFonts w:ascii="宋体" w:hAnsi="宋体" w:eastAsia="宋体" w:cs="宋体"/>
                <w:kern w:val="0"/>
                <w:sz w:val="21"/>
                <w:szCs w:val="21"/>
              </w:rPr>
            </w:pPr>
          </w:p>
        </w:tc>
        <w:tc>
          <w:tcPr>
            <w:tcW w:w="1037" w:type="dxa"/>
            <w:gridSpan w:val="2"/>
            <w:noWrap w:val="0"/>
            <w:vAlign w:val="center"/>
          </w:tcPr>
          <w:p>
            <w:pPr>
              <w:widowControl/>
              <w:spacing w:line="36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2292元/台</w:t>
            </w:r>
          </w:p>
        </w:tc>
        <w:tc>
          <w:tcPr>
            <w:tcW w:w="950" w:type="dxa"/>
            <w:noWrap w:val="0"/>
            <w:vAlign w:val="center"/>
          </w:tcPr>
          <w:p>
            <w:pPr>
              <w:widowControl/>
              <w:spacing w:line="360" w:lineRule="exact"/>
              <w:jc w:val="center"/>
              <w:rPr>
                <w:rFonts w:ascii="宋体" w:hAnsi="宋体" w:eastAsia="宋体" w:cs="宋体"/>
                <w:kern w:val="0"/>
                <w:sz w:val="21"/>
                <w:szCs w:val="21"/>
              </w:rPr>
            </w:pPr>
          </w:p>
        </w:tc>
      </w:tr>
    </w:tbl>
    <w:p>
      <w:pPr>
        <w:pStyle w:val="2"/>
        <w:ind w:left="0" w:leftChars="0" w:firstLine="0" w:firstLineChars="0"/>
        <w:rPr>
          <w:rFonts w:hint="eastAsia"/>
          <w:sz w:val="21"/>
          <w:szCs w:val="21"/>
          <w:lang w:val="en-US" w:eastAsia="zh-CN"/>
        </w:rPr>
      </w:pPr>
      <w:r>
        <w:rPr>
          <w:rFonts w:hint="eastAsia"/>
          <w:sz w:val="21"/>
          <w:szCs w:val="21"/>
          <w:lang w:val="en-US" w:eastAsia="zh-CN"/>
        </w:rPr>
        <w:t>人工防腐价格明细：</w:t>
      </w:r>
    </w:p>
    <w:p>
      <w:pPr>
        <w:rPr>
          <w:rFonts w:hint="eastAsia"/>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393"/>
        <w:gridCol w:w="1103"/>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 xml:space="preserve">序号 </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名称</w:t>
            </w:r>
          </w:p>
        </w:tc>
        <w:tc>
          <w:tcPr>
            <w:tcW w:w="1103" w:type="dxa"/>
          </w:tcPr>
          <w:p>
            <w:pPr>
              <w:pStyle w:val="2"/>
              <w:rPr>
                <w:rFonts w:hint="eastAsia"/>
                <w:sz w:val="21"/>
                <w:szCs w:val="21"/>
                <w:vertAlign w:val="baseline"/>
                <w:lang w:val="en-US" w:eastAsia="zh-CN"/>
              </w:rPr>
            </w:pPr>
            <w:r>
              <w:rPr>
                <w:rFonts w:hint="eastAsia"/>
                <w:sz w:val="21"/>
                <w:szCs w:val="21"/>
                <w:vertAlign w:val="baseline"/>
                <w:lang w:val="en-US" w:eastAsia="zh-CN"/>
              </w:rPr>
              <w:t xml:space="preserve">防腐单价(含防腐人工费稀释剂)(元/㎡/道) </w:t>
            </w:r>
          </w:p>
        </w:tc>
        <w:tc>
          <w:tcPr>
            <w:tcW w:w="3683" w:type="dxa"/>
          </w:tcPr>
          <w:p>
            <w:pPr>
              <w:pStyle w:val="2"/>
              <w:rPr>
                <w:rFonts w:hint="eastAsia"/>
                <w:sz w:val="21"/>
                <w:szCs w:val="21"/>
                <w:vertAlign w:val="baseline"/>
                <w:lang w:val="en-US" w:eastAsia="zh-CN"/>
              </w:rPr>
            </w:pPr>
            <w:r>
              <w:rPr>
                <w:rFonts w:hint="eastAsia"/>
                <w:sz w:val="21"/>
                <w:szCs w:val="21"/>
                <w:vertAlign w:val="baseline"/>
                <w:lang w:val="en-US" w:eastAsia="zh-CN"/>
              </w:rPr>
              <w:t xml:space="preserve"> 备注(无锡市太湖防腐材料有限公司“云湖”品牌基准价，)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1</w:t>
            </w:r>
          </w:p>
        </w:tc>
        <w:tc>
          <w:tcPr>
            <w:tcW w:w="2393" w:type="dxa"/>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环氧富锌底漆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10.2</w:t>
            </w:r>
          </w:p>
        </w:tc>
        <w:tc>
          <w:tcPr>
            <w:tcW w:w="3683" w:type="dxa"/>
          </w:tcPr>
          <w:p>
            <w:pPr>
              <w:pStyle w:val="2"/>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含机械费、耗材、损耗、含税;干厚度≥40m/道，含锌量360%，单台设备涂覆面积:1㎡以下的按1m结算:大于Im小于等于2m的按2m结算:2m以</w:t>
            </w:r>
          </w:p>
          <w:p>
            <w:pPr>
              <w:pStyle w:val="2"/>
              <w:jc w:val="left"/>
              <w:rPr>
                <w:rFonts w:hint="eastAsia"/>
                <w:sz w:val="21"/>
                <w:szCs w:val="21"/>
                <w:vertAlign w:val="baseline"/>
                <w:lang w:val="en-US" w:eastAsia="zh-CN"/>
              </w:rPr>
            </w:pPr>
            <w:r>
              <w:rPr>
                <w:rFonts w:hint="eastAsia" w:ascii="宋体" w:hAnsi="宋体" w:eastAsia="宋体" w:cs="宋体"/>
                <w:kern w:val="0"/>
                <w:sz w:val="21"/>
                <w:szCs w:val="21"/>
                <w:lang w:val="en-US" w:eastAsia="zh-CN" w:bidi="ar-SA"/>
              </w:rPr>
              <w:t>上按实际面积结算。 (下同)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eastAsia"/>
                <w:sz w:val="21"/>
                <w:szCs w:val="21"/>
                <w:vertAlign w:val="baseline"/>
                <w:lang w:val="en-US" w:eastAsia="zh-CN"/>
              </w:rPr>
            </w:pPr>
            <w:r>
              <w:rPr>
                <w:rFonts w:hint="eastAsia"/>
              </w:rPr>
              <w:t xml:space="preserve">2 </w:t>
            </w:r>
          </w:p>
        </w:tc>
        <w:tc>
          <w:tcPr>
            <w:tcW w:w="2393" w:type="dxa"/>
          </w:tcPr>
          <w:p>
            <w:pPr>
              <w:jc w:val="left"/>
              <w:rPr>
                <w:rFonts w:hint="eastAsia"/>
                <w:sz w:val="21"/>
                <w:szCs w:val="21"/>
                <w:vertAlign w:val="baseline"/>
                <w:lang w:val="en-US" w:eastAsia="zh-CN"/>
              </w:rPr>
            </w:pPr>
            <w:r>
              <w:rPr>
                <w:rFonts w:hint="eastAsia"/>
              </w:rPr>
              <w:t>环氧云铁中间漆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7.2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eastAsia"/>
                <w:sz w:val="21"/>
                <w:szCs w:val="21"/>
                <w:vertAlign w:val="baseline"/>
                <w:lang w:val="en-US" w:eastAsia="zh-CN"/>
              </w:rPr>
            </w:pPr>
            <w:r>
              <w:rPr>
                <w:rFonts w:hint="eastAsia"/>
              </w:rPr>
              <w:t xml:space="preserve"> 3  </w:t>
            </w:r>
          </w:p>
        </w:tc>
        <w:tc>
          <w:tcPr>
            <w:tcW w:w="2393" w:type="dxa"/>
          </w:tcPr>
          <w:p>
            <w:pPr>
              <w:jc w:val="left"/>
              <w:rPr>
                <w:rFonts w:hint="eastAsia"/>
                <w:sz w:val="21"/>
                <w:szCs w:val="21"/>
                <w:vertAlign w:val="baseline"/>
                <w:lang w:val="en-US" w:eastAsia="zh-CN"/>
              </w:rPr>
            </w:pPr>
            <w:r>
              <w:rPr>
                <w:rFonts w:hint="eastAsia"/>
              </w:rPr>
              <w:t>环氧铁红底漆</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7.2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3" w:type="dxa"/>
          </w:tcPr>
          <w:p>
            <w:pPr>
              <w:rPr>
                <w:rFonts w:hint="eastAsia" w:eastAsia="宋体"/>
                <w:sz w:val="21"/>
                <w:szCs w:val="21"/>
                <w:vertAlign w:val="baseline"/>
                <w:lang w:val="en-US" w:eastAsia="zh-CN"/>
              </w:rPr>
            </w:pPr>
            <w:r>
              <w:rPr>
                <w:rFonts w:hint="eastAsia"/>
              </w:rPr>
              <w:t xml:space="preserve"> 4 </w:t>
            </w:r>
            <w:r>
              <w:rPr>
                <w:rFonts w:hint="eastAsia"/>
                <w:lang w:val="en-US" w:eastAsia="zh-CN"/>
              </w:rPr>
              <w:t xml:space="preserve"> </w:t>
            </w:r>
          </w:p>
        </w:tc>
        <w:tc>
          <w:tcPr>
            <w:tcW w:w="2393" w:type="dxa"/>
          </w:tcPr>
          <w:p>
            <w:pPr>
              <w:jc w:val="left"/>
              <w:rPr>
                <w:rFonts w:hint="eastAsia"/>
                <w:sz w:val="21"/>
                <w:szCs w:val="21"/>
                <w:vertAlign w:val="baseline"/>
                <w:lang w:val="en-US" w:eastAsia="zh-CN"/>
              </w:rPr>
            </w:pPr>
            <w:r>
              <w:rPr>
                <w:rFonts w:hint="eastAsia"/>
              </w:rPr>
              <w:t>厚浆型环氧面漆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eastAsia" w:eastAsia="宋体"/>
                <w:sz w:val="21"/>
                <w:szCs w:val="21"/>
                <w:vertAlign w:val="baseline"/>
                <w:lang w:val="en-US" w:eastAsia="zh-CN"/>
              </w:rPr>
            </w:pPr>
            <w:r>
              <w:rPr>
                <w:rFonts w:hint="eastAsia"/>
              </w:rPr>
              <w:t xml:space="preserve"> 5 </w:t>
            </w:r>
            <w:r>
              <w:rPr>
                <w:rFonts w:hint="eastAsia"/>
                <w:lang w:val="en-US" w:eastAsia="zh-CN"/>
              </w:rPr>
              <w:t xml:space="preserve"> </w:t>
            </w:r>
          </w:p>
        </w:tc>
        <w:tc>
          <w:tcPr>
            <w:tcW w:w="2393" w:type="dxa"/>
          </w:tcPr>
          <w:p>
            <w:pPr>
              <w:jc w:val="left"/>
              <w:rPr>
                <w:rFonts w:hint="eastAsia"/>
                <w:sz w:val="21"/>
                <w:szCs w:val="21"/>
                <w:vertAlign w:val="baseline"/>
                <w:lang w:val="en-US" w:eastAsia="zh-CN"/>
              </w:rPr>
            </w:pPr>
            <w:r>
              <w:rPr>
                <w:rFonts w:hint="eastAsia"/>
              </w:rPr>
              <w:t>环氧煤青底漆</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eastAsia" w:eastAsia="宋体"/>
                <w:sz w:val="21"/>
                <w:szCs w:val="21"/>
                <w:vertAlign w:val="baseline"/>
                <w:lang w:val="en-US" w:eastAsia="zh-CN"/>
              </w:rPr>
            </w:pPr>
            <w:r>
              <w:rPr>
                <w:rFonts w:hint="eastAsia"/>
              </w:rPr>
              <w:t xml:space="preserve"> 6 </w:t>
            </w:r>
            <w:r>
              <w:rPr>
                <w:rFonts w:hint="eastAsia"/>
                <w:lang w:val="en-US" w:eastAsia="zh-CN"/>
              </w:rPr>
              <w:t xml:space="preserve"> </w:t>
            </w:r>
          </w:p>
        </w:tc>
        <w:tc>
          <w:tcPr>
            <w:tcW w:w="2393" w:type="dxa"/>
          </w:tcPr>
          <w:p>
            <w:pPr>
              <w:jc w:val="left"/>
              <w:rPr>
                <w:rFonts w:hint="eastAsia"/>
                <w:sz w:val="21"/>
                <w:szCs w:val="21"/>
                <w:vertAlign w:val="baseline"/>
                <w:lang w:val="en-US" w:eastAsia="zh-CN"/>
              </w:rPr>
            </w:pPr>
            <w:r>
              <w:rPr>
                <w:rFonts w:hint="eastAsia"/>
              </w:rPr>
              <w:t>环氧煤沂青面漆</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eastAsia"/>
                <w:sz w:val="21"/>
                <w:szCs w:val="21"/>
                <w:vertAlign w:val="baseline"/>
                <w:lang w:val="en-US" w:eastAsia="zh-CN"/>
              </w:rPr>
            </w:pPr>
            <w:r>
              <w:rPr>
                <w:rFonts w:hint="eastAsia"/>
              </w:rPr>
              <w:t xml:space="preserve"> 7 </w:t>
            </w:r>
            <w:r>
              <w:rPr>
                <w:rFonts w:hint="eastAsia"/>
                <w:lang w:val="en-US" w:eastAsia="zh-CN"/>
              </w:rPr>
              <w:t xml:space="preserve"> </w:t>
            </w:r>
            <w:r>
              <w:rPr>
                <w:rFonts w:hint="eastAsia"/>
              </w:rPr>
              <w:t xml:space="preserve"> </w:t>
            </w:r>
          </w:p>
        </w:tc>
        <w:tc>
          <w:tcPr>
            <w:tcW w:w="2393" w:type="dxa"/>
          </w:tcPr>
          <w:p>
            <w:pPr>
              <w:jc w:val="left"/>
              <w:rPr>
                <w:rFonts w:hint="eastAsia" w:eastAsia="宋体"/>
                <w:sz w:val="21"/>
                <w:szCs w:val="21"/>
                <w:vertAlign w:val="baseline"/>
                <w:lang w:val="en-US" w:eastAsia="zh-CN"/>
              </w:rPr>
            </w:pPr>
            <w:r>
              <w:rPr>
                <w:rFonts w:hint="eastAsia"/>
              </w:rPr>
              <w:t>氯化橡放面漆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3" w:type="dxa"/>
          </w:tcPr>
          <w:p>
            <w:pPr>
              <w:rPr>
                <w:rFonts w:hint="eastAsia" w:eastAsia="宋体"/>
                <w:sz w:val="21"/>
                <w:szCs w:val="21"/>
                <w:vertAlign w:val="baseline"/>
                <w:lang w:val="en-US" w:eastAsia="zh-CN"/>
              </w:rPr>
            </w:pPr>
            <w:r>
              <w:rPr>
                <w:rFonts w:hint="eastAsia"/>
              </w:rPr>
              <w:t xml:space="preserve"> 8</w:t>
            </w:r>
            <w:r>
              <w:rPr>
                <w:rFonts w:hint="eastAsia"/>
                <w:lang w:val="en-US" w:eastAsia="zh-CN"/>
              </w:rPr>
              <w:t xml:space="preserve"> </w:t>
            </w:r>
          </w:p>
        </w:tc>
        <w:tc>
          <w:tcPr>
            <w:tcW w:w="2393" w:type="dxa"/>
          </w:tcPr>
          <w:p>
            <w:pPr>
              <w:jc w:val="left"/>
              <w:rPr>
                <w:rFonts w:hint="eastAsia"/>
                <w:sz w:val="21"/>
                <w:szCs w:val="21"/>
                <w:vertAlign w:val="baseline"/>
                <w:lang w:val="en-US" w:eastAsia="zh-CN"/>
              </w:rPr>
            </w:pPr>
            <w:r>
              <w:rPr>
                <w:rFonts w:hint="eastAsia"/>
              </w:rPr>
              <w:t>氯化橡胶底漆</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eastAsia" w:eastAsia="宋体"/>
                <w:sz w:val="21"/>
                <w:szCs w:val="21"/>
                <w:vertAlign w:val="baseline"/>
                <w:lang w:val="en-US" w:eastAsia="zh-CN"/>
              </w:rPr>
            </w:pPr>
            <w:r>
              <w:rPr>
                <w:rFonts w:hint="eastAsia"/>
              </w:rPr>
              <w:t xml:space="preserve"> 9 </w:t>
            </w:r>
            <w:r>
              <w:rPr>
                <w:rFonts w:hint="eastAsia"/>
                <w:lang w:val="en-US" w:eastAsia="zh-CN"/>
              </w:rPr>
              <w:t xml:space="preserve"> </w:t>
            </w:r>
          </w:p>
        </w:tc>
        <w:tc>
          <w:tcPr>
            <w:tcW w:w="2393" w:type="dxa"/>
          </w:tcPr>
          <w:p>
            <w:pPr>
              <w:jc w:val="left"/>
              <w:rPr>
                <w:rFonts w:hint="eastAsia"/>
                <w:sz w:val="21"/>
                <w:szCs w:val="21"/>
                <w:vertAlign w:val="baseline"/>
                <w:lang w:val="en-US" w:eastAsia="zh-CN"/>
              </w:rPr>
            </w:pPr>
            <w:r>
              <w:rPr>
                <w:rFonts w:hint="eastAsia"/>
              </w:rPr>
              <w:t>氯磺化底凌单组份</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7.2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eastAsia" w:eastAsia="宋体"/>
                <w:sz w:val="21"/>
                <w:szCs w:val="21"/>
                <w:vertAlign w:val="baseline"/>
                <w:lang w:val="en-US" w:eastAsia="zh-CN"/>
              </w:rPr>
            </w:pPr>
            <w:r>
              <w:rPr>
                <w:rFonts w:hint="eastAsia"/>
              </w:rPr>
              <w:t xml:space="preserve"> 10 </w:t>
            </w:r>
            <w:r>
              <w:rPr>
                <w:rFonts w:hint="eastAsia"/>
                <w:lang w:val="en-US" w:eastAsia="zh-CN"/>
              </w:rPr>
              <w:t xml:space="preserve"> </w:t>
            </w:r>
          </w:p>
        </w:tc>
        <w:tc>
          <w:tcPr>
            <w:tcW w:w="2393" w:type="dxa"/>
          </w:tcPr>
          <w:p>
            <w:pPr>
              <w:jc w:val="left"/>
              <w:rPr>
                <w:rFonts w:hint="eastAsia"/>
                <w:sz w:val="21"/>
                <w:szCs w:val="21"/>
                <w:vertAlign w:val="baseline"/>
                <w:lang w:val="en-US" w:eastAsia="zh-CN"/>
              </w:rPr>
            </w:pPr>
            <w:r>
              <w:rPr>
                <w:rFonts w:hint="eastAsia"/>
              </w:rPr>
              <w:t>氯磺化面餐单组份</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7.2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default" w:eastAsia="宋体"/>
                <w:sz w:val="21"/>
                <w:szCs w:val="21"/>
                <w:vertAlign w:val="baseline"/>
                <w:lang w:val="en-US" w:eastAsia="zh-CN"/>
              </w:rPr>
            </w:pPr>
            <w:r>
              <w:rPr>
                <w:rFonts w:hint="eastAsia"/>
              </w:rPr>
              <w:t xml:space="preserve">  </w:t>
            </w:r>
            <w:r>
              <w:rPr>
                <w:rFonts w:hint="eastAsia"/>
                <w:lang w:val="en-US" w:eastAsia="zh-CN"/>
              </w:rPr>
              <w:t>11</w:t>
            </w:r>
          </w:p>
        </w:tc>
        <w:tc>
          <w:tcPr>
            <w:tcW w:w="2393" w:type="dxa"/>
          </w:tcPr>
          <w:p>
            <w:pPr>
              <w:jc w:val="left"/>
              <w:rPr>
                <w:rFonts w:hint="eastAsia"/>
                <w:sz w:val="21"/>
                <w:szCs w:val="21"/>
                <w:vertAlign w:val="baseline"/>
                <w:lang w:val="en-US" w:eastAsia="zh-CN"/>
              </w:rPr>
            </w:pPr>
            <w:r>
              <w:rPr>
                <w:rFonts w:hint="eastAsia"/>
              </w:rPr>
              <w:t>氯磺化底德双组份</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 xml:space="preserve">9.6 </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rPr>
                <w:rFonts w:hint="default"/>
                <w:lang w:val="en-US" w:eastAsia="zh-CN"/>
              </w:rPr>
            </w:pPr>
            <w:r>
              <w:rPr>
                <w:rFonts w:hint="eastAsia"/>
              </w:rPr>
              <w:t xml:space="preserve"> </w:t>
            </w:r>
            <w:r>
              <w:rPr>
                <w:rFonts w:hint="eastAsia"/>
                <w:lang w:val="en-US" w:eastAsia="zh-CN"/>
              </w:rPr>
              <w:t>12</w:t>
            </w:r>
          </w:p>
        </w:tc>
        <w:tc>
          <w:tcPr>
            <w:tcW w:w="2393" w:type="dxa"/>
          </w:tcPr>
          <w:p>
            <w:pPr>
              <w:jc w:val="left"/>
              <w:rPr>
                <w:rFonts w:hint="eastAsia"/>
                <w:sz w:val="21"/>
                <w:szCs w:val="21"/>
                <w:vertAlign w:val="baseline"/>
                <w:lang w:val="en-US" w:eastAsia="zh-CN"/>
              </w:rPr>
            </w:pPr>
            <w:r>
              <w:rPr>
                <w:rFonts w:hint="eastAsia"/>
              </w:rPr>
              <w:t>狐磺化面漆双组份</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13</w:t>
            </w:r>
          </w:p>
        </w:tc>
        <w:tc>
          <w:tcPr>
            <w:tcW w:w="2393" w:type="dxa"/>
          </w:tcPr>
          <w:p>
            <w:pPr>
              <w:jc w:val="left"/>
              <w:rPr>
                <w:rFonts w:hint="eastAsia"/>
                <w:sz w:val="21"/>
                <w:szCs w:val="21"/>
                <w:vertAlign w:val="baseline"/>
                <w:lang w:val="en-US" w:eastAsia="zh-CN"/>
              </w:rPr>
            </w:pPr>
            <w:r>
              <w:rPr>
                <w:rFonts w:hint="eastAsia"/>
              </w:rPr>
              <w:t>丙烯酸面漆</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14</w:t>
            </w:r>
          </w:p>
        </w:tc>
        <w:tc>
          <w:tcPr>
            <w:tcW w:w="2393" w:type="dxa"/>
          </w:tcPr>
          <w:p>
            <w:pPr>
              <w:jc w:val="left"/>
              <w:rPr>
                <w:rFonts w:hint="eastAsia"/>
                <w:sz w:val="21"/>
                <w:szCs w:val="21"/>
                <w:vertAlign w:val="baseline"/>
                <w:lang w:val="en-US" w:eastAsia="zh-CN"/>
              </w:rPr>
            </w:pPr>
            <w:r>
              <w:rPr>
                <w:rFonts w:hint="eastAsia"/>
              </w:rPr>
              <w:t>聚氨酯面漆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15</w:t>
            </w:r>
          </w:p>
        </w:tc>
        <w:tc>
          <w:tcPr>
            <w:tcW w:w="2393" w:type="dxa"/>
          </w:tcPr>
          <w:p>
            <w:pPr>
              <w:jc w:val="left"/>
              <w:rPr>
                <w:rFonts w:hint="eastAsia"/>
                <w:sz w:val="21"/>
                <w:szCs w:val="21"/>
                <w:vertAlign w:val="baseline"/>
                <w:lang w:val="en-US" w:eastAsia="zh-CN"/>
              </w:rPr>
            </w:pPr>
            <w:r>
              <w:rPr>
                <w:rFonts w:hint="eastAsia"/>
              </w:rPr>
              <w:t>无机富锌底漆</w:t>
            </w:r>
          </w:p>
        </w:tc>
        <w:tc>
          <w:tcPr>
            <w:tcW w:w="1103" w:type="dxa"/>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16</w:t>
            </w:r>
          </w:p>
        </w:tc>
        <w:tc>
          <w:tcPr>
            <w:tcW w:w="2393" w:type="dxa"/>
          </w:tcPr>
          <w:p>
            <w:pPr>
              <w:jc w:val="left"/>
              <w:rPr>
                <w:rFonts w:hint="eastAsia"/>
                <w:sz w:val="21"/>
                <w:szCs w:val="21"/>
                <w:vertAlign w:val="baseline"/>
                <w:lang w:val="en-US" w:eastAsia="zh-CN"/>
              </w:rPr>
            </w:pPr>
            <w:r>
              <w:rPr>
                <w:rFonts w:hint="eastAsia"/>
              </w:rPr>
              <w:t>400底耐高温底漆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14.4</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按400℃耐高温底漆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17</w:t>
            </w:r>
          </w:p>
        </w:tc>
        <w:tc>
          <w:tcPr>
            <w:tcW w:w="2393" w:type="dxa"/>
          </w:tcPr>
          <w:p>
            <w:pPr>
              <w:jc w:val="left"/>
              <w:rPr>
                <w:rFonts w:hint="eastAsia"/>
                <w:sz w:val="21"/>
                <w:szCs w:val="21"/>
                <w:vertAlign w:val="baseline"/>
                <w:lang w:val="en-US" w:eastAsia="zh-CN"/>
              </w:rPr>
            </w:pPr>
            <w:r>
              <w:rPr>
                <w:rFonts w:hint="eastAsia"/>
              </w:rPr>
              <w:t>400底耐高温面漆(灰色)</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14.4</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按400℃附高温面漆(灰色)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18</w:t>
            </w:r>
          </w:p>
        </w:tc>
        <w:tc>
          <w:tcPr>
            <w:tcW w:w="2393" w:type="dxa"/>
          </w:tcPr>
          <w:p>
            <w:pPr>
              <w:jc w:val="left"/>
              <w:rPr>
                <w:rFonts w:hint="eastAsia"/>
                <w:sz w:val="21"/>
                <w:szCs w:val="21"/>
                <w:vertAlign w:val="baseline"/>
                <w:lang w:val="en-US" w:eastAsia="zh-CN"/>
              </w:rPr>
            </w:pPr>
            <w:r>
              <w:rPr>
                <w:rFonts w:hint="eastAsia"/>
              </w:rPr>
              <w:t>500底耐高温底漆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15.6</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rPr>
              <w:t>按500℃耐高温底漆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19</w:t>
            </w:r>
          </w:p>
        </w:tc>
        <w:tc>
          <w:tcPr>
            <w:tcW w:w="2393" w:type="dxa"/>
          </w:tcPr>
          <w:p>
            <w:pPr>
              <w:jc w:val="left"/>
              <w:rPr>
                <w:rFonts w:hint="eastAsia"/>
                <w:sz w:val="21"/>
                <w:szCs w:val="21"/>
                <w:vertAlign w:val="baseline"/>
                <w:lang w:val="en-US" w:eastAsia="zh-CN"/>
              </w:rPr>
            </w:pPr>
            <w:r>
              <w:rPr>
                <w:rFonts w:hint="eastAsia"/>
              </w:rPr>
              <w:t>500底耐高温面漆(灰色)</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15.6</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rPr>
              <w:t>按500℃耐高温面漆(灰色)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20</w:t>
            </w:r>
          </w:p>
        </w:tc>
        <w:tc>
          <w:tcPr>
            <w:tcW w:w="2393" w:type="dxa"/>
          </w:tcPr>
          <w:p>
            <w:pPr>
              <w:jc w:val="left"/>
              <w:rPr>
                <w:rFonts w:hint="eastAsia"/>
                <w:sz w:val="21"/>
                <w:szCs w:val="21"/>
                <w:vertAlign w:val="baseline"/>
                <w:lang w:val="en-US" w:eastAsia="zh-CN"/>
              </w:rPr>
            </w:pPr>
            <w:r>
              <w:rPr>
                <w:rFonts w:hint="eastAsia"/>
              </w:rPr>
              <w:t>20 600底耐高温底漆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rPr>
              <w:t>按600℃耐高温底漆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21</w:t>
            </w:r>
          </w:p>
        </w:tc>
        <w:tc>
          <w:tcPr>
            <w:tcW w:w="2393" w:type="dxa"/>
          </w:tcPr>
          <w:p>
            <w:pPr>
              <w:jc w:val="left"/>
              <w:rPr>
                <w:rFonts w:hint="eastAsia"/>
                <w:sz w:val="21"/>
                <w:szCs w:val="21"/>
                <w:vertAlign w:val="baseline"/>
                <w:lang w:val="en-US" w:eastAsia="zh-CN"/>
              </w:rPr>
            </w:pPr>
            <w:r>
              <w:rPr>
                <w:rFonts w:hint="eastAsia"/>
              </w:rPr>
              <w:t>21 600底耐高溢面漆(银粉色)</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rPr>
              <w:t>按600℃耐高温面漆(银粉色)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22</w:t>
            </w:r>
          </w:p>
        </w:tc>
        <w:tc>
          <w:tcPr>
            <w:tcW w:w="2393" w:type="dxa"/>
          </w:tcPr>
          <w:p>
            <w:pPr>
              <w:jc w:val="left"/>
              <w:rPr>
                <w:rFonts w:hint="eastAsia"/>
                <w:sz w:val="21"/>
                <w:szCs w:val="21"/>
                <w:vertAlign w:val="baseline"/>
                <w:lang w:val="en-US" w:eastAsia="zh-CN"/>
              </w:rPr>
            </w:pPr>
            <w:r>
              <w:rPr>
                <w:rFonts w:hint="eastAsia"/>
              </w:rPr>
              <w:t>22 700底耐高温底漆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18</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按700℃耐高温底漆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23</w:t>
            </w:r>
          </w:p>
        </w:tc>
        <w:tc>
          <w:tcPr>
            <w:tcW w:w="2393" w:type="dxa"/>
          </w:tcPr>
          <w:p>
            <w:pPr>
              <w:jc w:val="left"/>
              <w:rPr>
                <w:rFonts w:hint="eastAsia"/>
                <w:sz w:val="21"/>
                <w:szCs w:val="21"/>
                <w:vertAlign w:val="baseline"/>
                <w:lang w:val="en-US" w:eastAsia="zh-CN"/>
              </w:rPr>
            </w:pPr>
            <w:r>
              <w:rPr>
                <w:rFonts w:hint="eastAsia"/>
              </w:rPr>
              <w:t>700底耐高温面漆(深绿色) 按700℃耐高温面漆(深绿色)</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18</w:t>
            </w:r>
          </w:p>
        </w:tc>
        <w:tc>
          <w:tcPr>
            <w:tcW w:w="3683" w:type="dxa"/>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按700℃耐高温面漆(深绿色)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24</w:t>
            </w:r>
          </w:p>
        </w:tc>
        <w:tc>
          <w:tcPr>
            <w:tcW w:w="2393" w:type="dxa"/>
          </w:tcPr>
          <w:p>
            <w:pPr>
              <w:jc w:val="left"/>
              <w:rPr>
                <w:rFonts w:hint="eastAsia"/>
                <w:sz w:val="21"/>
                <w:szCs w:val="21"/>
                <w:vertAlign w:val="baseline"/>
                <w:lang w:val="en-US" w:eastAsia="zh-CN"/>
              </w:rPr>
            </w:pPr>
            <w:r>
              <w:rPr>
                <w:rFonts w:hint="eastAsia"/>
              </w:rPr>
              <w:t>醇酸磁漆底漆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4.8</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25</w:t>
            </w:r>
          </w:p>
        </w:tc>
        <w:tc>
          <w:tcPr>
            <w:tcW w:w="2393" w:type="dxa"/>
          </w:tcPr>
          <w:p>
            <w:pPr>
              <w:jc w:val="left"/>
              <w:rPr>
                <w:rFonts w:hint="eastAsia"/>
                <w:sz w:val="21"/>
                <w:szCs w:val="21"/>
                <w:vertAlign w:val="baseline"/>
                <w:lang w:val="en-US" w:eastAsia="zh-CN"/>
              </w:rPr>
            </w:pPr>
            <w:r>
              <w:rPr>
                <w:rFonts w:hint="eastAsia"/>
              </w:rPr>
              <w:t>醇酸磁漆面漆(普色)</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26</w:t>
            </w:r>
          </w:p>
        </w:tc>
        <w:tc>
          <w:tcPr>
            <w:tcW w:w="2393" w:type="dxa"/>
          </w:tcPr>
          <w:p>
            <w:pPr>
              <w:jc w:val="left"/>
              <w:rPr>
                <w:rFonts w:hint="eastAsia"/>
                <w:sz w:val="21"/>
                <w:szCs w:val="21"/>
                <w:vertAlign w:val="baseline"/>
                <w:lang w:val="en-US" w:eastAsia="zh-CN"/>
              </w:rPr>
            </w:pPr>
            <w:r>
              <w:rPr>
                <w:rFonts w:hint="eastAsia"/>
              </w:rPr>
              <w:t>氟碳漆(国产固化剂)</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14.4</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27</w:t>
            </w:r>
          </w:p>
        </w:tc>
        <w:tc>
          <w:tcPr>
            <w:tcW w:w="2393" w:type="dxa"/>
          </w:tcPr>
          <w:p>
            <w:pPr>
              <w:jc w:val="left"/>
              <w:rPr>
                <w:rFonts w:hint="eastAsia"/>
                <w:sz w:val="21"/>
                <w:szCs w:val="21"/>
                <w:vertAlign w:val="baseline"/>
                <w:lang w:val="en-US" w:eastAsia="zh-CN"/>
              </w:rPr>
            </w:pPr>
            <w:r>
              <w:rPr>
                <w:rFonts w:hint="eastAsia"/>
              </w:rPr>
              <w:t>氨碳漆(进口圊化剂)</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18</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28</w:t>
            </w:r>
          </w:p>
        </w:tc>
        <w:tc>
          <w:tcPr>
            <w:tcW w:w="2393" w:type="dxa"/>
          </w:tcPr>
          <w:p>
            <w:pPr>
              <w:jc w:val="left"/>
              <w:rPr>
                <w:rFonts w:hint="eastAsia"/>
                <w:sz w:val="21"/>
                <w:szCs w:val="21"/>
                <w:vertAlign w:val="baseline"/>
                <w:lang w:val="en-US" w:eastAsia="zh-CN"/>
              </w:rPr>
            </w:pPr>
            <w:r>
              <w:rPr>
                <w:rFonts w:hint="eastAsia"/>
              </w:rPr>
              <w:t>氟碳底漆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14.4</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29</w:t>
            </w:r>
          </w:p>
        </w:tc>
        <w:tc>
          <w:tcPr>
            <w:tcW w:w="2393" w:type="dxa"/>
          </w:tcPr>
          <w:p>
            <w:pPr>
              <w:jc w:val="left"/>
              <w:rPr>
                <w:rFonts w:hint="eastAsia"/>
                <w:sz w:val="21"/>
                <w:szCs w:val="21"/>
                <w:vertAlign w:val="baseline"/>
                <w:lang w:val="en-US" w:eastAsia="zh-CN"/>
              </w:rPr>
            </w:pPr>
            <w:r>
              <w:rPr>
                <w:rFonts w:hint="eastAsia"/>
              </w:rPr>
              <w:t>氟碳面漆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18</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30</w:t>
            </w:r>
          </w:p>
        </w:tc>
        <w:tc>
          <w:tcPr>
            <w:tcW w:w="2393" w:type="dxa"/>
          </w:tcPr>
          <w:p>
            <w:pPr>
              <w:jc w:val="left"/>
              <w:rPr>
                <w:rFonts w:hint="eastAsia"/>
                <w:sz w:val="21"/>
                <w:szCs w:val="21"/>
                <w:vertAlign w:val="baseline"/>
                <w:lang w:val="en-US" w:eastAsia="zh-CN"/>
              </w:rPr>
            </w:pPr>
            <w:r>
              <w:rPr>
                <w:rFonts w:hint="eastAsia"/>
              </w:rPr>
              <w:t>白色氟碳面漆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18</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31</w:t>
            </w:r>
          </w:p>
        </w:tc>
        <w:tc>
          <w:tcPr>
            <w:tcW w:w="2393" w:type="dxa"/>
          </w:tcPr>
          <w:p>
            <w:pPr>
              <w:jc w:val="left"/>
              <w:rPr>
                <w:rFonts w:hint="eastAsia"/>
                <w:sz w:val="21"/>
                <w:szCs w:val="21"/>
                <w:vertAlign w:val="baseline"/>
                <w:lang w:val="en-US" w:eastAsia="zh-CN"/>
              </w:rPr>
            </w:pPr>
            <w:r>
              <w:rPr>
                <w:rFonts w:hint="eastAsia"/>
              </w:rPr>
              <w:t>环氧面漆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32</w:t>
            </w:r>
          </w:p>
        </w:tc>
        <w:tc>
          <w:tcPr>
            <w:tcW w:w="2393" w:type="dxa"/>
          </w:tcPr>
          <w:p>
            <w:pPr>
              <w:jc w:val="left"/>
              <w:rPr>
                <w:rFonts w:hint="eastAsia"/>
                <w:sz w:val="21"/>
                <w:szCs w:val="21"/>
                <w:vertAlign w:val="baseline"/>
                <w:lang w:val="en-US" w:eastAsia="zh-CN"/>
              </w:rPr>
            </w:pPr>
            <w:r>
              <w:rPr>
                <w:rFonts w:hint="eastAsia"/>
              </w:rPr>
              <w:t>环氧树脂</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33</w:t>
            </w:r>
          </w:p>
        </w:tc>
        <w:tc>
          <w:tcPr>
            <w:tcW w:w="2393" w:type="dxa"/>
          </w:tcPr>
          <w:p>
            <w:pPr>
              <w:jc w:val="left"/>
              <w:rPr>
                <w:rFonts w:hint="eastAsia"/>
                <w:sz w:val="21"/>
                <w:szCs w:val="21"/>
                <w:vertAlign w:val="baseline"/>
                <w:lang w:val="en-US" w:eastAsia="zh-CN"/>
              </w:rPr>
            </w:pPr>
            <w:r>
              <w:rPr>
                <w:rFonts w:hint="eastAsia"/>
              </w:rPr>
              <w:t>冷底子油底漆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34</w:t>
            </w:r>
          </w:p>
        </w:tc>
        <w:tc>
          <w:tcPr>
            <w:tcW w:w="2393" w:type="dxa"/>
          </w:tcPr>
          <w:p>
            <w:pPr>
              <w:jc w:val="left"/>
              <w:rPr>
                <w:rFonts w:hint="eastAsia"/>
                <w:sz w:val="21"/>
                <w:szCs w:val="21"/>
                <w:vertAlign w:val="baseline"/>
                <w:lang w:val="en-US" w:eastAsia="zh-CN"/>
              </w:rPr>
            </w:pPr>
            <w:r>
              <w:rPr>
                <w:rFonts w:hint="eastAsia"/>
              </w:rPr>
              <w:t>冷底子泄面漆</w:t>
            </w:r>
          </w:p>
        </w:tc>
        <w:tc>
          <w:tcPr>
            <w:tcW w:w="1103" w:type="dxa"/>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35</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脂肪族醛醛树脂</w:t>
            </w:r>
          </w:p>
        </w:tc>
        <w:tc>
          <w:tcPr>
            <w:tcW w:w="1103" w:type="dxa"/>
            <w:vAlign w:val="top"/>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36</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环氧酚醛树脂底浓</w:t>
            </w:r>
          </w:p>
        </w:tc>
        <w:tc>
          <w:tcPr>
            <w:tcW w:w="1103" w:type="dxa"/>
            <w:vAlign w:val="top"/>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37</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环氧酚醛树脂面漆</w:t>
            </w:r>
          </w:p>
        </w:tc>
        <w:tc>
          <w:tcPr>
            <w:tcW w:w="1103" w:type="dxa"/>
            <w:vAlign w:val="top"/>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38</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无机硅酸盐</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39</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有机硅磷酸锌高温漆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40</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铁红醉酸底漆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4.8</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41</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铁红醉酸面漆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6</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42</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无机硅酸锋底漆</w:t>
            </w:r>
          </w:p>
        </w:tc>
        <w:tc>
          <w:tcPr>
            <w:tcW w:w="1103" w:type="dxa"/>
            <w:vAlign w:val="top"/>
          </w:tcPr>
          <w:p>
            <w:pPr>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43</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改性环氧树脂底漆</w:t>
            </w:r>
          </w:p>
        </w:tc>
        <w:tc>
          <w:tcPr>
            <w:tcW w:w="1103" w:type="dxa"/>
            <w:vAlign w:val="top"/>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44</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改性环氧树脂面漆</w:t>
            </w:r>
          </w:p>
        </w:tc>
        <w:tc>
          <w:tcPr>
            <w:tcW w:w="1103" w:type="dxa"/>
            <w:vAlign w:val="top"/>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45</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改性环氧树脂中间漆</w:t>
            </w:r>
          </w:p>
        </w:tc>
        <w:tc>
          <w:tcPr>
            <w:tcW w:w="1103" w:type="dxa"/>
            <w:vAlign w:val="top"/>
          </w:tcPr>
          <w:p>
            <w:pPr>
              <w:jc w:val="both"/>
              <w:rPr>
                <w:rFonts w:hint="eastAsia"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46</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有机硅400 度底漆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14.4</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47</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有机硅400度面漆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14.4</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48</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有机硅400度中间漆</w:t>
            </w:r>
          </w:p>
        </w:tc>
        <w:tc>
          <w:tcPr>
            <w:tcW w:w="1103" w:type="dxa"/>
            <w:vAlign w:val="top"/>
          </w:tcPr>
          <w:p>
            <w:pPr>
              <w:pStyle w:val="2"/>
              <w:tabs>
                <w:tab w:val="center" w:pos="444"/>
              </w:tabs>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15.6</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49</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有机硅500度底漆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15.6</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50</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有机硅500度面漆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51</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有机硅500送中间漆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52</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改性环氧酚醛树脂底漆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53</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改性环氧酚醛树脂面漆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54</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环氧酚醛耐高温底漆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55</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水性转锈底漆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3.6</w:t>
            </w:r>
          </w:p>
        </w:tc>
        <w:tc>
          <w:tcPr>
            <w:tcW w:w="3683" w:type="dxa"/>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56</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有机硅铝粉50度底漆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57</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有机硅铝粉500度面漆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58</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有机硅600度底漆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vAlign w:val="top"/>
          </w:tcPr>
          <w:p>
            <w:pPr>
              <w:jc w:val="left"/>
              <w:rPr>
                <w:rFonts w:hint="eastAsia" w:ascii="宋体" w:hAnsi="MS Sans Serif" w:eastAsia="宋体" w:cstheme="minorBidi"/>
                <w:spacing w:val="12"/>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59</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有机硅600度面漆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vAlign w:val="top"/>
          </w:tcPr>
          <w:p>
            <w:pPr>
              <w:jc w:val="left"/>
              <w:rPr>
                <w:rFonts w:hint="eastAsia" w:ascii="宋体" w:hAnsi="MS Sans Serif" w:eastAsia="宋体" w:cstheme="minorBidi"/>
                <w:spacing w:val="12"/>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60</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有机硅600度中间漆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16.8</w:t>
            </w:r>
          </w:p>
        </w:tc>
        <w:tc>
          <w:tcPr>
            <w:tcW w:w="3683" w:type="dxa"/>
            <w:vAlign w:val="top"/>
          </w:tcPr>
          <w:p>
            <w:pPr>
              <w:jc w:val="left"/>
              <w:rPr>
                <w:rFonts w:hint="eastAsia" w:ascii="宋体" w:hAnsi="MS Sans Serif" w:eastAsia="宋体" w:cstheme="minorBidi"/>
                <w:spacing w:val="12"/>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61</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磷酸树脂底漆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9.6</w:t>
            </w:r>
          </w:p>
        </w:tc>
        <w:tc>
          <w:tcPr>
            <w:tcW w:w="3683" w:type="dxa"/>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62</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醇酸铁红底漆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4.8</w:t>
            </w:r>
          </w:p>
        </w:tc>
        <w:tc>
          <w:tcPr>
            <w:tcW w:w="3683" w:type="dxa"/>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63</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改性环氧树脂底漆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64</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云铁中间漆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7.2</w:t>
            </w:r>
          </w:p>
        </w:tc>
        <w:tc>
          <w:tcPr>
            <w:tcW w:w="3683" w:type="dxa"/>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65</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脂肪聚氨酯面漆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66</w:t>
            </w:r>
          </w:p>
        </w:tc>
        <w:tc>
          <w:tcPr>
            <w:tcW w:w="2393" w:type="dxa"/>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海灰丙烯酸面漆</w:t>
            </w:r>
          </w:p>
        </w:tc>
        <w:tc>
          <w:tcPr>
            <w:tcW w:w="1103" w:type="dxa"/>
            <w:vAlign w:val="top"/>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67</w:t>
            </w:r>
          </w:p>
        </w:tc>
        <w:tc>
          <w:tcPr>
            <w:tcW w:w="2393" w:type="dxa"/>
          </w:tcPr>
          <w:p>
            <w:pPr>
              <w:jc w:val="left"/>
              <w:rPr>
                <w:rFonts w:hint="eastAsia"/>
                <w:sz w:val="21"/>
                <w:szCs w:val="21"/>
                <w:vertAlign w:val="baseline"/>
                <w:lang w:val="en-US" w:eastAsia="zh-CN"/>
              </w:rPr>
            </w:pPr>
            <w:r>
              <w:rPr>
                <w:rFonts w:hint="eastAsia"/>
                <w:sz w:val="21"/>
                <w:szCs w:val="21"/>
                <w:vertAlign w:val="baseline"/>
                <w:lang w:val="en-US" w:eastAsia="zh-CN"/>
              </w:rPr>
              <w:t>丙烯酸聚氨酯面漆</w:t>
            </w:r>
          </w:p>
        </w:tc>
        <w:tc>
          <w:tcPr>
            <w:tcW w:w="1103" w:type="dxa"/>
          </w:tcPr>
          <w:p>
            <w:pPr>
              <w:pStyle w:val="2"/>
              <w:ind w:left="0" w:leftChars="0" w:firstLine="0" w:firstLineChars="0"/>
              <w:jc w:val="both"/>
              <w:rPr>
                <w:rFonts w:hint="default" w:ascii="Times New Roman" w:hAnsi="Times New Roman" w:eastAsia="宋体" w:cstheme="minorBidi"/>
                <w:kern w:val="2"/>
                <w:sz w:val="21"/>
                <w:szCs w:val="21"/>
                <w:vertAlign w:val="baseline"/>
                <w:lang w:val="en-US" w:eastAsia="zh-CN" w:bidi="ar-SA"/>
              </w:rPr>
            </w:pPr>
            <w:r>
              <w:rPr>
                <w:rFonts w:hint="eastAsia" w:ascii="Times New Roman" w:hAnsi="Times New Roman" w:eastAsia="宋体" w:cstheme="minorBidi"/>
                <w:kern w:val="2"/>
                <w:sz w:val="21"/>
                <w:szCs w:val="21"/>
                <w:vertAlign w:val="baseline"/>
                <w:lang w:val="en-US" w:eastAsia="zh-CN" w:bidi="ar-SA"/>
              </w:rPr>
              <w:t>12</w:t>
            </w:r>
          </w:p>
        </w:tc>
        <w:tc>
          <w:tcPr>
            <w:tcW w:w="3683" w:type="dxa"/>
          </w:tcPr>
          <w:p>
            <w:pPr>
              <w:pStyle w:val="2"/>
              <w:rPr>
                <w:rFonts w:hint="eastAsia"/>
                <w:sz w:val="21"/>
                <w:szCs w:val="21"/>
                <w:vertAlign w:val="baseline"/>
                <w:lang w:val="en-US" w:eastAsia="zh-CN"/>
              </w:rPr>
            </w:pPr>
          </w:p>
        </w:tc>
      </w:tr>
    </w:tbl>
    <w:p>
      <w:pPr>
        <w:pStyle w:val="2"/>
        <w:ind w:left="0" w:leftChars="0" w:firstLine="0" w:firstLineChars="0"/>
        <w:rPr>
          <w:rFonts w:hint="eastAsia"/>
          <w:sz w:val="21"/>
          <w:szCs w:val="21"/>
          <w:vertAlign w:val="baseline"/>
          <w:lang w:val="en-US" w:eastAsia="zh-CN"/>
        </w:rPr>
      </w:pPr>
      <w:r>
        <w:rPr>
          <w:rFonts w:hint="eastAsia"/>
          <w:sz w:val="21"/>
          <w:szCs w:val="21"/>
          <w:lang w:val="en-US" w:eastAsia="zh-CN"/>
        </w:rPr>
        <w:t>人工除锈明细表：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名称</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施工要求</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人工价格</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人工内表面除</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除锈st2.0级</w:t>
            </w:r>
          </w:p>
        </w:tc>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4.20元/m2</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含机械费、耗材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人工外表面除</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除锈st2.0级</w:t>
            </w:r>
          </w:p>
        </w:tc>
        <w:tc>
          <w:tcPr>
            <w:tcW w:w="2393" w:type="dxa"/>
          </w:tcPr>
          <w:p>
            <w:pPr>
              <w:pStyle w:val="2"/>
              <w:rPr>
                <w:rFonts w:hint="default"/>
                <w:sz w:val="21"/>
                <w:szCs w:val="21"/>
                <w:vertAlign w:val="baseline"/>
                <w:lang w:val="en-US" w:eastAsia="zh-CN"/>
              </w:rPr>
            </w:pPr>
            <w:r>
              <w:rPr>
                <w:rFonts w:hint="eastAsia"/>
                <w:sz w:val="21"/>
                <w:szCs w:val="21"/>
                <w:vertAlign w:val="baseline"/>
                <w:lang w:val="en-US" w:eastAsia="zh-CN"/>
              </w:rPr>
              <w:t>4.80元/m2</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含机械费、耗材</w:t>
            </w:r>
          </w:p>
        </w:tc>
      </w:tr>
    </w:tbl>
    <w:p>
      <w:pPr>
        <w:pStyle w:val="2"/>
        <w:numPr>
          <w:ilvl w:val="0"/>
          <w:numId w:val="5"/>
        </w:numPr>
        <w:ind w:left="0" w:leftChars="0" w:firstLine="0" w:firstLineChars="0"/>
        <w:rPr>
          <w:rFonts w:hint="eastAsia"/>
          <w:sz w:val="21"/>
          <w:szCs w:val="21"/>
          <w:highlight w:val="yellow"/>
          <w:lang w:val="en-US" w:eastAsia="zh-CN"/>
        </w:rPr>
      </w:pPr>
      <w:r>
        <w:rPr>
          <w:rFonts w:hint="eastAsia"/>
          <w:sz w:val="21"/>
          <w:szCs w:val="21"/>
          <w:highlight w:val="yellow"/>
          <w:lang w:val="en-US" w:eastAsia="zh-CN"/>
        </w:rPr>
        <w:t>防腐调漆及油漆储存场地需投标人自行解决，发包人不提供相应场所。</w:t>
      </w:r>
    </w:p>
    <w:p>
      <w:pPr>
        <w:numPr>
          <w:ilvl w:val="0"/>
          <w:numId w:val="5"/>
        </w:numPr>
        <w:rPr>
          <w:rFonts w:hint="default"/>
          <w:highlight w:val="yellow"/>
          <w:lang w:val="en-US" w:eastAsia="zh-CN"/>
        </w:rPr>
      </w:pPr>
      <w:r>
        <w:rPr>
          <w:rFonts w:hint="eastAsia"/>
          <w:highlight w:val="yellow"/>
          <w:lang w:val="en-US" w:eastAsia="zh-CN"/>
        </w:rPr>
        <w:t>如发包人防腐工艺方面调整，发包人有权中止合作。</w:t>
      </w:r>
    </w:p>
    <w:p>
      <w:pPr>
        <w:numPr>
          <w:ilvl w:val="0"/>
          <w:numId w:val="5"/>
        </w:numPr>
        <w:rPr>
          <w:rFonts w:hint="default"/>
          <w:highlight w:val="yellow"/>
          <w:lang w:val="en-US" w:eastAsia="zh-CN"/>
        </w:rPr>
      </w:pPr>
      <w:r>
        <w:rPr>
          <w:rFonts w:hint="eastAsia"/>
          <w:highlight w:val="yellow"/>
          <w:lang w:val="en-US" w:eastAsia="zh-CN"/>
        </w:rPr>
        <w:t>防腐施工过程中废料由发包人处理，其中产生的处理费用需投标人承担。</w:t>
      </w:r>
    </w:p>
    <w:p>
      <w:pPr>
        <w:numPr>
          <w:ilvl w:val="0"/>
          <w:numId w:val="0"/>
        </w:numPr>
        <w:ind w:firstLine="241" w:firstLineChars="100"/>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3</w:t>
      </w:r>
      <w:r>
        <w:rPr>
          <w:rStyle w:val="27"/>
          <w:rFonts w:hint="eastAsia" w:cs="Times New Roman"/>
          <w:b/>
          <w:bCs/>
          <w:i w:val="0"/>
          <w:caps w:val="0"/>
          <w:spacing w:val="0"/>
          <w:w w:val="100"/>
          <w:kern w:val="2"/>
          <w:sz w:val="24"/>
          <w:szCs w:val="24"/>
          <w:lang w:val="en-US" w:eastAsia="zh-CN" w:bidi="ar-SA"/>
        </w:rPr>
        <w:t xml:space="preserve">.4 </w:t>
      </w:r>
      <w:r>
        <w:rPr>
          <w:rStyle w:val="27"/>
          <w:rFonts w:cs="Times New Roman"/>
          <w:b/>
          <w:bCs/>
          <w:i w:val="0"/>
          <w:caps w:val="0"/>
          <w:spacing w:val="0"/>
          <w:w w:val="100"/>
          <w:kern w:val="2"/>
          <w:sz w:val="24"/>
          <w:szCs w:val="24"/>
          <w:lang w:val="en-US" w:eastAsia="zh-CN" w:bidi="ar-SA"/>
        </w:rPr>
        <w:t>投标有效期</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4</w:t>
      </w:r>
      <w:r>
        <w:rPr>
          <w:rStyle w:val="27"/>
          <w:rFonts w:ascii="Times New Roman" w:hAnsi="Times New Roman" w:eastAsia="宋体"/>
          <w:b w:val="0"/>
          <w:i w:val="0"/>
          <w:caps w:val="0"/>
          <w:spacing w:val="0"/>
          <w:w w:val="100"/>
          <w:kern w:val="2"/>
          <w:sz w:val="24"/>
          <w:szCs w:val="24"/>
          <w:lang w:val="en-US" w:eastAsia="zh-CN" w:bidi="ar-SA"/>
        </w:rPr>
        <w:t>.1投标有效期见本须知前附表所规定的期限，在此期限内，凡符合本招标文件要求的投标文件均保持有效。</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4</w:t>
      </w:r>
      <w:r>
        <w:rPr>
          <w:rStyle w:val="27"/>
          <w:rFonts w:ascii="Times New Roman" w:hAnsi="Times New Roman" w:eastAsia="宋体"/>
          <w:b w:val="0"/>
          <w:i w:val="0"/>
          <w:caps w:val="0"/>
          <w:spacing w:val="0"/>
          <w:w w:val="100"/>
          <w:kern w:val="2"/>
          <w:sz w:val="24"/>
          <w:szCs w:val="24"/>
          <w:lang w:val="en-US" w:eastAsia="zh-CN" w:bidi="ar-SA"/>
        </w:rPr>
        <w:t>.2在特殊情况下，招标人在原定投标有效期内，可以根据需要以书面形式向投标人提出延长投标有效期的要求，对此要求投标人须以书面形式予以答复，投标人可以拒绝招标人这种要求。</w:t>
      </w:r>
    </w:p>
    <w:p>
      <w:pPr>
        <w:snapToGrid w:val="0"/>
        <w:spacing w:before="0" w:beforeAutospacing="0" w:after="0" w:afterAutospacing="0" w:line="360" w:lineRule="auto"/>
        <w:ind w:firstLine="361" w:firstLineChars="150"/>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3.</w:t>
      </w:r>
      <w:r>
        <w:rPr>
          <w:rStyle w:val="27"/>
          <w:rFonts w:hint="eastAsia" w:cs="Times New Roman"/>
          <w:b/>
          <w:bCs/>
          <w:i w:val="0"/>
          <w:caps w:val="0"/>
          <w:spacing w:val="0"/>
          <w:w w:val="100"/>
          <w:kern w:val="2"/>
          <w:sz w:val="24"/>
          <w:szCs w:val="24"/>
          <w:lang w:val="en-US" w:eastAsia="zh-CN" w:bidi="ar-SA"/>
        </w:rPr>
        <w:t>5</w:t>
      </w:r>
      <w:r>
        <w:rPr>
          <w:rStyle w:val="27"/>
          <w:rFonts w:cs="Times New Roman"/>
          <w:b/>
          <w:bCs/>
          <w:i w:val="0"/>
          <w:caps w:val="0"/>
          <w:spacing w:val="0"/>
          <w:w w:val="100"/>
          <w:kern w:val="2"/>
          <w:sz w:val="24"/>
          <w:szCs w:val="24"/>
          <w:lang w:val="en-US" w:eastAsia="zh-CN" w:bidi="ar-SA"/>
        </w:rPr>
        <w:t xml:space="preserve"> 投标保证金</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5</w:t>
      </w:r>
      <w:r>
        <w:rPr>
          <w:rStyle w:val="27"/>
          <w:rFonts w:ascii="Times New Roman" w:hAnsi="Times New Roman" w:eastAsia="宋体"/>
          <w:b w:val="0"/>
          <w:i w:val="0"/>
          <w:caps w:val="0"/>
          <w:spacing w:val="0"/>
          <w:w w:val="100"/>
          <w:kern w:val="2"/>
          <w:sz w:val="24"/>
          <w:szCs w:val="24"/>
          <w:lang w:val="en-US" w:eastAsia="zh-CN" w:bidi="ar-SA"/>
        </w:rPr>
        <w:t>.1 投标人在递交投标文件的同时，应按招标公告规定的金额、担保形式递交投标保证金，并作为其投标文件的组成部分。</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5</w:t>
      </w:r>
      <w:r>
        <w:rPr>
          <w:rStyle w:val="27"/>
          <w:rFonts w:ascii="Times New Roman" w:hAnsi="Times New Roman" w:eastAsia="宋体"/>
          <w:b w:val="0"/>
          <w:i w:val="0"/>
          <w:caps w:val="0"/>
          <w:spacing w:val="0"/>
          <w:w w:val="100"/>
          <w:kern w:val="2"/>
          <w:sz w:val="24"/>
          <w:szCs w:val="24"/>
          <w:lang w:val="en-US" w:eastAsia="zh-CN" w:bidi="ar-SA"/>
        </w:rPr>
        <w:t>.2 投标人不按招标公告要求提交投标保证金的，其投标文件招标人不予受理。</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5</w:t>
      </w:r>
      <w:r>
        <w:rPr>
          <w:rStyle w:val="27"/>
          <w:rFonts w:ascii="Times New Roman" w:hAnsi="Times New Roman" w:eastAsia="宋体"/>
          <w:b w:val="0"/>
          <w:i w:val="0"/>
          <w:caps w:val="0"/>
          <w:spacing w:val="0"/>
          <w:w w:val="100"/>
          <w:kern w:val="2"/>
          <w:sz w:val="24"/>
          <w:szCs w:val="24"/>
          <w:lang w:val="en-US" w:eastAsia="zh-CN" w:bidi="ar-SA"/>
        </w:rPr>
        <w:t>.3 招标人与中标人签订合同后5个工作日内，向未中标的投标人和中标人退还投标保证金。</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5</w:t>
      </w:r>
      <w:r>
        <w:rPr>
          <w:rStyle w:val="27"/>
          <w:rFonts w:ascii="Times New Roman" w:hAnsi="Times New Roman" w:eastAsia="宋体"/>
          <w:b w:val="0"/>
          <w:i w:val="0"/>
          <w:caps w:val="0"/>
          <w:spacing w:val="0"/>
          <w:w w:val="100"/>
          <w:kern w:val="2"/>
          <w:sz w:val="24"/>
          <w:szCs w:val="24"/>
          <w:lang w:val="en-US" w:eastAsia="zh-CN" w:bidi="ar-SA"/>
        </w:rPr>
        <w:t xml:space="preserve">.4 有下列情形之一的，投标保证金将不予退还： </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（1）投标人在规定的投标有效期内撤销或修改其投标文件；</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（2）中标人在收到中标通知书后，无正当理由拒签合同协议书或未按招标文件规定提交履约担保。</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Ansi="宋体"/>
          <w:b w:val="0"/>
          <w:i w:val="0"/>
          <w:caps w:val="0"/>
          <w:spacing w:val="0"/>
          <w:w w:val="100"/>
          <w:kern w:val="2"/>
          <w:sz w:val="24"/>
          <w:szCs w:val="24"/>
          <w:lang w:val="en-US" w:eastAsia="zh-CN" w:bidi="ar-SA"/>
        </w:rPr>
        <w:t>承包方必须按照投标时上报的项目管理班子进驻现场，如发现擅自变动项目管理班子成员，</w:t>
      </w:r>
      <w:r>
        <w:rPr>
          <w:rStyle w:val="27"/>
          <w:rFonts w:hAnsi="宋体"/>
          <w:b/>
          <w:i w:val="0"/>
          <w:caps w:val="0"/>
          <w:spacing w:val="0"/>
          <w:w w:val="100"/>
          <w:kern w:val="2"/>
          <w:sz w:val="24"/>
          <w:szCs w:val="24"/>
          <w:lang w:val="en-US" w:eastAsia="zh-CN" w:bidi="ar-SA"/>
        </w:rPr>
        <w:t>发包方终止承包合同，并</w:t>
      </w:r>
      <w:r>
        <w:rPr>
          <w:rStyle w:val="27"/>
          <w:rFonts w:ascii="宋体" w:hAnsi="宋体"/>
          <w:b w:val="0"/>
          <w:i w:val="0"/>
          <w:caps w:val="0"/>
          <w:spacing w:val="0"/>
          <w:w w:val="100"/>
          <w:kern w:val="2"/>
          <w:sz w:val="24"/>
          <w:szCs w:val="24"/>
          <w:lang w:val="en-US" w:eastAsia="zh-CN" w:bidi="ar-SA"/>
        </w:rPr>
        <w:t>扣除投标保证金</w:t>
      </w:r>
    </w:p>
    <w:p>
      <w:pPr>
        <w:snapToGrid w:val="0"/>
        <w:spacing w:before="0" w:beforeAutospacing="0" w:after="0" w:afterAutospacing="0" w:line="360" w:lineRule="auto"/>
        <w:ind w:firstLine="361" w:firstLineChars="150"/>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3.</w:t>
      </w:r>
      <w:r>
        <w:rPr>
          <w:rStyle w:val="27"/>
          <w:rFonts w:hint="eastAsia" w:cs="Times New Roman"/>
          <w:b/>
          <w:bCs/>
          <w:i w:val="0"/>
          <w:caps w:val="0"/>
          <w:spacing w:val="0"/>
          <w:w w:val="100"/>
          <w:kern w:val="2"/>
          <w:sz w:val="24"/>
          <w:szCs w:val="24"/>
          <w:lang w:val="en-US" w:eastAsia="zh-CN" w:bidi="ar-SA"/>
        </w:rPr>
        <w:t>6</w:t>
      </w:r>
      <w:r>
        <w:rPr>
          <w:rStyle w:val="27"/>
          <w:rFonts w:cs="Times New Roman"/>
          <w:b/>
          <w:bCs/>
          <w:i w:val="0"/>
          <w:caps w:val="0"/>
          <w:spacing w:val="0"/>
          <w:w w:val="100"/>
          <w:kern w:val="2"/>
          <w:sz w:val="24"/>
          <w:szCs w:val="24"/>
          <w:lang w:val="en-US" w:eastAsia="zh-CN" w:bidi="ar-SA"/>
        </w:rPr>
        <w:t xml:space="preserve"> 投标文件的编制</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6</w:t>
      </w:r>
      <w:r>
        <w:rPr>
          <w:rStyle w:val="27"/>
          <w:rFonts w:ascii="Times New Roman" w:hAnsi="Times New Roman" w:eastAsia="宋体"/>
          <w:b w:val="0"/>
          <w:i w:val="0"/>
          <w:caps w:val="0"/>
          <w:spacing w:val="0"/>
          <w:w w:val="100"/>
          <w:kern w:val="2"/>
          <w:sz w:val="24"/>
          <w:szCs w:val="24"/>
          <w:lang w:val="en-US" w:eastAsia="zh-CN" w:bidi="ar-SA"/>
        </w:rPr>
        <w:t>.1投标文件应按第七章“投标文件格式”进行编写，如有必要，可以增加附页，作为投标文件的组成部分。</w:t>
      </w:r>
    </w:p>
    <w:p>
      <w:pPr>
        <w:snapToGrid w:val="0"/>
        <w:spacing w:before="0" w:beforeAutospacing="0" w:after="0" w:afterAutospacing="0" w:line="360" w:lineRule="auto"/>
        <w:ind w:firstLine="360" w:firstLineChars="15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w:t>
      </w:r>
      <w:r>
        <w:rPr>
          <w:rStyle w:val="27"/>
          <w:rFonts w:hint="eastAsia"/>
          <w:b w:val="0"/>
          <w:i w:val="0"/>
          <w:caps w:val="0"/>
          <w:spacing w:val="0"/>
          <w:w w:val="100"/>
          <w:kern w:val="2"/>
          <w:sz w:val="24"/>
          <w:szCs w:val="24"/>
          <w:lang w:val="en-US" w:eastAsia="zh-CN" w:bidi="ar-SA"/>
        </w:rPr>
        <w:t>6</w:t>
      </w:r>
      <w:r>
        <w:rPr>
          <w:rStyle w:val="27"/>
          <w:rFonts w:ascii="Times New Roman" w:hAnsi="Times New Roman" w:eastAsia="宋体"/>
          <w:b w:val="0"/>
          <w:i w:val="0"/>
          <w:caps w:val="0"/>
          <w:spacing w:val="0"/>
          <w:w w:val="100"/>
          <w:kern w:val="2"/>
          <w:sz w:val="24"/>
          <w:szCs w:val="24"/>
          <w:lang w:val="en-US" w:eastAsia="zh-CN" w:bidi="ar-SA"/>
        </w:rPr>
        <w:t>.2 投标文件应当对招标文件有关工期、投标有效期、质量要求、技术标准和要求、招标范围等实质性内容作出响应。</w:t>
      </w:r>
    </w:p>
    <w:p>
      <w:pPr>
        <w:pStyle w:val="31"/>
        <w:widowControl/>
        <w:numPr>
          <w:ilvl w:val="0"/>
          <w:numId w:val="0"/>
        </w:numPr>
        <w:snapToGrid w:val="0"/>
        <w:spacing w:before="0" w:beforeAutospacing="0" w:after="0" w:afterAutospacing="0" w:line="360" w:lineRule="auto"/>
        <w:ind w:firstLine="360" w:firstLineChars="150"/>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3.</w:t>
      </w:r>
      <w:r>
        <w:rPr>
          <w:rStyle w:val="27"/>
          <w:rFonts w:hint="eastAsia" w:ascii="宋体" w:hAnsi="宋体"/>
          <w:b w:val="0"/>
          <w:i w:val="0"/>
          <w:caps w:val="0"/>
          <w:spacing w:val="0"/>
          <w:w w:val="100"/>
          <w:sz w:val="24"/>
          <w:lang w:val="en-US" w:eastAsia="zh-CN"/>
        </w:rPr>
        <w:t>6</w:t>
      </w:r>
      <w:r>
        <w:rPr>
          <w:rStyle w:val="27"/>
          <w:rFonts w:ascii="宋体" w:hAnsi="宋体"/>
          <w:b w:val="0"/>
          <w:i w:val="0"/>
          <w:caps w:val="0"/>
          <w:spacing w:val="0"/>
          <w:w w:val="100"/>
          <w:sz w:val="24"/>
        </w:rPr>
        <w:t>.3“电子加密投标文件”：</w:t>
      </w:r>
    </w:p>
    <w:p>
      <w:pPr>
        <w:pStyle w:val="31"/>
        <w:widowControl/>
        <w:numPr>
          <w:ilvl w:val="0"/>
          <w:numId w:val="0"/>
        </w:num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（1）“电子加密投标文件”是指通过“政采云电子交易客户端”完成投标文件编制后生成并加密的数据电文形式的投标文件。</w:t>
      </w:r>
    </w:p>
    <w:p>
      <w:pPr>
        <w:pStyle w:val="31"/>
        <w:widowControl/>
        <w:numPr>
          <w:ilvl w:val="0"/>
          <w:numId w:val="0"/>
        </w:num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（2）投标人应先安装“政采云电子交易客户端”，并按照本招标文件和“政府采购云平台”的要求，通过“政采云电子交易客户端”编制并加密投标文件。</w:t>
      </w:r>
    </w:p>
    <w:p>
      <w:pPr>
        <w:pStyle w:val="31"/>
        <w:widowControl/>
        <w:numPr>
          <w:ilvl w:val="0"/>
          <w:numId w:val="0"/>
        </w:num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3.5.4“电子备份投标文件”：</w:t>
      </w:r>
    </w:p>
    <w:p>
      <w:pPr>
        <w:pStyle w:val="31"/>
        <w:widowControl/>
        <w:numPr>
          <w:ilvl w:val="0"/>
          <w:numId w:val="0"/>
        </w:num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（1）“电子备份投标文件”是指与“电子加密投标文件”同时生成的数据电文形式的电子文件。</w:t>
      </w:r>
    </w:p>
    <w:p>
      <w:pPr>
        <w:pStyle w:val="31"/>
        <w:widowControl/>
        <w:numPr>
          <w:ilvl w:val="0"/>
          <w:numId w:val="0"/>
        </w:num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（2）投标人可自主选择是否编制“电子备份投标文件”。</w:t>
      </w:r>
    </w:p>
    <w:p>
      <w:pPr>
        <w:pStyle w:val="31"/>
        <w:widowControl/>
        <w:numPr>
          <w:ilvl w:val="0"/>
          <w:numId w:val="0"/>
        </w:num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sz w:val="24"/>
        </w:rPr>
      </w:pPr>
      <w:r>
        <w:rPr>
          <w:rStyle w:val="27"/>
          <w:rFonts w:ascii="宋体" w:hAnsi="宋体"/>
          <w:b w:val="0"/>
          <w:i w:val="0"/>
          <w:caps w:val="0"/>
          <w:spacing w:val="0"/>
          <w:w w:val="100"/>
          <w:sz w:val="24"/>
        </w:rPr>
        <w:t>（3）其他方式编制的备份投标文件视为无效备份投标文件。</w:t>
      </w:r>
    </w:p>
    <w:p>
      <w:pPr>
        <w:snapToGrid w:val="0"/>
        <w:spacing w:before="0" w:beforeAutospacing="0" w:after="0" w:afterAutospacing="0" w:line="360" w:lineRule="auto"/>
        <w:ind w:firstLine="241" w:firstLineChars="100"/>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4 投标</w:t>
      </w:r>
    </w:p>
    <w:p>
      <w:pPr>
        <w:snapToGrid w:val="0"/>
        <w:spacing w:before="120" w:beforeAutospacing="0" w:after="0" w:afterAutospacing="0" w:line="360" w:lineRule="auto"/>
        <w:ind w:firstLine="354" w:firstLineChars="147"/>
        <w:jc w:val="left"/>
        <w:textAlignment w:val="baseline"/>
        <w:rPr>
          <w:rStyle w:val="27"/>
          <w:rFonts w:ascii="宋体" w:hAnsi="宋体"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 xml:space="preserve">4.1 </w:t>
      </w:r>
      <w:r>
        <w:rPr>
          <w:rStyle w:val="27"/>
          <w:rFonts w:ascii="宋体" w:hAnsi="宋体" w:cs="Times New Roman"/>
          <w:b/>
          <w:bCs/>
          <w:i w:val="0"/>
          <w:caps w:val="0"/>
          <w:spacing w:val="0"/>
          <w:w w:val="100"/>
          <w:kern w:val="2"/>
          <w:sz w:val="24"/>
          <w:szCs w:val="24"/>
          <w:lang w:val="en-US" w:eastAsia="zh-CN" w:bidi="ar-SA"/>
        </w:rPr>
        <w:t>投标文件的签章</w:t>
      </w:r>
    </w:p>
    <w:p>
      <w:pPr>
        <w:snapToGrid w:val="0"/>
        <w:spacing w:before="0" w:beforeAutospacing="0" w:after="0" w:afterAutospacing="0" w:line="360" w:lineRule="auto"/>
        <w:ind w:firstLine="42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采用电子签章。</w:t>
      </w:r>
    </w:p>
    <w:p>
      <w:pPr>
        <w:snapToGrid w:val="0"/>
        <w:spacing w:before="0" w:beforeAutospacing="0" w:after="0" w:afterAutospacing="0" w:line="360" w:lineRule="auto"/>
        <w:ind w:firstLine="241" w:firstLineChars="100"/>
        <w:jc w:val="both"/>
        <w:textAlignment w:val="baseline"/>
        <w:rPr>
          <w:rStyle w:val="27"/>
          <w:rFonts w:ascii="宋体" w:hAnsi="宋体"/>
          <w:b/>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 xml:space="preserve">4.2 </w:t>
      </w:r>
      <w:r>
        <w:rPr>
          <w:rStyle w:val="27"/>
          <w:rFonts w:ascii="宋体" w:hAnsi="宋体" w:cs="Times New Roman"/>
          <w:b/>
          <w:bCs/>
          <w:i w:val="0"/>
          <w:caps w:val="0"/>
          <w:spacing w:val="0"/>
          <w:w w:val="100"/>
          <w:kern w:val="2"/>
          <w:sz w:val="24"/>
          <w:szCs w:val="24"/>
          <w:lang w:val="en-US" w:eastAsia="zh-CN" w:bidi="ar-SA"/>
        </w:rPr>
        <w:t>投标</w:t>
      </w:r>
      <w:r>
        <w:rPr>
          <w:rStyle w:val="27"/>
          <w:rFonts w:ascii="宋体" w:hAnsi="宋体"/>
          <w:b/>
          <w:i w:val="0"/>
          <w:caps w:val="0"/>
          <w:spacing w:val="0"/>
          <w:w w:val="100"/>
          <w:kern w:val="2"/>
          <w:sz w:val="24"/>
          <w:szCs w:val="24"/>
          <w:lang w:val="en-US" w:eastAsia="zh-CN" w:bidi="ar-SA"/>
        </w:rPr>
        <w:t>文件的包装、密封和递交</w:t>
      </w:r>
    </w:p>
    <w:p>
      <w:pPr>
        <w:snapToGrid w:val="0"/>
        <w:spacing w:before="0" w:beforeAutospacing="0" w:after="0" w:afterAutospacing="0" w:line="360" w:lineRule="auto"/>
        <w:ind w:firstLine="42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1、“电子加密投标文件”的递交：在线上传递交。</w:t>
      </w:r>
    </w:p>
    <w:p>
      <w:pPr>
        <w:snapToGrid w:val="0"/>
        <w:spacing w:before="0" w:beforeAutospacing="0" w:after="0" w:afterAutospacing="0" w:line="360" w:lineRule="auto"/>
        <w:ind w:firstLine="42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（1）投标人应在投标截止时间前将“电子加密投标文件”成功上传递交至“政府采购云平台”，否则投标无效。</w:t>
      </w:r>
    </w:p>
    <w:p>
      <w:pPr>
        <w:snapToGrid w:val="0"/>
        <w:spacing w:before="0" w:beforeAutospacing="0" w:after="0" w:afterAutospacing="0" w:line="360" w:lineRule="auto"/>
        <w:ind w:firstLine="42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（2）“电子加密投标文件”成功上传递交后，投标人可自行打印投标文件接收回执。</w:t>
      </w:r>
    </w:p>
    <w:p>
      <w:pPr>
        <w:snapToGrid w:val="0"/>
        <w:spacing w:before="0" w:beforeAutospacing="0" w:after="0" w:afterAutospacing="0" w:line="360" w:lineRule="auto"/>
        <w:ind w:firstLine="426"/>
        <w:jc w:val="left"/>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2、“电子备份投标文件”的密封、包装和递交：</w:t>
      </w:r>
    </w:p>
    <w:p>
      <w:pPr>
        <w:snapToGrid w:val="0"/>
        <w:spacing w:before="0" w:beforeAutospacing="0" w:after="0" w:afterAutospacing="0" w:line="360" w:lineRule="auto"/>
        <w:ind w:firstLine="360" w:firstLineChars="150"/>
        <w:jc w:val="both"/>
        <w:textAlignment w:val="baseline"/>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（1）投标人可自主选择是否递交“电子备份投标文件”。</w:t>
      </w:r>
    </w:p>
    <w:p>
      <w:pPr>
        <w:snapToGrid w:val="0"/>
        <w:spacing w:before="0" w:beforeAutospacing="0" w:after="0" w:afterAutospacing="0" w:line="360" w:lineRule="auto"/>
        <w:ind w:firstLine="360" w:firstLineChars="150"/>
        <w:jc w:val="both"/>
        <w:textAlignment w:val="baseline"/>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（2）“电子备份投标文件”存入U盘（一份）。</w:t>
      </w:r>
    </w:p>
    <w:p>
      <w:pPr>
        <w:snapToGrid w:val="0"/>
        <w:spacing w:before="0" w:beforeAutospacing="0" w:after="0" w:afterAutospacing="0" w:line="360" w:lineRule="auto"/>
        <w:ind w:firstLine="360" w:firstLineChars="15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（3）“电子备份投标文件” 应当在投标截止时间前以邮寄或送达方式递交。</w:t>
      </w:r>
    </w:p>
    <w:p>
      <w:pPr>
        <w:snapToGrid w:val="0"/>
        <w:spacing w:before="0" w:beforeAutospacing="0" w:after="0" w:afterAutospacing="0" w:line="360" w:lineRule="auto"/>
        <w:ind w:firstLine="426"/>
        <w:jc w:val="left"/>
        <w:textAlignment w:val="baseline"/>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4）“电子备投标应文件”应当密封包装，并在包装上标注项目编号、采购项目名称、投标单位名称并加盖公章（详见第六章响投标文件格式）。没有密封包装或者逾期送达至浙江南方工程咨询管理有限公司的“电子备份投标文件”将不予接收。</w:t>
      </w:r>
    </w:p>
    <w:p>
      <w:pPr>
        <w:snapToGrid w:val="0"/>
        <w:spacing w:before="120" w:beforeAutospacing="0" w:after="0" w:afterAutospacing="0" w:line="360" w:lineRule="auto"/>
        <w:ind w:firstLine="354" w:firstLineChars="147"/>
        <w:jc w:val="left"/>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4.3 投标文件的修改和撤回</w:t>
      </w:r>
    </w:p>
    <w:p>
      <w:pPr>
        <w:snapToGrid w:val="0"/>
        <w:spacing w:before="0" w:beforeAutospacing="0" w:after="0" w:afterAutospacing="0" w:line="360" w:lineRule="auto"/>
        <w:ind w:left="479" w:leftChars="228"/>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1、投标人在投标截止时间前可以补充、修改或者撤回投标文件。</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2、补充或者修改投标文件的，应当先行撤回原投标文件，补充、修改后重新上传递交。</w:t>
      </w:r>
    </w:p>
    <w:p>
      <w:pPr>
        <w:snapToGrid w:val="0"/>
        <w:spacing w:before="0" w:beforeAutospacing="0" w:after="0" w:afterAutospacing="0" w:line="360" w:lineRule="auto"/>
        <w:ind w:left="479" w:leftChars="228"/>
        <w:jc w:val="both"/>
        <w:textAlignment w:val="bottom"/>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rPr>
        <w:t>3、投标截止时间前未完成上传的，视为撤回投标文件。</w:t>
      </w:r>
    </w:p>
    <w:p>
      <w:pPr>
        <w:snapToGrid w:val="0"/>
        <w:spacing w:before="0" w:beforeAutospacing="0" w:after="0" w:afterAutospacing="0" w:line="360" w:lineRule="auto"/>
        <w:ind w:firstLine="241"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5 开标</w:t>
      </w:r>
    </w:p>
    <w:p>
      <w:pPr>
        <w:snapToGrid w:val="0"/>
        <w:spacing w:before="0" w:beforeAutospacing="0" w:after="0" w:afterAutospacing="0" w:line="360" w:lineRule="auto"/>
        <w:ind w:firstLine="482" w:firstLineChars="200"/>
        <w:jc w:val="both"/>
        <w:textAlignment w:val="bottom"/>
        <w:rPr>
          <w:rStyle w:val="27"/>
          <w:rFonts w:ascii="宋体" w:hAnsi="宋体"/>
          <w:b/>
          <w:i w:val="0"/>
          <w:caps w:val="0"/>
          <w:spacing w:val="0"/>
          <w:w w:val="100"/>
          <w:kern w:val="2"/>
          <w:sz w:val="24"/>
          <w:szCs w:val="24"/>
          <w:lang w:val="en-US" w:eastAsia="zh-CN"/>
        </w:rPr>
      </w:pPr>
      <w:r>
        <w:rPr>
          <w:rStyle w:val="27"/>
          <w:rFonts w:ascii="宋体" w:hAnsi="宋体"/>
          <w:b/>
          <w:i w:val="0"/>
          <w:caps w:val="0"/>
          <w:spacing w:val="0"/>
          <w:w w:val="100"/>
          <w:kern w:val="2"/>
          <w:sz w:val="24"/>
          <w:szCs w:val="24"/>
          <w:lang w:val="en-US" w:eastAsia="zh-CN"/>
        </w:rPr>
        <w:t>5.1 开标形式</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1、 采购组织机构将按照招标文件规定的时间通过“政府采购云平台”组织在线开标，所有投标人均应当准时在线参加。</w:t>
      </w:r>
    </w:p>
    <w:p>
      <w:pPr>
        <w:snapToGrid w:val="0"/>
        <w:spacing w:before="0" w:beforeAutospacing="0" w:after="0" w:afterAutospacing="0" w:line="360" w:lineRule="auto"/>
        <w:ind w:firstLine="482" w:firstLineChars="200"/>
        <w:jc w:val="both"/>
        <w:textAlignment w:val="bottom"/>
        <w:rPr>
          <w:rStyle w:val="27"/>
          <w:rFonts w:ascii="宋体" w:hAnsi="宋体"/>
          <w:b/>
          <w:i w:val="0"/>
          <w:caps w:val="0"/>
          <w:spacing w:val="0"/>
          <w:w w:val="100"/>
          <w:kern w:val="2"/>
          <w:sz w:val="24"/>
          <w:szCs w:val="24"/>
          <w:lang w:val="en-US" w:eastAsia="zh-CN"/>
        </w:rPr>
      </w:pPr>
      <w:r>
        <w:rPr>
          <w:rStyle w:val="27"/>
          <w:rFonts w:ascii="宋体" w:hAnsi="宋体"/>
          <w:b/>
          <w:i w:val="0"/>
          <w:caps w:val="0"/>
          <w:spacing w:val="0"/>
          <w:w w:val="100"/>
          <w:kern w:val="2"/>
          <w:sz w:val="24"/>
          <w:szCs w:val="24"/>
          <w:lang w:val="en-US" w:eastAsia="zh-CN"/>
        </w:rPr>
        <w:t>5.2 开标准备</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1、开标的准备工作由采购组织机构负责落实。</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2、采购组织机构将按照招标文件规定的时间通过“政府采购云平台”组织开标，所有投标人均应当准时在线参加。投标人自行承担因不参加在线开标而产生的不利后果。</w:t>
      </w:r>
    </w:p>
    <w:p>
      <w:pPr>
        <w:snapToGrid w:val="0"/>
        <w:spacing w:before="0" w:beforeAutospacing="0" w:after="0" w:afterAutospacing="0" w:line="360" w:lineRule="auto"/>
        <w:ind w:firstLine="482" w:firstLineChars="200"/>
        <w:jc w:val="both"/>
        <w:textAlignment w:val="bottom"/>
        <w:rPr>
          <w:rStyle w:val="27"/>
          <w:rFonts w:ascii="宋体" w:hAnsi="宋体"/>
          <w:b/>
          <w:i w:val="0"/>
          <w:caps w:val="0"/>
          <w:spacing w:val="0"/>
          <w:w w:val="100"/>
          <w:kern w:val="2"/>
          <w:sz w:val="24"/>
          <w:szCs w:val="24"/>
          <w:lang w:val="en-US" w:eastAsia="zh-CN"/>
        </w:rPr>
      </w:pPr>
      <w:r>
        <w:rPr>
          <w:rStyle w:val="27"/>
          <w:rFonts w:ascii="宋体" w:hAnsi="宋体"/>
          <w:b/>
          <w:i w:val="0"/>
          <w:caps w:val="0"/>
          <w:spacing w:val="0"/>
          <w:w w:val="100"/>
          <w:kern w:val="2"/>
          <w:sz w:val="24"/>
          <w:szCs w:val="24"/>
          <w:lang w:val="en-US" w:eastAsia="zh-CN"/>
        </w:rPr>
        <w:t>5.3 开标流程</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1、开标第一阶段</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人未按规定递交“电子备份投标文件”的，视为投标文件撤回。</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（2）开启</w:t>
      </w:r>
      <w:r>
        <w:rPr>
          <w:rStyle w:val="27"/>
          <w:rFonts w:hint="eastAsia" w:ascii="宋体" w:hAnsi="宋体"/>
          <w:b w:val="0"/>
          <w:i w:val="0"/>
          <w:caps w:val="0"/>
          <w:spacing w:val="0"/>
          <w:w w:val="100"/>
          <w:kern w:val="2"/>
          <w:sz w:val="24"/>
          <w:szCs w:val="24"/>
          <w:lang w:val="en-US" w:eastAsia="zh-CN"/>
        </w:rPr>
        <w:t>资格证明文件</w:t>
      </w:r>
      <w:r>
        <w:rPr>
          <w:rStyle w:val="27"/>
          <w:rFonts w:ascii="宋体" w:hAnsi="宋体"/>
          <w:b w:val="0"/>
          <w:i w:val="0"/>
          <w:caps w:val="0"/>
          <w:spacing w:val="0"/>
          <w:w w:val="100"/>
          <w:kern w:val="2"/>
          <w:sz w:val="24"/>
          <w:szCs w:val="24"/>
          <w:lang w:val="en-US" w:eastAsia="zh-CN"/>
        </w:rPr>
        <w:t>、</w:t>
      </w:r>
      <w:r>
        <w:rPr>
          <w:rStyle w:val="27"/>
          <w:rFonts w:hint="eastAsia" w:ascii="宋体" w:hAnsi="宋体"/>
          <w:b w:val="0"/>
          <w:i w:val="0"/>
          <w:caps w:val="0"/>
          <w:spacing w:val="0"/>
          <w:w w:val="100"/>
          <w:kern w:val="2"/>
          <w:sz w:val="24"/>
          <w:szCs w:val="24"/>
          <w:lang w:val="en-US" w:eastAsia="zh-CN"/>
        </w:rPr>
        <w:t>商务技术文件</w:t>
      </w:r>
      <w:r>
        <w:rPr>
          <w:rStyle w:val="27"/>
          <w:rFonts w:ascii="宋体" w:hAnsi="宋体"/>
          <w:b w:val="0"/>
          <w:i w:val="0"/>
          <w:caps w:val="0"/>
          <w:spacing w:val="0"/>
          <w:w w:val="100"/>
          <w:kern w:val="2"/>
          <w:sz w:val="24"/>
          <w:szCs w:val="24"/>
          <w:lang w:val="en-US" w:eastAsia="zh-CN"/>
        </w:rPr>
        <w:t>。</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（3）进行资格审查。对通过资格审查的投标人进行符合性审查、商务技术评审；</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2、开标第二阶段</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（1）资格审查、符合性审查、商务技术评审结束后，进入开标第二阶段。</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（2）通过电子交易平台公布无效投标人名单及导致无效的原因；公布有效投标人的名单及其资信商务得分、技术得分。</w:t>
      </w:r>
    </w:p>
    <w:p>
      <w:pPr>
        <w:snapToGrid w:val="0"/>
        <w:spacing w:before="0" w:beforeAutospacing="0" w:after="0" w:afterAutospacing="0" w:line="360" w:lineRule="auto"/>
        <w:ind w:firstLine="480" w:firstLineChars="200"/>
        <w:jc w:val="both"/>
        <w:textAlignment w:val="bottom"/>
        <w:rPr>
          <w:rStyle w:val="27"/>
          <w:rFonts w:ascii="宋体" w:hAnsi="宋体"/>
          <w:b w:val="0"/>
          <w:i w:val="0"/>
          <w:caps w:val="0"/>
          <w:spacing w:val="0"/>
          <w:w w:val="100"/>
          <w:kern w:val="2"/>
          <w:sz w:val="24"/>
          <w:szCs w:val="24"/>
          <w:lang w:val="en-US" w:eastAsia="zh-CN"/>
        </w:rPr>
      </w:pPr>
      <w:r>
        <w:rPr>
          <w:rStyle w:val="27"/>
          <w:rFonts w:ascii="宋体" w:hAnsi="宋体"/>
          <w:b w:val="0"/>
          <w:i w:val="0"/>
          <w:caps w:val="0"/>
          <w:spacing w:val="0"/>
          <w:w w:val="100"/>
          <w:kern w:val="2"/>
          <w:sz w:val="24"/>
          <w:szCs w:val="24"/>
          <w:lang w:val="en-US" w:eastAsia="zh-CN"/>
        </w:rPr>
        <w:t>（3）开启有效投标人的《报价文件》，系统形成开标记录。</w:t>
      </w:r>
    </w:p>
    <w:p>
      <w:pPr>
        <w:snapToGrid w:val="0"/>
        <w:spacing w:before="0" w:beforeAutospacing="0" w:after="0" w:afterAutospacing="0" w:line="360" w:lineRule="auto"/>
        <w:ind w:firstLine="480" w:firstLineChars="200"/>
        <w:jc w:val="both"/>
        <w:textAlignment w:val="bottom"/>
        <w:rPr>
          <w:rStyle w:val="27"/>
          <w:rFonts w:ascii="Times New Roman" w:hAnsi="Times New Roman" w:eastAsia="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rPr>
        <w:t>（4）价格评审。价格评审结束后，通过电子交易平台公布中标候选人名单。</w:t>
      </w:r>
    </w:p>
    <w:p>
      <w:pPr>
        <w:snapToGrid w:val="0"/>
        <w:spacing w:before="0" w:beforeAutospacing="0" w:after="0" w:afterAutospacing="0" w:line="360" w:lineRule="auto"/>
        <w:ind w:firstLine="241" w:firstLineChars="100"/>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6 评标</w:t>
      </w:r>
    </w:p>
    <w:p>
      <w:pPr>
        <w:snapToGrid w:val="0"/>
        <w:spacing w:before="0" w:beforeAutospacing="0" w:after="0" w:afterAutospacing="0" w:line="360" w:lineRule="auto"/>
        <w:ind w:firstLine="241" w:firstLineChars="100"/>
        <w:jc w:val="both"/>
        <w:textAlignment w:val="baseline"/>
        <w:rPr>
          <w:rStyle w:val="27"/>
          <w:rFonts w:cs="Times New Roman"/>
          <w:b/>
          <w:bCs/>
          <w:i w:val="0"/>
          <w:caps w:val="0"/>
          <w:spacing w:val="0"/>
          <w:w w:val="100"/>
          <w:kern w:val="2"/>
          <w:sz w:val="24"/>
          <w:szCs w:val="24"/>
          <w:lang w:val="en-US" w:eastAsia="zh-CN" w:bidi="ar-SA"/>
        </w:rPr>
      </w:pPr>
      <w:r>
        <w:rPr>
          <w:rStyle w:val="27"/>
          <w:rFonts w:cs="Times New Roman"/>
          <w:b/>
          <w:bCs/>
          <w:i w:val="0"/>
          <w:caps w:val="0"/>
          <w:spacing w:val="0"/>
          <w:w w:val="100"/>
          <w:kern w:val="2"/>
          <w:sz w:val="24"/>
          <w:szCs w:val="24"/>
          <w:lang w:val="en-US" w:eastAsia="zh-CN" w:bidi="ar-SA"/>
        </w:rPr>
        <w:t>6.1 组建评标委员会</w:t>
      </w:r>
    </w:p>
    <w:p>
      <w:pPr>
        <w:snapToGrid w:val="0"/>
        <w:spacing w:before="0" w:beforeAutospacing="0" w:after="0" w:afterAutospacing="0" w:line="360" w:lineRule="auto"/>
        <w:ind w:firstLine="240" w:firstLineChars="100"/>
        <w:jc w:val="both"/>
        <w:textAlignment w:val="baseline"/>
        <w:rPr>
          <w:rStyle w:val="27"/>
          <w:rFonts w:hAnsi="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6.1.1根据按《中华人民共和国招标响应法》及七部委12号令《评标委员会和评标办法暂行规定》依法组建，</w:t>
      </w:r>
      <w:r>
        <w:rPr>
          <w:rStyle w:val="27"/>
          <w:rFonts w:hAnsi="宋体"/>
          <w:b w:val="0"/>
          <w:i w:val="0"/>
          <w:caps w:val="0"/>
          <w:spacing w:val="0"/>
          <w:w w:val="100"/>
          <w:kern w:val="2"/>
          <w:sz w:val="24"/>
          <w:szCs w:val="24"/>
          <w:lang w:val="en-US" w:eastAsia="zh-CN" w:bidi="ar-SA"/>
        </w:rPr>
        <w:t>评标委员会</w:t>
      </w:r>
      <w:r>
        <w:rPr>
          <w:rStyle w:val="27"/>
          <w:rFonts w:ascii="Times New Roman" w:hAnsi="Times New Roman" w:eastAsia="宋体"/>
          <w:b w:val="0"/>
          <w:i w:val="0"/>
          <w:caps w:val="0"/>
          <w:spacing w:val="0"/>
          <w:w w:val="100"/>
          <w:kern w:val="2"/>
          <w:sz w:val="24"/>
          <w:szCs w:val="24"/>
          <w:lang w:val="en-US" w:eastAsia="zh-CN" w:bidi="ar-SA"/>
        </w:rPr>
        <w:t>由招标人代表和有关技术、经济等方面的专家组成，成员人数应当为五人及以上单数。其中，技术、经济等方面的专家不得少于成员总数的三分之二。</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6.1.2 评标委员会成员有下列情形之一的，应当回避：</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（1）招标人或投标人的主要负责人的近亲属；</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（2）项目主管部门或者行政监督部门的人员；</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（3）与投标人有经济利益关系，可能影响对投标公正评审的；</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（4）曾因在招标、评标以及其他与招标投标有关活动中从事违法行为而受过行政处罚或刑事处罚的。</w:t>
      </w:r>
    </w:p>
    <w:p>
      <w:pPr>
        <w:pStyle w:val="38"/>
        <w:widowControl/>
        <w:snapToGrid w:val="0"/>
        <w:spacing w:before="0" w:beforeAutospacing="0" w:after="0" w:afterAutospacing="0" w:line="360" w:lineRule="auto"/>
        <w:ind w:firstLine="42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6.2评标程序</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1.在评标委员会中推选组长。</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 评标委员会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3.评标委员会对各投标人的资格进行审查，投标人资格条件不符合招标文件要求的投标将被否决，</w:t>
      </w:r>
      <w:r>
        <w:rPr>
          <w:rStyle w:val="27"/>
          <w:rFonts w:ascii="宋体" w:hAnsi="宋体" w:cs="ˎ̥"/>
          <w:b w:val="0"/>
          <w:bCs/>
          <w:i w:val="0"/>
          <w:caps w:val="0"/>
          <w:spacing w:val="0"/>
          <w:w w:val="100"/>
          <w:kern w:val="2"/>
          <w:sz w:val="24"/>
          <w:szCs w:val="24"/>
          <w:lang w:val="en-US" w:eastAsia="zh-CN" w:bidi="ar-SA"/>
        </w:rPr>
        <w:t>不再进入符合性审查。</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 评标委员会对各投标文件的符合性进行审查，确定是否对招标文件作出了实质性响应。</w:t>
      </w:r>
      <w:r>
        <w:rPr>
          <w:rStyle w:val="27"/>
          <w:rFonts w:ascii="宋体" w:hAnsi="宋体" w:cs="ˎ̥"/>
          <w:b w:val="0"/>
          <w:bCs/>
          <w:i w:val="0"/>
          <w:caps w:val="0"/>
          <w:spacing w:val="0"/>
          <w:w w:val="100"/>
          <w:kern w:val="2"/>
          <w:sz w:val="24"/>
          <w:szCs w:val="24"/>
          <w:lang w:val="en-US" w:eastAsia="zh-CN" w:bidi="ar-SA"/>
        </w:rPr>
        <w:t>实质上没有响应招标文件要求的投标将被视为无效投标，不再进入下一阶段的评审。</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 评标委员会按招标文件规定的评审方法和评审标准，依法独立对投标人投标文件进行评估、比较，并给予评价或打分，不受任何单位和个人的干预。</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6.各投标人的得分为所有评标委员会的有效评分的算术平均数，由指定专人进行计算复核。</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7.评标委员会完成评标后，对各部分得分汇总，计算出本项目最终得分。评标委员会按评标原则推荐中标候选人，同时起草评标报告。</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8. 当否决投标后，剩余投标人少于3个时，评标委员会应对投标是否具有竞争性进行认定。认为明显缺乏竞争的，可以否决全部投标，否则，应继续进行评审</w:t>
      </w:r>
      <w:r>
        <w:rPr>
          <w:rStyle w:val="27"/>
          <w:rFonts w:ascii="宋体" w:hAnsi="宋体" w:cs="Times New Roman"/>
          <w:b w:val="0"/>
          <w:bCs/>
          <w:i w:val="0"/>
          <w:caps w:val="0"/>
          <w:spacing w:val="0"/>
          <w:w w:val="100"/>
          <w:kern w:val="2"/>
          <w:sz w:val="24"/>
          <w:szCs w:val="24"/>
          <w:lang w:val="en-US" w:eastAsia="zh-CN" w:bidi="ar-SA"/>
        </w:rPr>
        <w:t>。</w:t>
      </w:r>
    </w:p>
    <w:p>
      <w:pPr>
        <w:snapToGrid w:val="0"/>
        <w:spacing w:before="0" w:beforeAutospacing="0" w:after="0" w:afterAutospacing="0" w:line="360" w:lineRule="auto"/>
        <w:ind w:firstLine="42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6.3 澄清问题的形式</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评标委员会发出澄清内容后，投标人应当在</w:t>
      </w:r>
      <w:r>
        <w:rPr>
          <w:rStyle w:val="27"/>
          <w:rFonts w:ascii="宋体" w:hAnsi="宋体"/>
          <w:b w:val="0"/>
          <w:i w:val="0"/>
          <w:caps w:val="0"/>
          <w:spacing w:val="0"/>
          <w:w w:val="100"/>
          <w:kern w:val="2"/>
          <w:sz w:val="24"/>
          <w:szCs w:val="24"/>
          <w:u w:val="single" w:color="000000"/>
          <w:lang w:val="en-US" w:eastAsia="zh-CN" w:bidi="ar-SA"/>
        </w:rPr>
        <w:t>规定的时间内</w:t>
      </w:r>
      <w:r>
        <w:rPr>
          <w:rStyle w:val="27"/>
          <w:rFonts w:ascii="宋体" w:hAnsi="宋体"/>
          <w:b w:val="0"/>
          <w:i w:val="0"/>
          <w:caps w:val="0"/>
          <w:spacing w:val="0"/>
          <w:w w:val="100"/>
          <w:kern w:val="2"/>
          <w:sz w:val="24"/>
          <w:szCs w:val="24"/>
          <w:lang w:val="en-US" w:eastAsia="zh-CN" w:bidi="ar-SA"/>
        </w:rPr>
        <w:t>钟内提交澄清说明或补正，否则视为投标人放弃答复，并自行承担因此而产生的不利后果。澄清、说明或者补正不得超出投标文件的范围或者改变投标文件的实质性内容。</w:t>
      </w:r>
    </w:p>
    <w:p>
      <w:pPr>
        <w:pStyle w:val="38"/>
        <w:widowControl/>
        <w:snapToGrid w:val="0"/>
        <w:spacing w:before="0" w:beforeAutospacing="0" w:after="0" w:afterAutospacing="0" w:line="360" w:lineRule="auto"/>
        <w:ind w:firstLine="42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6.4错误修正</w:t>
      </w:r>
    </w:p>
    <w:p>
      <w:pPr>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本项目不适用</w:t>
      </w:r>
    </w:p>
    <w:p>
      <w:pPr>
        <w:pStyle w:val="38"/>
        <w:widowControl/>
        <w:tabs>
          <w:tab w:val="left" w:pos="630"/>
        </w:tabs>
        <w:snapToGrid w:val="0"/>
        <w:spacing w:before="0" w:beforeAutospacing="0" w:after="0" w:afterAutospacing="0" w:line="360" w:lineRule="auto"/>
        <w:ind w:firstLine="426"/>
        <w:jc w:val="both"/>
        <w:textAlignment w:val="baseline"/>
        <w:rPr>
          <w:rStyle w:val="27"/>
          <w:rFonts w:ascii="宋体" w:hAnsi="宋体"/>
          <w:b/>
          <w:i w:val="0"/>
          <w:caps w:val="0"/>
          <w:spacing w:val="0"/>
          <w:w w:val="100"/>
          <w:kern w:val="2"/>
          <w:sz w:val="24"/>
          <w:szCs w:val="24"/>
          <w:lang w:val="en-US" w:eastAsia="zh-CN" w:bidi="ar-SA"/>
        </w:rPr>
      </w:pPr>
      <w:r>
        <w:rPr>
          <w:rStyle w:val="27"/>
          <w:rFonts w:ascii="宋体" w:hAnsi="宋体"/>
          <w:b/>
          <w:i w:val="0"/>
          <w:caps w:val="0"/>
          <w:spacing w:val="0"/>
          <w:w w:val="100"/>
          <w:kern w:val="2"/>
          <w:sz w:val="24"/>
          <w:szCs w:val="24"/>
          <w:lang w:val="en-US" w:eastAsia="zh-CN" w:bidi="ar-SA"/>
        </w:rPr>
        <w:t>6.5评标原则和评标办法</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1.评标委员会必须公平、公正、客观，不带任何倾向性和启发性；不得向外界透露任何与评标有关的内容；任何单位和个人不得干扰、影响评标的正常进行。</w:t>
      </w:r>
    </w:p>
    <w:p>
      <w:pPr>
        <w:pStyle w:val="38"/>
        <w:widowControl/>
        <w:snapToGrid w:val="0"/>
        <w:spacing w:before="0" w:beforeAutospacing="0" w:after="0" w:afterAutospacing="0" w:line="360" w:lineRule="auto"/>
        <w:ind w:firstLine="426"/>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2.本项目具体评标内容及评分标准等详见第三章《评标办法》。</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 合同授予</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7.1 定标方式</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除投标人须知前附表规定评标委员会直接确定中标人外，招标人依据评标委员会推荐的中标候选人确定中标人，评标委员会推荐中标候选人的人数见投标人须知前附表。</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7.2 中标通知</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7.2.1 在本章第3.3款规定的投标有效期内，招标人以书面形式向中标人发出中标通知书，同时将中标结果通知未中标的投标人。</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7.2.2  中标人在领取中标通知书时，向招标代理单位缴纳招标服务费。招标服务费按国家计委关于印发《招标代理服务收费管理暂行办法》的通知价格【2002】1980号文件规定70%计费。不足叁仟按叁仟计。</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7.3 履约担保</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7.3.1在签订合同前，中标人应按投标人须知前附表规定的金额、担保形式规定的履约担保格式向招标人提交履约担保，到招标人指定的帐户。</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7.4 签订合同</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7.4.2 发出中标通知书后，招标人无正当理由拒签合同的，招标人向中标人退还投标保证金；给中标人造成损失的，还应当赔偿损失。</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8 重新招标和不再招标</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8.1 重新招标</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有下列情形之一的，招标人将重新招标：</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（1）投标截止时间止，投标人少于3个的；</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（2）经评标委员会评审后否决所有投标的。</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8.2 不再招标</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重新招标后投标人仍少于3个或者所有投标被否决的，属于必须审批或核准的工程建设项目，经原审批或核准部门批准后不再进行招标。</w:t>
      </w:r>
    </w:p>
    <w:p>
      <w:pPr>
        <w:snapToGrid w:val="0"/>
        <w:spacing w:before="0" w:beforeAutospacing="0" w:after="0" w:afterAutospacing="0" w:line="360" w:lineRule="auto"/>
        <w:ind w:firstLine="240" w:firstLineChars="100"/>
        <w:jc w:val="both"/>
        <w:textAlignment w:val="baseline"/>
        <w:rPr>
          <w:rStyle w:val="27"/>
          <w:rFonts w:ascii="Times New Roman" w:hAnsi="Times New Roman" w:eastAsia="宋体"/>
          <w:b w:val="0"/>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9 招标结束</w:t>
      </w:r>
    </w:p>
    <w:p>
      <w:pPr>
        <w:snapToGrid w:val="0"/>
        <w:spacing w:before="0" w:beforeAutospacing="0" w:after="0" w:afterAutospacing="0" w:line="360" w:lineRule="auto"/>
        <w:ind w:firstLine="352" w:firstLineChars="147"/>
        <w:jc w:val="both"/>
        <w:textAlignment w:val="baseline"/>
        <w:rPr>
          <w:rStyle w:val="27"/>
          <w:rFonts w:ascii="Times New Roman" w:hAnsi="Times New Roman" w:eastAsia="宋体"/>
          <w:b/>
          <w:i w:val="0"/>
          <w:caps w:val="0"/>
          <w:spacing w:val="0"/>
          <w:w w:val="100"/>
          <w:kern w:val="2"/>
          <w:sz w:val="24"/>
          <w:szCs w:val="24"/>
          <w:lang w:val="en-US" w:eastAsia="zh-CN" w:bidi="ar-SA"/>
        </w:rPr>
      </w:pPr>
      <w:r>
        <w:rPr>
          <w:rStyle w:val="27"/>
          <w:rFonts w:ascii="Times New Roman" w:hAnsi="Times New Roman" w:eastAsia="宋体"/>
          <w:b w:val="0"/>
          <w:i w:val="0"/>
          <w:caps w:val="0"/>
          <w:spacing w:val="0"/>
          <w:w w:val="100"/>
          <w:kern w:val="2"/>
          <w:sz w:val="24"/>
          <w:szCs w:val="24"/>
          <w:lang w:val="en-US" w:eastAsia="zh-CN" w:bidi="ar-SA"/>
        </w:rPr>
        <w:t xml:space="preserve">中标人与招标人签订工程施工承包合同，并缴纳履约保证金后，即为招标结束，招标人对招标结果不负责解释。 </w:t>
      </w:r>
    </w:p>
    <w:p>
      <w:pPr>
        <w:snapToGrid w:val="0"/>
        <w:spacing w:before="0" w:beforeAutospacing="0" w:after="0" w:afterAutospacing="0" w:line="360" w:lineRule="auto"/>
        <w:jc w:val="both"/>
        <w:textAlignment w:val="baseline"/>
        <w:rPr>
          <w:rStyle w:val="27"/>
          <w:rFonts w:ascii="Times New Roman" w:hAnsi="Times New Roman" w:eastAsia="宋体"/>
          <w:b/>
          <w:i w:val="0"/>
          <w:caps w:val="0"/>
          <w:spacing w:val="0"/>
          <w:w w:val="100"/>
          <w:kern w:val="2"/>
          <w:sz w:val="24"/>
          <w:szCs w:val="24"/>
          <w:lang w:val="en-US" w:eastAsia="zh-CN" w:bidi="ar-SA"/>
        </w:rPr>
        <w:sectPr>
          <w:pgSz w:w="11907" w:h="16840"/>
          <w:pgMar w:top="1304" w:right="1247" w:bottom="1134" w:left="1304" w:header="680" w:footer="964" w:gutter="0"/>
          <w:lnNumType w:countBy="0"/>
          <w:cols w:space="425" w:num="1"/>
          <w:vAlign w:val="top"/>
          <w:docGrid w:linePitch="271" w:charSpace="0"/>
        </w:sectPr>
      </w:pPr>
    </w:p>
    <w:p>
      <w:pPr>
        <w:snapToGrid w:val="0"/>
        <w:spacing w:before="0" w:beforeAutospacing="0" w:after="0" w:afterAutospacing="0" w:line="360" w:lineRule="auto"/>
        <w:ind w:firstLine="2570" w:firstLineChars="800"/>
        <w:jc w:val="left"/>
        <w:textAlignment w:val="baseline"/>
        <w:rPr>
          <w:rStyle w:val="27"/>
          <w:rFonts w:ascii="宋体" w:hAnsi="宋体" w:cs="宋体"/>
          <w:b/>
          <w:bCs/>
          <w:i w:val="0"/>
          <w:caps w:val="0"/>
          <w:spacing w:val="0"/>
          <w:w w:val="100"/>
          <w:kern w:val="2"/>
          <w:sz w:val="21"/>
          <w:szCs w:val="21"/>
          <w:lang w:val="en-US" w:eastAsia="zh-CN" w:bidi="ar-SA"/>
        </w:rPr>
      </w:pPr>
      <w:r>
        <w:rPr>
          <w:rStyle w:val="27"/>
          <w:rFonts w:cs="Times New Roman"/>
          <w:b/>
          <w:bCs/>
          <w:i w:val="0"/>
          <w:caps w:val="0"/>
          <w:spacing w:val="0"/>
          <w:w w:val="100"/>
          <w:kern w:val="2"/>
          <w:sz w:val="32"/>
          <w:szCs w:val="32"/>
          <w:lang w:val="en-US" w:eastAsia="zh-CN" w:bidi="ar-SA"/>
        </w:rPr>
        <w:t>第三章  评标办法（综合评分法）</w:t>
      </w:r>
    </w:p>
    <w:p>
      <w:pPr>
        <w:spacing w:line="360" w:lineRule="auto"/>
        <w:ind w:firstLine="480" w:firstLineChars="200"/>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为规范本工程招标的评标工作，根据《中华人民共和国招标投标法》、《浙江省招标投标条例》的有关规定及此工程的实际，按照公平、公正、科学的原则，特制定本办法。</w:t>
      </w:r>
    </w:p>
    <w:p>
      <w:pPr>
        <w:spacing w:line="360" w:lineRule="auto"/>
        <w:ind w:firstLine="480" w:firstLineChars="200"/>
        <w:rPr>
          <w:rStyle w:val="27"/>
          <w:rFonts w:ascii="宋体" w:hAnsi="宋体"/>
          <w:b w:val="0"/>
          <w:i w:val="0"/>
          <w:caps w:val="0"/>
          <w:spacing w:val="0"/>
          <w:w w:val="100"/>
          <w:kern w:val="2"/>
          <w:sz w:val="24"/>
          <w:szCs w:val="24"/>
          <w:lang w:val="en-US" w:eastAsia="zh-CN" w:bidi="ar-SA"/>
        </w:rPr>
      </w:pPr>
      <w:r>
        <w:rPr>
          <w:rStyle w:val="27"/>
          <w:rFonts w:hint="eastAsia" w:ascii="宋体" w:hAnsi="宋体"/>
          <w:b w:val="0"/>
          <w:i w:val="0"/>
          <w:caps w:val="0"/>
          <w:spacing w:val="0"/>
          <w:w w:val="100"/>
          <w:kern w:val="2"/>
          <w:sz w:val="24"/>
          <w:szCs w:val="24"/>
          <w:lang w:val="en-US" w:eastAsia="zh-CN" w:bidi="ar-SA"/>
        </w:rPr>
        <w:t>*</w:t>
      </w:r>
      <w:r>
        <w:rPr>
          <w:rFonts w:hint="eastAsia"/>
          <w:b/>
          <w:bCs w:val="0"/>
          <w:sz w:val="24"/>
        </w:rPr>
        <w:t>加*条款为招标文件的主要条款，对主要条款（含条款所有子项）的任何负偏离，将否决其投标。</w:t>
      </w:r>
    </w:p>
    <w:p>
      <w:pPr>
        <w:pStyle w:val="22"/>
        <w:keepLines/>
        <w:widowControl/>
        <w:snapToGrid w:val="0"/>
        <w:spacing w:before="0" w:beforeAutospacing="0" w:after="0" w:afterAutospacing="0" w:line="360" w:lineRule="auto"/>
        <w:jc w:val="both"/>
        <w:textAlignment w:val="baseline"/>
        <w:rPr>
          <w:rStyle w:val="27"/>
          <w:rFonts w:ascii="宋体" w:hAnsi="宋体"/>
          <w:b w:val="0"/>
          <w:bCs w:val="0"/>
          <w:i w:val="0"/>
          <w:caps w:val="0"/>
          <w:spacing w:val="0"/>
          <w:w w:val="100"/>
          <w:kern w:val="2"/>
          <w:sz w:val="24"/>
          <w:szCs w:val="24"/>
          <w:lang w:val="en-US" w:eastAsia="zh-CN" w:bidi="ar-SA"/>
        </w:rPr>
      </w:pPr>
      <w:r>
        <w:rPr>
          <w:rStyle w:val="27"/>
          <w:rFonts w:ascii="宋体" w:hAnsi="宋体"/>
          <w:b/>
          <w:bCs w:val="0"/>
          <w:i w:val="0"/>
          <w:caps w:val="0"/>
          <w:spacing w:val="0"/>
          <w:w w:val="100"/>
          <w:kern w:val="2"/>
          <w:sz w:val="24"/>
          <w:szCs w:val="24"/>
          <w:lang w:val="en-US" w:eastAsia="zh-CN" w:bidi="ar-SA"/>
        </w:rPr>
        <w:t>1 评标原则</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评标应遵循公平、公正、科学、择优的原则。</w:t>
      </w:r>
    </w:p>
    <w:p>
      <w:pPr>
        <w:pStyle w:val="22"/>
        <w:keepLines/>
        <w:widowControl/>
        <w:snapToGrid w:val="0"/>
        <w:spacing w:before="0" w:beforeAutospacing="0" w:after="0" w:afterAutospacing="0" w:line="360" w:lineRule="auto"/>
        <w:jc w:val="both"/>
        <w:textAlignment w:val="baseline"/>
        <w:rPr>
          <w:rStyle w:val="27"/>
          <w:rFonts w:ascii="宋体" w:hAnsi="宋体"/>
          <w:b w:val="0"/>
          <w:bCs w:val="0"/>
          <w:i w:val="0"/>
          <w:caps w:val="0"/>
          <w:spacing w:val="0"/>
          <w:w w:val="100"/>
          <w:kern w:val="2"/>
          <w:sz w:val="24"/>
          <w:szCs w:val="24"/>
          <w:lang w:val="en-US" w:eastAsia="zh-CN" w:bidi="ar-SA"/>
        </w:rPr>
      </w:pPr>
      <w:r>
        <w:rPr>
          <w:rStyle w:val="27"/>
          <w:rFonts w:ascii="宋体" w:hAnsi="宋体"/>
          <w:b/>
          <w:bCs w:val="0"/>
          <w:i w:val="0"/>
          <w:caps w:val="0"/>
          <w:spacing w:val="0"/>
          <w:w w:val="100"/>
          <w:kern w:val="2"/>
          <w:sz w:val="24"/>
          <w:szCs w:val="24"/>
          <w:lang w:val="en-US" w:eastAsia="zh-CN" w:bidi="ar-SA"/>
        </w:rPr>
        <w:t>2 评标组织与监督</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评标工作由招标人依法组建的评标委员会（评标专家组）负责，评标委员会成员为5人。</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0"/>
          <w:sz w:val="24"/>
          <w:szCs w:val="24"/>
          <w:lang w:val="en-US" w:eastAsia="zh-CN" w:bidi="ar-SA"/>
        </w:rPr>
        <w:t>评标委员会对投标文件作出的评审结论，应当符合有关法律、法规、规章和招标文件的规定。须统一作出评定结果时但评标委员会成员有</w:t>
      </w:r>
      <w:r>
        <w:rPr>
          <w:rStyle w:val="27"/>
          <w:rFonts w:ascii="宋体" w:hAnsi="宋体"/>
          <w:b w:val="0"/>
          <w:i w:val="0"/>
          <w:caps w:val="0"/>
          <w:spacing w:val="0"/>
          <w:w w:val="100"/>
          <w:kern w:val="2"/>
          <w:sz w:val="24"/>
          <w:szCs w:val="24"/>
          <w:lang w:val="en-US" w:eastAsia="zh-CN" w:bidi="ar-SA"/>
        </w:rPr>
        <w:t>争议且不能形成统一意见的，按少数服从多数的原则表决。</w:t>
      </w:r>
    </w:p>
    <w:p>
      <w:pPr>
        <w:pStyle w:val="22"/>
        <w:keepLines/>
        <w:widowControl/>
        <w:snapToGrid w:val="0"/>
        <w:spacing w:before="0" w:beforeAutospacing="0" w:after="0" w:afterAutospacing="0" w:line="360" w:lineRule="auto"/>
        <w:jc w:val="both"/>
        <w:textAlignment w:val="baseline"/>
        <w:rPr>
          <w:rStyle w:val="27"/>
          <w:rFonts w:ascii="宋体" w:hAnsi="宋体"/>
          <w:b/>
          <w:bCs w:val="0"/>
          <w:i w:val="0"/>
          <w:caps w:val="0"/>
          <w:spacing w:val="0"/>
          <w:w w:val="100"/>
          <w:kern w:val="2"/>
          <w:sz w:val="24"/>
          <w:szCs w:val="24"/>
          <w:lang w:val="en-US" w:eastAsia="zh-CN" w:bidi="ar-SA"/>
        </w:rPr>
      </w:pPr>
      <w:r>
        <w:rPr>
          <w:rStyle w:val="27"/>
          <w:rFonts w:hint="eastAsia" w:ascii="宋体" w:hAnsi="宋体"/>
          <w:b/>
          <w:bCs w:val="0"/>
          <w:i w:val="0"/>
          <w:caps w:val="0"/>
          <w:spacing w:val="0"/>
          <w:w w:val="100"/>
          <w:kern w:val="2"/>
          <w:sz w:val="24"/>
          <w:szCs w:val="24"/>
          <w:lang w:val="en-US" w:eastAsia="zh-CN" w:bidi="ar-SA"/>
        </w:rPr>
        <w:t>*</w:t>
      </w:r>
      <w:r>
        <w:rPr>
          <w:rStyle w:val="27"/>
          <w:rFonts w:ascii="宋体" w:hAnsi="宋体"/>
          <w:b/>
          <w:bCs w:val="0"/>
          <w:i w:val="0"/>
          <w:caps w:val="0"/>
          <w:spacing w:val="0"/>
          <w:w w:val="100"/>
          <w:kern w:val="2"/>
          <w:sz w:val="24"/>
          <w:szCs w:val="24"/>
          <w:lang w:val="en-US" w:eastAsia="zh-CN" w:bidi="ar-SA"/>
        </w:rPr>
        <w:t>3 评标办法和程序</w:t>
      </w:r>
    </w:p>
    <w:p>
      <w:pPr>
        <w:snapToGrid w:val="0"/>
        <w:spacing w:before="0" w:beforeAutospacing="0" w:after="0" w:afterAutospacing="0" w:line="360" w:lineRule="auto"/>
        <w:ind w:firstLine="480" w:firstLineChars="200"/>
        <w:jc w:val="both"/>
        <w:textAlignment w:val="baseline"/>
        <w:rPr>
          <w:rStyle w:val="27"/>
          <w:rFonts w:hint="default" w:ascii="宋体" w:hAnsi="宋体" w:cs="宋体"/>
          <w:b/>
          <w:bCs/>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本次评标采用综合评分法。评标委员会对满足招标文件实质性要求的投标文件，按照本章规定的评分标准进行打分，</w:t>
      </w:r>
      <w:r>
        <w:rPr>
          <w:rStyle w:val="27"/>
          <w:rFonts w:ascii="宋体" w:hAnsi="宋体"/>
          <w:b/>
          <w:bCs/>
          <w:i w:val="0"/>
          <w:caps w:val="0"/>
          <w:spacing w:val="0"/>
          <w:w w:val="100"/>
          <w:kern w:val="2"/>
          <w:sz w:val="24"/>
          <w:szCs w:val="24"/>
          <w:lang w:val="en-US" w:eastAsia="zh-CN" w:bidi="ar-SA"/>
        </w:rPr>
        <w:t>综合得分第一名为中标人</w:t>
      </w:r>
      <w:r>
        <w:rPr>
          <w:rStyle w:val="27"/>
          <w:rFonts w:ascii="宋体" w:hAnsi="宋体"/>
          <w:b w:val="0"/>
          <w:i w:val="0"/>
          <w:caps w:val="0"/>
          <w:spacing w:val="0"/>
          <w:w w:val="100"/>
          <w:kern w:val="2"/>
          <w:sz w:val="24"/>
          <w:szCs w:val="24"/>
          <w:lang w:val="en-US" w:eastAsia="zh-CN" w:bidi="ar-SA"/>
        </w:rPr>
        <w:t>。综合评分相等时，以投标报价低的优先；投标报价也相等的，则现场抽签确定。</w:t>
      </w:r>
    </w:p>
    <w:p>
      <w:pPr>
        <w:pStyle w:val="22"/>
        <w:keepLines/>
        <w:widowControl/>
        <w:snapToGrid w:val="0"/>
        <w:spacing w:before="0" w:beforeAutospacing="0" w:after="0" w:afterAutospacing="0" w:line="360" w:lineRule="auto"/>
        <w:jc w:val="both"/>
        <w:textAlignment w:val="baseline"/>
        <w:rPr>
          <w:rStyle w:val="27"/>
          <w:rFonts w:ascii="宋体" w:hAnsi="宋体"/>
          <w:b/>
          <w:bCs w:val="0"/>
          <w:i w:val="0"/>
          <w:caps w:val="0"/>
          <w:spacing w:val="0"/>
          <w:w w:val="100"/>
          <w:kern w:val="2"/>
          <w:sz w:val="24"/>
          <w:szCs w:val="24"/>
          <w:lang w:val="en-US" w:eastAsia="zh-CN" w:bidi="ar-SA"/>
        </w:rPr>
      </w:pPr>
      <w:r>
        <w:rPr>
          <w:rStyle w:val="27"/>
          <w:rFonts w:ascii="宋体" w:hAnsi="宋体"/>
          <w:b/>
          <w:bCs w:val="0"/>
          <w:i w:val="0"/>
          <w:caps w:val="0"/>
          <w:spacing w:val="0"/>
          <w:w w:val="100"/>
          <w:kern w:val="2"/>
          <w:sz w:val="24"/>
          <w:szCs w:val="24"/>
          <w:lang w:val="en-US" w:eastAsia="zh-CN" w:bidi="ar-SA"/>
        </w:rPr>
        <w:t>4 评审标准和程序</w:t>
      </w:r>
    </w:p>
    <w:p>
      <w:pPr>
        <w:pStyle w:val="22"/>
        <w:keepLines/>
        <w:widowControl/>
        <w:snapToGrid w:val="0"/>
        <w:spacing w:before="0" w:beforeAutospacing="0" w:after="0" w:afterAutospacing="0" w:line="360" w:lineRule="auto"/>
        <w:jc w:val="both"/>
        <w:textAlignment w:val="baseline"/>
        <w:rPr>
          <w:rStyle w:val="27"/>
          <w:rFonts w:ascii="宋体" w:hAnsi="宋体"/>
          <w:b/>
          <w:bCs w:val="0"/>
          <w:i w:val="0"/>
          <w:caps w:val="0"/>
          <w:spacing w:val="0"/>
          <w:w w:val="100"/>
          <w:kern w:val="2"/>
          <w:sz w:val="24"/>
          <w:szCs w:val="24"/>
          <w:lang w:val="en-US" w:eastAsia="zh-CN" w:bidi="ar-SA"/>
        </w:rPr>
      </w:pPr>
      <w:r>
        <w:rPr>
          <w:rStyle w:val="27"/>
          <w:rFonts w:ascii="宋体" w:hAnsi="宋体"/>
          <w:b/>
          <w:bCs w:val="0"/>
          <w:i w:val="0"/>
          <w:caps w:val="0"/>
          <w:spacing w:val="0"/>
          <w:w w:val="100"/>
          <w:kern w:val="2"/>
          <w:sz w:val="24"/>
          <w:szCs w:val="24"/>
          <w:lang w:val="en-US" w:eastAsia="zh-CN" w:bidi="ar-SA"/>
        </w:rPr>
        <w:t>4.1初步评审</w:t>
      </w:r>
    </w:p>
    <w:p>
      <w:pPr>
        <w:snapToGrid w:val="0"/>
        <w:spacing w:before="0" w:beforeAutospacing="0" w:after="0" w:afterAutospacing="0" w:line="360" w:lineRule="auto"/>
        <w:ind w:firstLine="240" w:firstLineChars="100"/>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4.1.1评标委员会应依照招标文件的要求和规定首先对投标人的投标资格和投标文件进行符合性审查。</w:t>
      </w:r>
      <w:r>
        <w:rPr>
          <w:rStyle w:val="27"/>
          <w:rFonts w:ascii="宋体" w:hAnsi="宋体"/>
          <w:b/>
          <w:i w:val="0"/>
          <w:caps w:val="0"/>
          <w:spacing w:val="0"/>
          <w:w w:val="100"/>
          <w:kern w:val="2"/>
          <w:sz w:val="24"/>
          <w:szCs w:val="24"/>
          <w:lang w:val="en-US" w:eastAsia="zh-CN" w:bidi="ar-SA"/>
        </w:rPr>
        <w:t>投标人或投标文件存在以下情形之一的</w:t>
      </w:r>
      <w:r>
        <w:rPr>
          <w:rStyle w:val="27"/>
          <w:rFonts w:ascii="宋体" w:hAnsi="宋体"/>
          <w:b w:val="0"/>
          <w:i w:val="0"/>
          <w:caps w:val="0"/>
          <w:spacing w:val="0"/>
          <w:w w:val="100"/>
          <w:kern w:val="2"/>
          <w:sz w:val="24"/>
          <w:szCs w:val="24"/>
          <w:lang w:val="en-US" w:eastAsia="zh-CN" w:bidi="ar-SA"/>
        </w:rPr>
        <w:t>，评标委员会将否决其投标</w:t>
      </w:r>
      <w:r>
        <w:rPr>
          <w:rStyle w:val="27"/>
          <w:rFonts w:ascii="宋体" w:hAnsi="宋体"/>
          <w:b/>
          <w:i w:val="0"/>
          <w:caps w:val="0"/>
          <w:spacing w:val="0"/>
          <w:w w:val="100"/>
          <w:kern w:val="2"/>
          <w:sz w:val="24"/>
          <w:szCs w:val="24"/>
          <w:lang w:val="en-US" w:eastAsia="zh-CN" w:bidi="ar-SA"/>
        </w:rPr>
        <w:t>：</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（1）第二章“投标人须知”第1.4.3项规定的任何一种情形的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w:t>
      </w:r>
      <w:r>
        <w:rPr>
          <w:rStyle w:val="27"/>
          <w:rFonts w:hAnsi="宋体"/>
          <w:b w:val="0"/>
          <w:i w:val="0"/>
          <w:caps w:val="0"/>
          <w:spacing w:val="0"/>
          <w:w w:val="100"/>
          <w:kern w:val="2"/>
          <w:sz w:val="24"/>
          <w:szCs w:val="24"/>
          <w:lang w:val="en-US" w:eastAsia="zh-CN" w:bidi="ar-SA"/>
        </w:rPr>
        <w:t>投标文件未按招标文件要求签字和盖章的</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（3）</w:t>
      </w:r>
      <w:r>
        <w:rPr>
          <w:rStyle w:val="27"/>
          <w:rFonts w:hAnsi="宋体"/>
          <w:b w:val="0"/>
          <w:i w:val="0"/>
          <w:caps w:val="0"/>
          <w:spacing w:val="0"/>
          <w:w w:val="100"/>
          <w:kern w:val="2"/>
          <w:sz w:val="24"/>
          <w:szCs w:val="24"/>
          <w:lang w:val="en-US" w:eastAsia="zh-CN" w:bidi="ar-SA"/>
        </w:rPr>
        <w:t>未提供法定代表人授权委托书（投标人代表不是法定代表人）的</w:t>
      </w:r>
      <w:r>
        <w:rPr>
          <w:rStyle w:val="27"/>
          <w:rFonts w:ascii="宋体" w:hAnsi="宋体"/>
          <w:b w:val="0"/>
          <w:i w:val="0"/>
          <w:caps w:val="0"/>
          <w:spacing w:val="0"/>
          <w:w w:val="100"/>
          <w:kern w:val="2"/>
          <w:sz w:val="24"/>
          <w:szCs w:val="24"/>
          <w:lang w:val="en-US" w:eastAsia="zh-CN" w:bidi="ar-SA"/>
        </w:rPr>
        <w:t>；</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（4）未按规定递交投标保证金的；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（5）投标文件中主要内容不全或字迹模糊辨认不清的；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（6）资格后审不符合招标文件要求的；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（7）投标人未对招标文件中的要求做出实质性响应的；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（8）投标报价不是一个报价且未明确哪一个为有效报价的；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（9）串通投标或弄虚作假或有其他违法行为的；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（10）不按评标委员会要求澄清、说明或补正的；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（11）法律法规另有规定属无效标范围的。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（12）未按规定提供社保证明的。</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投标人在投标截止以后提供的资料不得作为评标人依据。投标人不得通过补充、修改或撤消投标文件中的部分内容使其成为实质性响应的投标。</w:t>
      </w:r>
    </w:p>
    <w:p>
      <w:pPr>
        <w:snapToGrid w:val="0"/>
        <w:spacing w:before="0" w:beforeAutospacing="0" w:after="0" w:afterAutospacing="0" w:line="360" w:lineRule="auto"/>
        <w:ind w:firstLine="240" w:firstLineChars="1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4.1.2投标报价有算术错误的，评标委员会按以下原则对投标报价进行修正，修正的价格经投标人书面确认后具有约束力。投标人不接受修正价格的，其投标作废标处理。</w:t>
      </w:r>
    </w:p>
    <w:p>
      <w:pPr>
        <w:snapToGrid w:val="0"/>
        <w:spacing w:before="0" w:beforeAutospacing="0" w:after="0" w:afterAutospacing="0" w:line="360" w:lineRule="auto"/>
        <w:ind w:firstLine="410" w:firstLineChars="171"/>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（1）投标文件中的大写金额与小写金额不一致的，以大写金额为准；</w:t>
      </w:r>
    </w:p>
    <w:p>
      <w:pPr>
        <w:snapToGrid w:val="0"/>
        <w:spacing w:before="0" w:beforeAutospacing="0" w:after="0" w:afterAutospacing="0" w:line="360" w:lineRule="auto"/>
        <w:ind w:firstLine="410" w:firstLineChars="171"/>
        <w:jc w:val="both"/>
        <w:textAlignment w:val="baseline"/>
        <w:rPr>
          <w:rStyle w:val="27"/>
          <w:rFonts w:ascii="宋体" w:hAnsi="宋体" w:cs="宋体"/>
          <w:b w:val="0"/>
          <w:bCs/>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（2）总价金额与依据单价计算出的结果不一致的，以单价金额为准修正总价，但单价金额小数点有明显错误的除外。</w:t>
      </w:r>
    </w:p>
    <w:p>
      <w:pPr>
        <w:pStyle w:val="22"/>
        <w:keepLines/>
        <w:widowControl/>
        <w:snapToGrid w:val="0"/>
        <w:spacing w:before="0" w:beforeAutospacing="0" w:after="0" w:afterAutospacing="0" w:line="360" w:lineRule="auto"/>
        <w:jc w:val="both"/>
        <w:textAlignment w:val="baseline"/>
        <w:rPr>
          <w:rStyle w:val="27"/>
          <w:rFonts w:ascii="宋体" w:hAnsi="宋体" w:cs="宋体"/>
          <w:b/>
          <w:bCs/>
          <w:i w:val="0"/>
          <w:caps w:val="0"/>
          <w:spacing w:val="0"/>
          <w:w w:val="100"/>
          <w:kern w:val="2"/>
          <w:sz w:val="24"/>
          <w:szCs w:val="24"/>
          <w:lang w:val="en-US" w:eastAsia="zh-CN" w:bidi="ar-SA"/>
        </w:rPr>
      </w:pPr>
      <w:r>
        <w:rPr>
          <w:rStyle w:val="27"/>
          <w:rFonts w:ascii="宋体" w:hAnsi="宋体" w:cs="宋体"/>
          <w:b/>
          <w:bCs/>
          <w:i w:val="0"/>
          <w:caps w:val="0"/>
          <w:spacing w:val="0"/>
          <w:w w:val="100"/>
          <w:kern w:val="2"/>
          <w:sz w:val="24"/>
          <w:szCs w:val="24"/>
          <w:lang w:val="en-US" w:eastAsia="zh-CN" w:bidi="ar-SA"/>
        </w:rPr>
        <w:t>4.2、详细评审</w:t>
      </w:r>
    </w:p>
    <w:p>
      <w:pPr>
        <w:snapToGrid w:val="0"/>
        <w:spacing w:before="0" w:beforeAutospacing="0" w:after="0" w:afterAutospacing="0" w:line="360" w:lineRule="auto"/>
        <w:ind w:firstLine="480" w:firstLineChars="200"/>
        <w:jc w:val="both"/>
        <w:textAlignment w:val="baseline"/>
        <w:rPr>
          <w:rStyle w:val="27"/>
          <w:rFonts w:ascii="宋体" w:hAnsi="宋体"/>
          <w:b w:val="0"/>
          <w:i w:val="0"/>
          <w:caps w:val="0"/>
          <w:spacing w:val="0"/>
          <w:w w:val="100"/>
          <w:kern w:val="2"/>
          <w:sz w:val="24"/>
          <w:szCs w:val="24"/>
          <w:lang w:val="en-US" w:eastAsia="zh-CN" w:bidi="ar-SA"/>
        </w:rPr>
      </w:pPr>
      <w:r>
        <w:rPr>
          <w:rStyle w:val="27"/>
          <w:rFonts w:ascii="宋体" w:hAnsi="宋体"/>
          <w:b w:val="0"/>
          <w:i w:val="0"/>
          <w:caps w:val="0"/>
          <w:spacing w:val="0"/>
          <w:w w:val="100"/>
          <w:kern w:val="2"/>
          <w:sz w:val="24"/>
          <w:szCs w:val="24"/>
          <w:lang w:val="en-US" w:eastAsia="zh-CN" w:bidi="ar-SA"/>
        </w:rPr>
        <w:t>评标委员会对通过符合性审查的投标文件的资信、商务技术、报价进行评审，三部分得分之和为投标人的综合得分。具体评审方法如下：</w:t>
      </w:r>
    </w:p>
    <w:p>
      <w:pPr>
        <w:numPr>
          <w:ilvl w:val="0"/>
          <w:numId w:val="6"/>
        </w:numPr>
        <w:spacing w:line="420" w:lineRule="exact"/>
        <w:ind w:left="-60" w:leftChars="0" w:firstLine="482" w:firstLineChars="0"/>
        <w:rPr>
          <w:rFonts w:ascii="宋体" w:hAnsi="宋体"/>
          <w:b/>
          <w:sz w:val="24"/>
          <w:szCs w:val="24"/>
          <w:highlight w:val="none"/>
        </w:rPr>
      </w:pPr>
      <w:r>
        <w:rPr>
          <w:rFonts w:hint="eastAsia" w:ascii="宋体" w:hAnsi="宋体"/>
          <w:b/>
          <w:sz w:val="24"/>
          <w:szCs w:val="24"/>
          <w:lang w:eastAsia="zh-CN"/>
        </w:rPr>
        <w:t>商务</w:t>
      </w:r>
      <w:r>
        <w:rPr>
          <w:rFonts w:hint="eastAsia" w:ascii="宋体" w:hAnsi="宋体"/>
          <w:b/>
          <w:sz w:val="24"/>
          <w:szCs w:val="24"/>
          <w:highlight w:val="none"/>
          <w:lang w:eastAsia="zh-CN"/>
        </w:rPr>
        <w:t>技术</w:t>
      </w:r>
      <w:r>
        <w:rPr>
          <w:rFonts w:hint="eastAsia" w:ascii="宋体" w:hAnsi="宋体"/>
          <w:b/>
          <w:sz w:val="24"/>
          <w:szCs w:val="24"/>
          <w:highlight w:val="none"/>
        </w:rPr>
        <w:t>分（30分）</w:t>
      </w:r>
    </w:p>
    <w:p>
      <w:pPr>
        <w:snapToGrid w:val="0"/>
        <w:spacing w:line="420" w:lineRule="exact"/>
        <w:ind w:firstLine="422" w:firstLineChars="176"/>
        <w:rPr>
          <w:rFonts w:ascii="宋体" w:hAnsi="宋体"/>
          <w:sz w:val="24"/>
          <w:szCs w:val="24"/>
          <w:highlight w:val="none"/>
        </w:rPr>
      </w:pPr>
      <w:r>
        <w:rPr>
          <w:rFonts w:hint="eastAsia" w:ascii="宋体" w:hAnsi="宋体"/>
          <w:sz w:val="24"/>
          <w:szCs w:val="24"/>
          <w:highlight w:val="none"/>
        </w:rPr>
        <w:t>评标委员会成员对各投标文件的资信技术标书充分审核、评议，并完成定性评价后，由各专家按评分细则自行判定评分。</w:t>
      </w:r>
    </w:p>
    <w:tbl>
      <w:tblPr>
        <w:tblStyle w:val="10"/>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6123"/>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395" w:type="dxa"/>
            <w:vAlign w:val="center"/>
          </w:tcPr>
          <w:p>
            <w:pPr>
              <w:pStyle w:val="2"/>
              <w:spacing w:line="420" w:lineRule="exact"/>
              <w:ind w:firstLine="0" w:firstLineChars="0"/>
              <w:jc w:val="center"/>
              <w:rPr>
                <w:rFonts w:hAnsi="宋体"/>
                <w:sz w:val="24"/>
                <w:szCs w:val="24"/>
                <w:highlight w:val="none"/>
              </w:rPr>
            </w:pPr>
            <w:r>
              <w:rPr>
                <w:rFonts w:hint="eastAsia" w:hAnsi="宋体"/>
                <w:sz w:val="24"/>
                <w:szCs w:val="24"/>
                <w:highlight w:val="none"/>
              </w:rPr>
              <w:t>评审内容</w:t>
            </w:r>
          </w:p>
        </w:tc>
        <w:tc>
          <w:tcPr>
            <w:tcW w:w="6123" w:type="dxa"/>
            <w:vAlign w:val="center"/>
          </w:tcPr>
          <w:p>
            <w:pPr>
              <w:pStyle w:val="2"/>
              <w:spacing w:line="420" w:lineRule="exact"/>
              <w:ind w:firstLine="528"/>
              <w:jc w:val="center"/>
              <w:rPr>
                <w:rFonts w:hAnsi="宋体"/>
                <w:sz w:val="24"/>
                <w:szCs w:val="24"/>
                <w:highlight w:val="none"/>
              </w:rPr>
            </w:pPr>
            <w:r>
              <w:rPr>
                <w:rFonts w:hint="eastAsia" w:hAnsi="宋体"/>
                <w:sz w:val="24"/>
                <w:szCs w:val="24"/>
                <w:highlight w:val="none"/>
              </w:rPr>
              <w:t>评审标准</w:t>
            </w:r>
          </w:p>
        </w:tc>
        <w:tc>
          <w:tcPr>
            <w:tcW w:w="1305" w:type="dxa"/>
            <w:vAlign w:val="center"/>
          </w:tcPr>
          <w:p>
            <w:pPr>
              <w:pStyle w:val="2"/>
              <w:spacing w:line="420" w:lineRule="exact"/>
              <w:ind w:firstLine="0" w:firstLineChars="0"/>
              <w:jc w:val="center"/>
              <w:rPr>
                <w:rFonts w:hAnsi="宋体"/>
                <w:sz w:val="24"/>
                <w:szCs w:val="24"/>
                <w:highlight w:val="none"/>
              </w:rPr>
            </w:pPr>
            <w:r>
              <w:rPr>
                <w:rFonts w:hint="eastAsia" w:hAnsi="宋体"/>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95" w:type="dxa"/>
            <w:vAlign w:val="center"/>
          </w:tcPr>
          <w:p>
            <w:pPr>
              <w:snapToGrid w:val="0"/>
              <w:jc w:val="center"/>
              <w:rPr>
                <w:rFonts w:hint="eastAsia" w:ascii="宋体" w:hAnsi="宋体"/>
                <w:sz w:val="24"/>
                <w:szCs w:val="24"/>
                <w:highlight w:val="none"/>
              </w:rPr>
            </w:pPr>
            <w:r>
              <w:rPr>
                <w:rFonts w:hint="eastAsia" w:ascii="宋体" w:hAnsi="宋体"/>
                <w:sz w:val="24"/>
                <w:szCs w:val="24"/>
                <w:highlight w:val="none"/>
                <w:lang w:val="en-US" w:eastAsia="zh-CN"/>
              </w:rPr>
              <w:t>投标人</w:t>
            </w:r>
            <w:r>
              <w:rPr>
                <w:rFonts w:hint="eastAsia" w:ascii="宋体" w:hAnsi="宋体"/>
                <w:sz w:val="24"/>
                <w:szCs w:val="24"/>
                <w:highlight w:val="none"/>
              </w:rPr>
              <w:t>业绩</w:t>
            </w:r>
          </w:p>
        </w:tc>
        <w:tc>
          <w:tcPr>
            <w:tcW w:w="6123" w:type="dxa"/>
          </w:tcPr>
          <w:p>
            <w:pPr>
              <w:snapToGrid w:val="0"/>
              <w:jc w:val="center"/>
              <w:rPr>
                <w:rFonts w:hint="default" w:ascii="宋体" w:hAnsi="宋体" w:eastAsia="宋体"/>
                <w:sz w:val="24"/>
                <w:szCs w:val="24"/>
                <w:highlight w:val="none"/>
                <w:lang w:val="en-US" w:eastAsia="zh-CN"/>
              </w:rPr>
            </w:pPr>
            <w:r>
              <w:rPr>
                <w:rFonts w:hint="eastAsia" w:ascii="宋体" w:hAnsi="宋体"/>
                <w:sz w:val="24"/>
                <w:szCs w:val="24"/>
                <w:highlight w:val="none"/>
              </w:rPr>
              <w:t>近三年</w:t>
            </w:r>
            <w:r>
              <w:rPr>
                <w:rFonts w:hint="eastAsia" w:ascii="宋体" w:hAnsi="宋体"/>
                <w:sz w:val="24"/>
                <w:szCs w:val="24"/>
                <w:highlight w:val="none"/>
                <w:lang w:val="en-US" w:eastAsia="zh-CN"/>
              </w:rPr>
              <w:t>巨化内部</w:t>
            </w:r>
            <w:r>
              <w:rPr>
                <w:rFonts w:hint="eastAsia" w:ascii="宋体" w:hAnsi="宋体"/>
                <w:sz w:val="24"/>
                <w:szCs w:val="24"/>
                <w:highlight w:val="none"/>
              </w:rPr>
              <w:t>类似工程业绩，近三年项目</w:t>
            </w:r>
            <w:r>
              <w:rPr>
                <w:rFonts w:hint="eastAsia" w:ascii="宋体" w:hAnsi="宋体"/>
                <w:sz w:val="24"/>
                <w:szCs w:val="24"/>
                <w:highlight w:val="none"/>
                <w:lang w:val="en-US" w:eastAsia="zh-CN"/>
              </w:rPr>
              <w:t>投标人</w:t>
            </w:r>
            <w:r>
              <w:rPr>
                <w:rFonts w:hint="eastAsia" w:ascii="宋体" w:hAnsi="宋体"/>
                <w:sz w:val="24"/>
                <w:szCs w:val="24"/>
                <w:highlight w:val="none"/>
              </w:rPr>
              <w:t>类似工程业绩。</w:t>
            </w:r>
            <w:r>
              <w:rPr>
                <w:rFonts w:hint="eastAsia" w:ascii="宋体" w:hAnsi="宋体"/>
                <w:sz w:val="24"/>
                <w:szCs w:val="24"/>
                <w:highlight w:val="none"/>
                <w:lang w:val="en-US" w:eastAsia="zh-CN"/>
              </w:rPr>
              <w:t>近三年总业绩200万以下不得分，200万~500万得3分，500万~800万得4分，800万~以上得5分。</w:t>
            </w:r>
          </w:p>
        </w:tc>
        <w:tc>
          <w:tcPr>
            <w:tcW w:w="1305" w:type="dxa"/>
            <w:vAlign w:val="center"/>
          </w:tcPr>
          <w:p>
            <w:pPr>
              <w:snapToGrid w:val="0"/>
              <w:jc w:val="center"/>
              <w:rPr>
                <w:rFonts w:hint="eastAsia" w:ascii="宋体" w:hAnsi="宋体"/>
                <w:sz w:val="24"/>
                <w:szCs w:val="24"/>
                <w:highlight w:val="none"/>
              </w:rPr>
            </w:pPr>
            <w:r>
              <w:rPr>
                <w:rFonts w:hint="eastAsia" w:ascii="宋体" w:hAnsi="宋体"/>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vAlign w:val="center"/>
          </w:tcPr>
          <w:p>
            <w:pPr>
              <w:snapToGrid w:val="0"/>
              <w:jc w:val="center"/>
              <w:rPr>
                <w:rFonts w:ascii="宋体" w:hAnsi="宋体"/>
                <w:sz w:val="24"/>
                <w:szCs w:val="24"/>
              </w:rPr>
            </w:pPr>
            <w:r>
              <w:rPr>
                <w:rFonts w:hint="eastAsia" w:ascii="宋体" w:hAnsi="宋体"/>
                <w:sz w:val="24"/>
                <w:szCs w:val="24"/>
              </w:rPr>
              <w:t>施工质量</w:t>
            </w:r>
          </w:p>
        </w:tc>
        <w:tc>
          <w:tcPr>
            <w:tcW w:w="6123" w:type="dxa"/>
            <w:vAlign w:val="center"/>
          </w:tcPr>
          <w:p>
            <w:pPr>
              <w:snapToGrid w:val="0"/>
              <w:jc w:val="center"/>
              <w:rPr>
                <w:rFonts w:ascii="宋体" w:hAnsi="宋体"/>
                <w:sz w:val="24"/>
                <w:szCs w:val="24"/>
              </w:rPr>
            </w:pPr>
            <w:r>
              <w:rPr>
                <w:rFonts w:hint="eastAsia" w:ascii="宋体" w:hAnsi="宋体"/>
                <w:sz w:val="24"/>
                <w:szCs w:val="24"/>
              </w:rPr>
              <w:t>质量管理体系与措施等，酌情打分。</w:t>
            </w:r>
          </w:p>
        </w:tc>
        <w:tc>
          <w:tcPr>
            <w:tcW w:w="1305" w:type="dxa"/>
            <w:vAlign w:val="center"/>
          </w:tcPr>
          <w:p>
            <w:pPr>
              <w:snapToGrid w:val="0"/>
              <w:jc w:val="center"/>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vAlign w:val="center"/>
          </w:tcPr>
          <w:p>
            <w:pPr>
              <w:snapToGrid w:val="0"/>
              <w:jc w:val="center"/>
              <w:rPr>
                <w:rFonts w:ascii="宋体" w:hAnsi="宋体"/>
                <w:sz w:val="24"/>
                <w:szCs w:val="24"/>
              </w:rPr>
            </w:pPr>
            <w:r>
              <w:rPr>
                <w:rFonts w:hint="eastAsia" w:ascii="宋体" w:hAnsi="宋体"/>
                <w:sz w:val="24"/>
                <w:szCs w:val="24"/>
              </w:rPr>
              <w:t>安全措施</w:t>
            </w:r>
          </w:p>
        </w:tc>
        <w:tc>
          <w:tcPr>
            <w:tcW w:w="6123" w:type="dxa"/>
            <w:vAlign w:val="center"/>
          </w:tcPr>
          <w:p>
            <w:pPr>
              <w:snapToGrid w:val="0"/>
              <w:jc w:val="center"/>
              <w:rPr>
                <w:rFonts w:ascii="宋体" w:hAnsi="宋体"/>
                <w:sz w:val="24"/>
                <w:szCs w:val="24"/>
              </w:rPr>
            </w:pPr>
            <w:r>
              <w:rPr>
                <w:rFonts w:hint="eastAsia" w:ascii="宋体" w:hAnsi="宋体"/>
                <w:sz w:val="24"/>
                <w:szCs w:val="24"/>
              </w:rPr>
              <w:t>安全管理体系与措施等，酌情打分。</w:t>
            </w:r>
          </w:p>
        </w:tc>
        <w:tc>
          <w:tcPr>
            <w:tcW w:w="1305" w:type="dxa"/>
            <w:vAlign w:val="center"/>
          </w:tcPr>
          <w:p>
            <w:pPr>
              <w:snapToGrid w:val="0"/>
              <w:jc w:val="center"/>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vAlign w:val="center"/>
          </w:tcPr>
          <w:p>
            <w:pPr>
              <w:snapToGrid w:val="0"/>
              <w:jc w:val="center"/>
              <w:rPr>
                <w:rFonts w:ascii="宋体" w:hAnsi="宋体"/>
                <w:sz w:val="24"/>
                <w:szCs w:val="24"/>
              </w:rPr>
            </w:pPr>
            <w:r>
              <w:rPr>
                <w:rFonts w:hint="eastAsia" w:ascii="宋体" w:hAnsi="宋体"/>
                <w:sz w:val="24"/>
                <w:szCs w:val="24"/>
              </w:rPr>
              <w:t>现场服务</w:t>
            </w:r>
          </w:p>
        </w:tc>
        <w:tc>
          <w:tcPr>
            <w:tcW w:w="6123" w:type="dxa"/>
            <w:vAlign w:val="center"/>
          </w:tcPr>
          <w:p>
            <w:pPr>
              <w:snapToGrid w:val="0"/>
              <w:jc w:val="center"/>
              <w:rPr>
                <w:rFonts w:ascii="宋体" w:hAnsi="宋体"/>
                <w:sz w:val="24"/>
                <w:szCs w:val="24"/>
              </w:rPr>
            </w:pPr>
            <w:r>
              <w:rPr>
                <w:rFonts w:hint="eastAsia" w:ascii="宋体" w:hAnsi="宋体"/>
                <w:sz w:val="24"/>
                <w:szCs w:val="24"/>
              </w:rPr>
              <w:t>文明施工管理体系与措施等，酌情打分。</w:t>
            </w:r>
          </w:p>
        </w:tc>
        <w:tc>
          <w:tcPr>
            <w:tcW w:w="1305" w:type="dxa"/>
            <w:vAlign w:val="center"/>
          </w:tcPr>
          <w:p>
            <w:pPr>
              <w:snapToGrid w:val="0"/>
              <w:jc w:val="center"/>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vAlign w:val="center"/>
          </w:tcPr>
          <w:p>
            <w:pPr>
              <w:snapToGrid w:val="0"/>
              <w:jc w:val="center"/>
              <w:rPr>
                <w:rFonts w:hint="eastAsia" w:ascii="宋体" w:hAnsi="宋体" w:eastAsia="宋体" w:cstheme="minorBidi"/>
                <w:kern w:val="2"/>
                <w:sz w:val="24"/>
                <w:szCs w:val="24"/>
                <w:lang w:val="en-US" w:eastAsia="zh-CN" w:bidi="ar-SA"/>
              </w:rPr>
            </w:pPr>
            <w:r>
              <w:rPr>
                <w:rFonts w:hint="eastAsia" w:ascii="宋体" w:hAnsi="宋体"/>
                <w:sz w:val="24"/>
                <w:szCs w:val="24"/>
              </w:rPr>
              <w:t>施工组织</w:t>
            </w:r>
          </w:p>
        </w:tc>
        <w:tc>
          <w:tcPr>
            <w:tcW w:w="6123" w:type="dxa"/>
            <w:vAlign w:val="center"/>
          </w:tcPr>
          <w:p>
            <w:pPr>
              <w:snapToGrid w:val="0"/>
              <w:jc w:val="center"/>
              <w:rPr>
                <w:rFonts w:hint="eastAsia" w:ascii="宋体" w:hAnsi="宋体" w:eastAsia="宋体" w:cstheme="minorBidi"/>
                <w:kern w:val="2"/>
                <w:sz w:val="24"/>
                <w:szCs w:val="24"/>
                <w:lang w:val="en-US" w:eastAsia="zh-CN" w:bidi="ar-SA"/>
              </w:rPr>
            </w:pPr>
            <w:r>
              <w:rPr>
                <w:rFonts w:hint="eastAsia" w:ascii="宋体" w:hAnsi="宋体"/>
                <w:sz w:val="24"/>
                <w:szCs w:val="24"/>
              </w:rPr>
              <w:t>安装施工方案与技术措施等，酌情打分。</w:t>
            </w:r>
          </w:p>
        </w:tc>
        <w:tc>
          <w:tcPr>
            <w:tcW w:w="1305" w:type="dxa"/>
            <w:vAlign w:val="center"/>
          </w:tcPr>
          <w:p>
            <w:pPr>
              <w:snapToGrid w:val="0"/>
              <w:jc w:val="center"/>
              <w:rPr>
                <w:rFonts w:hint="eastAsia" w:ascii="宋体" w:hAnsi="宋体" w:eastAsia="宋体" w:cstheme="minorBidi"/>
                <w:kern w:val="2"/>
                <w:sz w:val="24"/>
                <w:szCs w:val="24"/>
                <w:lang w:val="en-US" w:eastAsia="zh-CN" w:bidi="ar-SA"/>
              </w:rPr>
            </w:pPr>
            <w:r>
              <w:rPr>
                <w:rFonts w:hint="eastAsia" w:ascii="宋体" w:hAnsi="宋体"/>
                <w:sz w:val="24"/>
                <w:szCs w:val="24"/>
              </w:rPr>
              <w:t>0～</w:t>
            </w:r>
            <w:r>
              <w:rPr>
                <w:rFonts w:hint="eastAsia" w:ascii="宋体" w:hAnsi="宋体"/>
                <w:sz w:val="24"/>
                <w:szCs w:val="24"/>
                <w:lang w:val="en-US" w:eastAsia="zh-CN"/>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395" w:type="dxa"/>
            <w:vAlign w:val="center"/>
          </w:tcPr>
          <w:p>
            <w:pPr>
              <w:snapToGrid w:val="0"/>
              <w:jc w:val="center"/>
              <w:rPr>
                <w:rFonts w:ascii="宋体" w:hAnsi="宋体"/>
                <w:sz w:val="24"/>
                <w:szCs w:val="24"/>
              </w:rPr>
            </w:pPr>
            <w:r>
              <w:rPr>
                <w:rFonts w:hint="eastAsia" w:ascii="宋体" w:hAnsi="宋体"/>
                <w:sz w:val="24"/>
                <w:szCs w:val="24"/>
              </w:rPr>
              <w:t>主要管理人员配备计划</w:t>
            </w:r>
          </w:p>
        </w:tc>
        <w:tc>
          <w:tcPr>
            <w:tcW w:w="6123" w:type="dxa"/>
            <w:vAlign w:val="center"/>
          </w:tcPr>
          <w:p>
            <w:pPr>
              <w:snapToGrid w:val="0"/>
              <w:jc w:val="center"/>
              <w:rPr>
                <w:rFonts w:ascii="宋体" w:hAnsi="宋体"/>
                <w:sz w:val="24"/>
                <w:szCs w:val="24"/>
              </w:rPr>
            </w:pPr>
            <w:r>
              <w:rPr>
                <w:rFonts w:hint="eastAsia" w:ascii="宋体" w:hAnsi="宋体"/>
                <w:sz w:val="24"/>
                <w:szCs w:val="24"/>
              </w:rPr>
              <w:t>酌情打分。</w:t>
            </w:r>
          </w:p>
        </w:tc>
        <w:tc>
          <w:tcPr>
            <w:tcW w:w="1305" w:type="dxa"/>
            <w:vAlign w:val="center"/>
          </w:tcPr>
          <w:p>
            <w:pPr>
              <w:snapToGrid w:val="0"/>
              <w:jc w:val="center"/>
              <w:rPr>
                <w:rFonts w:ascii="宋体" w:hAnsi="宋体"/>
                <w:sz w:val="24"/>
                <w:szCs w:val="24"/>
              </w:rPr>
            </w:pPr>
            <w:r>
              <w:rPr>
                <w:rFonts w:hint="eastAsia" w:ascii="宋体" w:hAnsi="宋体"/>
                <w:sz w:val="24"/>
                <w:szCs w:val="24"/>
              </w:rPr>
              <w:t>0～</w:t>
            </w:r>
            <w:r>
              <w:rPr>
                <w:rFonts w:hint="eastAsia" w:ascii="宋体" w:hAnsi="宋体"/>
                <w:sz w:val="24"/>
                <w:szCs w:val="24"/>
                <w:lang w:val="en-US" w:eastAsia="zh-CN"/>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vAlign w:val="center"/>
          </w:tcPr>
          <w:p>
            <w:pPr>
              <w:snapToGrid w:val="0"/>
              <w:jc w:val="center"/>
              <w:rPr>
                <w:rFonts w:ascii="宋体" w:hAnsi="宋体"/>
                <w:sz w:val="24"/>
                <w:szCs w:val="24"/>
              </w:rPr>
            </w:pPr>
            <w:r>
              <w:rPr>
                <w:rFonts w:hint="eastAsia" w:ascii="宋体" w:hAnsi="宋体"/>
                <w:sz w:val="24"/>
                <w:szCs w:val="24"/>
              </w:rPr>
              <w:t>总分</w:t>
            </w:r>
          </w:p>
        </w:tc>
        <w:tc>
          <w:tcPr>
            <w:tcW w:w="6123" w:type="dxa"/>
            <w:vAlign w:val="center"/>
          </w:tcPr>
          <w:p>
            <w:pPr>
              <w:snapToGrid w:val="0"/>
              <w:jc w:val="center"/>
              <w:rPr>
                <w:rFonts w:ascii="宋体" w:hAnsi="宋体"/>
                <w:sz w:val="24"/>
                <w:szCs w:val="24"/>
              </w:rPr>
            </w:pPr>
          </w:p>
        </w:tc>
        <w:tc>
          <w:tcPr>
            <w:tcW w:w="1305" w:type="dxa"/>
            <w:vAlign w:val="center"/>
          </w:tcPr>
          <w:p>
            <w:pPr>
              <w:snapToGrid w:val="0"/>
              <w:jc w:val="center"/>
              <w:rPr>
                <w:rFonts w:ascii="宋体" w:hAnsi="宋体"/>
                <w:sz w:val="24"/>
                <w:szCs w:val="24"/>
              </w:rPr>
            </w:pPr>
            <w:r>
              <w:rPr>
                <w:rFonts w:hint="eastAsia" w:ascii="宋体" w:hAnsi="宋体"/>
                <w:sz w:val="24"/>
                <w:szCs w:val="24"/>
              </w:rPr>
              <w:t>30分</w:t>
            </w:r>
          </w:p>
        </w:tc>
      </w:tr>
    </w:tbl>
    <w:p>
      <w:pPr>
        <w:pStyle w:val="2"/>
        <w:spacing w:line="420" w:lineRule="exact"/>
        <w:ind w:firstLine="530"/>
        <w:rPr>
          <w:rFonts w:hint="eastAsia" w:hAnsi="宋体" w:eastAsia="宋体"/>
          <w:b/>
          <w:bCs/>
          <w:sz w:val="24"/>
          <w:szCs w:val="24"/>
          <w:lang w:eastAsia="zh-CN"/>
        </w:rPr>
      </w:pPr>
      <w:r>
        <w:rPr>
          <w:rFonts w:hint="eastAsia" w:hAnsi="宋体"/>
          <w:b/>
          <w:bCs/>
          <w:sz w:val="24"/>
          <w:szCs w:val="24"/>
        </w:rPr>
        <w:t>投标方的得分为全体评委打分的算术平均值</w:t>
      </w:r>
      <w:r>
        <w:rPr>
          <w:rFonts w:hint="eastAsia" w:hAnsi="宋体"/>
          <w:b/>
          <w:bCs/>
          <w:sz w:val="24"/>
          <w:szCs w:val="24"/>
          <w:lang w:eastAsia="zh-CN"/>
        </w:rPr>
        <w:t>。</w:t>
      </w:r>
    </w:p>
    <w:p>
      <w:pPr>
        <w:pStyle w:val="2"/>
        <w:spacing w:line="420" w:lineRule="exact"/>
        <w:ind w:firstLine="530"/>
        <w:rPr>
          <w:rFonts w:hAnsi="宋体"/>
          <w:b w:val="0"/>
          <w:bCs w:val="0"/>
          <w:sz w:val="24"/>
          <w:szCs w:val="24"/>
        </w:rPr>
      </w:pPr>
      <w:r>
        <w:rPr>
          <w:rFonts w:hint="eastAsia" w:hAnsi="宋体"/>
          <w:b w:val="0"/>
          <w:bCs w:val="0"/>
          <w:sz w:val="24"/>
          <w:szCs w:val="24"/>
        </w:rPr>
        <w:t>资信技术评审结束后合格投标人少于3家时，结束评审，重新招标。资信技术结束后有效标不足三家时，经全体评标委员会成员半数以上同意具有竞争性的，可继续进入商务标评审。</w:t>
      </w:r>
    </w:p>
    <w:p>
      <w:pPr>
        <w:numPr>
          <w:ilvl w:val="0"/>
          <w:numId w:val="6"/>
        </w:numPr>
        <w:snapToGrid w:val="0"/>
        <w:spacing w:line="420" w:lineRule="exact"/>
        <w:ind w:left="-60" w:leftChars="0" w:right="105" w:rightChars="50" w:firstLine="480" w:firstLineChars="0"/>
        <w:rPr>
          <w:rFonts w:ascii="宋体" w:hAnsi="宋体"/>
          <w:b w:val="0"/>
          <w:bCs w:val="0"/>
          <w:sz w:val="24"/>
          <w:szCs w:val="24"/>
        </w:rPr>
      </w:pPr>
      <w:r>
        <w:rPr>
          <w:rFonts w:hint="eastAsia" w:ascii="宋体" w:hAnsi="宋体"/>
          <w:b w:val="0"/>
          <w:bCs w:val="0"/>
          <w:sz w:val="24"/>
          <w:szCs w:val="24"/>
          <w:lang w:eastAsia="zh-CN"/>
        </w:rPr>
        <w:t>报价</w:t>
      </w:r>
      <w:r>
        <w:rPr>
          <w:rFonts w:hint="eastAsia" w:ascii="宋体" w:hAnsi="宋体"/>
          <w:b w:val="0"/>
          <w:bCs w:val="0"/>
          <w:sz w:val="24"/>
          <w:szCs w:val="24"/>
        </w:rPr>
        <w:t>评审（70分）</w:t>
      </w:r>
    </w:p>
    <w:p>
      <w:pPr>
        <w:snapToGrid w:val="0"/>
        <w:spacing w:line="420" w:lineRule="exact"/>
        <w:ind w:left="420" w:leftChars="200" w:right="105" w:rightChars="50"/>
        <w:rPr>
          <w:rFonts w:ascii="宋体" w:hAnsi="宋体"/>
          <w:b w:val="0"/>
          <w:bCs w:val="0"/>
          <w:sz w:val="24"/>
          <w:szCs w:val="24"/>
        </w:rPr>
      </w:pPr>
      <w:r>
        <w:rPr>
          <w:rFonts w:hint="eastAsia" w:ascii="宋体" w:hAnsi="宋体"/>
          <w:b w:val="0"/>
          <w:bCs w:val="0"/>
          <w:sz w:val="24"/>
          <w:szCs w:val="24"/>
        </w:rPr>
        <w:t>投标方的最终得分出现并列的，以资信技术得分高者排列在前。</w:t>
      </w:r>
    </w:p>
    <w:p>
      <w:pPr>
        <w:pStyle w:val="2"/>
        <w:spacing w:line="420" w:lineRule="exact"/>
        <w:ind w:firstLine="610"/>
        <w:rPr>
          <w:rFonts w:hAnsi="宋体"/>
          <w:b w:val="0"/>
          <w:bCs w:val="0"/>
          <w:sz w:val="24"/>
          <w:szCs w:val="24"/>
        </w:rPr>
      </w:pPr>
      <w:r>
        <w:rPr>
          <w:rFonts w:hint="eastAsia" w:hAnsi="宋体"/>
          <w:b w:val="0"/>
          <w:bCs w:val="0"/>
          <w:sz w:val="24"/>
          <w:szCs w:val="24"/>
        </w:rPr>
        <w:t>评标程序：</w:t>
      </w:r>
    </w:p>
    <w:p>
      <w:pPr>
        <w:pStyle w:val="2"/>
        <w:spacing w:line="420" w:lineRule="exact"/>
        <w:ind w:firstLine="530"/>
        <w:rPr>
          <w:rFonts w:hAnsi="宋体"/>
          <w:b w:val="0"/>
          <w:bCs w:val="0"/>
          <w:sz w:val="24"/>
          <w:szCs w:val="24"/>
        </w:rPr>
      </w:pPr>
      <w:r>
        <w:rPr>
          <w:rFonts w:hint="eastAsia" w:hAnsi="宋体"/>
          <w:b w:val="0"/>
          <w:bCs w:val="0"/>
          <w:sz w:val="24"/>
          <w:szCs w:val="24"/>
        </w:rPr>
        <w:t>（1）首先检查投标书是否按照招标文件要求，如果没有按照招标文件要求，经评标专家以上人员认定，评标监督小组同意，一律否决其投标。</w:t>
      </w:r>
    </w:p>
    <w:p>
      <w:pPr>
        <w:pStyle w:val="2"/>
        <w:spacing w:line="420" w:lineRule="exact"/>
        <w:ind w:firstLine="530"/>
        <w:rPr>
          <w:rFonts w:hAnsi="宋体"/>
          <w:b w:val="0"/>
          <w:bCs w:val="0"/>
          <w:sz w:val="24"/>
          <w:szCs w:val="24"/>
        </w:rPr>
      </w:pPr>
      <w:r>
        <w:rPr>
          <w:rFonts w:hint="eastAsia" w:hAnsi="宋体"/>
          <w:b w:val="0"/>
          <w:bCs w:val="0"/>
          <w:sz w:val="24"/>
          <w:szCs w:val="24"/>
        </w:rPr>
        <w:t>（2）资信技术标：通过对所有投标单位提供的标书认真、仔细地分析、评议和比较，经评标专家组讨论、商议得出该投标单位最终资信技术标得分。</w:t>
      </w:r>
    </w:p>
    <w:p>
      <w:pPr>
        <w:pStyle w:val="2"/>
        <w:spacing w:line="420" w:lineRule="exact"/>
        <w:ind w:firstLine="530"/>
        <w:rPr>
          <w:rFonts w:hAnsi="宋体"/>
          <w:b w:val="0"/>
          <w:bCs w:val="0"/>
          <w:sz w:val="24"/>
          <w:szCs w:val="24"/>
        </w:rPr>
      </w:pPr>
      <w:r>
        <w:rPr>
          <w:rFonts w:hint="eastAsia" w:hAnsi="宋体"/>
          <w:b w:val="0"/>
          <w:bCs w:val="0"/>
          <w:sz w:val="24"/>
          <w:szCs w:val="24"/>
        </w:rPr>
        <w:t>（3）商务标：评标专家组对各投标单位的报价进行分析，检查有无异常情况。如评标专家半数以上人员认为该报价与实际市场价偏离过大，经评标监督小组同意，将直接予以否决。</w:t>
      </w:r>
    </w:p>
    <w:p>
      <w:pPr>
        <w:numPr>
          <w:ilvl w:val="0"/>
          <w:numId w:val="6"/>
        </w:numPr>
        <w:snapToGrid w:val="0"/>
        <w:spacing w:line="420" w:lineRule="exact"/>
        <w:ind w:left="-60" w:leftChars="0" w:right="105" w:rightChars="50" w:firstLine="480" w:firstLineChars="0"/>
        <w:rPr>
          <w:rFonts w:ascii="宋体" w:hAnsi="宋体"/>
          <w:b/>
          <w:bCs/>
          <w:sz w:val="24"/>
          <w:szCs w:val="24"/>
        </w:rPr>
      </w:pPr>
      <w:r>
        <w:rPr>
          <w:rFonts w:hint="eastAsia" w:ascii="宋体" w:hAnsi="宋体"/>
          <w:bCs/>
          <w:sz w:val="24"/>
          <w:szCs w:val="24"/>
        </w:rPr>
        <w:t>报价超过最高限价，为无效报价。</w:t>
      </w:r>
    </w:p>
    <w:p>
      <w:pPr>
        <w:numPr>
          <w:ilvl w:val="0"/>
          <w:numId w:val="7"/>
        </w:numPr>
        <w:snapToGrid w:val="0"/>
        <w:spacing w:line="420" w:lineRule="exact"/>
        <w:ind w:left="480" w:leftChars="200" w:hanging="60" w:hangingChars="25"/>
        <w:rPr>
          <w:b/>
          <w:bCs/>
          <w:color w:val="auto"/>
          <w:sz w:val="24"/>
          <w:szCs w:val="24"/>
        </w:rPr>
      </w:pPr>
      <w:r>
        <w:rPr>
          <w:rFonts w:hint="eastAsia" w:ascii="宋体" w:hAnsi="宋体"/>
          <w:b/>
          <w:bCs/>
          <w:color w:val="auto"/>
          <w:sz w:val="24"/>
          <w:szCs w:val="24"/>
        </w:rPr>
        <w:t>当3≤有效投标人＜5家时，</w:t>
      </w:r>
      <w:r>
        <w:rPr>
          <w:rFonts w:hAnsi="宋体"/>
          <w:b/>
          <w:bCs/>
          <w:color w:val="auto"/>
          <w:sz w:val="24"/>
          <w:szCs w:val="24"/>
        </w:rPr>
        <w:t>所有有效投标人的平均报价与最低报价的二次平均价作为最佳报价；</w:t>
      </w:r>
    </w:p>
    <w:p>
      <w:pPr>
        <w:numPr>
          <w:ilvl w:val="0"/>
          <w:numId w:val="7"/>
        </w:numPr>
        <w:snapToGrid w:val="0"/>
        <w:spacing w:line="420" w:lineRule="exact"/>
        <w:ind w:left="480" w:leftChars="200" w:hanging="60" w:hangingChars="25"/>
        <w:rPr>
          <w:color w:val="FF0000"/>
          <w:sz w:val="24"/>
          <w:szCs w:val="24"/>
        </w:rPr>
      </w:pPr>
      <w:r>
        <w:rPr>
          <w:rFonts w:hint="eastAsia" w:ascii="宋体" w:hAnsi="宋体"/>
          <w:b/>
          <w:bCs/>
          <w:color w:val="auto"/>
          <w:sz w:val="24"/>
          <w:szCs w:val="24"/>
        </w:rPr>
        <w:t>当有效投标人≥</w:t>
      </w:r>
      <w:r>
        <w:rPr>
          <w:rFonts w:hint="eastAsia" w:ascii="宋体" w:hAnsi="宋体"/>
          <w:b/>
          <w:bCs/>
          <w:sz w:val="24"/>
          <w:szCs w:val="24"/>
        </w:rPr>
        <w:t>5家时，</w:t>
      </w:r>
      <w:r>
        <w:rPr>
          <w:rFonts w:hAnsi="宋体"/>
          <w:b/>
          <w:bCs/>
          <w:sz w:val="24"/>
          <w:szCs w:val="24"/>
        </w:rPr>
        <w:t>所有有效投标人的平均报价</w:t>
      </w:r>
      <w:r>
        <w:rPr>
          <w:rFonts w:hint="eastAsia" w:ascii="宋体" w:hAnsi="宋体"/>
          <w:b/>
          <w:bCs/>
          <w:sz w:val="24"/>
          <w:szCs w:val="24"/>
        </w:rPr>
        <w:t>作为最佳评标价；</w:t>
      </w:r>
    </w:p>
    <w:p>
      <w:pPr>
        <w:snapToGrid w:val="0"/>
        <w:spacing w:line="420" w:lineRule="exact"/>
        <w:ind w:firstLine="422" w:firstLineChars="176"/>
        <w:rPr>
          <w:rFonts w:ascii="宋体" w:hAnsi="宋体"/>
          <w:sz w:val="24"/>
          <w:szCs w:val="24"/>
        </w:rPr>
      </w:pPr>
      <w:r>
        <w:rPr>
          <w:rFonts w:hint="eastAsia" w:ascii="宋体" w:hAnsi="宋体"/>
          <w:sz w:val="24"/>
          <w:szCs w:val="24"/>
        </w:rPr>
        <w:t>各投标报价与最佳评标价进行比较，按以下公式求出百分比K值（最终四舍五入后保留两位小数）：K=（投标报价－最佳评标价）/最佳评标价*100%。</w:t>
      </w:r>
    </w:p>
    <w:p>
      <w:pPr>
        <w:snapToGrid w:val="0"/>
        <w:spacing w:line="420" w:lineRule="exact"/>
        <w:ind w:firstLine="422" w:firstLineChars="176"/>
        <w:rPr>
          <w:rFonts w:ascii="宋体" w:hAnsi="宋体"/>
          <w:sz w:val="24"/>
          <w:szCs w:val="24"/>
        </w:rPr>
      </w:pPr>
      <w:r>
        <w:rPr>
          <w:rFonts w:hint="eastAsia" w:ascii="宋体" w:hAnsi="宋体"/>
          <w:sz w:val="24"/>
          <w:szCs w:val="24"/>
        </w:rPr>
        <w:t>计算投标人商务得分时：当K值等于零时，得满分70分；当K值大于零时，K值每增1%，在商务分上扣1分；当K值小于零时，K值每减1%，在商务分上扣0.5分(商务标得零分的除外)；K值不为整数时以直线插入法计算，商务标最后得分四舍五入后保留两位小数。</w:t>
      </w:r>
    </w:p>
    <w:p>
      <w:pPr>
        <w:snapToGrid w:val="0"/>
        <w:spacing w:line="420" w:lineRule="exact"/>
        <w:ind w:firstLine="422" w:firstLineChars="176"/>
        <w:rPr>
          <w:rFonts w:hint="eastAsia"/>
          <w:color w:val="FF0000"/>
          <w:sz w:val="24"/>
          <w:szCs w:val="24"/>
        </w:rPr>
      </w:pPr>
      <w:r>
        <w:rPr>
          <w:rFonts w:hint="eastAsia" w:ascii="宋体" w:hAnsi="宋体"/>
          <w:sz w:val="24"/>
          <w:szCs w:val="24"/>
        </w:rPr>
        <w:t>注：最佳评标价由评标委员会依据招标文件规定的方法计算确定，除计算差错外，在整个招标过程中保持不变。最佳评标价四舍五入最多保留两位小数（如XX.XX%）。</w:t>
      </w:r>
    </w:p>
    <w:p>
      <w:pPr>
        <w:pStyle w:val="97"/>
        <w:spacing w:line="420" w:lineRule="exact"/>
        <w:ind w:firstLine="482" w:firstLineChars="200"/>
        <w:rPr>
          <w:rFonts w:ascii="宋体" w:hAnsi="宋体" w:eastAsia="宋体" w:cs="宋体"/>
          <w:sz w:val="24"/>
          <w:szCs w:val="24"/>
        </w:rPr>
      </w:pPr>
      <w:r>
        <w:rPr>
          <w:rFonts w:hint="eastAsia" w:ascii="宋体" w:hAnsi="宋体" w:eastAsia="宋体" w:cs="宋体"/>
          <w:b/>
          <w:sz w:val="24"/>
          <w:szCs w:val="24"/>
        </w:rPr>
        <w:t>4.3</w:t>
      </w:r>
      <w:r>
        <w:rPr>
          <w:rFonts w:hint="eastAsia" w:ascii="宋体" w:hAnsi="宋体" w:eastAsia="宋体" w:cs="宋体"/>
          <w:sz w:val="24"/>
          <w:szCs w:val="24"/>
        </w:rPr>
        <w:t xml:space="preserve"> </w:t>
      </w:r>
      <w:r>
        <w:rPr>
          <w:rFonts w:hint="eastAsia" w:ascii="宋体" w:hAnsi="宋体" w:eastAsia="宋体" w:cs="宋体"/>
          <w:b/>
          <w:sz w:val="24"/>
          <w:szCs w:val="24"/>
        </w:rPr>
        <w:t>投标文件的澄清和补正</w:t>
      </w:r>
    </w:p>
    <w:p>
      <w:pPr>
        <w:snapToGrid w:val="0"/>
        <w:spacing w:line="420" w:lineRule="exact"/>
        <w:ind w:firstLine="422" w:firstLineChars="176"/>
        <w:rPr>
          <w:rFonts w:ascii="宋体" w:hAnsi="宋体"/>
          <w:sz w:val="24"/>
          <w:szCs w:val="24"/>
        </w:rPr>
      </w:pPr>
      <w:r>
        <w:rPr>
          <w:rFonts w:hint="eastAsia" w:ascii="宋体" w:hAnsi="宋体"/>
          <w:sz w:val="24"/>
          <w:szCs w:val="24"/>
        </w:rPr>
        <w:t>4.3.1在评标过程中，评标委员会可以书面形式要求投标人对所提交的投标文件中不明确的内容进行书面澄清或说明，或者对细微偏差进行补正。评标委员会不接受投标人主动提出的澄清、说明或补正。</w:t>
      </w:r>
    </w:p>
    <w:p>
      <w:pPr>
        <w:snapToGrid w:val="0"/>
        <w:spacing w:line="420" w:lineRule="exact"/>
        <w:ind w:firstLine="422" w:firstLineChars="176"/>
        <w:rPr>
          <w:rFonts w:ascii="宋体" w:hAnsi="宋体"/>
          <w:sz w:val="24"/>
          <w:szCs w:val="24"/>
        </w:rPr>
      </w:pPr>
      <w:r>
        <w:rPr>
          <w:rFonts w:hint="eastAsia" w:ascii="宋体" w:hAnsi="宋体"/>
          <w:sz w:val="24"/>
          <w:szCs w:val="24"/>
        </w:rPr>
        <w:t>4.3.2 澄清、说明和补正不得改变投标文件的实质性内容（算术性错误修正的除外）。投标人的书面澄清、说明和补正属于投标文件的组成部分。</w:t>
      </w:r>
    </w:p>
    <w:p>
      <w:pPr>
        <w:snapToGrid w:val="0"/>
        <w:spacing w:line="420" w:lineRule="exact"/>
        <w:ind w:firstLine="422" w:firstLineChars="176"/>
        <w:rPr>
          <w:rFonts w:ascii="宋体" w:hAnsi="宋体"/>
          <w:sz w:val="24"/>
          <w:szCs w:val="24"/>
        </w:rPr>
      </w:pPr>
      <w:r>
        <w:rPr>
          <w:rFonts w:hint="eastAsia" w:ascii="宋体" w:hAnsi="宋体"/>
          <w:sz w:val="24"/>
          <w:szCs w:val="24"/>
        </w:rPr>
        <w:t>4.3.3 评标委员会对投标人提交的澄清、说明或补正有疑问的，可以要求投标人进一步澄清、说明或补正，直至满足评标委员会的要求。</w:t>
      </w:r>
    </w:p>
    <w:p>
      <w:pPr>
        <w:pStyle w:val="97"/>
        <w:spacing w:line="420" w:lineRule="exact"/>
        <w:rPr>
          <w:rFonts w:ascii="宋体" w:hAnsi="宋体" w:eastAsia="宋体" w:cs="宋体"/>
          <w:sz w:val="24"/>
          <w:szCs w:val="24"/>
        </w:rPr>
      </w:pPr>
      <w:r>
        <w:rPr>
          <w:rFonts w:hint="eastAsia" w:ascii="宋体" w:hAnsi="宋体" w:eastAsia="宋体" w:cs="宋体"/>
          <w:b/>
          <w:sz w:val="24"/>
          <w:szCs w:val="24"/>
        </w:rPr>
        <w:t>4.4</w:t>
      </w:r>
      <w:r>
        <w:rPr>
          <w:rFonts w:hint="eastAsia" w:ascii="宋体" w:hAnsi="宋体" w:eastAsia="宋体" w:cs="宋体"/>
          <w:sz w:val="24"/>
          <w:szCs w:val="24"/>
        </w:rPr>
        <w:t xml:space="preserve"> </w:t>
      </w:r>
      <w:r>
        <w:rPr>
          <w:rFonts w:hint="eastAsia" w:ascii="宋体" w:hAnsi="宋体" w:eastAsia="宋体" w:cs="宋体"/>
          <w:b/>
          <w:sz w:val="24"/>
          <w:szCs w:val="24"/>
        </w:rPr>
        <w:t>评标结果</w:t>
      </w:r>
    </w:p>
    <w:p>
      <w:pPr>
        <w:snapToGrid w:val="0"/>
        <w:spacing w:line="420" w:lineRule="exact"/>
        <w:ind w:firstLine="422" w:firstLineChars="176"/>
        <w:rPr>
          <w:rFonts w:ascii="宋体" w:hAnsi="宋体"/>
          <w:sz w:val="24"/>
          <w:szCs w:val="24"/>
        </w:rPr>
      </w:pPr>
      <w:r>
        <w:rPr>
          <w:rFonts w:hint="eastAsia" w:ascii="宋体" w:hAnsi="宋体"/>
          <w:sz w:val="24"/>
          <w:szCs w:val="24"/>
        </w:rPr>
        <w:t>4.4.1评标委员会完成评标后，应当向招标人提交书面评标报告。</w:t>
      </w:r>
    </w:p>
    <w:p>
      <w:pPr>
        <w:snapToGrid w:val="0"/>
        <w:spacing w:before="0" w:beforeAutospacing="0" w:after="0" w:afterAutospacing="0" w:line="380" w:lineRule="exact"/>
        <w:jc w:val="center"/>
        <w:textAlignment w:val="baseline"/>
        <w:rPr>
          <w:rStyle w:val="27"/>
          <w:rFonts w:cs="Times New Roman"/>
          <w:b/>
          <w:bCs/>
          <w:i w:val="0"/>
          <w:caps w:val="0"/>
          <w:spacing w:val="0"/>
          <w:w w:val="100"/>
          <w:kern w:val="2"/>
          <w:sz w:val="24"/>
          <w:szCs w:val="24"/>
          <w:lang w:val="en-US" w:eastAsia="zh-CN" w:bidi="ar-SA"/>
        </w:rPr>
      </w:pPr>
    </w:p>
    <w:p>
      <w:pPr>
        <w:snapToGrid w:val="0"/>
        <w:spacing w:before="0" w:beforeAutospacing="0" w:after="0" w:afterAutospacing="0" w:line="400" w:lineRule="exact"/>
        <w:jc w:val="center"/>
        <w:textAlignment w:val="baseline"/>
        <w:rPr>
          <w:rStyle w:val="27"/>
          <w:rFonts w:cs="Times New Roman"/>
          <w:b/>
          <w:bCs/>
          <w:i w:val="0"/>
          <w:caps w:val="0"/>
          <w:spacing w:val="0"/>
          <w:w w:val="100"/>
          <w:kern w:val="2"/>
          <w:sz w:val="24"/>
          <w:szCs w:val="24"/>
          <w:lang w:val="en-US" w:eastAsia="zh-CN" w:bidi="ar-SA"/>
        </w:rPr>
      </w:pPr>
    </w:p>
    <w:p>
      <w:pPr>
        <w:snapToGrid w:val="0"/>
        <w:spacing w:before="0" w:beforeAutospacing="0" w:after="0" w:afterAutospacing="0" w:line="400" w:lineRule="exact"/>
        <w:jc w:val="center"/>
        <w:textAlignment w:val="baseline"/>
        <w:rPr>
          <w:rStyle w:val="27"/>
          <w:rFonts w:cs="Times New Roman"/>
          <w:b/>
          <w:bCs/>
          <w:i w:val="0"/>
          <w:caps w:val="0"/>
          <w:spacing w:val="0"/>
          <w:w w:val="100"/>
          <w:kern w:val="2"/>
          <w:sz w:val="24"/>
          <w:szCs w:val="24"/>
          <w:lang w:val="en-US" w:eastAsia="zh-CN" w:bidi="ar-SA"/>
        </w:rPr>
        <w:sectPr>
          <w:pgSz w:w="11907" w:h="16840"/>
          <w:pgMar w:top="1304" w:right="1247" w:bottom="1134" w:left="1304" w:header="680" w:footer="964" w:gutter="0"/>
          <w:lnNumType w:countBy="0"/>
          <w:cols w:space="425" w:num="1"/>
          <w:vAlign w:val="top"/>
          <w:docGrid w:linePitch="271" w:charSpace="0"/>
        </w:sectPr>
      </w:pPr>
    </w:p>
    <w:p>
      <w:pPr>
        <w:snapToGrid w:val="0"/>
        <w:spacing w:before="0" w:beforeAutospacing="0" w:after="0" w:afterAutospacing="0" w:line="400" w:lineRule="exact"/>
        <w:jc w:val="center"/>
        <w:textAlignment w:val="baseline"/>
        <w:rPr>
          <w:rStyle w:val="27"/>
          <w:rFonts w:cs="Times New Roman"/>
          <w:b/>
          <w:bCs/>
          <w:i w:val="0"/>
          <w:caps w:val="0"/>
          <w:color w:val="C00000"/>
          <w:spacing w:val="0"/>
          <w:w w:val="100"/>
          <w:kern w:val="2"/>
          <w:sz w:val="32"/>
          <w:szCs w:val="24"/>
          <w:lang w:val="en-US" w:eastAsia="zh-CN" w:bidi="ar-SA"/>
        </w:rPr>
      </w:pPr>
      <w:r>
        <w:rPr>
          <w:rStyle w:val="27"/>
          <w:rFonts w:cs="Times New Roman"/>
          <w:b/>
          <w:bCs/>
          <w:i w:val="0"/>
          <w:caps w:val="0"/>
          <w:color w:val="C00000"/>
          <w:spacing w:val="0"/>
          <w:w w:val="100"/>
          <w:kern w:val="2"/>
          <w:sz w:val="32"/>
          <w:szCs w:val="24"/>
          <w:lang w:val="en-US" w:eastAsia="zh-CN" w:bidi="ar-SA"/>
        </w:rPr>
        <w:t>第四章  合同主要条款</w:t>
      </w:r>
    </w:p>
    <w:p>
      <w:pPr>
        <w:snapToGrid w:val="0"/>
        <w:spacing w:before="0" w:beforeAutospacing="0" w:after="0" w:afterAutospacing="0" w:line="360" w:lineRule="auto"/>
        <w:jc w:val="center"/>
        <w:textAlignment w:val="baseline"/>
        <w:rPr>
          <w:rStyle w:val="27"/>
          <w:rFonts w:ascii="Times New Roman" w:hAnsi="Times New Roman" w:eastAsia="宋体"/>
          <w:b w:val="0"/>
          <w:i w:val="0"/>
          <w:caps w:val="0"/>
          <w:color w:val="C00000"/>
          <w:spacing w:val="0"/>
          <w:w w:val="100"/>
          <w:kern w:val="2"/>
          <w:sz w:val="24"/>
          <w:szCs w:val="24"/>
          <w:lang w:val="en-US" w:eastAsia="zh-CN" w:bidi="ar-SA"/>
        </w:rPr>
      </w:pPr>
      <w:r>
        <w:rPr>
          <w:rStyle w:val="27"/>
          <w:rFonts w:ascii="Times New Roman" w:hAnsi="Times New Roman" w:eastAsia="宋体"/>
          <w:b w:val="0"/>
          <w:i w:val="0"/>
          <w:caps w:val="0"/>
          <w:color w:val="C00000"/>
          <w:spacing w:val="0"/>
          <w:w w:val="100"/>
          <w:kern w:val="2"/>
          <w:sz w:val="24"/>
          <w:szCs w:val="24"/>
          <w:lang w:val="en-US" w:eastAsia="zh-CN" w:bidi="ar-SA"/>
        </w:rPr>
        <w:t>（最终以双方签字盖章的合同文本为准）</w:t>
      </w:r>
    </w:p>
    <w:p>
      <w:pPr>
        <w:snapToGrid w:val="0"/>
        <w:spacing w:before="0" w:beforeAutospacing="0" w:after="0" w:afterAutospacing="0" w:line="400" w:lineRule="exact"/>
        <w:ind w:firstLine="570"/>
        <w:jc w:val="both"/>
        <w:textAlignment w:val="baseline"/>
        <w:rPr>
          <w:rStyle w:val="27"/>
          <w:rFonts w:ascii="Times New Roman" w:hAnsi="Times New Roman" w:eastAsia="宋体"/>
          <w:b w:val="0"/>
          <w:i w:val="0"/>
          <w:caps w:val="0"/>
          <w:spacing w:val="0"/>
          <w:w w:val="100"/>
          <w:kern w:val="2"/>
          <w:sz w:val="21"/>
          <w:szCs w:val="21"/>
          <w:lang w:val="en-US" w:eastAsia="zh-CN" w:bidi="ar-SA"/>
        </w:rPr>
      </w:pP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甲方：浙江巨化装备工程集团有限公司</w:t>
      </w:r>
    </w:p>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rPr>
        <w:t>乙方：</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合同编号：</w:t>
      </w:r>
      <w:r>
        <w:rPr>
          <w:rFonts w:hint="eastAsia" w:ascii="宋体" w:hAnsi="宋体" w:eastAsia="宋体" w:cs="宋体"/>
          <w:kern w:val="0"/>
          <w:szCs w:val="21"/>
          <w:lang w:val="en-US" w:eastAsia="zh-CN"/>
        </w:rPr>
        <w:t xml:space="preserve"> </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合同履约地:浙江省衢州市柯城区                签订时间:202</w:t>
      </w:r>
      <w:r>
        <w:rPr>
          <w:rFonts w:hint="eastAsia" w:ascii="宋体" w:hAnsi="宋体" w:eastAsia="宋体" w:cs="宋体"/>
          <w:kern w:val="0"/>
          <w:szCs w:val="21"/>
          <w:lang w:val="en-US" w:eastAsia="zh-CN"/>
        </w:rPr>
        <w:t>2</w:t>
      </w:r>
      <w:r>
        <w:rPr>
          <w:rFonts w:hint="eastAsia" w:ascii="宋体" w:hAnsi="宋体" w:eastAsia="宋体" w:cs="宋体"/>
          <w:kern w:val="0"/>
          <w:szCs w:val="21"/>
        </w:rPr>
        <w:t>年</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月</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日</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甲方委托乙方就甲方设备制造过程中关于设备内、外表面的除锈、防腐、酸洗等工作的专业承包，签订本合同：</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一、承包内容：甲方制造的设备或甲方认定需进行设备内、外表面的除锈、防腐等工作。</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二、施工地点：甲方作业区域及甲方指定作业区域。</w:t>
      </w:r>
    </w:p>
    <w:p>
      <w:pPr>
        <w:widowControl/>
        <w:spacing w:line="36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三、专业承包方式：实行包工包料形式。甲方根据实际情况指定承包形式并以此结算。乙方不得分包、转让全部或部分承包内容。乙方对专业承包范围的质量、安全、工期、文明施工等负全部责任。</w:t>
      </w:r>
    </w:p>
    <w:p>
      <w:pPr>
        <w:widowControl/>
        <w:spacing w:line="360" w:lineRule="exact"/>
        <w:ind w:left="479" w:leftChars="228"/>
        <w:jc w:val="left"/>
        <w:rPr>
          <w:rFonts w:ascii="宋体" w:hAnsi="宋体" w:eastAsia="宋体" w:cs="宋体"/>
          <w:kern w:val="0"/>
          <w:szCs w:val="21"/>
        </w:rPr>
      </w:pPr>
      <w:r>
        <w:rPr>
          <w:rFonts w:hint="eastAsia" w:ascii="宋体" w:hAnsi="宋体" w:eastAsia="宋体" w:cs="宋体"/>
          <w:kern w:val="0"/>
          <w:szCs w:val="21"/>
        </w:rPr>
        <w:t>四、费用及结算方式</w:t>
      </w:r>
    </w:p>
    <w:p>
      <w:pPr>
        <w:widowControl/>
        <w:spacing w:line="360" w:lineRule="exact"/>
        <w:ind w:left="479" w:leftChars="228"/>
        <w:jc w:val="left"/>
        <w:rPr>
          <w:rFonts w:hint="eastAsia" w:ascii="宋体" w:hAnsi="宋体" w:eastAsia="宋体" w:cs="宋体"/>
          <w:kern w:val="0"/>
          <w:szCs w:val="21"/>
        </w:rPr>
      </w:pPr>
      <w:r>
        <w:rPr>
          <w:rFonts w:hint="eastAsia" w:ascii="宋体" w:hAnsi="宋体" w:eastAsia="宋体" w:cs="宋体"/>
          <w:kern w:val="0"/>
          <w:szCs w:val="21"/>
        </w:rPr>
        <w:t>1、喷砂、喷锌、人工材料价格明细。</w:t>
      </w:r>
    </w:p>
    <w:tbl>
      <w:tblPr>
        <w:tblStyle w:val="10"/>
        <w:tblW w:w="8931"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49"/>
        <w:gridCol w:w="1326"/>
        <w:gridCol w:w="1765"/>
        <w:gridCol w:w="1690"/>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种类</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涂层</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涂层要求</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价格</w:t>
            </w:r>
          </w:p>
        </w:tc>
        <w:tc>
          <w:tcPr>
            <w:tcW w:w="1701"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罐箱内部喷锌</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电孤喷锌</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膜厚80微米（厚度允许范围80~100和微米）</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元/台</w:t>
            </w:r>
          </w:p>
        </w:tc>
        <w:tc>
          <w:tcPr>
            <w:tcW w:w="1701"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总价含锌材、喷涂机械费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罐箱内、外部喷砂</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内、外喷砂</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喷砂除锈Sa2.5级</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人工费</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元/台</w:t>
            </w:r>
          </w:p>
        </w:tc>
        <w:tc>
          <w:tcPr>
            <w:tcW w:w="1701" w:type="dxa"/>
          </w:tcPr>
          <w:p>
            <w:pPr>
              <w:widowControl/>
              <w:spacing w:line="340" w:lineRule="exact"/>
              <w:jc w:val="left"/>
              <w:rPr>
                <w:rFonts w:hint="eastAsia"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不锈钢设备内、外部喷砂</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内、外喷砂</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喷砂除锈Sa2.5级</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人工费</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w:t>
            </w:r>
          </w:p>
        </w:tc>
        <w:tc>
          <w:tcPr>
            <w:tcW w:w="1701" w:type="dxa"/>
          </w:tcPr>
          <w:p>
            <w:pPr>
              <w:widowControl/>
              <w:spacing w:line="340" w:lineRule="exact"/>
              <w:jc w:val="left"/>
              <w:rPr>
                <w:rFonts w:hint="eastAsia"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不锈钢设备内、外部喷砂</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内、外喷砂</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喷砂除锈Sa2.5级</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w:t>
            </w:r>
          </w:p>
        </w:tc>
        <w:tc>
          <w:tcPr>
            <w:tcW w:w="1701"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含砂料、喷砂机械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衬里不锈钢设备内、外部喷砂</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内、外喷砂</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亚光</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人工费</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w:t>
            </w:r>
          </w:p>
        </w:tc>
        <w:tc>
          <w:tcPr>
            <w:tcW w:w="1701"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衬里产品按此价格计算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罐箱防腐</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外部防腐</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喷砂除锈Sa2.5级</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人工费</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元/台</w:t>
            </w:r>
          </w:p>
        </w:tc>
        <w:tc>
          <w:tcPr>
            <w:tcW w:w="1701"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其它设备油漆对照罐箱防腐标准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9"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罐箱加封结构胶</w:t>
            </w:r>
          </w:p>
        </w:tc>
        <w:tc>
          <w:tcPr>
            <w:tcW w:w="1326"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外部防腐</w:t>
            </w:r>
          </w:p>
        </w:tc>
        <w:tc>
          <w:tcPr>
            <w:tcW w:w="1765"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符合图纸要求及相关规范要求</w:t>
            </w:r>
          </w:p>
        </w:tc>
        <w:tc>
          <w:tcPr>
            <w:tcW w:w="1690"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人工费</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元/台</w:t>
            </w:r>
          </w:p>
        </w:tc>
        <w:tc>
          <w:tcPr>
            <w:tcW w:w="1701" w:type="dxa"/>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含材料</w:t>
            </w:r>
          </w:p>
        </w:tc>
      </w:tr>
    </w:tbl>
    <w:p>
      <w:pPr>
        <w:widowControl/>
        <w:spacing w:line="360" w:lineRule="exact"/>
        <w:ind w:left="479" w:leftChars="228"/>
        <w:jc w:val="left"/>
        <w:rPr>
          <w:rFonts w:hint="eastAsia" w:ascii="宋体" w:hAnsi="宋体" w:eastAsia="宋体" w:cs="宋体"/>
          <w:kern w:val="0"/>
          <w:szCs w:val="21"/>
        </w:rPr>
      </w:pPr>
      <w:r>
        <w:rPr>
          <w:rFonts w:hint="eastAsia" w:ascii="宋体" w:hAnsi="宋体" w:eastAsia="宋体" w:cs="宋体"/>
          <w:kern w:val="0"/>
          <w:szCs w:val="21"/>
        </w:rPr>
        <w:t>2、罐箱防腐材料价格明细：</w:t>
      </w:r>
    </w:p>
    <w:tbl>
      <w:tblPr>
        <w:tblStyle w:val="10"/>
        <w:tblW w:w="960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
        <w:gridCol w:w="426"/>
        <w:gridCol w:w="572"/>
        <w:gridCol w:w="1326"/>
        <w:gridCol w:w="69"/>
        <w:gridCol w:w="642"/>
        <w:gridCol w:w="499"/>
        <w:gridCol w:w="812"/>
        <w:gridCol w:w="440"/>
        <w:gridCol w:w="289"/>
        <w:gridCol w:w="746"/>
        <w:gridCol w:w="68"/>
        <w:gridCol w:w="595"/>
        <w:gridCol w:w="464"/>
        <w:gridCol w:w="1235"/>
        <w:gridCol w:w="997"/>
        <w:gridCol w:w="3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60" w:type="dxa"/>
            <w:gridSpan w:val="2"/>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结构部位</w:t>
            </w:r>
          </w:p>
        </w:tc>
        <w:tc>
          <w:tcPr>
            <w:tcW w:w="572"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涂层</w:t>
            </w:r>
          </w:p>
        </w:tc>
        <w:tc>
          <w:tcPr>
            <w:tcW w:w="1326"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涂料种类</w:t>
            </w:r>
          </w:p>
        </w:tc>
        <w:tc>
          <w:tcPr>
            <w:tcW w:w="711" w:type="dxa"/>
            <w:gridSpan w:val="2"/>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面积（㎡）</w:t>
            </w:r>
          </w:p>
        </w:tc>
        <w:tc>
          <w:tcPr>
            <w:tcW w:w="499"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道数/座</w:t>
            </w:r>
          </w:p>
        </w:tc>
        <w:tc>
          <w:tcPr>
            <w:tcW w:w="812"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干膜厚度</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（μm）</w:t>
            </w:r>
          </w:p>
        </w:tc>
        <w:tc>
          <w:tcPr>
            <w:tcW w:w="729" w:type="dxa"/>
            <w:gridSpan w:val="2"/>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理论耗量（kg）</w:t>
            </w:r>
          </w:p>
        </w:tc>
        <w:tc>
          <w:tcPr>
            <w:tcW w:w="746"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单价（元/kg）</w:t>
            </w:r>
          </w:p>
        </w:tc>
        <w:tc>
          <w:tcPr>
            <w:tcW w:w="663" w:type="dxa"/>
            <w:gridSpan w:val="2"/>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品牌</w:t>
            </w:r>
          </w:p>
        </w:tc>
        <w:tc>
          <w:tcPr>
            <w:tcW w:w="464"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损耗%</w:t>
            </w:r>
          </w:p>
        </w:tc>
        <w:tc>
          <w:tcPr>
            <w:tcW w:w="1235"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材料合计（元/座）</w:t>
            </w:r>
          </w:p>
        </w:tc>
        <w:tc>
          <w:tcPr>
            <w:tcW w:w="997" w:type="dxa"/>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60"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罐箱</w:t>
            </w:r>
          </w:p>
        </w:tc>
        <w:tc>
          <w:tcPr>
            <w:tcW w:w="57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底漆</w:t>
            </w:r>
          </w:p>
        </w:tc>
        <w:tc>
          <w:tcPr>
            <w:tcW w:w="1326"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环氧富锌底漆</w:t>
            </w:r>
          </w:p>
        </w:tc>
        <w:tc>
          <w:tcPr>
            <w:tcW w:w="711"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85</w:t>
            </w:r>
          </w:p>
        </w:tc>
        <w:tc>
          <w:tcPr>
            <w:tcW w:w="499"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w:t>
            </w:r>
          </w:p>
        </w:tc>
        <w:tc>
          <w:tcPr>
            <w:tcW w:w="81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≥30</w:t>
            </w:r>
          </w:p>
        </w:tc>
        <w:tc>
          <w:tcPr>
            <w:tcW w:w="729"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23</w:t>
            </w:r>
          </w:p>
        </w:tc>
        <w:tc>
          <w:tcPr>
            <w:tcW w:w="746"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663"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中远</w:t>
            </w:r>
          </w:p>
        </w:tc>
        <w:tc>
          <w:tcPr>
            <w:tcW w:w="464"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10</w:t>
            </w:r>
          </w:p>
        </w:tc>
        <w:tc>
          <w:tcPr>
            <w:tcW w:w="1235"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997"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含锌量≥60%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60" w:type="dxa"/>
            <w:gridSpan w:val="2"/>
            <w:vMerge w:val="restart"/>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外</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表</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面</w:t>
            </w:r>
          </w:p>
        </w:tc>
        <w:tc>
          <w:tcPr>
            <w:tcW w:w="57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腻子</w:t>
            </w:r>
          </w:p>
        </w:tc>
        <w:tc>
          <w:tcPr>
            <w:tcW w:w="1326"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环氧腻子</w:t>
            </w:r>
          </w:p>
        </w:tc>
        <w:tc>
          <w:tcPr>
            <w:tcW w:w="711"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w:t>
            </w:r>
          </w:p>
        </w:tc>
        <w:tc>
          <w:tcPr>
            <w:tcW w:w="499"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w:t>
            </w:r>
          </w:p>
        </w:tc>
        <w:tc>
          <w:tcPr>
            <w:tcW w:w="81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w:t>
            </w:r>
          </w:p>
        </w:tc>
        <w:tc>
          <w:tcPr>
            <w:tcW w:w="729"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w:t>
            </w:r>
          </w:p>
        </w:tc>
        <w:tc>
          <w:tcPr>
            <w:tcW w:w="746"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663"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w:t>
            </w:r>
          </w:p>
        </w:tc>
        <w:tc>
          <w:tcPr>
            <w:tcW w:w="464"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10</w:t>
            </w:r>
          </w:p>
        </w:tc>
        <w:tc>
          <w:tcPr>
            <w:tcW w:w="1235"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997" w:type="dxa"/>
          </w:tcPr>
          <w:p>
            <w:pPr>
              <w:widowControl/>
              <w:spacing w:line="360" w:lineRule="exact"/>
              <w:jc w:val="left"/>
              <w:rPr>
                <w:rFonts w:hint="eastAsia"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60" w:type="dxa"/>
            <w:gridSpan w:val="2"/>
            <w:vMerge w:val="continue"/>
          </w:tcPr>
          <w:p>
            <w:pPr>
              <w:widowControl/>
              <w:spacing w:line="360" w:lineRule="exact"/>
              <w:jc w:val="left"/>
              <w:rPr>
                <w:rFonts w:hint="eastAsia" w:ascii="宋体" w:hAnsi="宋体" w:eastAsia="宋体" w:cs="宋体"/>
                <w:kern w:val="0"/>
                <w:szCs w:val="21"/>
              </w:rPr>
            </w:pPr>
          </w:p>
        </w:tc>
        <w:tc>
          <w:tcPr>
            <w:tcW w:w="57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中间漆</w:t>
            </w:r>
          </w:p>
        </w:tc>
        <w:tc>
          <w:tcPr>
            <w:tcW w:w="1326"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环氧云铁中间漆</w:t>
            </w:r>
          </w:p>
        </w:tc>
        <w:tc>
          <w:tcPr>
            <w:tcW w:w="711"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85</w:t>
            </w:r>
          </w:p>
        </w:tc>
        <w:tc>
          <w:tcPr>
            <w:tcW w:w="499"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w:t>
            </w:r>
          </w:p>
        </w:tc>
        <w:tc>
          <w:tcPr>
            <w:tcW w:w="81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≥30</w:t>
            </w:r>
          </w:p>
        </w:tc>
        <w:tc>
          <w:tcPr>
            <w:tcW w:w="729"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18</w:t>
            </w:r>
          </w:p>
        </w:tc>
        <w:tc>
          <w:tcPr>
            <w:tcW w:w="746"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663"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中远</w:t>
            </w:r>
          </w:p>
        </w:tc>
        <w:tc>
          <w:tcPr>
            <w:tcW w:w="464"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10</w:t>
            </w:r>
          </w:p>
        </w:tc>
        <w:tc>
          <w:tcPr>
            <w:tcW w:w="1235"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997" w:type="dxa"/>
          </w:tcPr>
          <w:p>
            <w:pPr>
              <w:widowControl/>
              <w:spacing w:line="360" w:lineRule="exact"/>
              <w:jc w:val="left"/>
              <w:rPr>
                <w:rFonts w:hint="eastAsia"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60" w:type="dxa"/>
            <w:gridSpan w:val="2"/>
            <w:vMerge w:val="continue"/>
          </w:tcPr>
          <w:p>
            <w:pPr>
              <w:widowControl/>
              <w:spacing w:line="360" w:lineRule="exact"/>
              <w:jc w:val="left"/>
              <w:rPr>
                <w:rFonts w:hint="eastAsia" w:ascii="宋体" w:hAnsi="宋体" w:eastAsia="宋体" w:cs="宋体"/>
                <w:kern w:val="0"/>
                <w:szCs w:val="21"/>
              </w:rPr>
            </w:pPr>
          </w:p>
        </w:tc>
        <w:tc>
          <w:tcPr>
            <w:tcW w:w="57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面漆</w:t>
            </w:r>
          </w:p>
        </w:tc>
        <w:tc>
          <w:tcPr>
            <w:tcW w:w="1326"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丙烯酸聚氨酯面漆</w:t>
            </w:r>
          </w:p>
        </w:tc>
        <w:tc>
          <w:tcPr>
            <w:tcW w:w="711"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85</w:t>
            </w:r>
          </w:p>
        </w:tc>
        <w:tc>
          <w:tcPr>
            <w:tcW w:w="499"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w:t>
            </w:r>
          </w:p>
          <w:p>
            <w:pPr>
              <w:widowControl/>
              <w:spacing w:line="360" w:lineRule="exact"/>
              <w:jc w:val="left"/>
              <w:rPr>
                <w:rFonts w:hint="eastAsia" w:ascii="宋体" w:hAnsi="宋体" w:eastAsia="宋体" w:cs="宋体"/>
                <w:kern w:val="0"/>
                <w:szCs w:val="21"/>
              </w:rPr>
            </w:pPr>
          </w:p>
        </w:tc>
        <w:tc>
          <w:tcPr>
            <w:tcW w:w="81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≥30</w:t>
            </w:r>
          </w:p>
        </w:tc>
        <w:tc>
          <w:tcPr>
            <w:tcW w:w="729"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13</w:t>
            </w:r>
          </w:p>
        </w:tc>
        <w:tc>
          <w:tcPr>
            <w:tcW w:w="746"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663"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中远</w:t>
            </w:r>
          </w:p>
        </w:tc>
        <w:tc>
          <w:tcPr>
            <w:tcW w:w="464"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10</w:t>
            </w:r>
          </w:p>
        </w:tc>
        <w:tc>
          <w:tcPr>
            <w:tcW w:w="1235"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997"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乳白、蓝色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60" w:type="dxa"/>
            <w:gridSpan w:val="2"/>
            <w:vMerge w:val="continue"/>
          </w:tcPr>
          <w:p>
            <w:pPr>
              <w:widowControl/>
              <w:spacing w:line="360" w:lineRule="exact"/>
              <w:jc w:val="left"/>
              <w:rPr>
                <w:rFonts w:hint="eastAsia" w:ascii="宋体" w:hAnsi="宋体" w:eastAsia="宋体" w:cs="宋体"/>
                <w:kern w:val="0"/>
                <w:szCs w:val="21"/>
              </w:rPr>
            </w:pPr>
          </w:p>
        </w:tc>
        <w:tc>
          <w:tcPr>
            <w:tcW w:w="57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面漆</w:t>
            </w:r>
          </w:p>
        </w:tc>
        <w:tc>
          <w:tcPr>
            <w:tcW w:w="1326"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丙烯酸聚氨酯面漆</w:t>
            </w:r>
          </w:p>
        </w:tc>
        <w:tc>
          <w:tcPr>
            <w:tcW w:w="711"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85</w:t>
            </w:r>
          </w:p>
        </w:tc>
        <w:tc>
          <w:tcPr>
            <w:tcW w:w="499"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w:t>
            </w:r>
          </w:p>
        </w:tc>
        <w:tc>
          <w:tcPr>
            <w:tcW w:w="81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≥30</w:t>
            </w:r>
          </w:p>
        </w:tc>
        <w:tc>
          <w:tcPr>
            <w:tcW w:w="729"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13</w:t>
            </w:r>
          </w:p>
        </w:tc>
        <w:tc>
          <w:tcPr>
            <w:tcW w:w="746"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663"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中远</w:t>
            </w:r>
          </w:p>
        </w:tc>
        <w:tc>
          <w:tcPr>
            <w:tcW w:w="464"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10</w:t>
            </w:r>
          </w:p>
        </w:tc>
        <w:tc>
          <w:tcPr>
            <w:tcW w:w="1235"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997" w:type="dxa"/>
          </w:tcPr>
          <w:p>
            <w:pPr>
              <w:widowControl/>
              <w:spacing w:line="360" w:lineRule="exact"/>
              <w:jc w:val="left"/>
              <w:rPr>
                <w:rFonts w:hint="eastAsia"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60" w:type="dxa"/>
            <w:gridSpan w:val="2"/>
            <w:vMerge w:val="continue"/>
          </w:tcPr>
          <w:p>
            <w:pPr>
              <w:widowControl/>
              <w:spacing w:line="360" w:lineRule="exact"/>
              <w:jc w:val="left"/>
              <w:rPr>
                <w:rFonts w:hint="eastAsia" w:ascii="宋体" w:hAnsi="宋体" w:eastAsia="宋体" w:cs="宋体"/>
                <w:kern w:val="0"/>
                <w:szCs w:val="21"/>
              </w:rPr>
            </w:pPr>
          </w:p>
        </w:tc>
        <w:tc>
          <w:tcPr>
            <w:tcW w:w="57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稀释剂</w:t>
            </w:r>
          </w:p>
        </w:tc>
        <w:tc>
          <w:tcPr>
            <w:tcW w:w="1326"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环氧专用稀释剂</w:t>
            </w:r>
          </w:p>
        </w:tc>
        <w:tc>
          <w:tcPr>
            <w:tcW w:w="711"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340</w:t>
            </w:r>
          </w:p>
        </w:tc>
        <w:tc>
          <w:tcPr>
            <w:tcW w:w="499"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4</w:t>
            </w:r>
          </w:p>
        </w:tc>
        <w:tc>
          <w:tcPr>
            <w:tcW w:w="812"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≥120</w:t>
            </w:r>
          </w:p>
        </w:tc>
        <w:tc>
          <w:tcPr>
            <w:tcW w:w="729"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3.5</w:t>
            </w:r>
          </w:p>
        </w:tc>
        <w:tc>
          <w:tcPr>
            <w:tcW w:w="746"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663" w:type="dxa"/>
            <w:gridSpan w:val="2"/>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中远</w:t>
            </w:r>
          </w:p>
        </w:tc>
        <w:tc>
          <w:tcPr>
            <w:tcW w:w="464"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10</w:t>
            </w:r>
          </w:p>
        </w:tc>
        <w:tc>
          <w:tcPr>
            <w:tcW w:w="1235" w:type="dxa"/>
          </w:tcPr>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lang w:val="en-US" w:eastAsia="zh-CN"/>
              </w:rPr>
              <w:t xml:space="preserve"> </w:t>
            </w:r>
          </w:p>
        </w:tc>
        <w:tc>
          <w:tcPr>
            <w:tcW w:w="997" w:type="dxa"/>
          </w:tcPr>
          <w:p>
            <w:pPr>
              <w:widowControl/>
              <w:spacing w:line="360" w:lineRule="exact"/>
              <w:jc w:val="left"/>
              <w:rPr>
                <w:rFonts w:hint="eastAsia" w:ascii="宋体" w:hAnsi="宋体" w:eastAsia="宋体" w:cs="宋体"/>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92" w:type="dxa"/>
        </w:trPr>
        <w:tc>
          <w:tcPr>
            <w:tcW w:w="4380" w:type="dxa"/>
            <w:gridSpan w:val="8"/>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合</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计</w:t>
            </w:r>
          </w:p>
        </w:tc>
        <w:tc>
          <w:tcPr>
            <w:tcW w:w="729" w:type="dxa"/>
            <w:gridSpan w:val="2"/>
          </w:tcPr>
          <w:p>
            <w:pPr>
              <w:widowControl/>
              <w:spacing w:line="360" w:lineRule="exact"/>
              <w:jc w:val="left"/>
              <w:rPr>
                <w:rFonts w:hint="eastAsia" w:ascii="宋体" w:hAnsi="宋体" w:eastAsia="宋体" w:cs="宋体"/>
                <w:kern w:val="0"/>
                <w:szCs w:val="21"/>
              </w:rPr>
            </w:pPr>
          </w:p>
        </w:tc>
        <w:tc>
          <w:tcPr>
            <w:tcW w:w="746" w:type="dxa"/>
          </w:tcPr>
          <w:p>
            <w:pPr>
              <w:widowControl/>
              <w:spacing w:line="360" w:lineRule="exact"/>
              <w:jc w:val="left"/>
              <w:rPr>
                <w:rFonts w:hint="eastAsia" w:ascii="宋体" w:hAnsi="宋体" w:eastAsia="宋体" w:cs="宋体"/>
                <w:kern w:val="0"/>
                <w:szCs w:val="21"/>
              </w:rPr>
            </w:pPr>
          </w:p>
        </w:tc>
        <w:tc>
          <w:tcPr>
            <w:tcW w:w="663" w:type="dxa"/>
            <w:gridSpan w:val="2"/>
          </w:tcPr>
          <w:p>
            <w:pPr>
              <w:widowControl/>
              <w:spacing w:line="360" w:lineRule="exact"/>
              <w:jc w:val="left"/>
              <w:rPr>
                <w:rFonts w:hint="eastAsia" w:ascii="宋体" w:hAnsi="宋体" w:eastAsia="宋体" w:cs="宋体"/>
                <w:kern w:val="0"/>
                <w:szCs w:val="21"/>
              </w:rPr>
            </w:pPr>
          </w:p>
        </w:tc>
        <w:tc>
          <w:tcPr>
            <w:tcW w:w="464" w:type="dxa"/>
          </w:tcPr>
          <w:p>
            <w:pPr>
              <w:widowControl/>
              <w:spacing w:line="360" w:lineRule="exact"/>
              <w:jc w:val="left"/>
              <w:rPr>
                <w:rFonts w:hint="eastAsia" w:ascii="宋体" w:hAnsi="宋体" w:eastAsia="宋体" w:cs="宋体"/>
                <w:kern w:val="0"/>
                <w:szCs w:val="21"/>
              </w:rPr>
            </w:pPr>
          </w:p>
        </w:tc>
        <w:tc>
          <w:tcPr>
            <w:tcW w:w="1235"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元/台</w:t>
            </w:r>
          </w:p>
        </w:tc>
        <w:tc>
          <w:tcPr>
            <w:tcW w:w="997" w:type="dxa"/>
          </w:tcPr>
          <w:p>
            <w:pPr>
              <w:widowControl/>
              <w:spacing w:line="360" w:lineRule="exact"/>
              <w:jc w:val="left"/>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eastAsia"/>
                <w:sz w:val="21"/>
                <w:szCs w:val="21"/>
                <w:vertAlign w:val="baseline"/>
                <w:lang w:val="en-US" w:eastAsia="zh-CN"/>
              </w:rPr>
            </w:pPr>
            <w:r>
              <w:rPr>
                <w:rFonts w:hint="eastAsia"/>
                <w:sz w:val="21"/>
                <w:szCs w:val="21"/>
                <w:vertAlign w:val="baseline"/>
                <w:lang w:val="en-US" w:eastAsia="zh-CN"/>
              </w:rPr>
              <w:t xml:space="preserve">序号 </w:t>
            </w:r>
          </w:p>
        </w:tc>
        <w:tc>
          <w:tcPr>
            <w:tcW w:w="2393" w:type="dxa"/>
            <w:gridSpan w:val="4"/>
          </w:tcPr>
          <w:p>
            <w:pPr>
              <w:pStyle w:val="2"/>
              <w:rPr>
                <w:rFonts w:hint="eastAsia"/>
                <w:sz w:val="21"/>
                <w:szCs w:val="21"/>
                <w:vertAlign w:val="baseline"/>
                <w:lang w:val="en-US" w:eastAsia="zh-CN"/>
              </w:rPr>
            </w:pPr>
            <w:r>
              <w:rPr>
                <w:rFonts w:hint="eastAsia"/>
                <w:sz w:val="21"/>
                <w:szCs w:val="21"/>
                <w:vertAlign w:val="baseline"/>
                <w:lang w:val="en-US" w:eastAsia="zh-CN"/>
              </w:rPr>
              <w:t>名称</w:t>
            </w:r>
          </w:p>
        </w:tc>
        <w:tc>
          <w:tcPr>
            <w:tcW w:w="1103" w:type="dxa"/>
            <w:gridSpan w:val="3"/>
          </w:tcPr>
          <w:p>
            <w:pPr>
              <w:pStyle w:val="2"/>
              <w:rPr>
                <w:rFonts w:hint="eastAsia"/>
                <w:sz w:val="21"/>
                <w:szCs w:val="21"/>
                <w:vertAlign w:val="baseline"/>
                <w:lang w:val="en-US" w:eastAsia="zh-CN"/>
              </w:rPr>
            </w:pPr>
            <w:r>
              <w:rPr>
                <w:rFonts w:hint="eastAsia"/>
                <w:sz w:val="21"/>
                <w:szCs w:val="21"/>
                <w:vertAlign w:val="baseline"/>
                <w:lang w:val="en-US" w:eastAsia="zh-CN"/>
              </w:rPr>
              <w:t xml:space="preserve">防腐单价(含防腐人工费稀释剂)(元/㎡/道) </w:t>
            </w:r>
          </w:p>
        </w:tc>
        <w:tc>
          <w:tcPr>
            <w:tcW w:w="3683" w:type="dxa"/>
            <w:gridSpan w:val="5"/>
          </w:tcPr>
          <w:p>
            <w:pPr>
              <w:pStyle w:val="2"/>
              <w:rPr>
                <w:rFonts w:hint="eastAsia"/>
                <w:sz w:val="21"/>
                <w:szCs w:val="21"/>
                <w:vertAlign w:val="baseline"/>
                <w:lang w:val="en-US" w:eastAsia="zh-CN"/>
              </w:rPr>
            </w:pPr>
            <w:r>
              <w:rPr>
                <w:rFonts w:hint="eastAsia"/>
                <w:sz w:val="21"/>
                <w:szCs w:val="21"/>
                <w:vertAlign w:val="baseline"/>
                <w:lang w:val="en-US" w:eastAsia="zh-CN"/>
              </w:rPr>
              <w:t xml:space="preserve"> 备注(无锡市太湖防腐材料有限公司“云湖”品牌基准价，)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1</w:t>
            </w:r>
          </w:p>
        </w:tc>
        <w:tc>
          <w:tcPr>
            <w:tcW w:w="2393" w:type="dxa"/>
            <w:gridSpan w:val="4"/>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环氧富锌底漆</w:t>
            </w:r>
          </w:p>
        </w:tc>
        <w:tc>
          <w:tcPr>
            <w:tcW w:w="1103" w:type="dxa"/>
            <w:gridSpan w:val="3"/>
          </w:tcPr>
          <w:p>
            <w:pPr>
              <w:jc w:val="both"/>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含机械费、耗材、损耗、含税;干厚度≥40m/道，含锌量360%，单台设备涂覆面积:1㎡以下的按1m结算:大于Im小于等于2m的按2m结算:2m以</w:t>
            </w:r>
          </w:p>
          <w:p>
            <w:pPr>
              <w:pStyle w:val="2"/>
              <w:jc w:val="left"/>
              <w:rPr>
                <w:rFonts w:hint="eastAsia"/>
                <w:sz w:val="21"/>
                <w:szCs w:val="21"/>
                <w:vertAlign w:val="baseline"/>
                <w:lang w:val="en-US" w:eastAsia="zh-CN"/>
              </w:rPr>
            </w:pPr>
            <w:r>
              <w:rPr>
                <w:rFonts w:hint="eastAsia" w:ascii="宋体" w:hAnsi="宋体" w:eastAsia="宋体" w:cs="宋体"/>
                <w:kern w:val="0"/>
                <w:sz w:val="21"/>
                <w:szCs w:val="21"/>
                <w:lang w:val="en-US" w:eastAsia="zh-CN" w:bidi="ar-SA"/>
              </w:rPr>
              <w:t>上按实际面积结算。 (下同)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rPr>
                <w:rFonts w:hint="eastAsia"/>
                <w:sz w:val="21"/>
                <w:szCs w:val="21"/>
                <w:vertAlign w:val="baseline"/>
                <w:lang w:val="en-US" w:eastAsia="zh-CN"/>
              </w:rPr>
            </w:pPr>
            <w:r>
              <w:rPr>
                <w:rFonts w:hint="eastAsia"/>
              </w:rPr>
              <w:t xml:space="preserve">2 </w:t>
            </w:r>
          </w:p>
        </w:tc>
        <w:tc>
          <w:tcPr>
            <w:tcW w:w="2393" w:type="dxa"/>
            <w:gridSpan w:val="4"/>
          </w:tcPr>
          <w:p>
            <w:pPr>
              <w:jc w:val="left"/>
              <w:rPr>
                <w:rFonts w:hint="eastAsia"/>
                <w:sz w:val="21"/>
                <w:szCs w:val="21"/>
                <w:vertAlign w:val="baseline"/>
                <w:lang w:val="en-US" w:eastAsia="zh-CN"/>
              </w:rPr>
            </w:pPr>
            <w:r>
              <w:rPr>
                <w:rFonts w:hint="eastAsia"/>
              </w:rPr>
              <w:t>环氧云铁中间漆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90" w:hRule="atLeast"/>
        </w:trPr>
        <w:tc>
          <w:tcPr>
            <w:tcW w:w="2393" w:type="dxa"/>
            <w:gridSpan w:val="4"/>
          </w:tcPr>
          <w:p>
            <w:pPr>
              <w:rPr>
                <w:rFonts w:hint="eastAsia"/>
                <w:sz w:val="21"/>
                <w:szCs w:val="21"/>
                <w:vertAlign w:val="baseline"/>
                <w:lang w:val="en-US" w:eastAsia="zh-CN"/>
              </w:rPr>
            </w:pPr>
            <w:r>
              <w:rPr>
                <w:rFonts w:hint="eastAsia"/>
              </w:rPr>
              <w:t xml:space="preserve"> 3  </w:t>
            </w:r>
          </w:p>
        </w:tc>
        <w:tc>
          <w:tcPr>
            <w:tcW w:w="2393" w:type="dxa"/>
            <w:gridSpan w:val="4"/>
          </w:tcPr>
          <w:p>
            <w:pPr>
              <w:jc w:val="left"/>
              <w:rPr>
                <w:rFonts w:hint="eastAsia"/>
                <w:sz w:val="21"/>
                <w:szCs w:val="21"/>
                <w:vertAlign w:val="baseline"/>
                <w:lang w:val="en-US" w:eastAsia="zh-CN"/>
              </w:rPr>
            </w:pPr>
            <w:r>
              <w:rPr>
                <w:rFonts w:hint="eastAsia"/>
              </w:rPr>
              <w:t>环氧铁红底漆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90" w:hRule="atLeast"/>
        </w:trPr>
        <w:tc>
          <w:tcPr>
            <w:tcW w:w="2393" w:type="dxa"/>
            <w:gridSpan w:val="4"/>
          </w:tcPr>
          <w:p>
            <w:pPr>
              <w:rPr>
                <w:rFonts w:hint="eastAsia" w:eastAsia="宋体"/>
                <w:sz w:val="21"/>
                <w:szCs w:val="21"/>
                <w:vertAlign w:val="baseline"/>
                <w:lang w:val="en-US" w:eastAsia="zh-CN"/>
              </w:rPr>
            </w:pPr>
            <w:r>
              <w:rPr>
                <w:rFonts w:hint="eastAsia"/>
              </w:rPr>
              <w:t xml:space="preserve"> 4 </w:t>
            </w:r>
            <w:r>
              <w:rPr>
                <w:rFonts w:hint="eastAsia"/>
                <w:lang w:val="en-US" w:eastAsia="zh-CN"/>
              </w:rPr>
              <w:t xml:space="preserve"> </w:t>
            </w:r>
          </w:p>
        </w:tc>
        <w:tc>
          <w:tcPr>
            <w:tcW w:w="2393" w:type="dxa"/>
            <w:gridSpan w:val="4"/>
          </w:tcPr>
          <w:p>
            <w:pPr>
              <w:jc w:val="left"/>
              <w:rPr>
                <w:rFonts w:hint="eastAsia"/>
                <w:sz w:val="21"/>
                <w:szCs w:val="21"/>
                <w:vertAlign w:val="baseline"/>
                <w:lang w:val="en-US" w:eastAsia="zh-CN"/>
              </w:rPr>
            </w:pPr>
            <w:r>
              <w:rPr>
                <w:rFonts w:hint="eastAsia"/>
              </w:rPr>
              <w:t>厚浆型环氧面漆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rPr>
                <w:rFonts w:hint="eastAsia" w:eastAsia="宋体"/>
                <w:sz w:val="21"/>
                <w:szCs w:val="21"/>
                <w:vertAlign w:val="baseline"/>
                <w:lang w:val="en-US" w:eastAsia="zh-CN"/>
              </w:rPr>
            </w:pPr>
            <w:r>
              <w:rPr>
                <w:rFonts w:hint="eastAsia"/>
              </w:rPr>
              <w:t xml:space="preserve"> 5 </w:t>
            </w:r>
            <w:r>
              <w:rPr>
                <w:rFonts w:hint="eastAsia"/>
                <w:lang w:val="en-US" w:eastAsia="zh-CN"/>
              </w:rPr>
              <w:t xml:space="preserve"> </w:t>
            </w:r>
          </w:p>
        </w:tc>
        <w:tc>
          <w:tcPr>
            <w:tcW w:w="2393" w:type="dxa"/>
            <w:gridSpan w:val="4"/>
          </w:tcPr>
          <w:p>
            <w:pPr>
              <w:jc w:val="left"/>
              <w:rPr>
                <w:rFonts w:hint="eastAsia"/>
                <w:sz w:val="21"/>
                <w:szCs w:val="21"/>
                <w:vertAlign w:val="baseline"/>
                <w:lang w:val="en-US" w:eastAsia="zh-CN"/>
              </w:rPr>
            </w:pPr>
            <w:r>
              <w:rPr>
                <w:rFonts w:hint="eastAsia"/>
              </w:rPr>
              <w:t>环氧煤青底漆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rPr>
                <w:rFonts w:hint="eastAsia" w:eastAsia="宋体"/>
                <w:sz w:val="21"/>
                <w:szCs w:val="21"/>
                <w:vertAlign w:val="baseline"/>
                <w:lang w:val="en-US" w:eastAsia="zh-CN"/>
              </w:rPr>
            </w:pPr>
            <w:r>
              <w:rPr>
                <w:rFonts w:hint="eastAsia"/>
              </w:rPr>
              <w:t xml:space="preserve"> 6 </w:t>
            </w:r>
            <w:r>
              <w:rPr>
                <w:rFonts w:hint="eastAsia"/>
                <w:lang w:val="en-US" w:eastAsia="zh-CN"/>
              </w:rPr>
              <w:t xml:space="preserve"> </w:t>
            </w:r>
          </w:p>
        </w:tc>
        <w:tc>
          <w:tcPr>
            <w:tcW w:w="2393" w:type="dxa"/>
            <w:gridSpan w:val="4"/>
          </w:tcPr>
          <w:p>
            <w:pPr>
              <w:jc w:val="left"/>
              <w:rPr>
                <w:rFonts w:hint="eastAsia"/>
                <w:sz w:val="21"/>
                <w:szCs w:val="21"/>
                <w:vertAlign w:val="baseline"/>
                <w:lang w:val="en-US" w:eastAsia="zh-CN"/>
              </w:rPr>
            </w:pPr>
            <w:r>
              <w:rPr>
                <w:rFonts w:hint="eastAsia"/>
              </w:rPr>
              <w:t>环氧煤沂青面漆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rPr>
                <w:rFonts w:hint="eastAsia"/>
                <w:sz w:val="21"/>
                <w:szCs w:val="21"/>
                <w:vertAlign w:val="baseline"/>
                <w:lang w:val="en-US" w:eastAsia="zh-CN"/>
              </w:rPr>
            </w:pPr>
            <w:r>
              <w:rPr>
                <w:rFonts w:hint="eastAsia"/>
              </w:rPr>
              <w:t xml:space="preserve"> 7 </w:t>
            </w:r>
            <w:r>
              <w:rPr>
                <w:rFonts w:hint="eastAsia"/>
                <w:lang w:val="en-US" w:eastAsia="zh-CN"/>
              </w:rPr>
              <w:t xml:space="preserve"> </w:t>
            </w:r>
            <w:r>
              <w:rPr>
                <w:rFonts w:hint="eastAsia"/>
              </w:rPr>
              <w:t xml:space="preserve"> </w:t>
            </w:r>
          </w:p>
        </w:tc>
        <w:tc>
          <w:tcPr>
            <w:tcW w:w="2393" w:type="dxa"/>
            <w:gridSpan w:val="4"/>
          </w:tcPr>
          <w:p>
            <w:pPr>
              <w:jc w:val="left"/>
              <w:rPr>
                <w:rFonts w:hint="eastAsia" w:eastAsia="宋体"/>
                <w:sz w:val="21"/>
                <w:szCs w:val="21"/>
                <w:vertAlign w:val="baseline"/>
                <w:lang w:val="en-US" w:eastAsia="zh-CN"/>
              </w:rPr>
            </w:pPr>
            <w:r>
              <w:rPr>
                <w:rFonts w:hint="eastAsia"/>
              </w:rPr>
              <w:t>氯化橡放面漆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90" w:hRule="atLeast"/>
        </w:trPr>
        <w:tc>
          <w:tcPr>
            <w:tcW w:w="2393" w:type="dxa"/>
            <w:gridSpan w:val="4"/>
          </w:tcPr>
          <w:p>
            <w:pPr>
              <w:rPr>
                <w:rFonts w:hint="eastAsia" w:eastAsia="宋体"/>
                <w:sz w:val="21"/>
                <w:szCs w:val="21"/>
                <w:vertAlign w:val="baseline"/>
                <w:lang w:val="en-US" w:eastAsia="zh-CN"/>
              </w:rPr>
            </w:pPr>
            <w:r>
              <w:rPr>
                <w:rFonts w:hint="eastAsia"/>
              </w:rPr>
              <w:t xml:space="preserve"> 8</w:t>
            </w:r>
            <w:r>
              <w:rPr>
                <w:rFonts w:hint="eastAsia"/>
                <w:lang w:val="en-US" w:eastAsia="zh-CN"/>
              </w:rPr>
              <w:t xml:space="preserve"> </w:t>
            </w:r>
          </w:p>
        </w:tc>
        <w:tc>
          <w:tcPr>
            <w:tcW w:w="2393" w:type="dxa"/>
            <w:gridSpan w:val="4"/>
          </w:tcPr>
          <w:p>
            <w:pPr>
              <w:jc w:val="left"/>
              <w:rPr>
                <w:rFonts w:hint="eastAsia"/>
                <w:sz w:val="21"/>
                <w:szCs w:val="21"/>
                <w:vertAlign w:val="baseline"/>
                <w:lang w:val="en-US" w:eastAsia="zh-CN"/>
              </w:rPr>
            </w:pPr>
            <w:r>
              <w:rPr>
                <w:rFonts w:hint="eastAsia"/>
              </w:rPr>
              <w:t>氯化橡胶底漆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rPr>
                <w:rFonts w:hint="eastAsia" w:eastAsia="宋体"/>
                <w:sz w:val="21"/>
                <w:szCs w:val="21"/>
                <w:vertAlign w:val="baseline"/>
                <w:lang w:val="en-US" w:eastAsia="zh-CN"/>
              </w:rPr>
            </w:pPr>
            <w:r>
              <w:rPr>
                <w:rFonts w:hint="eastAsia"/>
              </w:rPr>
              <w:t xml:space="preserve"> 9 </w:t>
            </w:r>
            <w:r>
              <w:rPr>
                <w:rFonts w:hint="eastAsia"/>
                <w:lang w:val="en-US" w:eastAsia="zh-CN"/>
              </w:rPr>
              <w:t xml:space="preserve"> </w:t>
            </w:r>
          </w:p>
        </w:tc>
        <w:tc>
          <w:tcPr>
            <w:tcW w:w="2393" w:type="dxa"/>
            <w:gridSpan w:val="4"/>
          </w:tcPr>
          <w:p>
            <w:pPr>
              <w:jc w:val="left"/>
              <w:rPr>
                <w:rFonts w:hint="eastAsia"/>
                <w:sz w:val="21"/>
                <w:szCs w:val="21"/>
                <w:vertAlign w:val="baseline"/>
                <w:lang w:val="en-US" w:eastAsia="zh-CN"/>
              </w:rPr>
            </w:pPr>
            <w:r>
              <w:rPr>
                <w:rFonts w:hint="eastAsia"/>
              </w:rPr>
              <w:t>氯磺化底凌单组份</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384" w:hRule="atLeast"/>
        </w:trPr>
        <w:tc>
          <w:tcPr>
            <w:tcW w:w="2393" w:type="dxa"/>
            <w:gridSpan w:val="4"/>
          </w:tcPr>
          <w:p>
            <w:pPr>
              <w:rPr>
                <w:rFonts w:hint="eastAsia" w:eastAsia="宋体"/>
                <w:sz w:val="21"/>
                <w:szCs w:val="21"/>
                <w:vertAlign w:val="baseline"/>
                <w:lang w:val="en-US" w:eastAsia="zh-CN"/>
              </w:rPr>
            </w:pPr>
            <w:r>
              <w:rPr>
                <w:rFonts w:hint="eastAsia"/>
              </w:rPr>
              <w:t xml:space="preserve"> 10 </w:t>
            </w:r>
            <w:r>
              <w:rPr>
                <w:rFonts w:hint="eastAsia"/>
                <w:lang w:val="en-US" w:eastAsia="zh-CN"/>
              </w:rPr>
              <w:t xml:space="preserve"> </w:t>
            </w:r>
          </w:p>
        </w:tc>
        <w:tc>
          <w:tcPr>
            <w:tcW w:w="2393" w:type="dxa"/>
            <w:gridSpan w:val="4"/>
          </w:tcPr>
          <w:p>
            <w:pPr>
              <w:jc w:val="left"/>
              <w:rPr>
                <w:rFonts w:hint="eastAsia"/>
                <w:sz w:val="21"/>
                <w:szCs w:val="21"/>
                <w:vertAlign w:val="baseline"/>
                <w:lang w:val="en-US" w:eastAsia="zh-CN"/>
              </w:rPr>
            </w:pPr>
            <w:r>
              <w:rPr>
                <w:rFonts w:hint="eastAsia"/>
              </w:rPr>
              <w:t>氯磺化面餐单组份</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rPr>
                <w:rFonts w:hint="default" w:eastAsia="宋体"/>
                <w:sz w:val="21"/>
                <w:szCs w:val="21"/>
                <w:vertAlign w:val="baseline"/>
                <w:lang w:val="en-US" w:eastAsia="zh-CN"/>
              </w:rPr>
            </w:pPr>
            <w:r>
              <w:rPr>
                <w:rFonts w:hint="eastAsia"/>
              </w:rPr>
              <w:t xml:space="preserve">  </w:t>
            </w:r>
            <w:r>
              <w:rPr>
                <w:rFonts w:hint="eastAsia"/>
                <w:lang w:val="en-US" w:eastAsia="zh-CN"/>
              </w:rPr>
              <w:t>11</w:t>
            </w:r>
          </w:p>
        </w:tc>
        <w:tc>
          <w:tcPr>
            <w:tcW w:w="2393" w:type="dxa"/>
            <w:gridSpan w:val="4"/>
          </w:tcPr>
          <w:p>
            <w:pPr>
              <w:jc w:val="left"/>
              <w:rPr>
                <w:rFonts w:hint="eastAsia"/>
                <w:sz w:val="21"/>
                <w:szCs w:val="21"/>
                <w:vertAlign w:val="baseline"/>
                <w:lang w:val="en-US" w:eastAsia="zh-CN"/>
              </w:rPr>
            </w:pPr>
            <w:r>
              <w:rPr>
                <w:rFonts w:hint="eastAsia"/>
              </w:rPr>
              <w:t>氯磺化底德双组份</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rPr>
                <w:rFonts w:hint="default"/>
                <w:lang w:val="en-US" w:eastAsia="zh-CN"/>
              </w:rPr>
            </w:pPr>
            <w:r>
              <w:rPr>
                <w:rFonts w:hint="eastAsia"/>
              </w:rPr>
              <w:t xml:space="preserve"> </w:t>
            </w:r>
            <w:r>
              <w:rPr>
                <w:rFonts w:hint="eastAsia"/>
                <w:lang w:val="en-US" w:eastAsia="zh-CN"/>
              </w:rPr>
              <w:t>12</w:t>
            </w:r>
          </w:p>
        </w:tc>
        <w:tc>
          <w:tcPr>
            <w:tcW w:w="2393" w:type="dxa"/>
            <w:gridSpan w:val="4"/>
          </w:tcPr>
          <w:p>
            <w:pPr>
              <w:jc w:val="left"/>
              <w:rPr>
                <w:rFonts w:hint="eastAsia"/>
                <w:sz w:val="21"/>
                <w:szCs w:val="21"/>
                <w:vertAlign w:val="baseline"/>
                <w:lang w:val="en-US" w:eastAsia="zh-CN"/>
              </w:rPr>
            </w:pPr>
            <w:r>
              <w:rPr>
                <w:rFonts w:hint="eastAsia"/>
              </w:rPr>
              <w:t>狐磺化面漆双组份</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13</w:t>
            </w:r>
          </w:p>
        </w:tc>
        <w:tc>
          <w:tcPr>
            <w:tcW w:w="2393" w:type="dxa"/>
            <w:gridSpan w:val="4"/>
          </w:tcPr>
          <w:p>
            <w:pPr>
              <w:jc w:val="left"/>
              <w:rPr>
                <w:rFonts w:hint="eastAsia"/>
                <w:sz w:val="21"/>
                <w:szCs w:val="21"/>
                <w:vertAlign w:val="baseline"/>
                <w:lang w:val="en-US" w:eastAsia="zh-CN"/>
              </w:rPr>
            </w:pPr>
            <w:r>
              <w:rPr>
                <w:rFonts w:hint="eastAsia"/>
              </w:rPr>
              <w:t>丙烯酸面漆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14</w:t>
            </w:r>
          </w:p>
        </w:tc>
        <w:tc>
          <w:tcPr>
            <w:tcW w:w="2393" w:type="dxa"/>
            <w:gridSpan w:val="4"/>
          </w:tcPr>
          <w:p>
            <w:pPr>
              <w:jc w:val="left"/>
              <w:rPr>
                <w:rFonts w:hint="eastAsia"/>
                <w:sz w:val="21"/>
                <w:szCs w:val="21"/>
                <w:vertAlign w:val="baseline"/>
                <w:lang w:val="en-US" w:eastAsia="zh-CN"/>
              </w:rPr>
            </w:pPr>
            <w:r>
              <w:rPr>
                <w:rFonts w:hint="eastAsia"/>
              </w:rPr>
              <w:t>聚氨酯面漆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15</w:t>
            </w:r>
          </w:p>
        </w:tc>
        <w:tc>
          <w:tcPr>
            <w:tcW w:w="2393" w:type="dxa"/>
            <w:gridSpan w:val="4"/>
          </w:tcPr>
          <w:p>
            <w:pPr>
              <w:jc w:val="left"/>
              <w:rPr>
                <w:rFonts w:hint="eastAsia"/>
                <w:sz w:val="21"/>
                <w:szCs w:val="21"/>
                <w:vertAlign w:val="baseline"/>
                <w:lang w:val="en-US" w:eastAsia="zh-CN"/>
              </w:rPr>
            </w:pPr>
            <w:r>
              <w:rPr>
                <w:rFonts w:hint="eastAsia"/>
              </w:rPr>
              <w:t>无机富锌底漆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16</w:t>
            </w:r>
          </w:p>
        </w:tc>
        <w:tc>
          <w:tcPr>
            <w:tcW w:w="2393" w:type="dxa"/>
            <w:gridSpan w:val="4"/>
          </w:tcPr>
          <w:p>
            <w:pPr>
              <w:jc w:val="left"/>
              <w:rPr>
                <w:rFonts w:hint="eastAsia"/>
                <w:sz w:val="21"/>
                <w:szCs w:val="21"/>
                <w:vertAlign w:val="baseline"/>
                <w:lang w:val="en-US" w:eastAsia="zh-CN"/>
              </w:rPr>
            </w:pPr>
            <w:r>
              <w:rPr>
                <w:rFonts w:hint="eastAsia"/>
              </w:rPr>
              <w:t>400底耐高温底漆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按400℃耐高温底漆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17</w:t>
            </w:r>
          </w:p>
        </w:tc>
        <w:tc>
          <w:tcPr>
            <w:tcW w:w="2393" w:type="dxa"/>
            <w:gridSpan w:val="4"/>
          </w:tcPr>
          <w:p>
            <w:pPr>
              <w:jc w:val="left"/>
              <w:rPr>
                <w:rFonts w:hint="eastAsia"/>
                <w:sz w:val="21"/>
                <w:szCs w:val="21"/>
                <w:vertAlign w:val="baseline"/>
                <w:lang w:val="en-US" w:eastAsia="zh-CN"/>
              </w:rPr>
            </w:pPr>
            <w:r>
              <w:rPr>
                <w:rFonts w:hint="eastAsia"/>
              </w:rPr>
              <w:t>400底耐高温面漆(灰色)</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按400℃附高温面漆(灰色)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18</w:t>
            </w:r>
          </w:p>
        </w:tc>
        <w:tc>
          <w:tcPr>
            <w:tcW w:w="2393" w:type="dxa"/>
            <w:gridSpan w:val="4"/>
          </w:tcPr>
          <w:p>
            <w:pPr>
              <w:jc w:val="left"/>
              <w:rPr>
                <w:rFonts w:hint="eastAsia"/>
                <w:sz w:val="21"/>
                <w:szCs w:val="21"/>
                <w:vertAlign w:val="baseline"/>
                <w:lang w:val="en-US" w:eastAsia="zh-CN"/>
              </w:rPr>
            </w:pPr>
            <w:r>
              <w:rPr>
                <w:rFonts w:hint="eastAsia"/>
              </w:rPr>
              <w:t>500底耐高温底漆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rPr>
              <w:t>按500℃耐高温底漆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19</w:t>
            </w:r>
          </w:p>
        </w:tc>
        <w:tc>
          <w:tcPr>
            <w:tcW w:w="2393" w:type="dxa"/>
            <w:gridSpan w:val="4"/>
          </w:tcPr>
          <w:p>
            <w:pPr>
              <w:jc w:val="left"/>
              <w:rPr>
                <w:rFonts w:hint="eastAsia"/>
                <w:sz w:val="21"/>
                <w:szCs w:val="21"/>
                <w:vertAlign w:val="baseline"/>
                <w:lang w:val="en-US" w:eastAsia="zh-CN"/>
              </w:rPr>
            </w:pPr>
            <w:r>
              <w:rPr>
                <w:rFonts w:hint="eastAsia"/>
              </w:rPr>
              <w:t>500底耐高温面漆(灰色)</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rPr>
              <w:t>按500℃耐高温面漆(灰色)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383"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20</w:t>
            </w:r>
          </w:p>
        </w:tc>
        <w:tc>
          <w:tcPr>
            <w:tcW w:w="2393" w:type="dxa"/>
            <w:gridSpan w:val="4"/>
          </w:tcPr>
          <w:p>
            <w:pPr>
              <w:jc w:val="left"/>
              <w:rPr>
                <w:rFonts w:hint="eastAsia"/>
                <w:sz w:val="21"/>
                <w:szCs w:val="21"/>
                <w:vertAlign w:val="baseline"/>
                <w:lang w:val="en-US" w:eastAsia="zh-CN"/>
              </w:rPr>
            </w:pPr>
            <w:r>
              <w:rPr>
                <w:rFonts w:hint="eastAsia"/>
              </w:rPr>
              <w:t>20 600底耐高温底漆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rPr>
              <w:t>按600℃耐高温底漆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21</w:t>
            </w:r>
          </w:p>
        </w:tc>
        <w:tc>
          <w:tcPr>
            <w:tcW w:w="2393" w:type="dxa"/>
            <w:gridSpan w:val="4"/>
          </w:tcPr>
          <w:p>
            <w:pPr>
              <w:jc w:val="left"/>
              <w:rPr>
                <w:rFonts w:hint="eastAsia"/>
                <w:sz w:val="21"/>
                <w:szCs w:val="21"/>
                <w:vertAlign w:val="baseline"/>
                <w:lang w:val="en-US" w:eastAsia="zh-CN"/>
              </w:rPr>
            </w:pPr>
            <w:r>
              <w:rPr>
                <w:rFonts w:hint="eastAsia"/>
              </w:rPr>
              <w:t>21 600底耐高溢面漆(银粉色)</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rPr>
              <w:t>按600℃耐高温面漆(银粉色)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22</w:t>
            </w:r>
          </w:p>
        </w:tc>
        <w:tc>
          <w:tcPr>
            <w:tcW w:w="2393" w:type="dxa"/>
            <w:gridSpan w:val="4"/>
          </w:tcPr>
          <w:p>
            <w:pPr>
              <w:jc w:val="left"/>
              <w:rPr>
                <w:rFonts w:hint="eastAsia"/>
                <w:sz w:val="21"/>
                <w:szCs w:val="21"/>
                <w:vertAlign w:val="baseline"/>
                <w:lang w:val="en-US" w:eastAsia="zh-CN"/>
              </w:rPr>
            </w:pPr>
            <w:r>
              <w:rPr>
                <w:rFonts w:hint="eastAsia"/>
              </w:rPr>
              <w:t>22 700底耐高温底漆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按700℃耐高温底漆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23</w:t>
            </w:r>
          </w:p>
        </w:tc>
        <w:tc>
          <w:tcPr>
            <w:tcW w:w="2393" w:type="dxa"/>
            <w:gridSpan w:val="4"/>
          </w:tcPr>
          <w:p>
            <w:pPr>
              <w:jc w:val="left"/>
              <w:rPr>
                <w:rFonts w:hint="eastAsia"/>
                <w:sz w:val="21"/>
                <w:szCs w:val="21"/>
                <w:vertAlign w:val="baseline"/>
                <w:lang w:val="en-US" w:eastAsia="zh-CN"/>
              </w:rPr>
            </w:pPr>
            <w:r>
              <w:rPr>
                <w:rFonts w:hint="eastAsia"/>
              </w:rPr>
              <w:t>700底耐高温面漆(深绿色) 按700℃耐高温面漆(深绿色)</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ind w:left="0" w:leftChars="0" w:firstLine="0" w:firstLineChars="0"/>
              <w:jc w:val="left"/>
              <w:rPr>
                <w:rFonts w:hint="eastAsia"/>
                <w:sz w:val="21"/>
                <w:szCs w:val="21"/>
                <w:vertAlign w:val="baseline"/>
                <w:lang w:val="en-US" w:eastAsia="zh-CN"/>
              </w:rPr>
            </w:pPr>
            <w:r>
              <w:rPr>
                <w:rFonts w:hint="eastAsia"/>
                <w:sz w:val="21"/>
                <w:szCs w:val="21"/>
                <w:vertAlign w:val="baseline"/>
                <w:lang w:val="en-US" w:eastAsia="zh-CN"/>
              </w:rPr>
              <w:t>按700℃耐高温面漆(深绿色)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24</w:t>
            </w:r>
          </w:p>
        </w:tc>
        <w:tc>
          <w:tcPr>
            <w:tcW w:w="2393" w:type="dxa"/>
            <w:gridSpan w:val="4"/>
          </w:tcPr>
          <w:p>
            <w:pPr>
              <w:jc w:val="left"/>
              <w:rPr>
                <w:rFonts w:hint="eastAsia"/>
                <w:sz w:val="21"/>
                <w:szCs w:val="21"/>
                <w:vertAlign w:val="baseline"/>
                <w:lang w:val="en-US" w:eastAsia="zh-CN"/>
              </w:rPr>
            </w:pPr>
            <w:r>
              <w:rPr>
                <w:rFonts w:hint="eastAsia"/>
              </w:rPr>
              <w:t>醇酸磁漆底漆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25</w:t>
            </w:r>
          </w:p>
        </w:tc>
        <w:tc>
          <w:tcPr>
            <w:tcW w:w="2393" w:type="dxa"/>
            <w:gridSpan w:val="4"/>
          </w:tcPr>
          <w:p>
            <w:pPr>
              <w:jc w:val="left"/>
              <w:rPr>
                <w:rFonts w:hint="eastAsia"/>
                <w:sz w:val="21"/>
                <w:szCs w:val="21"/>
                <w:vertAlign w:val="baseline"/>
                <w:lang w:val="en-US" w:eastAsia="zh-CN"/>
              </w:rPr>
            </w:pPr>
            <w:r>
              <w:rPr>
                <w:rFonts w:hint="eastAsia"/>
              </w:rPr>
              <w:t>醇酸磁漆面漆(普色)</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26</w:t>
            </w:r>
          </w:p>
        </w:tc>
        <w:tc>
          <w:tcPr>
            <w:tcW w:w="2393" w:type="dxa"/>
            <w:gridSpan w:val="4"/>
          </w:tcPr>
          <w:p>
            <w:pPr>
              <w:jc w:val="left"/>
              <w:rPr>
                <w:rFonts w:hint="eastAsia"/>
                <w:sz w:val="21"/>
                <w:szCs w:val="21"/>
                <w:vertAlign w:val="baseline"/>
                <w:lang w:val="en-US" w:eastAsia="zh-CN"/>
              </w:rPr>
            </w:pPr>
            <w:r>
              <w:rPr>
                <w:rFonts w:hint="eastAsia"/>
              </w:rPr>
              <w:t>氟碳漆(国产固化剂)</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27</w:t>
            </w:r>
          </w:p>
        </w:tc>
        <w:tc>
          <w:tcPr>
            <w:tcW w:w="2393" w:type="dxa"/>
            <w:gridSpan w:val="4"/>
          </w:tcPr>
          <w:p>
            <w:pPr>
              <w:jc w:val="left"/>
              <w:rPr>
                <w:rFonts w:hint="eastAsia"/>
                <w:sz w:val="21"/>
                <w:szCs w:val="21"/>
                <w:vertAlign w:val="baseline"/>
                <w:lang w:val="en-US" w:eastAsia="zh-CN"/>
              </w:rPr>
            </w:pPr>
            <w:r>
              <w:rPr>
                <w:rFonts w:hint="eastAsia"/>
              </w:rPr>
              <w:t>氨碳漆(进口圊化剂)</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28</w:t>
            </w:r>
          </w:p>
        </w:tc>
        <w:tc>
          <w:tcPr>
            <w:tcW w:w="2393" w:type="dxa"/>
            <w:gridSpan w:val="4"/>
          </w:tcPr>
          <w:p>
            <w:pPr>
              <w:jc w:val="left"/>
              <w:rPr>
                <w:rFonts w:hint="eastAsia"/>
                <w:sz w:val="21"/>
                <w:szCs w:val="21"/>
                <w:vertAlign w:val="baseline"/>
                <w:lang w:val="en-US" w:eastAsia="zh-CN"/>
              </w:rPr>
            </w:pPr>
            <w:r>
              <w:rPr>
                <w:rFonts w:hint="eastAsia"/>
              </w:rPr>
              <w:t>氟碳底漆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29</w:t>
            </w:r>
          </w:p>
        </w:tc>
        <w:tc>
          <w:tcPr>
            <w:tcW w:w="2393" w:type="dxa"/>
            <w:gridSpan w:val="4"/>
          </w:tcPr>
          <w:p>
            <w:pPr>
              <w:jc w:val="left"/>
              <w:rPr>
                <w:rFonts w:hint="eastAsia"/>
                <w:sz w:val="21"/>
                <w:szCs w:val="21"/>
                <w:vertAlign w:val="baseline"/>
                <w:lang w:val="en-US" w:eastAsia="zh-CN"/>
              </w:rPr>
            </w:pPr>
            <w:r>
              <w:rPr>
                <w:rFonts w:hint="eastAsia"/>
              </w:rPr>
              <w:t>氟碳面漆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30</w:t>
            </w:r>
          </w:p>
        </w:tc>
        <w:tc>
          <w:tcPr>
            <w:tcW w:w="2393" w:type="dxa"/>
            <w:gridSpan w:val="4"/>
          </w:tcPr>
          <w:p>
            <w:pPr>
              <w:jc w:val="left"/>
              <w:rPr>
                <w:rFonts w:hint="eastAsia"/>
                <w:sz w:val="21"/>
                <w:szCs w:val="21"/>
                <w:vertAlign w:val="baseline"/>
                <w:lang w:val="en-US" w:eastAsia="zh-CN"/>
              </w:rPr>
            </w:pPr>
            <w:r>
              <w:rPr>
                <w:rFonts w:hint="eastAsia"/>
              </w:rPr>
              <w:t>白色氟碳面漆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31</w:t>
            </w:r>
          </w:p>
        </w:tc>
        <w:tc>
          <w:tcPr>
            <w:tcW w:w="2393" w:type="dxa"/>
            <w:gridSpan w:val="4"/>
          </w:tcPr>
          <w:p>
            <w:pPr>
              <w:jc w:val="left"/>
              <w:rPr>
                <w:rFonts w:hint="eastAsia"/>
                <w:sz w:val="21"/>
                <w:szCs w:val="21"/>
                <w:vertAlign w:val="baseline"/>
                <w:lang w:val="en-US" w:eastAsia="zh-CN"/>
              </w:rPr>
            </w:pPr>
            <w:r>
              <w:rPr>
                <w:rFonts w:hint="eastAsia"/>
              </w:rPr>
              <w:t>环氧面漆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32</w:t>
            </w:r>
          </w:p>
        </w:tc>
        <w:tc>
          <w:tcPr>
            <w:tcW w:w="2393" w:type="dxa"/>
            <w:gridSpan w:val="4"/>
          </w:tcPr>
          <w:p>
            <w:pPr>
              <w:jc w:val="left"/>
              <w:rPr>
                <w:rFonts w:hint="eastAsia"/>
                <w:sz w:val="21"/>
                <w:szCs w:val="21"/>
                <w:vertAlign w:val="baseline"/>
                <w:lang w:val="en-US" w:eastAsia="zh-CN"/>
              </w:rPr>
            </w:pPr>
            <w:r>
              <w:rPr>
                <w:rFonts w:hint="eastAsia"/>
              </w:rPr>
              <w:t>环氧树脂</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33</w:t>
            </w:r>
          </w:p>
        </w:tc>
        <w:tc>
          <w:tcPr>
            <w:tcW w:w="2393" w:type="dxa"/>
            <w:gridSpan w:val="4"/>
          </w:tcPr>
          <w:p>
            <w:pPr>
              <w:jc w:val="left"/>
              <w:rPr>
                <w:rFonts w:hint="eastAsia"/>
                <w:sz w:val="21"/>
                <w:szCs w:val="21"/>
                <w:vertAlign w:val="baseline"/>
                <w:lang w:val="en-US" w:eastAsia="zh-CN"/>
              </w:rPr>
            </w:pPr>
            <w:r>
              <w:rPr>
                <w:rFonts w:hint="eastAsia"/>
              </w:rPr>
              <w:t>冷底子油底漆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34</w:t>
            </w:r>
          </w:p>
        </w:tc>
        <w:tc>
          <w:tcPr>
            <w:tcW w:w="2393" w:type="dxa"/>
            <w:gridSpan w:val="4"/>
          </w:tcPr>
          <w:p>
            <w:pPr>
              <w:jc w:val="left"/>
              <w:rPr>
                <w:rFonts w:hint="eastAsia"/>
                <w:sz w:val="21"/>
                <w:szCs w:val="21"/>
                <w:vertAlign w:val="baseline"/>
                <w:lang w:val="en-US" w:eastAsia="zh-CN"/>
              </w:rPr>
            </w:pPr>
            <w:r>
              <w:rPr>
                <w:rFonts w:hint="eastAsia"/>
              </w:rPr>
              <w:t>冷底子泄面漆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jc w:val="left"/>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35</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脂肪族醛醛树脂</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36</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环氧酚醛树脂底浓</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37</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环氧酚醛树脂面漆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38</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无机硅酸盐</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39</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有机硅磷酸锌高温漆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40</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铁红醉酸底漆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90"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41</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铁红醉酸面漆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42</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无机硅酸锋底漆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43</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改性环氧树脂底漆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44</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改性环氧树脂面漆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06"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45</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改性环氧树脂中间漆</w:t>
            </w:r>
          </w:p>
        </w:tc>
        <w:tc>
          <w:tcPr>
            <w:tcW w:w="1103" w:type="dxa"/>
            <w:gridSpan w:val="3"/>
            <w:vAlign w:val="top"/>
          </w:tcPr>
          <w:p>
            <w:pPr>
              <w:pStyle w:val="2"/>
              <w:ind w:firstLine="468" w:firstLineChars="200"/>
              <w:jc w:val="left"/>
              <w:rPr>
                <w:rFonts w:hint="eastAsia"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46</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有机硅400 度底漆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47</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有机硅400度面漆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48</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有机硅400度中间漆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49</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有机硅500度底漆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50</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有机硅500度面漆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51</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有机硅500送中间漆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383"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52</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改性环氧酚醛树脂底漆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53</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改性环氧酚醛树脂面漆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54</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环氧酚醛耐高温底漆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底面合一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90"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55</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水性转锈底漆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jc w:val="left"/>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56</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有机硅铝粉50度底漆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20"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57</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有机硅铝粉500度面漆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58</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有机硅600度底漆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宋体" w:hAnsi="MS Sans Serif" w:eastAsia="宋体" w:cstheme="minorBidi"/>
                <w:spacing w:val="12"/>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427"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59</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有机硅600度面漆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宋体" w:hAnsi="MS Sans Serif" w:eastAsia="宋体" w:cstheme="minorBidi"/>
                <w:spacing w:val="12"/>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60</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有机硅600度中间漆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jc w:val="left"/>
              <w:rPr>
                <w:rFonts w:hint="eastAsia" w:ascii="宋体" w:hAnsi="MS Sans Serif" w:eastAsia="宋体" w:cstheme="minorBidi"/>
                <w:spacing w:val="12"/>
                <w:kern w:val="2"/>
                <w:sz w:val="21"/>
                <w:szCs w:val="21"/>
                <w:vertAlign w:val="baseline"/>
                <w:lang w:val="en-US" w:eastAsia="zh-CN" w:bidi="ar-SA"/>
              </w:rPr>
            </w:pPr>
            <w:r>
              <w:rPr>
                <w:rFonts w:hint="eastAsia"/>
              </w:rPr>
              <w:t>耐高温漆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384" w:hRule="atLeast"/>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61</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磷酸树脂底漆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62</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醇酸铁红底漆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63</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改性环氧树脂底漆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64</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云铁中间漆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65</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脂肪聚氨酯面漆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66</w:t>
            </w:r>
          </w:p>
        </w:tc>
        <w:tc>
          <w:tcPr>
            <w:tcW w:w="2393" w:type="dxa"/>
            <w:gridSpan w:val="4"/>
            <w:vAlign w:val="top"/>
          </w:tcPr>
          <w:p>
            <w:pPr>
              <w:jc w:val="left"/>
              <w:rPr>
                <w:rFonts w:hint="eastAsia" w:ascii="Times New Roman" w:hAnsi="Times New Roman" w:eastAsia="宋体" w:cstheme="minorBidi"/>
                <w:kern w:val="2"/>
                <w:sz w:val="21"/>
                <w:szCs w:val="21"/>
                <w:vertAlign w:val="baseline"/>
                <w:lang w:val="en-US" w:eastAsia="zh-CN" w:bidi="ar-SA"/>
              </w:rPr>
            </w:pPr>
            <w:r>
              <w:rPr>
                <w:rFonts w:hint="eastAsia"/>
              </w:rPr>
              <w:t>海灰丙烯酸面漆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vAlign w:val="top"/>
          </w:tcPr>
          <w:p>
            <w:pPr>
              <w:pStyle w:val="2"/>
              <w:ind w:firstLine="468" w:firstLineChars="200"/>
              <w:rPr>
                <w:rFonts w:hint="eastAsia" w:ascii="宋体" w:hAnsi="MS Sans Serif" w:eastAsia="宋体" w:cstheme="minorBidi"/>
                <w:spacing w:val="12"/>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4" w:type="dxa"/>
        </w:trPr>
        <w:tc>
          <w:tcPr>
            <w:tcW w:w="2393" w:type="dxa"/>
            <w:gridSpan w:val="4"/>
          </w:tcPr>
          <w:p>
            <w:pPr>
              <w:pStyle w:val="2"/>
              <w:rPr>
                <w:rFonts w:hint="default"/>
                <w:sz w:val="21"/>
                <w:szCs w:val="21"/>
                <w:vertAlign w:val="baseline"/>
                <w:lang w:val="en-US" w:eastAsia="zh-CN"/>
              </w:rPr>
            </w:pPr>
            <w:r>
              <w:rPr>
                <w:rFonts w:hint="eastAsia"/>
                <w:sz w:val="21"/>
                <w:szCs w:val="21"/>
                <w:vertAlign w:val="baseline"/>
                <w:lang w:val="en-US" w:eastAsia="zh-CN"/>
              </w:rPr>
              <w:t>67</w:t>
            </w:r>
          </w:p>
        </w:tc>
        <w:tc>
          <w:tcPr>
            <w:tcW w:w="2393" w:type="dxa"/>
            <w:gridSpan w:val="4"/>
          </w:tcPr>
          <w:p>
            <w:pPr>
              <w:jc w:val="left"/>
              <w:rPr>
                <w:rFonts w:hint="eastAsia"/>
                <w:sz w:val="21"/>
                <w:szCs w:val="21"/>
                <w:vertAlign w:val="baseline"/>
                <w:lang w:val="en-US" w:eastAsia="zh-CN"/>
              </w:rPr>
            </w:pPr>
            <w:r>
              <w:rPr>
                <w:rFonts w:hint="eastAsia"/>
                <w:sz w:val="21"/>
                <w:szCs w:val="21"/>
                <w:vertAlign w:val="baseline"/>
                <w:lang w:val="en-US" w:eastAsia="zh-CN"/>
              </w:rPr>
              <w:t>丙烯酸聚氨酯面漆</w:t>
            </w:r>
          </w:p>
        </w:tc>
        <w:tc>
          <w:tcPr>
            <w:tcW w:w="1103" w:type="dxa"/>
            <w:gridSpan w:val="3"/>
            <w:vAlign w:val="top"/>
          </w:tcPr>
          <w:p>
            <w:pPr>
              <w:pStyle w:val="2"/>
              <w:ind w:firstLine="468" w:firstLineChars="200"/>
              <w:jc w:val="left"/>
              <w:rPr>
                <w:rFonts w:hint="default" w:ascii="Times New Roman" w:hAnsi="Times New Roman" w:eastAsia="宋体" w:cstheme="minorBidi"/>
                <w:kern w:val="2"/>
                <w:sz w:val="21"/>
                <w:szCs w:val="21"/>
                <w:vertAlign w:val="baseline"/>
                <w:lang w:val="en-US" w:eastAsia="zh-CN" w:bidi="ar-SA"/>
              </w:rPr>
            </w:pPr>
          </w:p>
        </w:tc>
        <w:tc>
          <w:tcPr>
            <w:tcW w:w="3683" w:type="dxa"/>
            <w:gridSpan w:val="5"/>
          </w:tcPr>
          <w:p>
            <w:pPr>
              <w:pStyle w:val="2"/>
              <w:rPr>
                <w:rFonts w:hint="eastAsia"/>
                <w:sz w:val="21"/>
                <w:szCs w:val="21"/>
                <w:vertAlign w:val="baseline"/>
                <w:lang w:val="en-US" w:eastAsia="zh-CN"/>
              </w:rPr>
            </w:pPr>
          </w:p>
        </w:tc>
      </w:tr>
    </w:tbl>
    <w:p>
      <w:pPr>
        <w:pStyle w:val="2"/>
        <w:ind w:left="0" w:leftChars="0" w:firstLine="0" w:firstLineChars="0"/>
        <w:rPr>
          <w:rFonts w:hint="eastAsia"/>
          <w:sz w:val="21"/>
          <w:szCs w:val="21"/>
          <w:vertAlign w:val="baseline"/>
          <w:lang w:val="en-US" w:eastAsia="zh-CN"/>
        </w:rPr>
      </w:pPr>
      <w:r>
        <w:rPr>
          <w:rFonts w:hint="eastAsia"/>
          <w:sz w:val="21"/>
          <w:szCs w:val="21"/>
          <w:lang w:val="en-US" w:eastAsia="zh-CN"/>
        </w:rPr>
        <w:t>人工除锈明细表：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名称</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施工要求</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人工价格</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人工内表面除</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除锈st2.0级</w:t>
            </w:r>
          </w:p>
        </w:tc>
        <w:tc>
          <w:tcPr>
            <w:tcW w:w="2393" w:type="dxa"/>
          </w:tcPr>
          <w:p>
            <w:pPr>
              <w:pStyle w:val="2"/>
              <w:ind w:firstLine="702" w:firstLineChars="300"/>
              <w:rPr>
                <w:rFonts w:hint="default"/>
                <w:sz w:val="21"/>
                <w:szCs w:val="21"/>
                <w:vertAlign w:val="baseline"/>
                <w:lang w:val="en-US" w:eastAsia="zh-CN"/>
              </w:rPr>
            </w:pPr>
            <w:r>
              <w:rPr>
                <w:rFonts w:hint="eastAsia"/>
                <w:sz w:val="21"/>
                <w:szCs w:val="21"/>
                <w:vertAlign w:val="baseline"/>
                <w:lang w:val="en-US" w:eastAsia="zh-CN"/>
              </w:rPr>
              <w:t xml:space="preserve"> 元/m2</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含机械费、耗材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人工外表面除</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除锈st2.0级</w:t>
            </w:r>
          </w:p>
        </w:tc>
        <w:tc>
          <w:tcPr>
            <w:tcW w:w="2393" w:type="dxa"/>
          </w:tcPr>
          <w:p>
            <w:pPr>
              <w:pStyle w:val="2"/>
              <w:tabs>
                <w:tab w:val="left" w:pos="401"/>
              </w:tabs>
              <w:rPr>
                <w:rFonts w:hint="default"/>
                <w:sz w:val="21"/>
                <w:szCs w:val="21"/>
                <w:vertAlign w:val="baseline"/>
                <w:lang w:val="en-US" w:eastAsia="zh-CN"/>
              </w:rPr>
            </w:pPr>
            <w:r>
              <w:rPr>
                <w:rFonts w:hint="eastAsia"/>
                <w:sz w:val="21"/>
                <w:szCs w:val="21"/>
                <w:vertAlign w:val="baseline"/>
                <w:lang w:val="en-US" w:eastAsia="zh-CN"/>
              </w:rPr>
              <w:tab/>
            </w:r>
            <w:r>
              <w:rPr>
                <w:rFonts w:hint="eastAsia"/>
                <w:sz w:val="21"/>
                <w:szCs w:val="21"/>
                <w:vertAlign w:val="baseline"/>
                <w:lang w:val="en-US" w:eastAsia="zh-CN"/>
              </w:rPr>
              <w:t>元/m2</w:t>
            </w:r>
          </w:p>
        </w:tc>
        <w:tc>
          <w:tcPr>
            <w:tcW w:w="2393" w:type="dxa"/>
          </w:tcPr>
          <w:p>
            <w:pPr>
              <w:pStyle w:val="2"/>
              <w:rPr>
                <w:rFonts w:hint="eastAsia"/>
                <w:sz w:val="21"/>
                <w:szCs w:val="21"/>
                <w:vertAlign w:val="baseline"/>
                <w:lang w:val="en-US" w:eastAsia="zh-CN"/>
              </w:rPr>
            </w:pPr>
            <w:r>
              <w:rPr>
                <w:rFonts w:hint="eastAsia"/>
                <w:sz w:val="21"/>
                <w:szCs w:val="21"/>
                <w:vertAlign w:val="baseline"/>
                <w:lang w:val="en-US" w:eastAsia="zh-CN"/>
              </w:rPr>
              <w:t>含机械费、耗材</w:t>
            </w:r>
          </w:p>
        </w:tc>
      </w:tr>
    </w:tbl>
    <w:p>
      <w:pPr>
        <w:widowControl/>
        <w:spacing w:line="360" w:lineRule="exact"/>
        <w:ind w:left="479" w:leftChars="228"/>
        <w:jc w:val="left"/>
        <w:rPr>
          <w:rFonts w:hint="eastAsia" w:ascii="宋体" w:hAnsi="宋体" w:eastAsia="宋体" w:cs="宋体"/>
          <w:kern w:val="0"/>
          <w:szCs w:val="21"/>
          <w:lang w:eastAsia="zh-CN"/>
        </w:rPr>
      </w:pPr>
      <w:r>
        <w:rPr>
          <w:rFonts w:ascii="宋体" w:hAnsi="宋体" w:eastAsia="宋体" w:cs="宋体"/>
          <w:kern w:val="0"/>
          <w:szCs w:val="21"/>
        </w:rPr>
        <w:t>3、化学清洗面积结算:</w:t>
      </w:r>
    </w:p>
    <w:p>
      <w:pPr>
        <w:widowControl/>
        <w:spacing w:line="360" w:lineRule="exact"/>
        <w:ind w:left="479" w:leftChars="228"/>
        <w:jc w:val="left"/>
        <w:rPr>
          <w:rFonts w:hint="eastAsia" w:ascii="宋体" w:hAnsi="宋体" w:eastAsia="宋体" w:cs="宋体"/>
          <w:kern w:val="0"/>
          <w:szCs w:val="21"/>
          <w:lang w:eastAsia="zh-CN"/>
        </w:rPr>
      </w:pPr>
      <w:r>
        <w:rPr>
          <w:rFonts w:ascii="宋体" w:hAnsi="宋体" w:eastAsia="宋体" w:cs="宋体"/>
          <w:kern w:val="0"/>
          <w:szCs w:val="21"/>
        </w:rPr>
        <w:t>1.1、设备外表面化学清洗按</w:t>
      </w:r>
      <w:r>
        <w:rPr>
          <w:rFonts w:hint="eastAsia" w:ascii="宋体" w:hAnsi="宋体" w:eastAsia="宋体" w:cs="宋体"/>
          <w:kern w:val="0"/>
          <w:szCs w:val="21"/>
          <w:lang w:val="en-US" w:eastAsia="zh-CN"/>
        </w:rPr>
        <w:t xml:space="preserve">   </w:t>
      </w:r>
      <w:r>
        <w:rPr>
          <w:rFonts w:ascii="宋体" w:hAnsi="宋体" w:eastAsia="宋体" w:cs="宋体"/>
          <w:kern w:val="0"/>
          <w:szCs w:val="21"/>
        </w:rPr>
        <w:t>元/㎡计算;</w:t>
      </w:r>
    </w:p>
    <w:p>
      <w:pPr>
        <w:widowControl/>
        <w:spacing w:line="360" w:lineRule="exact"/>
        <w:ind w:left="479" w:leftChars="228"/>
        <w:jc w:val="left"/>
        <w:rPr>
          <w:rFonts w:hint="eastAsia" w:ascii="宋体" w:hAnsi="宋体" w:eastAsia="宋体" w:cs="宋体"/>
          <w:kern w:val="0"/>
          <w:szCs w:val="21"/>
          <w:lang w:eastAsia="zh-CN"/>
        </w:rPr>
      </w:pPr>
      <w:r>
        <w:rPr>
          <w:rFonts w:ascii="宋体" w:hAnsi="宋体" w:eastAsia="宋体" w:cs="宋体"/>
          <w:kern w:val="0"/>
          <w:szCs w:val="21"/>
        </w:rPr>
        <w:t>1.2、设备内表面(以人员入封闭设备内为准)化学清洗按</w:t>
      </w:r>
      <w:r>
        <w:rPr>
          <w:rFonts w:hint="eastAsia" w:ascii="宋体" w:hAnsi="宋体" w:eastAsia="宋体" w:cs="宋体"/>
          <w:kern w:val="0"/>
          <w:szCs w:val="21"/>
          <w:lang w:val="en-US" w:eastAsia="zh-CN"/>
        </w:rPr>
        <w:t xml:space="preserve">   </w:t>
      </w:r>
      <w:r>
        <w:rPr>
          <w:rFonts w:ascii="宋体" w:hAnsi="宋体" w:eastAsia="宋体" w:cs="宋体"/>
          <w:kern w:val="0"/>
          <w:szCs w:val="21"/>
        </w:rPr>
        <w:t>元/㎡计算:</w:t>
      </w:r>
    </w:p>
    <w:p>
      <w:pPr>
        <w:widowControl/>
        <w:spacing w:line="360" w:lineRule="exact"/>
        <w:ind w:left="479" w:leftChars="228"/>
        <w:jc w:val="left"/>
        <w:rPr>
          <w:rFonts w:hint="eastAsia" w:ascii="宋体" w:hAnsi="宋体" w:eastAsia="宋体" w:cs="宋体"/>
          <w:kern w:val="0"/>
          <w:szCs w:val="21"/>
          <w:lang w:eastAsia="zh-CN"/>
        </w:rPr>
      </w:pPr>
      <w:r>
        <w:rPr>
          <w:rFonts w:ascii="宋体" w:hAnsi="宋体" w:eastAsia="宋体" w:cs="宋体"/>
          <w:kern w:val="0"/>
          <w:szCs w:val="21"/>
        </w:rPr>
        <w:t>1.3、设备内件(或需拉到乙方现场)化学清洗按</w:t>
      </w:r>
      <w:r>
        <w:rPr>
          <w:rFonts w:hint="eastAsia" w:ascii="宋体" w:hAnsi="宋体" w:eastAsia="宋体" w:cs="宋体"/>
          <w:kern w:val="0"/>
          <w:szCs w:val="21"/>
          <w:lang w:val="en-US" w:eastAsia="zh-CN"/>
        </w:rPr>
        <w:t xml:space="preserve">   </w:t>
      </w:r>
      <w:r>
        <w:rPr>
          <w:rFonts w:ascii="宋体" w:hAnsi="宋体" w:eastAsia="宋体" w:cs="宋体"/>
          <w:kern w:val="0"/>
          <w:szCs w:val="21"/>
        </w:rPr>
        <w:t>元/㎡计算:</w:t>
      </w:r>
    </w:p>
    <w:p>
      <w:pPr>
        <w:widowControl/>
        <w:spacing w:line="360" w:lineRule="exact"/>
        <w:ind w:left="479" w:leftChars="228"/>
        <w:jc w:val="left"/>
        <w:rPr>
          <w:rFonts w:hint="eastAsia" w:ascii="宋体" w:hAnsi="宋体" w:eastAsia="宋体" w:cs="宋体"/>
          <w:kern w:val="0"/>
          <w:szCs w:val="21"/>
          <w:lang w:eastAsia="zh-CN"/>
        </w:rPr>
      </w:pPr>
      <w:r>
        <w:rPr>
          <w:rFonts w:ascii="宋体" w:hAnsi="宋体" w:eastAsia="宋体" w:cs="宋体"/>
          <w:kern w:val="0"/>
          <w:szCs w:val="21"/>
        </w:rPr>
        <w:t>1.4、2㎡及以下的设备化学清洗按</w:t>
      </w:r>
      <w:r>
        <w:rPr>
          <w:rFonts w:hint="eastAsia" w:ascii="宋体" w:hAnsi="宋体" w:eastAsia="宋体" w:cs="宋体"/>
          <w:kern w:val="0"/>
          <w:szCs w:val="21"/>
          <w:lang w:val="en-US" w:eastAsia="zh-CN"/>
        </w:rPr>
        <w:t xml:space="preserve">   </w:t>
      </w:r>
      <w:r>
        <w:rPr>
          <w:rFonts w:ascii="宋体" w:hAnsi="宋体" w:eastAsia="宋体" w:cs="宋体"/>
          <w:kern w:val="0"/>
          <w:szCs w:val="21"/>
        </w:rPr>
        <w:t>㎡每台计价;</w:t>
      </w:r>
    </w:p>
    <w:p>
      <w:pPr>
        <w:widowControl/>
        <w:spacing w:line="360" w:lineRule="exact"/>
        <w:ind w:left="479" w:leftChars="228"/>
        <w:jc w:val="left"/>
        <w:rPr>
          <w:rFonts w:hint="eastAsia" w:ascii="宋体" w:hAnsi="宋体" w:eastAsia="宋体" w:cs="宋体"/>
          <w:kern w:val="0"/>
          <w:szCs w:val="21"/>
        </w:rPr>
      </w:pPr>
      <w:r>
        <w:rPr>
          <w:rFonts w:ascii="宋体" w:hAnsi="宋体" w:eastAsia="宋体" w:cs="宋体"/>
          <w:kern w:val="0"/>
          <w:szCs w:val="21"/>
        </w:rPr>
        <w:t>1.5、有特殊工艺要求的及要到安装现场作业的双方另行协商。</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1.6、质量验收应符合GB/T25146-2010标准及设备相关技术条件规范，以及甲乙方共同商定的其他技术要求。</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4、如遇甲方工艺条件、施工条件变更需要的防腐喷砂清洗等施工，且合同条款又无约定，由双方另行协商，并由甲方开具委托签证单，乙方依据委托签证单施工，并以委托签证单为结算依据(人工费280元/人.工日标准)。</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5、费用已含施工人员食宿、差旅费用、防护用品、工器具、税金、管理费等，设备施工费用乙方按月结算(开具</w:t>
      </w:r>
      <w:r>
        <w:rPr>
          <w:rFonts w:hint="eastAsia" w:ascii="宋体" w:hAnsi="宋体" w:cs="宋体"/>
          <w:kern w:val="0"/>
          <w:szCs w:val="21"/>
          <w:lang w:val="en-US" w:eastAsia="zh-CN"/>
        </w:rPr>
        <w:t>9</w:t>
      </w:r>
      <w:bookmarkStart w:id="0" w:name="_GoBack"/>
      <w:bookmarkEnd w:id="0"/>
      <w:r>
        <w:rPr>
          <w:rFonts w:ascii="宋体" w:hAnsi="宋体" w:eastAsia="宋体" w:cs="宋体"/>
          <w:kern w:val="0"/>
          <w:szCs w:val="21"/>
        </w:rPr>
        <w:t>%发票)，甲方在收到发票后60天内结算施工款，承兑汇票支付。发生在公司外部质量事故，经判定属于乙方责任发生的一切费用由乙方全额承担(多方责任按责任比例承担)，若由甲方指派出差施工费用按280元/人.工日，其他费用按甲方人员标准核算。</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6、设备施工按设备指令号为单位结算，在施工结束验收合格入库后方为合格产品。甲方在收到发票60天内支付乙方施工款:留10%质保金，质保期12个月或交货18个月，以先到为准，质保期满后无质量责任30个工作日内甲方向乙方支付质保金。</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7、双方约定违约金条款:工程质量不符合甲方或设备制造合同规定，乙方负责无偿返工处理，由此造成的逾期交付，每逾期一天扣除工程总价的1%，从施工款中直接扣除:发生由乙方原因造成质量事故，所产生质量处理费用由乙方全额承担。</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8、乙方原因违反甲方内部管理制度，产生罚扣款费用由乙方自行交现金到甲方财务部门指定账户，若乙方未按甲方要求缴款，甲方将按1.5倍直接从工程款扣除。</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五:质量标准及验收</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质量标准及验收应符合JB/T4711-2003、JB2536-80标准及设备相关技术条件规范，同时满足甲方图纸、标准、工艺规程以及甲乙方共同商定的其他技术要求。</w:t>
      </w:r>
    </w:p>
    <w:p>
      <w:pPr>
        <w:widowControl/>
        <w:spacing w:line="36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、乙方严格按照工艺规程、工艺单要求施</w:t>
      </w:r>
      <w:r>
        <w:rPr>
          <w:rFonts w:hint="eastAsia" w:ascii="宋体" w:hAnsi="宋体" w:eastAsia="宋体" w:cs="宋体"/>
          <w:kern w:val="0"/>
          <w:szCs w:val="21"/>
          <w:lang w:eastAsia="zh-CN"/>
        </w:rPr>
        <w:t>工</w:t>
      </w:r>
      <w:r>
        <w:rPr>
          <w:rFonts w:ascii="宋体" w:hAnsi="宋体" w:eastAsia="宋体" w:cs="宋体"/>
          <w:kern w:val="0"/>
          <w:szCs w:val="21"/>
        </w:rPr>
        <w:t>，发生在公司内部质最事故按照装备公司质量管理制度整改及处罚并承担相应的事故责任。</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3、发生在公司外部质量事故，经甲方判定属于乙方责任发生的一切费用由乙方全额承担(多方责任按责任比例承担)，若由甲方指派出差施工费用按280元/人天，其他费用按甲方人员标准核算。</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4、乙方供货每批次材料必须进行甲方质量管理报验流程，提供每批次材料产品质量合格证、产品质量检验报告并经甲方质量管理部门验证认可同意后方可进入施工工序，但不避免乙方对质量事故责任。</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六、甲方责任</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1、提供乙方施工要求资料壹份，并组织技术、质量部门对乙方进行技术交底，提供合格的施工与作业条件，提早12小时下达任务单，使乙方有充足的工艺施工，保证产品质量。</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2、在甲方区域内施工发生30T以上或设备重心无法确定的设备，应向乙方需要提供水平及垂直移动起重服务，对乙方在施工过程中遇到的相关问题，及时给予答复，并提供帮助。</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3、提供乙方施工必须的水、电、场地等条件，做好工程任务单的及时交付，和竣工的及时验收及工程量的核定，对乙方人员进行安全教育。</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4、甲方应提早书面通知乙方施工材料及工艺要求和准确的产品施工面积。</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七、乙方必须具备、达到的条件</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1、乙方必须在现场有指定的负责人。至少配备名安全管理人员 (可由负责人兼职)，乙方施工及管理人员严格采取相应的安全防护措施，并严格执行甲方各项规章制度，因乙方原因造成的各类安全事故由乙方承担全部行政与经济责任;发生30T以上或设备重心无法确定范围以外则由乙方自行组织设备移动工作，但必须符合甲方的相关管理制度</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2、乙方严格执行甲方环境保护及职业健康的相关规定，制定和落实具体措施，保证环保达标，因乙方原因造成环境及职业健康方面的影响、全部行政与经济责任责任由乙方承担。</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3、乙方在作业过程中，每道工序完工后，必须进行自互检、检查合格后在《后工序控制工艺卡》签字，提供材料出厂批号的合格证、检测报告报甲方制造单元、质量管理部门确认并即时入库。</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4、乙方提供的产品或技术有其自己的知识产权，应提供企业知识产权权属证明，供方须维持其知识产权有效性的义务及相应责任;</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5、乙方对提供的产品或技术没有其自己的知识产权，乙方须保证不侵犯他人知识产权的义务;</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6、如乙方发生侵犯他人知识产权的情形，由其承担侵权责任，导致损失的，由乙方承担赔偿责任。</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7、因乙方原因造成设备出现的各种质量问题由乙方免费维修，并承担甲方所造成的相应损失。</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8、认同甲方对承包商违规的考核细则，对甲方提出的考核需认真按要求进行整改，并及时缴纳相应罚款。</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9、乙方在甲方存放1-2天施工材料用量，材料存放仓库由乙方自备负责，固废处理按国家标准由乙方负责并接受甲方管理部门HSE部监管，违反国家处理固废产生环保事故，由此发生环保责任乙方全额承担。</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10、如在合同期内发生以下几种情况，甲方有权停止合同:</w:t>
      </w:r>
    </w:p>
    <w:p>
      <w:pPr>
        <w:widowControl/>
        <w:spacing w:line="360" w:lineRule="exact"/>
        <w:ind w:firstLine="850" w:firstLineChars="405"/>
        <w:jc w:val="left"/>
        <w:rPr>
          <w:rFonts w:hint="eastAsia" w:ascii="宋体" w:hAnsi="宋体" w:eastAsia="宋体" w:cs="宋体"/>
          <w:kern w:val="0"/>
          <w:szCs w:val="21"/>
        </w:rPr>
      </w:pPr>
      <w:r>
        <w:rPr>
          <w:rFonts w:ascii="宋体" w:hAnsi="宋体" w:eastAsia="宋体" w:cs="宋体"/>
          <w:kern w:val="0"/>
          <w:szCs w:val="21"/>
        </w:rPr>
        <w:t>a、当施工质量出现严重问题的;</w:t>
      </w:r>
    </w:p>
    <w:p>
      <w:pPr>
        <w:widowControl/>
        <w:spacing w:line="360" w:lineRule="exact"/>
        <w:ind w:firstLine="850" w:firstLineChars="405"/>
        <w:jc w:val="left"/>
        <w:rPr>
          <w:rFonts w:hint="eastAsia" w:ascii="宋体" w:hAnsi="宋体" w:eastAsia="宋体" w:cs="宋体"/>
          <w:kern w:val="0"/>
          <w:szCs w:val="21"/>
        </w:rPr>
      </w:pPr>
      <w:r>
        <w:rPr>
          <w:rFonts w:ascii="宋体" w:hAnsi="宋体" w:eastAsia="宋体" w:cs="宋体"/>
          <w:kern w:val="0"/>
          <w:szCs w:val="21"/>
        </w:rPr>
        <w:t>b、响应速度不快，计划性不强，经常不能在规定时间完成生产任务的;</w:t>
      </w:r>
    </w:p>
    <w:p>
      <w:pPr>
        <w:widowControl/>
        <w:spacing w:line="360" w:lineRule="exact"/>
        <w:ind w:firstLine="850" w:firstLineChars="405"/>
        <w:jc w:val="left"/>
        <w:rPr>
          <w:rFonts w:hint="eastAsia" w:ascii="宋体" w:hAnsi="宋体" w:eastAsia="宋体" w:cs="宋体"/>
          <w:kern w:val="0"/>
          <w:szCs w:val="21"/>
        </w:rPr>
      </w:pPr>
      <w:r>
        <w:rPr>
          <w:rFonts w:ascii="宋体" w:hAnsi="宋体" w:eastAsia="宋体" w:cs="宋体"/>
          <w:kern w:val="0"/>
          <w:szCs w:val="21"/>
        </w:rPr>
        <w:t>C、在公司内，发生各类治安类事件的:</w:t>
      </w:r>
    </w:p>
    <w:p>
      <w:pPr>
        <w:widowControl/>
        <w:spacing w:line="360" w:lineRule="exact"/>
        <w:ind w:firstLine="850" w:firstLineChars="405"/>
        <w:jc w:val="left"/>
        <w:rPr>
          <w:rFonts w:hint="eastAsia" w:ascii="宋体" w:hAnsi="宋体" w:eastAsia="宋体" w:cs="宋体"/>
          <w:kern w:val="0"/>
          <w:szCs w:val="21"/>
        </w:rPr>
      </w:pPr>
      <w:r>
        <w:rPr>
          <w:rFonts w:ascii="宋体" w:hAnsi="宋体" w:eastAsia="宋体" w:cs="宋体"/>
          <w:kern w:val="0"/>
          <w:szCs w:val="21"/>
        </w:rPr>
        <w:t>d、在公司内，发生重大事故的;</w:t>
      </w:r>
    </w:p>
    <w:p>
      <w:pPr>
        <w:widowControl/>
        <w:spacing w:line="360" w:lineRule="exact"/>
        <w:ind w:firstLine="850" w:firstLineChars="405"/>
        <w:jc w:val="left"/>
        <w:rPr>
          <w:rFonts w:hint="eastAsia" w:ascii="宋体" w:hAnsi="宋体" w:eastAsia="宋体" w:cs="宋体"/>
          <w:kern w:val="0"/>
          <w:szCs w:val="21"/>
        </w:rPr>
      </w:pPr>
      <w:r>
        <w:rPr>
          <w:rFonts w:ascii="宋体" w:hAnsi="宋体" w:eastAsia="宋体" w:cs="宋体"/>
          <w:kern w:val="0"/>
          <w:szCs w:val="21"/>
        </w:rPr>
        <w:t>e、不遵守装备制造有限公司的规定及要求，不采取补救措施的:</w:t>
      </w:r>
    </w:p>
    <w:p>
      <w:pPr>
        <w:widowControl/>
        <w:spacing w:line="360" w:lineRule="exact"/>
        <w:ind w:firstLine="850" w:firstLineChars="405"/>
        <w:jc w:val="left"/>
        <w:rPr>
          <w:rFonts w:hint="eastAsia" w:ascii="宋体" w:hAnsi="宋体" w:eastAsia="宋体" w:cs="宋体"/>
          <w:kern w:val="0"/>
          <w:szCs w:val="21"/>
        </w:rPr>
      </w:pPr>
      <w:r>
        <w:rPr>
          <w:rFonts w:ascii="宋体" w:hAnsi="宋体" w:eastAsia="宋体" w:cs="宋体"/>
          <w:kern w:val="0"/>
          <w:szCs w:val="21"/>
        </w:rPr>
        <w:t>f、违反巨化集团“十大禁令”;</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七、合同签订地点:浙江省衢州市柯城区。</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八、合同争议的解决方式:</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在履行本合同过程中发生的争议，当事人双方协调不成由衢州市柯城区人民法院起诉解决。</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九、其它(上述条款未尽事宜):</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1.本合同经双方代表签字并加盖公章后生效。</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2.在签订合同之前，甲方已告知乙方甲方相关管理制度。</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3.本合同中未尽事宜，由双方协商解决。</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4.本合同未尽事宜，可另行商定签订补充协议，补充协议文件与合同具有同等法律效应。</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5.合同附件</w:t>
      </w:r>
    </w:p>
    <w:p>
      <w:pPr>
        <w:widowControl/>
        <w:spacing w:line="360" w:lineRule="exact"/>
        <w:ind w:firstLine="707" w:firstLineChars="337"/>
        <w:jc w:val="left"/>
        <w:rPr>
          <w:rFonts w:hint="eastAsia" w:ascii="宋体" w:hAnsi="宋体" w:eastAsia="宋体" w:cs="宋体"/>
          <w:kern w:val="0"/>
          <w:szCs w:val="21"/>
        </w:rPr>
      </w:pPr>
      <w:r>
        <w:rPr>
          <w:rFonts w:ascii="宋体" w:hAnsi="宋体" w:eastAsia="宋体" w:cs="宋体"/>
          <w:kern w:val="0"/>
          <w:szCs w:val="21"/>
        </w:rPr>
        <w:t>a、工程施工需要相关资质文件(含雇主责任险)</w:t>
      </w:r>
    </w:p>
    <w:p>
      <w:pPr>
        <w:widowControl/>
        <w:spacing w:line="360" w:lineRule="exact"/>
        <w:ind w:firstLine="707" w:firstLineChars="337"/>
        <w:jc w:val="left"/>
        <w:rPr>
          <w:rFonts w:hint="eastAsia" w:ascii="宋体" w:hAnsi="宋体" w:eastAsia="宋体" w:cs="宋体"/>
          <w:kern w:val="0"/>
          <w:szCs w:val="21"/>
        </w:rPr>
      </w:pPr>
      <w:r>
        <w:rPr>
          <w:rFonts w:ascii="宋体" w:hAnsi="宋体" w:eastAsia="宋体" w:cs="宋体"/>
          <w:kern w:val="0"/>
          <w:szCs w:val="21"/>
        </w:rPr>
        <w:t>b、承包商安全管理协议书</w:t>
      </w:r>
    </w:p>
    <w:p>
      <w:pPr>
        <w:widowControl/>
        <w:spacing w:line="360" w:lineRule="exact"/>
        <w:ind w:firstLine="707" w:firstLineChars="337"/>
        <w:jc w:val="left"/>
        <w:rPr>
          <w:rFonts w:hint="eastAsia" w:ascii="宋体" w:hAnsi="宋体" w:eastAsia="宋体" w:cs="宋体"/>
          <w:kern w:val="0"/>
          <w:szCs w:val="21"/>
        </w:rPr>
      </w:pPr>
      <w:r>
        <w:rPr>
          <w:rFonts w:ascii="宋体" w:hAnsi="宋体" w:eastAsia="宋体" w:cs="宋体"/>
          <w:kern w:val="0"/>
          <w:szCs w:val="21"/>
        </w:rPr>
        <w:t>C、承包商消防、治安保卫责任书</w:t>
      </w:r>
    </w:p>
    <w:p>
      <w:pPr>
        <w:widowControl/>
        <w:spacing w:line="360" w:lineRule="exact"/>
        <w:ind w:firstLine="707" w:firstLineChars="337"/>
        <w:jc w:val="left"/>
        <w:rPr>
          <w:rFonts w:hint="eastAsia" w:ascii="宋体" w:hAnsi="宋体" w:eastAsia="宋体" w:cs="宋体"/>
          <w:kern w:val="0"/>
          <w:szCs w:val="21"/>
        </w:rPr>
      </w:pPr>
      <w:r>
        <w:rPr>
          <w:rFonts w:ascii="宋体" w:hAnsi="宋体" w:eastAsia="宋体" w:cs="宋体"/>
          <w:kern w:val="0"/>
          <w:szCs w:val="21"/>
        </w:rPr>
        <w:t>d、新进员工体检报告，老员工年度复检报告</w:t>
      </w:r>
    </w:p>
    <w:p>
      <w:pPr>
        <w:widowControl/>
        <w:spacing w:line="360" w:lineRule="exact"/>
        <w:ind w:firstLine="420" w:firstLineChars="200"/>
        <w:jc w:val="left"/>
        <w:rPr>
          <w:rFonts w:hint="eastAsia" w:ascii="宋体" w:hAnsi="宋体" w:eastAsia="宋体" w:cs="宋体"/>
          <w:kern w:val="0"/>
          <w:szCs w:val="21"/>
        </w:rPr>
      </w:pPr>
      <w:r>
        <w:rPr>
          <w:rFonts w:ascii="宋体" w:hAnsi="宋体" w:eastAsia="宋体" w:cs="宋体"/>
          <w:kern w:val="0"/>
          <w:szCs w:val="21"/>
        </w:rPr>
        <w:t>十、本合同、合同附件一式肆份，双方各持贰份。本合同有效期从202</w:t>
      </w:r>
      <w:r>
        <w:rPr>
          <w:rFonts w:hint="eastAsia" w:ascii="宋体" w:hAnsi="宋体" w:eastAsia="宋体" w:cs="宋体"/>
          <w:kern w:val="0"/>
          <w:szCs w:val="21"/>
          <w:lang w:val="en-US" w:eastAsia="zh-CN"/>
        </w:rPr>
        <w:t>2</w:t>
      </w:r>
      <w:r>
        <w:rPr>
          <w:rFonts w:ascii="宋体" w:hAnsi="宋体" w:eastAsia="宋体" w:cs="宋体"/>
          <w:kern w:val="0"/>
          <w:szCs w:val="21"/>
        </w:rPr>
        <w:t>年</w:t>
      </w:r>
      <w:r>
        <w:rPr>
          <w:rFonts w:hint="eastAsia" w:ascii="宋体" w:hAnsi="宋体" w:eastAsia="宋体" w:cs="宋体"/>
          <w:kern w:val="0"/>
          <w:szCs w:val="21"/>
          <w:lang w:val="en-US" w:eastAsia="zh-CN"/>
        </w:rPr>
        <w:t xml:space="preserve">  </w:t>
      </w:r>
      <w:r>
        <w:rPr>
          <w:rFonts w:ascii="宋体" w:hAnsi="宋体" w:eastAsia="宋体" w:cs="宋体"/>
          <w:kern w:val="0"/>
          <w:szCs w:val="21"/>
        </w:rPr>
        <w:t>月</w:t>
      </w:r>
      <w:r>
        <w:rPr>
          <w:rFonts w:hint="eastAsia" w:ascii="宋体" w:hAnsi="宋体" w:eastAsia="宋体" w:cs="宋体"/>
          <w:kern w:val="0"/>
          <w:szCs w:val="21"/>
          <w:lang w:val="en-US" w:eastAsia="zh-CN"/>
        </w:rPr>
        <w:t xml:space="preserve">  </w:t>
      </w:r>
      <w:r>
        <w:rPr>
          <w:rFonts w:ascii="宋体" w:hAnsi="宋体" w:eastAsia="宋体" w:cs="宋体"/>
          <w:kern w:val="0"/>
          <w:szCs w:val="21"/>
        </w:rPr>
        <w:t>日至202</w:t>
      </w:r>
      <w:r>
        <w:rPr>
          <w:rFonts w:hint="eastAsia" w:ascii="宋体" w:hAnsi="宋体" w:eastAsia="宋体" w:cs="宋体"/>
          <w:kern w:val="0"/>
          <w:szCs w:val="21"/>
          <w:lang w:val="en-US" w:eastAsia="zh-CN"/>
        </w:rPr>
        <w:t>2</w:t>
      </w:r>
      <w:r>
        <w:rPr>
          <w:rFonts w:ascii="宋体" w:hAnsi="宋体" w:eastAsia="宋体" w:cs="宋体"/>
          <w:kern w:val="0"/>
          <w:szCs w:val="21"/>
        </w:rPr>
        <w:t>年</w:t>
      </w:r>
      <w:r>
        <w:rPr>
          <w:rFonts w:hint="eastAsia" w:ascii="宋体" w:hAnsi="宋体" w:eastAsia="宋体" w:cs="宋体"/>
          <w:kern w:val="0"/>
          <w:szCs w:val="21"/>
          <w:lang w:val="en-US" w:eastAsia="zh-CN"/>
        </w:rPr>
        <w:t xml:space="preserve">  </w:t>
      </w:r>
      <w:r>
        <w:rPr>
          <w:rFonts w:ascii="宋体" w:hAnsi="宋体" w:eastAsia="宋体" w:cs="宋体"/>
          <w:kern w:val="0"/>
          <w:szCs w:val="21"/>
        </w:rPr>
        <w:t>月</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p>
    <w:tbl>
      <w:tblPr>
        <w:tblStyle w:val="10"/>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4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甲  方</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单位名称:浙江巨化装备工程集团有限公司</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单位地址:巨化集团公司中央大道</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法定代表人:施国有</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委托代理人:冯光华</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电话：0570-3096648</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传真：</w:t>
            </w:r>
            <w:r>
              <w:rPr>
                <w:rFonts w:ascii="宋体" w:hAnsi="宋体" w:eastAsia="宋体" w:cs="宋体"/>
                <w:kern w:val="0"/>
                <w:szCs w:val="21"/>
              </w:rPr>
              <w:t>0570-3096648</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开户银行：</w:t>
            </w:r>
            <w:r>
              <w:rPr>
                <w:rFonts w:ascii="宋体" w:hAnsi="宋体" w:eastAsia="宋体" w:cs="宋体"/>
                <w:kern w:val="0"/>
                <w:szCs w:val="21"/>
              </w:rPr>
              <w:t>市建行衢化支行</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帐号：33001685200053011588</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税号：</w:t>
            </w:r>
            <w:r>
              <w:rPr>
                <w:rFonts w:ascii="宋体" w:hAnsi="宋体" w:eastAsia="宋体" w:cs="宋体"/>
                <w:kern w:val="0"/>
                <w:szCs w:val="21"/>
              </w:rPr>
              <w:t>91330800598529813F</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邮政编码：324004</w:t>
            </w:r>
          </w:p>
        </w:tc>
        <w:tc>
          <w:tcPr>
            <w:tcW w:w="4494" w:type="dxa"/>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乙  方</w:t>
            </w:r>
          </w:p>
          <w:p>
            <w:pPr>
              <w:widowControl/>
              <w:spacing w:line="360" w:lineRule="exact"/>
              <w:jc w:val="left"/>
              <w:rPr>
                <w:rFonts w:hint="eastAsia" w:ascii="宋体" w:hAnsi="宋体" w:eastAsia="宋体" w:cs="宋体"/>
                <w:kern w:val="0"/>
                <w:szCs w:val="21"/>
                <w:lang w:val="en-US" w:eastAsia="zh-CN"/>
              </w:rPr>
            </w:pPr>
            <w:r>
              <w:rPr>
                <w:rFonts w:ascii="宋体" w:hAnsi="宋体" w:eastAsia="宋体" w:cs="宋体"/>
                <w:kern w:val="0"/>
                <w:szCs w:val="21"/>
              </w:rPr>
              <w:t>单位名称</w:t>
            </w:r>
            <w:r>
              <w:rPr>
                <w:rFonts w:hint="eastAsia" w:ascii="宋体" w:hAnsi="宋体" w:eastAsia="宋体" w:cs="宋体"/>
                <w:kern w:val="0"/>
                <w:szCs w:val="21"/>
                <w:lang w:val="en-US" w:eastAsia="zh-CN"/>
              </w:rPr>
              <w:t xml:space="preserve"> </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单位地址:</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法定代表人:</w:t>
            </w:r>
          </w:p>
          <w:p>
            <w:pPr>
              <w:widowControl/>
              <w:spacing w:line="360" w:lineRule="exact"/>
              <w:jc w:val="left"/>
              <w:rPr>
                <w:rFonts w:hint="eastAsia" w:ascii="宋体" w:hAnsi="宋体" w:eastAsia="宋体" w:cs="宋体"/>
                <w:kern w:val="0"/>
                <w:szCs w:val="21"/>
              </w:rPr>
            </w:pPr>
            <w:r>
              <w:rPr>
                <w:rFonts w:ascii="宋体" w:hAnsi="宋体" w:eastAsia="宋体" w:cs="宋体"/>
                <w:kern w:val="0"/>
                <w:szCs w:val="21"/>
              </w:rPr>
              <w:t>委托代理人：</w:t>
            </w:r>
          </w:p>
          <w:p>
            <w:pPr>
              <w:widowControl/>
              <w:spacing w:line="360" w:lineRule="exact"/>
              <w:jc w:val="left"/>
              <w:rPr>
                <w:rFonts w:hint="eastAsia" w:ascii="宋体" w:hAnsi="宋体" w:eastAsia="宋体" w:cs="宋体"/>
                <w:kern w:val="0"/>
                <w:szCs w:val="21"/>
                <w:lang w:eastAsia="zh-CN"/>
              </w:rPr>
            </w:pPr>
            <w:r>
              <w:rPr>
                <w:rFonts w:hint="eastAsia" w:ascii="宋体" w:hAnsi="宋体" w:eastAsia="宋体" w:cs="宋体"/>
                <w:kern w:val="0"/>
                <w:szCs w:val="21"/>
              </w:rPr>
              <w:t>电话：</w:t>
            </w:r>
            <w:r>
              <w:rPr>
                <w:rFonts w:hint="eastAsia" w:ascii="宋体" w:hAnsi="宋体" w:eastAsia="宋体" w:cs="宋体"/>
                <w:kern w:val="0"/>
                <w:szCs w:val="21"/>
                <w:lang w:val="en-US" w:eastAsia="zh-CN"/>
              </w:rPr>
              <w:t xml:space="preserve"> </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传真：</w:t>
            </w:r>
          </w:p>
          <w:p>
            <w:pPr>
              <w:widowControl/>
              <w:spacing w:line="360" w:lineRule="exact"/>
              <w:jc w:val="left"/>
              <w:rPr>
                <w:rFonts w:hint="eastAsia" w:ascii="宋体" w:hAnsi="宋体" w:eastAsia="宋体" w:cs="宋体"/>
                <w:kern w:val="0"/>
                <w:szCs w:val="21"/>
                <w:lang w:eastAsia="zh-CN"/>
              </w:rPr>
            </w:pPr>
            <w:r>
              <w:rPr>
                <w:rFonts w:ascii="宋体" w:hAnsi="宋体" w:eastAsia="宋体" w:cs="宋体"/>
                <w:kern w:val="0"/>
                <w:szCs w:val="21"/>
              </w:rPr>
              <w:t>开户银行：</w:t>
            </w:r>
            <w:r>
              <w:rPr>
                <w:rFonts w:hint="eastAsia" w:ascii="宋体" w:hAnsi="宋体" w:eastAsia="宋体" w:cs="宋体"/>
                <w:kern w:val="0"/>
                <w:szCs w:val="21"/>
                <w:lang w:val="en-US" w:eastAsia="zh-CN"/>
              </w:rPr>
              <w:t xml:space="preserve"> </w:t>
            </w:r>
          </w:p>
          <w:p>
            <w:pPr>
              <w:widowControl/>
              <w:spacing w:line="360" w:lineRule="exact"/>
              <w:jc w:val="left"/>
              <w:rPr>
                <w:rFonts w:hint="eastAsia" w:ascii="宋体" w:hAnsi="宋体" w:eastAsia="宋体" w:cs="宋体"/>
                <w:kern w:val="0"/>
                <w:szCs w:val="21"/>
                <w:lang w:eastAsia="zh-CN"/>
              </w:rPr>
            </w:pPr>
            <w:r>
              <w:rPr>
                <w:rFonts w:ascii="宋体" w:hAnsi="宋体" w:eastAsia="宋体" w:cs="宋体"/>
                <w:kern w:val="0"/>
                <w:szCs w:val="21"/>
              </w:rPr>
              <w:t>帐号:</w:t>
            </w:r>
            <w:r>
              <w:rPr>
                <w:rFonts w:hint="eastAsia" w:ascii="宋体" w:hAnsi="宋体" w:eastAsia="宋体" w:cs="宋体"/>
                <w:kern w:val="0"/>
                <w:szCs w:val="21"/>
                <w:lang w:val="en-US" w:eastAsia="zh-CN"/>
              </w:rPr>
              <w:t xml:space="preserve"> </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税号：</w:t>
            </w:r>
          </w:p>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邮政编码：324004</w:t>
            </w:r>
          </w:p>
        </w:tc>
      </w:tr>
    </w:tbl>
    <w:p>
      <w:pPr>
        <w:snapToGrid w:val="0"/>
        <w:spacing w:before="0" w:beforeAutospacing="0" w:after="0" w:afterAutospacing="0" w:line="400" w:lineRule="exact"/>
        <w:ind w:firstLine="570"/>
        <w:jc w:val="both"/>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570"/>
        <w:jc w:val="both"/>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570"/>
        <w:jc w:val="both"/>
        <w:textAlignment w:val="baseline"/>
        <w:rPr>
          <w:rStyle w:val="27"/>
          <w:rFonts w:ascii="Times New Roman" w:hAnsi="Times New Roman" w:eastAsia="宋体"/>
          <w:b w:val="0"/>
          <w:i w:val="0"/>
          <w:caps w:val="0"/>
          <w:spacing w:val="0"/>
          <w:w w:val="100"/>
          <w:kern w:val="2"/>
          <w:sz w:val="21"/>
          <w:szCs w:val="21"/>
          <w:lang w:val="en-US" w:eastAsia="zh-CN" w:bidi="ar-SA"/>
        </w:rPr>
        <w:sectPr>
          <w:pgSz w:w="11907" w:h="16840"/>
          <w:pgMar w:top="1304" w:right="1247" w:bottom="1134" w:left="1304" w:header="680" w:footer="964" w:gutter="0"/>
          <w:lnNumType w:countBy="0"/>
          <w:cols w:space="425" w:num="1"/>
          <w:vAlign w:val="top"/>
          <w:docGrid w:linePitch="271" w:charSpace="0"/>
        </w:sectPr>
      </w:pPr>
    </w:p>
    <w:p>
      <w:pPr>
        <w:snapToGrid w:val="0"/>
        <w:spacing w:before="0" w:beforeAutospacing="0" w:after="0" w:afterAutospacing="0" w:line="400" w:lineRule="exact"/>
        <w:jc w:val="both"/>
        <w:textAlignment w:val="baseline"/>
        <w:rPr>
          <w:rStyle w:val="27"/>
          <w:rFonts w:cs="Times New Roman"/>
          <w:b/>
          <w:bCs/>
          <w:i w:val="0"/>
          <w:caps w:val="0"/>
          <w:spacing w:val="0"/>
          <w:w w:val="100"/>
          <w:kern w:val="2"/>
          <w:sz w:val="32"/>
          <w:szCs w:val="24"/>
          <w:lang w:val="en-US" w:eastAsia="zh-CN" w:bidi="ar-SA"/>
        </w:rPr>
      </w:pPr>
    </w:p>
    <w:p>
      <w:pPr>
        <w:snapToGrid w:val="0"/>
        <w:spacing w:before="0" w:beforeAutospacing="0" w:after="0" w:afterAutospacing="0" w:line="400" w:lineRule="exact"/>
        <w:jc w:val="center"/>
        <w:textAlignment w:val="baseline"/>
        <w:rPr>
          <w:rStyle w:val="27"/>
          <w:rFonts w:cs="Times New Roman"/>
          <w:b/>
          <w:bCs/>
          <w:i w:val="0"/>
          <w:caps w:val="0"/>
          <w:spacing w:val="0"/>
          <w:w w:val="100"/>
          <w:kern w:val="2"/>
          <w:sz w:val="32"/>
          <w:szCs w:val="24"/>
          <w:lang w:val="en-US" w:eastAsia="zh-CN" w:bidi="ar-SA"/>
        </w:rPr>
      </w:pPr>
    </w:p>
    <w:p>
      <w:pPr>
        <w:snapToGrid w:val="0"/>
        <w:spacing w:before="0" w:beforeAutospacing="0" w:after="0" w:afterAutospacing="0" w:line="400" w:lineRule="exact"/>
        <w:jc w:val="center"/>
        <w:textAlignment w:val="baseline"/>
        <w:rPr>
          <w:rStyle w:val="27"/>
          <w:rFonts w:cs="Times New Roman"/>
          <w:b/>
          <w:bCs/>
          <w:i w:val="0"/>
          <w:caps w:val="0"/>
          <w:spacing w:val="0"/>
          <w:w w:val="100"/>
          <w:kern w:val="2"/>
          <w:sz w:val="32"/>
          <w:szCs w:val="24"/>
          <w:lang w:val="en-US" w:eastAsia="zh-CN" w:bidi="ar-SA"/>
        </w:rPr>
      </w:pPr>
      <w:r>
        <w:rPr>
          <w:rStyle w:val="27"/>
          <w:rFonts w:cs="Times New Roman"/>
          <w:b/>
          <w:bCs/>
          <w:i w:val="0"/>
          <w:caps w:val="0"/>
          <w:spacing w:val="0"/>
          <w:w w:val="100"/>
          <w:kern w:val="2"/>
          <w:sz w:val="32"/>
          <w:szCs w:val="24"/>
          <w:lang w:val="en-US" w:eastAsia="zh-CN" w:bidi="ar-SA"/>
        </w:rPr>
        <w:t>第六章 投标文件格式</w:t>
      </w:r>
    </w:p>
    <w:p>
      <w:pPr>
        <w:snapToGrid w:val="0"/>
        <w:spacing w:before="0" w:beforeAutospacing="0" w:after="0" w:afterAutospacing="0" w:line="40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spacing w:val="0"/>
          <w:w w:val="100"/>
          <w:kern w:val="2"/>
          <w:sz w:val="24"/>
          <w:szCs w:val="20"/>
          <w:lang w:val="en-US" w:eastAsia="zh-CN" w:bidi="ar-SA"/>
        </w:rPr>
      </w:pPr>
      <w:r>
        <w:rPr>
          <w:rStyle w:val="27"/>
          <w:rFonts w:ascii="宋体" w:hAnsi="宋体"/>
          <w:b/>
          <w:i w:val="0"/>
          <w:caps w:val="0"/>
          <w:spacing w:val="0"/>
          <w:w w:val="100"/>
          <w:kern w:val="2"/>
          <w:sz w:val="24"/>
          <w:szCs w:val="24"/>
          <w:lang w:val="en-US" w:eastAsia="zh-CN" w:bidi="ar-SA"/>
        </w:rPr>
        <w:t>电子</w:t>
      </w:r>
      <w:r>
        <w:rPr>
          <w:rStyle w:val="27"/>
          <w:rFonts w:ascii="宋体" w:hAnsi="宋体"/>
          <w:b/>
          <w:i w:val="0"/>
          <w:caps w:val="0"/>
          <w:spacing w:val="0"/>
          <w:w w:val="100"/>
          <w:kern w:val="2"/>
          <w:sz w:val="24"/>
          <w:szCs w:val="24"/>
          <w:lang w:val="en-US" w:eastAsia="zh-CN"/>
        </w:rPr>
        <w:t>备份投标文件</w:t>
      </w:r>
      <w:r>
        <w:rPr>
          <w:rStyle w:val="27"/>
          <w:rFonts w:ascii="宋体" w:hAnsi="宋体" w:cs="Times New Roman"/>
          <w:b/>
          <w:bCs/>
          <w:i w:val="0"/>
          <w:caps w:val="0"/>
          <w:spacing w:val="0"/>
          <w:w w:val="100"/>
          <w:kern w:val="2"/>
          <w:sz w:val="24"/>
          <w:szCs w:val="24"/>
          <w:lang w:val="en-US" w:eastAsia="zh-CN" w:bidi="ar-SA"/>
        </w:rPr>
        <w:t>的外包装封面格式</w:t>
      </w:r>
    </w:p>
    <w:p>
      <w:pPr>
        <w:snapToGrid w:val="0"/>
        <w:spacing w:before="0" w:beforeAutospacing="0" w:after="0" w:afterAutospacing="0" w:line="360" w:lineRule="auto"/>
        <w:jc w:val="both"/>
        <w:textAlignment w:val="baseline"/>
        <w:rPr>
          <w:rStyle w:val="27"/>
          <w:rFonts w:ascii="宋体" w:hAnsi="宋体" w:cs="Times New Roman"/>
          <w:b w:val="0"/>
          <w:bCs/>
          <w:i w:val="0"/>
          <w:caps w:val="0"/>
          <w:spacing w:val="0"/>
          <w:w w:val="100"/>
          <w:kern w:val="2"/>
          <w:sz w:val="24"/>
          <w:szCs w:val="20"/>
          <w:lang w:val="en-US" w:eastAsia="zh-CN" w:bidi="ar-SA"/>
        </w:rPr>
      </w:pPr>
    </w:p>
    <w:p>
      <w:pPr>
        <w:snapToGrid w:val="0"/>
        <w:spacing w:before="0" w:beforeAutospacing="0" w:after="0" w:afterAutospacing="0" w:line="360" w:lineRule="auto"/>
        <w:jc w:val="center"/>
        <w:textAlignment w:val="baseline"/>
        <w:rPr>
          <w:rStyle w:val="27"/>
          <w:rFonts w:ascii="宋体" w:hAnsi="宋体" w:cs="Times New Roman"/>
          <w:b/>
          <w:bCs/>
          <w:i w:val="0"/>
          <w:caps w:val="0"/>
          <w:spacing w:val="0"/>
          <w:w w:val="100"/>
          <w:kern w:val="2"/>
          <w:sz w:val="52"/>
          <w:szCs w:val="52"/>
          <w:lang w:val="en-US" w:eastAsia="zh-CN" w:bidi="ar-SA"/>
        </w:rPr>
      </w:pPr>
      <w:r>
        <w:rPr>
          <w:rStyle w:val="27"/>
          <w:rFonts w:ascii="宋体" w:hAnsi="宋体" w:cs="Times New Roman"/>
          <w:b/>
          <w:bCs/>
          <w:i w:val="0"/>
          <w:caps w:val="0"/>
          <w:spacing w:val="0"/>
          <w:w w:val="100"/>
          <w:kern w:val="2"/>
          <w:sz w:val="52"/>
          <w:szCs w:val="52"/>
          <w:lang w:val="en-US" w:eastAsia="zh-CN" w:bidi="ar-SA"/>
        </w:rPr>
        <w:t>电子备份投标文件</w:t>
      </w: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r>
        <w:rPr>
          <w:rStyle w:val="27"/>
          <w:rFonts w:ascii="宋体" w:hAnsi="宋体" w:cs="Times New Roman"/>
          <w:b w:val="0"/>
          <w:bCs/>
          <w:i w:val="0"/>
          <w:caps w:val="0"/>
          <w:spacing w:val="0"/>
          <w:w w:val="100"/>
          <w:kern w:val="2"/>
          <w:sz w:val="28"/>
          <w:szCs w:val="28"/>
          <w:lang w:val="en-US" w:eastAsia="zh-CN" w:bidi="ar-SA"/>
        </w:rPr>
        <w:t>招 标 人：</w:t>
      </w: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r>
        <w:rPr>
          <w:rStyle w:val="27"/>
          <w:rFonts w:ascii="宋体" w:hAnsi="宋体" w:cs="Times New Roman"/>
          <w:b w:val="0"/>
          <w:bCs/>
          <w:i w:val="0"/>
          <w:caps w:val="0"/>
          <w:spacing w:val="0"/>
          <w:w w:val="100"/>
          <w:kern w:val="2"/>
          <w:sz w:val="28"/>
          <w:szCs w:val="28"/>
          <w:lang w:val="en-US" w:eastAsia="zh-CN" w:bidi="ar-SA"/>
        </w:rPr>
        <w:t>项目名称：</w:t>
      </w: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r>
        <w:rPr>
          <w:rStyle w:val="27"/>
          <w:rFonts w:ascii="宋体" w:hAnsi="宋体" w:cs="Times New Roman"/>
          <w:b w:val="0"/>
          <w:bCs/>
          <w:i w:val="0"/>
          <w:caps w:val="0"/>
          <w:spacing w:val="0"/>
          <w:w w:val="100"/>
          <w:kern w:val="2"/>
          <w:sz w:val="28"/>
          <w:szCs w:val="28"/>
          <w:lang w:val="en-US" w:eastAsia="zh-CN" w:bidi="ar-SA"/>
        </w:rPr>
        <w:t>项目编号：</w:t>
      </w: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r>
        <w:rPr>
          <w:rStyle w:val="27"/>
          <w:rFonts w:ascii="宋体" w:hAnsi="宋体" w:cs="Times New Roman"/>
          <w:b w:val="0"/>
          <w:bCs/>
          <w:i w:val="0"/>
          <w:caps w:val="0"/>
          <w:spacing w:val="0"/>
          <w:w w:val="100"/>
          <w:kern w:val="2"/>
          <w:sz w:val="28"/>
          <w:szCs w:val="28"/>
          <w:lang w:val="en-US" w:eastAsia="zh-CN" w:bidi="ar-SA"/>
        </w:rPr>
        <w:t>投标人名称：（盖章）</w:t>
      </w: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r>
        <w:rPr>
          <w:rStyle w:val="27"/>
          <w:rFonts w:ascii="宋体" w:hAnsi="宋体" w:cs="Times New Roman"/>
          <w:b w:val="0"/>
          <w:bCs/>
          <w:i w:val="0"/>
          <w:caps w:val="0"/>
          <w:spacing w:val="0"/>
          <w:w w:val="100"/>
          <w:kern w:val="2"/>
          <w:sz w:val="28"/>
          <w:szCs w:val="28"/>
          <w:lang w:val="en-US" w:eastAsia="zh-CN" w:bidi="ar-SA"/>
        </w:rPr>
        <w:t>在  年  月  日  时  分之前不得启封</w:t>
      </w: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p>
    <w:p>
      <w:pPr>
        <w:snapToGrid w:val="0"/>
        <w:spacing w:before="0" w:beforeAutospacing="0" w:after="0" w:afterAutospacing="0" w:line="360" w:lineRule="auto"/>
        <w:ind w:firstLine="1243" w:firstLineChars="444"/>
        <w:jc w:val="both"/>
        <w:textAlignment w:val="baseline"/>
        <w:rPr>
          <w:rStyle w:val="27"/>
          <w:rFonts w:ascii="宋体" w:hAnsi="宋体" w:cs="Times New Roman"/>
          <w:b w:val="0"/>
          <w:bCs/>
          <w:i w:val="0"/>
          <w:caps w:val="0"/>
          <w:spacing w:val="0"/>
          <w:w w:val="100"/>
          <w:kern w:val="2"/>
          <w:sz w:val="28"/>
          <w:szCs w:val="28"/>
          <w:lang w:val="en-US" w:eastAsia="zh-CN" w:bidi="ar-SA"/>
        </w:rPr>
      </w:pPr>
      <w:r>
        <w:rPr>
          <w:rStyle w:val="27"/>
          <w:rFonts w:ascii="宋体" w:hAnsi="宋体" w:cs="Times New Roman"/>
          <w:b w:val="0"/>
          <w:bCs/>
          <w:i w:val="0"/>
          <w:caps w:val="0"/>
          <w:spacing w:val="0"/>
          <w:w w:val="100"/>
          <w:kern w:val="2"/>
          <w:sz w:val="28"/>
          <w:szCs w:val="28"/>
          <w:lang w:val="en-US" w:eastAsia="zh-CN" w:bidi="ar-SA"/>
        </w:rPr>
        <w:t xml:space="preserve">                        年  月  日</w:t>
      </w:r>
    </w:p>
    <w:p>
      <w:pPr>
        <w:snapToGrid w:val="0"/>
        <w:spacing w:before="0" w:beforeAutospacing="0" w:after="0" w:afterAutospacing="0" w:line="400" w:lineRule="exact"/>
        <w:jc w:val="center"/>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15"/>
        <w:widowControl/>
        <w:snapToGrid w:val="0"/>
        <w:spacing w:before="0" w:beforeAutospacing="0" w:after="120" w:afterAutospacing="0" w:line="240" w:lineRule="auto"/>
        <w:ind w:left="420" w:leftChars="200" w:firstLine="480" w:firstLineChars="200"/>
        <w:jc w:val="both"/>
        <w:textAlignment w:val="baseline"/>
        <w:rPr>
          <w:rStyle w:val="27"/>
          <w:rFonts w:ascii="Times New Roman" w:hAnsi="Times New Roman" w:eastAsia="宋体"/>
          <w:b w:val="0"/>
          <w:i w:val="0"/>
          <w:caps w:val="0"/>
          <w:spacing w:val="0"/>
          <w:w w:val="100"/>
          <w:sz w:val="24"/>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15"/>
        <w:widowControl/>
        <w:snapToGrid w:val="0"/>
        <w:spacing w:before="0" w:beforeAutospacing="0" w:after="120" w:afterAutospacing="0" w:line="240" w:lineRule="auto"/>
        <w:ind w:left="420" w:leftChars="200" w:firstLine="480" w:firstLineChars="200"/>
        <w:jc w:val="both"/>
        <w:textAlignment w:val="baseline"/>
        <w:rPr>
          <w:rStyle w:val="27"/>
          <w:rFonts w:ascii="Times New Roman" w:hAnsi="Times New Roman" w:eastAsia="宋体"/>
          <w:b w:val="0"/>
          <w:i w:val="0"/>
          <w:caps w:val="0"/>
          <w:spacing w:val="0"/>
          <w:w w:val="100"/>
          <w:sz w:val="24"/>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15"/>
        <w:widowControl/>
        <w:snapToGrid w:val="0"/>
        <w:spacing w:before="0" w:beforeAutospacing="0" w:after="120" w:afterAutospacing="0" w:line="240" w:lineRule="auto"/>
        <w:ind w:left="420" w:leftChars="200" w:firstLine="480" w:firstLineChars="200"/>
        <w:jc w:val="both"/>
        <w:textAlignment w:val="baseline"/>
        <w:rPr>
          <w:rStyle w:val="27"/>
          <w:rFonts w:ascii="Times New Roman" w:hAnsi="Times New Roman" w:eastAsia="宋体"/>
          <w:b w:val="0"/>
          <w:i w:val="0"/>
          <w:caps w:val="0"/>
          <w:spacing w:val="0"/>
          <w:w w:val="100"/>
          <w:sz w:val="24"/>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15"/>
        <w:widowControl/>
        <w:snapToGrid w:val="0"/>
        <w:spacing w:before="0" w:beforeAutospacing="0" w:after="120" w:afterAutospacing="0" w:line="240" w:lineRule="auto"/>
        <w:ind w:left="420" w:leftChars="200" w:firstLine="480" w:firstLineChars="200"/>
        <w:jc w:val="both"/>
        <w:textAlignment w:val="baseline"/>
        <w:rPr>
          <w:rStyle w:val="27"/>
          <w:rFonts w:ascii="Times New Roman" w:hAnsi="Times New Roman" w:eastAsia="宋体"/>
          <w:b w:val="0"/>
          <w:i w:val="0"/>
          <w:caps w:val="0"/>
          <w:spacing w:val="0"/>
          <w:w w:val="100"/>
          <w:sz w:val="24"/>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15"/>
        <w:widowControl/>
        <w:snapToGrid w:val="0"/>
        <w:spacing w:before="0" w:beforeAutospacing="0" w:after="120" w:afterAutospacing="0" w:line="240" w:lineRule="auto"/>
        <w:ind w:left="420" w:leftChars="200" w:firstLine="480" w:firstLineChars="200"/>
        <w:jc w:val="both"/>
        <w:textAlignment w:val="baseline"/>
        <w:rPr>
          <w:rStyle w:val="27"/>
          <w:rFonts w:ascii="Times New Roman" w:hAnsi="Times New Roman" w:eastAsia="宋体"/>
          <w:b w:val="0"/>
          <w:i w:val="0"/>
          <w:caps w:val="0"/>
          <w:spacing w:val="0"/>
          <w:w w:val="100"/>
          <w:sz w:val="24"/>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15"/>
        <w:widowControl/>
        <w:snapToGrid w:val="0"/>
        <w:spacing w:before="0" w:beforeAutospacing="0" w:after="120" w:afterAutospacing="0" w:line="240" w:lineRule="auto"/>
        <w:ind w:left="420" w:leftChars="200" w:firstLine="480" w:firstLineChars="200"/>
        <w:jc w:val="both"/>
        <w:textAlignment w:val="baseline"/>
        <w:rPr>
          <w:rStyle w:val="27"/>
          <w:rFonts w:ascii="Times New Roman" w:hAnsi="Times New Roman" w:eastAsia="宋体"/>
          <w:b w:val="0"/>
          <w:i w:val="0"/>
          <w:caps w:val="0"/>
          <w:spacing w:val="0"/>
          <w:w w:val="100"/>
          <w:sz w:val="24"/>
        </w:rPr>
      </w:pPr>
    </w:p>
    <w:p>
      <w:pPr>
        <w:snapToGrid w:val="0"/>
        <w:spacing w:before="0" w:beforeAutospacing="0" w:after="0" w:afterAutospacing="0" w:line="240" w:lineRule="auto"/>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pStyle w:val="15"/>
        <w:widowControl/>
        <w:snapToGrid w:val="0"/>
        <w:spacing w:before="0" w:beforeAutospacing="0" w:after="120" w:afterAutospacing="0" w:line="240" w:lineRule="auto"/>
        <w:ind w:left="420" w:leftChars="200" w:firstLine="480" w:firstLineChars="200"/>
        <w:jc w:val="both"/>
        <w:textAlignment w:val="baseline"/>
        <w:rPr>
          <w:rStyle w:val="27"/>
          <w:rFonts w:ascii="Times New Roman" w:hAnsi="Times New Roman" w:eastAsia="宋体"/>
          <w:b w:val="0"/>
          <w:i w:val="0"/>
          <w:caps w:val="0"/>
          <w:spacing w:val="0"/>
          <w:w w:val="100"/>
          <w:sz w:val="24"/>
        </w:rPr>
      </w:pPr>
    </w:p>
    <w:p>
      <w:pPr>
        <w:snapToGrid w:val="0"/>
        <w:spacing w:before="0" w:beforeAutospacing="0" w:after="0" w:afterAutospacing="0" w:line="400" w:lineRule="exact"/>
        <w:jc w:val="both"/>
        <w:textAlignment w:val="baseline"/>
        <w:rPr>
          <w:rStyle w:val="27"/>
          <w:rFonts w:ascii="Times New Roman" w:hAnsi="Times New Roman" w:eastAsia="宋体"/>
          <w:b w:val="0"/>
          <w:i w:val="0"/>
          <w:caps w:val="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28"/>
          <w:szCs w:val="28"/>
          <w:lang w:val="en-US" w:eastAsia="zh-CN" w:bidi="ar-SA"/>
        </w:rPr>
      </w:pPr>
      <w:r>
        <w:rPr>
          <w:rStyle w:val="27"/>
          <w:rFonts w:ascii="宋体" w:hAnsi="宋体"/>
          <w:b w:val="0"/>
          <w:i w:val="0"/>
          <w:caps w:val="0"/>
          <w:spacing w:val="0"/>
          <w:w w:val="100"/>
          <w:kern w:val="2"/>
          <w:sz w:val="28"/>
          <w:szCs w:val="28"/>
          <w:u w:val="single" w:color="000000"/>
          <w:lang w:val="en-US" w:eastAsia="zh-CN" w:bidi="ar-SA"/>
        </w:rPr>
        <w:t xml:space="preserve">                                            </w:t>
      </w:r>
      <w:r>
        <w:rPr>
          <w:rStyle w:val="27"/>
          <w:rFonts w:ascii="黑体" w:eastAsia="黑体"/>
          <w:b w:val="0"/>
          <w:i w:val="0"/>
          <w:caps w:val="0"/>
          <w:spacing w:val="0"/>
          <w:w w:val="100"/>
          <w:kern w:val="2"/>
          <w:sz w:val="28"/>
          <w:szCs w:val="28"/>
          <w:lang w:val="en-US" w:eastAsia="zh-CN" w:bidi="ar-SA"/>
        </w:rPr>
        <w:t>工程施工招标</w:t>
      </w:r>
    </w:p>
    <w:p>
      <w:pPr>
        <w:snapToGrid w:val="0"/>
        <w:spacing w:before="240" w:beforeAutospacing="0" w:after="0" w:afterAutospacing="0" w:line="240" w:lineRule="auto"/>
        <w:jc w:val="center"/>
        <w:textAlignment w:val="baseline"/>
        <w:rPr>
          <w:rStyle w:val="27"/>
          <w:rFonts w:ascii="黑体" w:eastAsia="黑体"/>
          <w:b w:val="0"/>
          <w:i w:val="0"/>
          <w:caps w:val="0"/>
          <w:spacing w:val="0"/>
          <w:w w:val="100"/>
          <w:kern w:val="2"/>
          <w:sz w:val="44"/>
          <w:szCs w:val="44"/>
          <w:lang w:val="en-US" w:eastAsia="zh-CN" w:bidi="ar-SA"/>
        </w:rPr>
      </w:pPr>
      <w:r>
        <w:rPr>
          <w:rStyle w:val="27"/>
          <w:rFonts w:ascii="黑体" w:eastAsia="黑体"/>
          <w:b w:val="0"/>
          <w:i w:val="0"/>
          <w:caps w:val="0"/>
          <w:spacing w:val="0"/>
          <w:w w:val="100"/>
          <w:kern w:val="2"/>
          <w:sz w:val="44"/>
          <w:szCs w:val="44"/>
          <w:lang w:val="en-US" w:eastAsia="zh-CN" w:bidi="ar-SA"/>
        </w:rPr>
        <w:t>投  标  文  件</w:t>
      </w: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32"/>
          <w:szCs w:val="32"/>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32"/>
          <w:szCs w:val="32"/>
          <w:lang w:val="en-US" w:eastAsia="zh-CN" w:bidi="ar-SA"/>
        </w:rPr>
      </w:pPr>
    </w:p>
    <w:p>
      <w:pPr>
        <w:snapToGrid w:val="0"/>
        <w:spacing w:before="0" w:beforeAutospacing="0" w:after="0" w:afterAutospacing="0" w:line="600" w:lineRule="auto"/>
        <w:ind w:firstLine="700" w:firstLineChars="250"/>
        <w:jc w:val="both"/>
        <w:textAlignment w:val="baseline"/>
        <w:rPr>
          <w:rStyle w:val="27"/>
          <w:rFonts w:ascii="黑体" w:eastAsia="黑体"/>
          <w:b w:val="0"/>
          <w:i w:val="0"/>
          <w:caps w:val="0"/>
          <w:spacing w:val="0"/>
          <w:w w:val="100"/>
          <w:kern w:val="2"/>
          <w:sz w:val="28"/>
          <w:szCs w:val="28"/>
          <w:u w:val="none" w:color="auto"/>
          <w:lang w:val="en-US" w:eastAsia="zh-CN" w:bidi="ar-SA"/>
        </w:rPr>
      </w:pPr>
      <w:r>
        <w:rPr>
          <w:rStyle w:val="27"/>
          <w:rFonts w:ascii="黑体" w:eastAsia="黑体"/>
          <w:b w:val="0"/>
          <w:i w:val="0"/>
          <w:caps w:val="0"/>
          <w:spacing w:val="0"/>
          <w:w w:val="100"/>
          <w:kern w:val="2"/>
          <w:sz w:val="28"/>
          <w:szCs w:val="28"/>
          <w:lang w:val="en-US" w:eastAsia="zh-CN" w:bidi="ar-SA"/>
        </w:rPr>
        <w:t>项 目 名 称 ：</w:t>
      </w:r>
      <w:r>
        <w:rPr>
          <w:rStyle w:val="27"/>
          <w:rFonts w:ascii="黑体" w:eastAsia="黑体"/>
          <w:b w:val="0"/>
          <w:i w:val="0"/>
          <w:caps w:val="0"/>
          <w:spacing w:val="0"/>
          <w:w w:val="100"/>
          <w:kern w:val="2"/>
          <w:sz w:val="28"/>
          <w:szCs w:val="28"/>
          <w:u w:val="none" w:color="auto"/>
          <w:lang w:val="en-US" w:eastAsia="zh-CN" w:bidi="ar-SA"/>
        </w:rPr>
        <w:t xml:space="preserve">                                      </w:t>
      </w:r>
    </w:p>
    <w:p>
      <w:pPr>
        <w:snapToGrid w:val="0"/>
        <w:spacing w:before="0" w:beforeAutospacing="0" w:after="0" w:afterAutospacing="0" w:line="600" w:lineRule="auto"/>
        <w:ind w:firstLine="700" w:firstLineChars="250"/>
        <w:jc w:val="both"/>
        <w:textAlignment w:val="baseline"/>
        <w:rPr>
          <w:rStyle w:val="27"/>
          <w:rFonts w:ascii="黑体" w:eastAsia="黑体"/>
          <w:b w:val="0"/>
          <w:i w:val="0"/>
          <w:caps w:val="0"/>
          <w:spacing w:val="0"/>
          <w:w w:val="100"/>
          <w:kern w:val="2"/>
          <w:sz w:val="28"/>
          <w:szCs w:val="28"/>
          <w:u w:val="single"/>
          <w:lang w:val="en-US" w:eastAsia="zh-CN" w:bidi="ar-SA"/>
        </w:rPr>
      </w:pPr>
      <w:r>
        <w:rPr>
          <w:rStyle w:val="27"/>
          <w:rFonts w:ascii="黑体" w:eastAsia="黑体"/>
          <w:b w:val="0"/>
          <w:i w:val="0"/>
          <w:caps w:val="0"/>
          <w:spacing w:val="0"/>
          <w:w w:val="100"/>
          <w:kern w:val="2"/>
          <w:sz w:val="28"/>
          <w:szCs w:val="28"/>
          <w:lang w:val="en-US" w:eastAsia="zh-CN" w:bidi="ar-SA"/>
        </w:rPr>
        <w:t>投标文件内容：</w:t>
      </w:r>
      <w:r>
        <w:rPr>
          <w:rStyle w:val="27"/>
          <w:rFonts w:ascii="黑体" w:eastAsia="黑体"/>
          <w:b w:val="0"/>
          <w:i w:val="0"/>
          <w:caps w:val="0"/>
          <w:spacing w:val="0"/>
          <w:w w:val="100"/>
          <w:kern w:val="2"/>
          <w:sz w:val="28"/>
          <w:szCs w:val="28"/>
          <w:u w:val="single" w:color="000000"/>
          <w:lang w:val="en-US" w:eastAsia="zh-CN" w:bidi="ar-SA"/>
        </w:rPr>
        <w:t xml:space="preserve"> （报价文件）</w:t>
      </w:r>
      <w:r>
        <w:rPr>
          <w:rStyle w:val="27"/>
          <w:rFonts w:hint="eastAsia" w:ascii="黑体" w:eastAsia="黑体"/>
          <w:b w:val="0"/>
          <w:i w:val="0"/>
          <w:caps w:val="0"/>
          <w:spacing w:val="0"/>
          <w:w w:val="100"/>
          <w:kern w:val="2"/>
          <w:sz w:val="28"/>
          <w:szCs w:val="28"/>
          <w:u w:val="single" w:color="000000"/>
          <w:lang w:val="en-US" w:eastAsia="zh-CN" w:bidi="ar-SA"/>
        </w:rPr>
        <w:t>/</w:t>
      </w:r>
      <w:r>
        <w:rPr>
          <w:rStyle w:val="27"/>
          <w:rFonts w:ascii="黑体" w:hAnsi="Times New Roman" w:eastAsia="黑体"/>
          <w:b w:val="0"/>
          <w:i w:val="0"/>
          <w:caps w:val="0"/>
          <w:spacing w:val="0"/>
          <w:w w:val="100"/>
          <w:kern w:val="2"/>
          <w:sz w:val="28"/>
          <w:szCs w:val="28"/>
          <w:u w:val="single" w:color="000000"/>
          <w:lang w:val="en-US" w:eastAsia="zh-CN" w:bidi="ar-SA"/>
        </w:rPr>
        <w:t>（</w:t>
      </w:r>
      <w:r>
        <w:rPr>
          <w:rStyle w:val="27"/>
          <w:rFonts w:hint="eastAsia" w:ascii="黑体" w:eastAsia="黑体"/>
          <w:b w:val="0"/>
          <w:i w:val="0"/>
          <w:caps w:val="0"/>
          <w:spacing w:val="0"/>
          <w:w w:val="100"/>
          <w:kern w:val="2"/>
          <w:sz w:val="28"/>
          <w:szCs w:val="28"/>
          <w:u w:val="single" w:color="000000"/>
          <w:lang w:val="en-US" w:eastAsia="zh-CN" w:bidi="ar-SA"/>
        </w:rPr>
        <w:t>商务技术文件</w:t>
      </w:r>
      <w:r>
        <w:rPr>
          <w:rStyle w:val="27"/>
          <w:rFonts w:ascii="黑体" w:hAnsi="Times New Roman" w:eastAsia="黑体"/>
          <w:b w:val="0"/>
          <w:i w:val="0"/>
          <w:caps w:val="0"/>
          <w:spacing w:val="0"/>
          <w:w w:val="100"/>
          <w:kern w:val="2"/>
          <w:sz w:val="28"/>
          <w:szCs w:val="28"/>
          <w:u w:val="single" w:color="000000"/>
          <w:lang w:val="en-US" w:eastAsia="zh-CN" w:bidi="ar-SA"/>
        </w:rPr>
        <w:t>）</w:t>
      </w:r>
      <w:r>
        <w:rPr>
          <w:rStyle w:val="27"/>
          <w:rFonts w:hint="eastAsia" w:ascii="黑体" w:hAnsi="Times New Roman" w:eastAsia="黑体"/>
          <w:b w:val="0"/>
          <w:i w:val="0"/>
          <w:caps w:val="0"/>
          <w:spacing w:val="0"/>
          <w:w w:val="100"/>
          <w:kern w:val="2"/>
          <w:sz w:val="28"/>
          <w:szCs w:val="28"/>
          <w:u w:val="single" w:color="000000"/>
          <w:lang w:val="en-US" w:eastAsia="zh-CN" w:bidi="ar-SA"/>
        </w:rPr>
        <w:t>/</w:t>
      </w:r>
      <w:r>
        <w:rPr>
          <w:rStyle w:val="27"/>
          <w:rFonts w:ascii="黑体" w:eastAsia="黑体"/>
          <w:b w:val="0"/>
          <w:i w:val="0"/>
          <w:caps w:val="0"/>
          <w:spacing w:val="0"/>
          <w:w w:val="100"/>
          <w:kern w:val="2"/>
          <w:sz w:val="28"/>
          <w:szCs w:val="28"/>
          <w:u w:val="single" w:color="000000"/>
          <w:lang w:val="en-US" w:eastAsia="zh-CN" w:bidi="ar-SA"/>
        </w:rPr>
        <w:t>（</w:t>
      </w:r>
      <w:r>
        <w:rPr>
          <w:rStyle w:val="27"/>
          <w:rFonts w:hint="eastAsia" w:ascii="黑体" w:eastAsia="黑体"/>
          <w:b w:val="0"/>
          <w:i w:val="0"/>
          <w:caps w:val="0"/>
          <w:spacing w:val="0"/>
          <w:w w:val="100"/>
          <w:kern w:val="2"/>
          <w:sz w:val="28"/>
          <w:szCs w:val="28"/>
          <w:u w:val="single" w:color="000000"/>
          <w:lang w:val="en-US" w:eastAsia="zh-CN" w:bidi="ar-SA"/>
        </w:rPr>
        <w:t>资格证明文件</w:t>
      </w:r>
      <w:r>
        <w:rPr>
          <w:rStyle w:val="27"/>
          <w:rFonts w:ascii="黑体" w:eastAsia="黑体"/>
          <w:b w:val="0"/>
          <w:i w:val="0"/>
          <w:caps w:val="0"/>
          <w:spacing w:val="0"/>
          <w:w w:val="100"/>
          <w:kern w:val="2"/>
          <w:sz w:val="28"/>
          <w:szCs w:val="28"/>
          <w:u w:val="single" w:color="000000"/>
          <w:lang w:val="en-US" w:eastAsia="zh-CN" w:bidi="ar-SA"/>
        </w:rPr>
        <w:t xml:space="preserve">）        </w:t>
      </w:r>
    </w:p>
    <w:p>
      <w:pPr>
        <w:snapToGrid w:val="0"/>
        <w:spacing w:before="0" w:beforeAutospacing="0" w:after="0" w:afterAutospacing="0" w:line="600" w:lineRule="auto"/>
        <w:ind w:firstLine="700" w:firstLineChars="250"/>
        <w:jc w:val="both"/>
        <w:textAlignment w:val="baseline"/>
        <w:rPr>
          <w:rStyle w:val="27"/>
          <w:rFonts w:ascii="黑体" w:eastAsia="黑体"/>
          <w:b w:val="0"/>
          <w:i w:val="0"/>
          <w:caps w:val="0"/>
          <w:spacing w:val="0"/>
          <w:w w:val="100"/>
          <w:kern w:val="2"/>
          <w:sz w:val="28"/>
          <w:szCs w:val="28"/>
          <w:lang w:val="en-US" w:eastAsia="zh-CN" w:bidi="ar-SA"/>
        </w:rPr>
      </w:pPr>
      <w:r>
        <w:rPr>
          <w:rStyle w:val="27"/>
          <w:rFonts w:ascii="黑体" w:eastAsia="黑体"/>
          <w:b w:val="0"/>
          <w:i w:val="0"/>
          <w:caps w:val="0"/>
          <w:spacing w:val="0"/>
          <w:w w:val="100"/>
          <w:kern w:val="2"/>
          <w:sz w:val="28"/>
          <w:szCs w:val="28"/>
          <w:lang w:val="en-US" w:eastAsia="zh-CN" w:bidi="ar-SA"/>
        </w:rPr>
        <w:t>投  标  人：</w:t>
      </w:r>
      <w:r>
        <w:rPr>
          <w:rStyle w:val="27"/>
          <w:rFonts w:ascii="黑体" w:eastAsia="黑体"/>
          <w:b w:val="0"/>
          <w:i w:val="0"/>
          <w:caps w:val="0"/>
          <w:spacing w:val="0"/>
          <w:w w:val="100"/>
          <w:kern w:val="2"/>
          <w:sz w:val="28"/>
          <w:szCs w:val="28"/>
          <w:u w:val="single" w:color="000000"/>
          <w:lang w:val="en-US" w:eastAsia="zh-CN" w:bidi="ar-SA"/>
        </w:rPr>
        <w:t xml:space="preserve">               （盖章）                  </w:t>
      </w:r>
    </w:p>
    <w:p>
      <w:pPr>
        <w:snapToGrid w:val="0"/>
        <w:spacing w:before="0" w:beforeAutospacing="0" w:after="0" w:afterAutospacing="0" w:line="600" w:lineRule="auto"/>
        <w:ind w:firstLine="700" w:firstLineChars="250"/>
        <w:jc w:val="both"/>
        <w:textAlignment w:val="baseline"/>
        <w:rPr>
          <w:rStyle w:val="27"/>
          <w:rFonts w:ascii="黑体" w:eastAsia="黑体"/>
          <w:b w:val="0"/>
          <w:i w:val="0"/>
          <w:caps w:val="0"/>
          <w:spacing w:val="0"/>
          <w:w w:val="100"/>
          <w:kern w:val="2"/>
          <w:sz w:val="28"/>
          <w:szCs w:val="28"/>
          <w:lang w:val="en-US" w:eastAsia="zh-CN" w:bidi="ar-SA"/>
        </w:rPr>
      </w:pPr>
      <w:r>
        <w:rPr>
          <w:rStyle w:val="27"/>
          <w:rFonts w:ascii="黑体" w:eastAsia="黑体"/>
          <w:b w:val="0"/>
          <w:i w:val="0"/>
          <w:caps w:val="0"/>
          <w:spacing w:val="0"/>
          <w:w w:val="100"/>
          <w:kern w:val="2"/>
          <w:sz w:val="28"/>
          <w:szCs w:val="28"/>
          <w:lang w:val="en-US" w:eastAsia="zh-CN" w:bidi="ar-SA"/>
        </w:rPr>
        <w:t>法定代表人：</w:t>
      </w:r>
      <w:r>
        <w:rPr>
          <w:rStyle w:val="27"/>
          <w:rFonts w:ascii="黑体" w:eastAsia="黑体"/>
          <w:b w:val="0"/>
          <w:i w:val="0"/>
          <w:caps w:val="0"/>
          <w:spacing w:val="0"/>
          <w:w w:val="100"/>
          <w:kern w:val="2"/>
          <w:sz w:val="28"/>
          <w:szCs w:val="28"/>
          <w:u w:val="single" w:color="000000"/>
          <w:lang w:val="en-US" w:eastAsia="zh-CN" w:bidi="ar-SA"/>
        </w:rPr>
        <w:t xml:space="preserve">               （盖章）                  </w:t>
      </w: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28"/>
          <w:szCs w:val="28"/>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28"/>
          <w:szCs w:val="28"/>
          <w:lang w:val="en-US" w:eastAsia="zh-CN" w:bidi="ar-SA"/>
        </w:rPr>
      </w:pPr>
    </w:p>
    <w:p>
      <w:pPr>
        <w:snapToGrid w:val="0"/>
        <w:spacing w:before="0" w:beforeAutospacing="0" w:after="0" w:afterAutospacing="0" w:line="240" w:lineRule="auto"/>
        <w:jc w:val="center"/>
        <w:textAlignment w:val="baseline"/>
        <w:rPr>
          <w:rStyle w:val="27"/>
          <w:rFonts w:ascii="黑体" w:eastAsia="黑体"/>
          <w:b w:val="0"/>
          <w:i w:val="0"/>
          <w:caps w:val="0"/>
          <w:spacing w:val="0"/>
          <w:w w:val="100"/>
          <w:kern w:val="2"/>
          <w:sz w:val="28"/>
          <w:szCs w:val="28"/>
          <w:lang w:val="en-US" w:eastAsia="zh-CN" w:bidi="ar-SA"/>
        </w:rPr>
      </w:pPr>
      <w:r>
        <w:rPr>
          <w:rStyle w:val="27"/>
          <w:rFonts w:ascii="黑体" w:eastAsia="黑体"/>
          <w:b w:val="0"/>
          <w:i w:val="0"/>
          <w:caps w:val="0"/>
          <w:spacing w:val="0"/>
          <w:w w:val="100"/>
          <w:kern w:val="2"/>
          <w:sz w:val="28"/>
          <w:szCs w:val="28"/>
          <w:u w:val="single" w:color="000000"/>
          <w:lang w:val="en-US" w:eastAsia="zh-CN" w:bidi="ar-SA"/>
        </w:rPr>
        <w:t xml:space="preserve">         </w:t>
      </w:r>
      <w:r>
        <w:rPr>
          <w:rStyle w:val="27"/>
          <w:rFonts w:ascii="黑体" w:eastAsia="黑体"/>
          <w:b w:val="0"/>
          <w:i w:val="0"/>
          <w:caps w:val="0"/>
          <w:spacing w:val="0"/>
          <w:w w:val="100"/>
          <w:kern w:val="2"/>
          <w:sz w:val="28"/>
          <w:szCs w:val="28"/>
          <w:lang w:val="en-US" w:eastAsia="zh-CN" w:bidi="ar-SA"/>
        </w:rPr>
        <w:t>年</w:t>
      </w:r>
      <w:r>
        <w:rPr>
          <w:rStyle w:val="27"/>
          <w:rFonts w:ascii="黑体" w:eastAsia="黑体"/>
          <w:b w:val="0"/>
          <w:i w:val="0"/>
          <w:caps w:val="0"/>
          <w:spacing w:val="0"/>
          <w:w w:val="100"/>
          <w:kern w:val="2"/>
          <w:sz w:val="28"/>
          <w:szCs w:val="28"/>
          <w:u w:val="single" w:color="000000"/>
          <w:lang w:val="en-US" w:eastAsia="zh-CN" w:bidi="ar-SA"/>
        </w:rPr>
        <w:t xml:space="preserve">         </w:t>
      </w:r>
      <w:r>
        <w:rPr>
          <w:rStyle w:val="27"/>
          <w:rFonts w:ascii="黑体" w:eastAsia="黑体"/>
          <w:b w:val="0"/>
          <w:i w:val="0"/>
          <w:caps w:val="0"/>
          <w:spacing w:val="0"/>
          <w:w w:val="100"/>
          <w:kern w:val="2"/>
          <w:sz w:val="28"/>
          <w:szCs w:val="28"/>
          <w:lang w:val="en-US" w:eastAsia="zh-CN" w:bidi="ar-SA"/>
        </w:rPr>
        <w:t>月</w:t>
      </w:r>
      <w:r>
        <w:rPr>
          <w:rStyle w:val="27"/>
          <w:rFonts w:ascii="黑体" w:eastAsia="黑体"/>
          <w:b w:val="0"/>
          <w:i w:val="0"/>
          <w:caps w:val="0"/>
          <w:spacing w:val="0"/>
          <w:w w:val="100"/>
          <w:kern w:val="2"/>
          <w:sz w:val="28"/>
          <w:szCs w:val="28"/>
          <w:u w:val="single" w:color="000000"/>
          <w:lang w:val="en-US" w:eastAsia="zh-CN" w:bidi="ar-SA"/>
        </w:rPr>
        <w:t xml:space="preserve">         </w:t>
      </w:r>
      <w:r>
        <w:rPr>
          <w:rStyle w:val="27"/>
          <w:rFonts w:ascii="黑体" w:eastAsia="黑体"/>
          <w:b w:val="0"/>
          <w:i w:val="0"/>
          <w:caps w:val="0"/>
          <w:spacing w:val="0"/>
          <w:w w:val="100"/>
          <w:kern w:val="2"/>
          <w:sz w:val="28"/>
          <w:szCs w:val="28"/>
          <w:lang w:val="en-US" w:eastAsia="zh-CN" w:bidi="ar-SA"/>
        </w:rPr>
        <w:t>日</w:t>
      </w:r>
    </w:p>
    <w:p>
      <w:pPr>
        <w:pStyle w:val="15"/>
        <w:rPr>
          <w:rStyle w:val="27"/>
          <w:rFonts w:ascii="黑体" w:eastAsia="黑体"/>
          <w:b w:val="0"/>
          <w:i w:val="0"/>
          <w:caps w:val="0"/>
          <w:spacing w:val="0"/>
          <w:w w:val="100"/>
          <w:kern w:val="2"/>
          <w:sz w:val="28"/>
          <w:szCs w:val="28"/>
          <w:lang w:val="en-US" w:eastAsia="zh-CN" w:bidi="ar-SA"/>
        </w:rPr>
      </w:pPr>
    </w:p>
    <w:p>
      <w:pPr>
        <w:rPr>
          <w:rStyle w:val="27"/>
          <w:rFonts w:ascii="黑体" w:eastAsia="黑体"/>
          <w:b w:val="0"/>
          <w:i w:val="0"/>
          <w:caps w:val="0"/>
          <w:spacing w:val="0"/>
          <w:w w:val="100"/>
          <w:kern w:val="2"/>
          <w:sz w:val="28"/>
          <w:szCs w:val="28"/>
          <w:lang w:val="en-US" w:eastAsia="zh-CN" w:bidi="ar-SA"/>
        </w:rPr>
      </w:pPr>
    </w:p>
    <w:p>
      <w:pPr>
        <w:pStyle w:val="15"/>
        <w:rPr>
          <w:rStyle w:val="27"/>
          <w:rFonts w:ascii="黑体" w:eastAsia="黑体"/>
          <w:b w:val="0"/>
          <w:i w:val="0"/>
          <w:caps w:val="0"/>
          <w:spacing w:val="0"/>
          <w:w w:val="100"/>
          <w:kern w:val="2"/>
          <w:sz w:val="28"/>
          <w:szCs w:val="28"/>
          <w:lang w:val="en-US" w:eastAsia="zh-CN" w:bidi="ar-SA"/>
        </w:rPr>
      </w:pPr>
    </w:p>
    <w:p>
      <w:pPr>
        <w:rPr>
          <w:rStyle w:val="27"/>
          <w:rFonts w:ascii="黑体" w:eastAsia="黑体"/>
          <w:b w:val="0"/>
          <w:i w:val="0"/>
          <w:caps w:val="0"/>
          <w:spacing w:val="0"/>
          <w:w w:val="100"/>
          <w:kern w:val="2"/>
          <w:sz w:val="28"/>
          <w:szCs w:val="28"/>
          <w:lang w:val="en-US" w:eastAsia="zh-CN" w:bidi="ar-SA"/>
        </w:rPr>
      </w:pPr>
    </w:p>
    <w:p>
      <w:pPr>
        <w:pStyle w:val="15"/>
        <w:rPr>
          <w:rStyle w:val="27"/>
          <w:rFonts w:ascii="黑体" w:eastAsia="黑体"/>
          <w:b w:val="0"/>
          <w:i w:val="0"/>
          <w:caps w:val="0"/>
          <w:spacing w:val="0"/>
          <w:w w:val="100"/>
          <w:kern w:val="2"/>
          <w:sz w:val="28"/>
          <w:szCs w:val="28"/>
          <w:lang w:val="en-US" w:eastAsia="zh-CN" w:bidi="ar-SA"/>
        </w:rPr>
      </w:pPr>
    </w:p>
    <w:p>
      <w:pPr>
        <w:rPr>
          <w:rStyle w:val="27"/>
          <w:rFonts w:ascii="黑体" w:eastAsia="黑体"/>
          <w:b w:val="0"/>
          <w:i w:val="0"/>
          <w:caps w:val="0"/>
          <w:spacing w:val="0"/>
          <w:w w:val="100"/>
          <w:kern w:val="2"/>
          <w:sz w:val="28"/>
          <w:szCs w:val="28"/>
          <w:lang w:val="en-US" w:eastAsia="zh-CN" w:bidi="ar-SA"/>
        </w:rPr>
      </w:pPr>
    </w:p>
    <w:p>
      <w:pPr>
        <w:pStyle w:val="15"/>
        <w:rPr>
          <w:rStyle w:val="27"/>
          <w:rFonts w:ascii="黑体" w:eastAsia="黑体"/>
          <w:b w:val="0"/>
          <w:i w:val="0"/>
          <w:caps w:val="0"/>
          <w:spacing w:val="0"/>
          <w:w w:val="100"/>
          <w:kern w:val="2"/>
          <w:sz w:val="28"/>
          <w:szCs w:val="28"/>
          <w:lang w:val="en-US" w:eastAsia="zh-CN" w:bidi="ar-SA"/>
        </w:rPr>
      </w:pPr>
    </w:p>
    <w:p>
      <w:pPr>
        <w:rPr>
          <w:lang w:val="en-US" w:eastAsia="zh-CN"/>
        </w:rPr>
      </w:pPr>
    </w:p>
    <w:p>
      <w:pPr>
        <w:snapToGrid w:val="0"/>
        <w:spacing w:before="0" w:beforeAutospacing="0" w:after="0" w:afterAutospacing="0" w:line="400" w:lineRule="exact"/>
        <w:jc w:val="center"/>
        <w:textAlignment w:val="baseline"/>
        <w:rPr>
          <w:rStyle w:val="27"/>
          <w:rFonts w:ascii="黑体" w:hAnsi="宋体" w:eastAsia="黑体"/>
          <w:b w:val="0"/>
          <w:i w:val="0"/>
          <w:caps w:val="0"/>
          <w:spacing w:val="0"/>
          <w:w w:val="100"/>
          <w:kern w:val="2"/>
          <w:sz w:val="24"/>
          <w:szCs w:val="24"/>
          <w:lang w:val="en-US" w:eastAsia="zh-CN" w:bidi="ar-SA"/>
        </w:rPr>
      </w:pPr>
    </w:p>
    <w:p>
      <w:pPr>
        <w:snapToGrid w:val="0"/>
        <w:spacing w:before="0" w:beforeAutospacing="0" w:after="0" w:afterAutospacing="0" w:line="360" w:lineRule="auto"/>
        <w:jc w:val="center"/>
        <w:textAlignment w:val="baseline"/>
        <w:rPr>
          <w:rStyle w:val="27"/>
          <w:rFonts w:ascii="Times New Roman" w:hAnsi="Times New Roman" w:eastAsia="宋体"/>
          <w:b/>
          <w:i w:val="0"/>
          <w:caps w:val="0"/>
          <w:spacing w:val="0"/>
          <w:w w:val="100"/>
          <w:kern w:val="2"/>
          <w:sz w:val="32"/>
          <w:szCs w:val="24"/>
          <w:lang w:val="en-US" w:eastAsia="zh-CN" w:bidi="ar-SA"/>
        </w:rPr>
      </w:pPr>
      <w:r>
        <w:rPr>
          <w:rStyle w:val="27"/>
          <w:rFonts w:ascii="Times New Roman" w:hAnsi="Times New Roman" w:eastAsia="宋体"/>
          <w:b/>
          <w:i w:val="0"/>
          <w:caps w:val="0"/>
          <w:spacing w:val="0"/>
          <w:w w:val="100"/>
          <w:kern w:val="2"/>
          <w:sz w:val="32"/>
          <w:szCs w:val="24"/>
          <w:lang w:val="en-US" w:eastAsia="zh-CN" w:bidi="ar-SA"/>
        </w:rPr>
        <w:t>投  标  函</w:t>
      </w:r>
    </w:p>
    <w:p>
      <w:pPr>
        <w:snapToGrid w:val="0"/>
        <w:spacing w:before="0" w:beforeAutospacing="0" w:after="0" w:afterAutospacing="0" w:line="360" w:lineRule="auto"/>
        <w:jc w:val="both"/>
        <w:textAlignment w:val="baseline"/>
        <w:rPr>
          <w:rStyle w:val="27"/>
          <w:rFonts w:ascii="Times New Roman" w:hAnsi="Times New Roman" w:eastAsia="宋体"/>
          <w:b/>
          <w:i w:val="0"/>
          <w:caps w:val="0"/>
          <w:spacing w:val="0"/>
          <w:w w:val="100"/>
          <w:kern w:val="2"/>
          <w:sz w:val="21"/>
          <w:szCs w:val="21"/>
          <w:lang w:val="en-US" w:eastAsia="zh-CN" w:bidi="ar-SA"/>
        </w:rPr>
      </w:pPr>
    </w:p>
    <w:p>
      <w:pPr>
        <w:spacing w:before="240" w:beforeLines="100" w:line="510" w:lineRule="exact"/>
        <w:jc w:val="center"/>
        <w:rPr>
          <w:rFonts w:ascii="宋体" w:hAnsi="宋体"/>
        </w:rPr>
      </w:pPr>
      <w:r>
        <w:rPr>
          <w:rFonts w:hint="eastAsia" w:ascii="宋体" w:hAnsi="宋体"/>
          <w:sz w:val="28"/>
          <w:szCs w:val="28"/>
          <w:lang w:val="en-US" w:eastAsia="zh-CN"/>
        </w:rPr>
        <w:t>一、</w:t>
      </w:r>
      <w:r>
        <w:rPr>
          <w:rFonts w:hint="eastAsia" w:ascii="宋体" w:hAnsi="宋体"/>
          <w:sz w:val="28"/>
          <w:szCs w:val="28"/>
        </w:rPr>
        <w:t>投标函及投标函附录</w:t>
      </w:r>
    </w:p>
    <w:p>
      <w:pPr>
        <w:spacing w:before="240" w:beforeLines="100" w:after="120" w:afterLines="50" w:line="510" w:lineRule="exact"/>
        <w:jc w:val="center"/>
        <w:rPr>
          <w:rFonts w:ascii="宋体" w:hAnsi="宋体"/>
        </w:rPr>
      </w:pPr>
      <w:r>
        <w:rPr>
          <w:rFonts w:hint="eastAsia" w:ascii="宋体" w:hAnsi="宋体"/>
        </w:rPr>
        <w:t>（一）投标函</w:t>
      </w:r>
    </w:p>
    <w:p>
      <w:pPr>
        <w:spacing w:line="480" w:lineRule="exact"/>
        <w:rPr>
          <w:rFonts w:ascii="宋体" w:hAnsi="宋体"/>
        </w:rPr>
      </w:pPr>
      <w:r>
        <w:rPr>
          <w:rFonts w:hint="eastAsia" w:ascii="宋体" w:hAnsi="宋体"/>
          <w:szCs w:val="21"/>
        </w:rPr>
        <w:t>致：</w:t>
      </w:r>
      <w:r>
        <w:rPr>
          <w:rFonts w:hint="eastAsia" w:ascii="宋体" w:hAnsi="宋体"/>
          <w:szCs w:val="21"/>
          <w:u w:val="single"/>
          <w:lang w:eastAsia="zh-CN"/>
        </w:rPr>
        <w:t>（</w:t>
      </w:r>
      <w:r>
        <w:rPr>
          <w:rFonts w:hint="eastAsia" w:ascii="宋体" w:hAnsi="宋体"/>
          <w:szCs w:val="21"/>
          <w:u w:val="single"/>
          <w:lang w:val="en-US" w:eastAsia="zh-CN"/>
        </w:rPr>
        <w:t>招标人</w:t>
      </w:r>
      <w:r>
        <w:rPr>
          <w:rFonts w:hint="eastAsia" w:ascii="宋体" w:hAnsi="宋体"/>
          <w:szCs w:val="21"/>
          <w:u w:val="single"/>
          <w:lang w:eastAsia="zh-CN"/>
        </w:rPr>
        <w:t>）</w:t>
      </w:r>
      <w:r>
        <w:rPr>
          <w:rFonts w:hint="eastAsia" w:ascii="宋体" w:hAnsi="宋体"/>
          <w:u w:val="single"/>
        </w:rPr>
        <w:t>：</w:t>
      </w:r>
    </w:p>
    <w:p>
      <w:pPr>
        <w:spacing w:line="480" w:lineRule="exact"/>
        <w:ind w:firstLine="420" w:firstLineChars="200"/>
        <w:rPr>
          <w:rFonts w:ascii="宋体" w:hAnsi="宋体"/>
          <w:szCs w:val="21"/>
        </w:rPr>
      </w:pPr>
      <w:r>
        <w:rPr>
          <w:rFonts w:hint="eastAsia" w:ascii="宋体" w:hAnsi="宋体"/>
          <w:szCs w:val="21"/>
        </w:rPr>
        <w:t>1、根据你方招</w:t>
      </w:r>
      <w:r>
        <w:rPr>
          <w:rFonts w:hint="eastAsia" w:ascii="宋体" w:hAnsi="宋体"/>
          <w:sz w:val="21"/>
          <w:szCs w:val="21"/>
        </w:rPr>
        <w:t>标的</w:t>
      </w:r>
      <w:r>
        <w:rPr>
          <w:rFonts w:hint="eastAsia" w:ascii="宋体" w:hAnsi="宋体"/>
          <w:bCs/>
          <w:sz w:val="21"/>
          <w:szCs w:val="21"/>
          <w:u w:val="single"/>
          <w:lang w:val="zh-CN"/>
        </w:rPr>
        <w:t xml:space="preserve"> </w:t>
      </w:r>
      <w:r>
        <w:rPr>
          <w:rFonts w:hint="eastAsia" w:ascii="宋体" w:hAnsi="宋体"/>
          <w:bCs/>
          <w:sz w:val="21"/>
          <w:szCs w:val="21"/>
          <w:u w:val="single"/>
          <w:lang w:val="en-US" w:eastAsia="zh-CN"/>
        </w:rPr>
        <w:t xml:space="preserve"> （项目名称）      </w:t>
      </w:r>
      <w:r>
        <w:rPr>
          <w:rFonts w:hint="eastAsia" w:ascii="宋体" w:hAnsi="宋体"/>
          <w:sz w:val="21"/>
          <w:szCs w:val="21"/>
        </w:rPr>
        <w:t>招标文件，遵照《中华人民共和国招标投标法》等有关规定，经研究上述招标文件的投标须知、合同条款、工程建设标准及其他有关文件后，我方愿以本投标书向你方发包的</w:t>
      </w:r>
      <w:r>
        <w:rPr>
          <w:rFonts w:hint="eastAsia" w:ascii="宋体" w:hAnsi="宋体"/>
          <w:sz w:val="21"/>
          <w:szCs w:val="21"/>
          <w:lang w:val="en-US" w:eastAsia="zh-CN"/>
        </w:rPr>
        <w:t xml:space="preserve"> </w:t>
      </w:r>
      <w:r>
        <w:rPr>
          <w:rFonts w:hint="eastAsia" w:ascii="宋体" w:hAnsi="宋体"/>
          <w:bCs/>
          <w:sz w:val="21"/>
          <w:szCs w:val="21"/>
          <w:u w:val="single"/>
          <w:lang w:val="en-US" w:eastAsia="zh-CN"/>
        </w:rPr>
        <w:t>（项目名称）</w:t>
      </w:r>
      <w:r>
        <w:rPr>
          <w:rFonts w:hint="eastAsia" w:ascii="宋体" w:hAnsi="宋体"/>
          <w:sz w:val="21"/>
          <w:szCs w:val="21"/>
          <w:u w:val="single"/>
          <w:lang w:val="zh-CN"/>
        </w:rPr>
        <w:t>投标</w:t>
      </w:r>
      <w:r>
        <w:rPr>
          <w:rFonts w:hint="eastAsia" w:ascii="宋体" w:hAnsi="宋体"/>
          <w:szCs w:val="21"/>
          <w:u w:val="single"/>
          <w:lang w:val="zh-CN"/>
        </w:rPr>
        <w:t>文件</w:t>
      </w:r>
      <w:r>
        <w:rPr>
          <w:rFonts w:hint="eastAsia" w:ascii="宋体" w:hAnsi="宋体"/>
          <w:szCs w:val="21"/>
        </w:rPr>
        <w:t>项目全部内容进行投标。</w:t>
      </w:r>
    </w:p>
    <w:p>
      <w:pPr>
        <w:spacing w:line="480" w:lineRule="exact"/>
        <w:ind w:firstLine="420" w:firstLineChars="200"/>
        <w:rPr>
          <w:rFonts w:ascii="宋体" w:hAnsi="宋体"/>
          <w:szCs w:val="21"/>
        </w:rPr>
      </w:pPr>
      <w:r>
        <w:rPr>
          <w:rFonts w:hint="eastAsia" w:ascii="宋体" w:hAnsi="宋体"/>
          <w:szCs w:val="21"/>
        </w:rPr>
        <w:t>我方兹以：</w:t>
      </w:r>
    </w:p>
    <w:p>
      <w:pPr>
        <w:spacing w:line="480" w:lineRule="exact"/>
        <w:ind w:firstLine="630" w:firstLineChars="300"/>
        <w:rPr>
          <w:rFonts w:ascii="宋体" w:hAnsi="宋体"/>
          <w:bCs/>
          <w:szCs w:val="21"/>
        </w:rPr>
      </w:pPr>
      <w:r>
        <w:rPr>
          <w:rFonts w:hint="eastAsia" w:ascii="宋体" w:hAnsi="宋体"/>
          <w:bCs/>
        </w:rPr>
        <w:t>以报价清单为基准价，总价</w:t>
      </w:r>
      <w:r>
        <w:rPr>
          <w:rFonts w:hint="eastAsia" w:ascii="宋体" w:hAnsi="宋体"/>
          <w:bCs/>
          <w:lang w:val="en-US" w:eastAsia="zh-CN"/>
        </w:rPr>
        <w:t>结算</w:t>
      </w:r>
      <w:r>
        <w:rPr>
          <w:rFonts w:hint="eastAsia" w:ascii="宋体" w:hAnsi="宋体"/>
          <w:bCs/>
        </w:rPr>
        <w:t>率</w:t>
      </w:r>
      <w:r>
        <w:rPr>
          <w:rFonts w:hint="eastAsia" w:ascii="宋体" w:hAnsi="宋体"/>
          <w:bCs/>
          <w:szCs w:val="21"/>
        </w:rPr>
        <w:t>为</w:t>
      </w:r>
      <w:r>
        <w:rPr>
          <w:rFonts w:hint="eastAsia" w:hAnsi="宋体"/>
          <w:bCs/>
        </w:rPr>
        <w:t>：</w:t>
      </w:r>
      <w:r>
        <w:rPr>
          <w:rFonts w:hint="eastAsia" w:hAnsi="宋体"/>
          <w:bCs/>
          <w:lang w:val="zh-CN"/>
        </w:rPr>
        <w:t>（大写）</w:t>
      </w:r>
      <w:r>
        <w:rPr>
          <w:rFonts w:hint="eastAsia" w:hAnsi="宋体"/>
          <w:bCs/>
          <w:u w:val="single"/>
          <w:lang w:val="zh-CN"/>
        </w:rPr>
        <w:t xml:space="preserve">           </w:t>
      </w:r>
      <w:r>
        <w:rPr>
          <w:rFonts w:hint="eastAsia" w:hAnsi="宋体"/>
          <w:bCs/>
          <w:lang w:val="zh-CN"/>
        </w:rPr>
        <w:t>（小写</w:t>
      </w:r>
      <w:r>
        <w:rPr>
          <w:rFonts w:hint="eastAsia" w:hAnsi="宋体"/>
          <w:bCs/>
          <w:u w:val="single"/>
          <w:lang w:val="zh-CN"/>
        </w:rPr>
        <w:t xml:space="preserve">        </w:t>
      </w:r>
      <w:r>
        <w:rPr>
          <w:rFonts w:hint="eastAsia" w:hAnsi="宋体"/>
          <w:bCs/>
          <w:u w:val="single"/>
        </w:rPr>
        <w:t>%</w:t>
      </w:r>
      <w:r>
        <w:rPr>
          <w:rFonts w:hint="eastAsia" w:hAnsi="宋体"/>
          <w:bCs/>
          <w:lang w:val="zh-CN"/>
        </w:rPr>
        <w:t>）</w:t>
      </w:r>
      <w:r>
        <w:rPr>
          <w:rFonts w:hint="eastAsia" w:hAnsi="宋体"/>
          <w:bCs/>
          <w:snapToGrid w:val="0"/>
        </w:rPr>
        <w:t>。</w:t>
      </w:r>
      <w:r>
        <w:rPr>
          <w:bCs/>
        </w:rPr>
        <w:t>（保留小数点后两位）</w:t>
      </w:r>
      <w:r>
        <w:rPr>
          <w:rFonts w:hint="eastAsia" w:ascii="宋体" w:hAnsi="宋体"/>
          <w:bCs/>
          <w:szCs w:val="21"/>
        </w:rPr>
        <w:t>的投标价格和按合同约定有权得到的其它金额，并严格按照合同约定，施工、竣工和交付本工程并维修其中的任何缺陷。</w:t>
      </w:r>
    </w:p>
    <w:p>
      <w:pPr>
        <w:snapToGrid w:val="0"/>
        <w:spacing w:line="360" w:lineRule="auto"/>
        <w:ind w:firstLine="420" w:firstLineChars="200"/>
        <w:rPr>
          <w:rFonts w:ascii="宋体" w:hAnsi="宋体"/>
        </w:rPr>
      </w:pPr>
      <w:r>
        <w:rPr>
          <w:rFonts w:hint="eastAsia" w:ascii="宋体" w:hAnsi="宋体"/>
        </w:rPr>
        <w:t>项目负责人是_________（身份证号码：_________________________）。</w:t>
      </w:r>
    </w:p>
    <w:p>
      <w:pPr>
        <w:spacing w:line="480" w:lineRule="exact"/>
        <w:ind w:firstLine="420" w:firstLineChars="200"/>
        <w:rPr>
          <w:rFonts w:ascii="宋体" w:hAnsi="宋体"/>
          <w:szCs w:val="21"/>
        </w:rPr>
      </w:pPr>
      <w:r>
        <w:rPr>
          <w:rFonts w:hint="eastAsia" w:ascii="宋体" w:hAnsi="宋体"/>
          <w:szCs w:val="21"/>
        </w:rPr>
        <w:t>2、我方已详细审核全部招标文件，包括修改文件及有关附件。</w:t>
      </w:r>
    </w:p>
    <w:p>
      <w:pPr>
        <w:spacing w:line="480" w:lineRule="exact"/>
        <w:ind w:firstLine="420" w:firstLineChars="200"/>
        <w:rPr>
          <w:rFonts w:ascii="宋体" w:hAnsi="宋体"/>
          <w:szCs w:val="21"/>
        </w:rPr>
      </w:pPr>
      <w:r>
        <w:rPr>
          <w:rFonts w:hint="eastAsia" w:ascii="宋体" w:hAnsi="宋体"/>
          <w:szCs w:val="21"/>
        </w:rPr>
        <w:t>3、我方承认投标函附录是我方投标函的组成部分。</w:t>
      </w:r>
    </w:p>
    <w:p>
      <w:pPr>
        <w:spacing w:line="480" w:lineRule="exact"/>
        <w:ind w:firstLine="420" w:firstLineChars="200"/>
        <w:rPr>
          <w:rFonts w:ascii="宋体" w:hAnsi="宋体"/>
          <w:szCs w:val="21"/>
        </w:rPr>
      </w:pPr>
      <w:r>
        <w:rPr>
          <w:rFonts w:hint="eastAsia" w:ascii="宋体" w:hAnsi="宋体"/>
          <w:szCs w:val="21"/>
        </w:rPr>
        <w:t>4、一旦我方中标，我方保证按具体项目合同协议书中规定的工期完成，并确保工程质量达到一次性验收合格的标准并移交全部工程。</w:t>
      </w:r>
    </w:p>
    <w:p>
      <w:pPr>
        <w:spacing w:line="480" w:lineRule="exact"/>
        <w:ind w:firstLine="420" w:firstLineChars="200"/>
        <w:rPr>
          <w:rFonts w:ascii="宋体" w:hAnsi="宋体"/>
          <w:szCs w:val="21"/>
        </w:rPr>
      </w:pPr>
      <w:r>
        <w:rPr>
          <w:rFonts w:hint="eastAsia" w:ascii="宋体" w:hAnsi="宋体"/>
          <w:szCs w:val="21"/>
        </w:rPr>
        <w:t>5、我方同意本投标函在招标文件规定的提交投标文件截止时间后，在招标文件规定的投标有效期期满前对我方具有约束力，且随时准备接受你方发出的中标通知书。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6、随本投标函一道交的投标函附录是本投标函的组成部分，对我方构成约束力。</w:t>
      </w:r>
    </w:p>
    <w:p>
      <w:pPr>
        <w:spacing w:line="480" w:lineRule="exact"/>
        <w:ind w:firstLine="420" w:firstLineChars="200"/>
        <w:rPr>
          <w:rFonts w:ascii="宋体" w:hAnsi="宋体"/>
          <w:szCs w:val="21"/>
        </w:rPr>
      </w:pPr>
      <w:r>
        <w:rPr>
          <w:rFonts w:hint="eastAsia" w:ascii="宋体" w:hAnsi="宋体"/>
          <w:szCs w:val="21"/>
        </w:rPr>
        <w:t>7、我方已递交投标保证金一份，金额为人民币（大写）：</w:t>
      </w:r>
      <w:r>
        <w:rPr>
          <w:rFonts w:hint="eastAsia" w:ascii="宋体" w:hAnsi="宋体"/>
          <w:b/>
          <w:szCs w:val="21"/>
          <w:u w:val="single"/>
        </w:rPr>
        <w:t xml:space="preserve">    </w:t>
      </w:r>
      <w:r>
        <w:rPr>
          <w:rFonts w:hint="eastAsia" w:ascii="宋体" w:hAnsi="宋体"/>
          <w:szCs w:val="21"/>
        </w:rPr>
        <w:t>（￥：</w:t>
      </w:r>
      <w:r>
        <w:rPr>
          <w:rFonts w:hint="eastAsia" w:ascii="宋体" w:hAnsi="宋体"/>
          <w:b/>
          <w:szCs w:val="21"/>
          <w:u w:val="single"/>
        </w:rPr>
        <w:t xml:space="preserve">    </w:t>
      </w:r>
      <w:r>
        <w:rPr>
          <w:rFonts w:hint="eastAsia" w:ascii="宋体" w:hAnsi="宋体"/>
          <w:szCs w:val="21"/>
        </w:rPr>
        <w:t>元）。</w:t>
      </w:r>
    </w:p>
    <w:p>
      <w:pPr>
        <w:spacing w:line="480" w:lineRule="exact"/>
        <w:ind w:firstLine="420" w:firstLineChars="200"/>
        <w:rPr>
          <w:rFonts w:ascii="宋体" w:hAnsi="宋体"/>
          <w:szCs w:val="21"/>
        </w:rPr>
      </w:pPr>
      <w:r>
        <w:rPr>
          <w:rFonts w:hint="eastAsia" w:ascii="宋体" w:hAnsi="宋体"/>
          <w:szCs w:val="21"/>
        </w:rPr>
        <w:t>8、在签署协议书之前，你方的中标通知书连同本投标函，包括投标函附录，对双方具有约束力。</w:t>
      </w:r>
    </w:p>
    <w:p>
      <w:pPr>
        <w:spacing w:line="480" w:lineRule="exact"/>
        <w:ind w:firstLine="420" w:firstLineChars="200"/>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法定代表人（盖章）：                       .</w:t>
      </w:r>
    </w:p>
    <w:p>
      <w:pPr>
        <w:spacing w:line="480" w:lineRule="exact"/>
        <w:ind w:firstLine="420" w:firstLineChars="200"/>
        <w:rPr>
          <w:rFonts w:ascii="宋体" w:hAnsi="宋体"/>
          <w:sz w:val="28"/>
          <w:szCs w:val="28"/>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before="0" w:beforeAutospacing="0" w:after="0" w:afterAutospacing="0" w:line="320" w:lineRule="exact"/>
        <w:ind w:right="420"/>
        <w:jc w:val="center"/>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20" w:lineRule="exact"/>
        <w:ind w:right="420"/>
        <w:jc w:val="center"/>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20" w:lineRule="exact"/>
        <w:ind w:right="420"/>
        <w:jc w:val="center"/>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20" w:lineRule="exact"/>
        <w:ind w:right="420"/>
        <w:jc w:val="center"/>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20" w:lineRule="exact"/>
        <w:ind w:right="420"/>
        <w:jc w:val="center"/>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20" w:lineRule="exact"/>
        <w:ind w:right="420"/>
        <w:jc w:val="both"/>
        <w:textAlignment w:val="baseline"/>
        <w:rPr>
          <w:rStyle w:val="2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20" w:lineRule="exact"/>
        <w:ind w:right="420"/>
        <w:jc w:val="center"/>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320" w:lineRule="exact"/>
        <w:ind w:right="420"/>
        <w:jc w:val="center"/>
        <w:textAlignment w:val="baseline"/>
        <w:rPr>
          <w:rStyle w:val="27"/>
          <w:rFonts w:ascii="黑体" w:hAnsi="宋体" w:eastAsia="黑体"/>
          <w:b w:val="0"/>
          <w:i w:val="0"/>
          <w:caps w:val="0"/>
          <w:spacing w:val="0"/>
          <w:w w:val="100"/>
          <w:kern w:val="2"/>
          <w:sz w:val="28"/>
          <w:szCs w:val="28"/>
          <w:lang w:val="en-US" w:eastAsia="zh-CN" w:bidi="ar-SA"/>
        </w:rPr>
      </w:pPr>
      <w:r>
        <w:rPr>
          <w:rStyle w:val="27"/>
          <w:rFonts w:hint="eastAsia" w:ascii="黑体" w:hAnsi="宋体" w:eastAsia="黑体"/>
          <w:b w:val="0"/>
          <w:i w:val="0"/>
          <w:caps w:val="0"/>
          <w:spacing w:val="0"/>
          <w:w w:val="100"/>
          <w:kern w:val="2"/>
          <w:sz w:val="28"/>
          <w:szCs w:val="28"/>
          <w:lang w:val="en-US" w:eastAsia="zh-CN" w:bidi="ar-SA"/>
        </w:rPr>
        <w:t>二、</w:t>
      </w:r>
      <w:r>
        <w:rPr>
          <w:rStyle w:val="27"/>
          <w:rFonts w:ascii="黑体" w:hAnsi="宋体" w:eastAsia="黑体"/>
          <w:b w:val="0"/>
          <w:i w:val="0"/>
          <w:caps w:val="0"/>
          <w:spacing w:val="0"/>
          <w:w w:val="100"/>
          <w:kern w:val="2"/>
          <w:sz w:val="28"/>
          <w:szCs w:val="28"/>
          <w:lang w:val="en-US" w:eastAsia="zh-CN" w:bidi="ar-SA"/>
        </w:rPr>
        <w:t>法定代表人身份证明</w:t>
      </w:r>
    </w:p>
    <w:p>
      <w:pPr>
        <w:snapToGrid w:val="0"/>
        <w:spacing w:before="240" w:beforeAutospacing="0" w:after="120" w:afterAutospacing="0" w:line="240" w:lineRule="auto"/>
        <w:jc w:val="center"/>
        <w:textAlignment w:val="baseline"/>
        <w:rPr>
          <w:rStyle w:val="27"/>
          <w:rFonts w:ascii="黑体" w:hAnsi="宋体" w:eastAsia="黑体"/>
          <w:b w:val="0"/>
          <w:i w:val="0"/>
          <w:caps w:val="0"/>
          <w:spacing w:val="0"/>
          <w:w w:val="100"/>
          <w:kern w:val="2"/>
          <w:sz w:val="28"/>
          <w:szCs w:val="28"/>
          <w:lang w:val="en-US" w:eastAsia="zh-CN" w:bidi="ar-SA"/>
        </w:rPr>
      </w:pPr>
    </w:p>
    <w:p>
      <w:pPr>
        <w:snapToGrid w:val="0"/>
        <w:spacing w:before="0" w:beforeAutospacing="0" w:after="0" w:afterAutospacing="0" w:line="500" w:lineRule="exact"/>
        <w:ind w:left="540" w:leftChars="257"/>
        <w:jc w:val="both"/>
        <w:textAlignment w:val="baseline"/>
        <w:rPr>
          <w:rStyle w:val="27"/>
          <w:rFonts w:ascii="黑体" w:hAnsi="宋体" w:eastAsia="黑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投 标 人：</w:t>
      </w:r>
      <w:r>
        <w:rPr>
          <w:rStyle w:val="2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ind w:left="540" w:leftChars="257"/>
        <w:jc w:val="both"/>
        <w:textAlignment w:val="baseline"/>
        <w:rPr>
          <w:rStyle w:val="27"/>
          <w:rFonts w:ascii="黑体" w:hAnsi="宋体" w:eastAsia="黑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单位性质：</w:t>
      </w:r>
      <w:r>
        <w:rPr>
          <w:rStyle w:val="2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ind w:left="540" w:leftChars="257"/>
        <w:jc w:val="both"/>
        <w:textAlignment w:val="baseline"/>
        <w:rPr>
          <w:rStyle w:val="27"/>
          <w:rFonts w:ascii="黑体" w:hAnsi="宋体" w:eastAsia="黑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地    址：</w:t>
      </w:r>
      <w:r>
        <w:rPr>
          <w:rStyle w:val="2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ind w:left="540" w:leftChars="257"/>
        <w:jc w:val="both"/>
        <w:textAlignment w:val="baseline"/>
        <w:rPr>
          <w:rStyle w:val="27"/>
          <w:rFonts w:ascii="宋体" w:hAnsi="宋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成立时间：</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年</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月</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日</w:t>
      </w:r>
    </w:p>
    <w:p>
      <w:pPr>
        <w:snapToGrid w:val="0"/>
        <w:spacing w:before="0" w:beforeAutospacing="0" w:after="0" w:afterAutospacing="0" w:line="500" w:lineRule="exact"/>
        <w:ind w:left="540" w:leftChars="257"/>
        <w:jc w:val="both"/>
        <w:textAlignment w:val="baseline"/>
        <w:rPr>
          <w:rStyle w:val="27"/>
          <w:rFonts w:ascii="黑体" w:hAnsi="宋体" w:eastAsia="黑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经营期限：</w:t>
      </w:r>
      <w:r>
        <w:rPr>
          <w:rStyle w:val="2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ind w:left="540" w:leftChars="257"/>
        <w:jc w:val="both"/>
        <w:textAlignment w:val="baseline"/>
        <w:rPr>
          <w:rStyle w:val="27"/>
          <w:rFonts w:ascii="黑体" w:hAnsi="宋体" w:eastAsia="黑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姓    名：</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黑体" w:hAnsi="宋体" w:eastAsia="黑体"/>
          <w:b w:val="0"/>
          <w:i w:val="0"/>
          <w:caps w:val="0"/>
          <w:spacing w:val="0"/>
          <w:w w:val="100"/>
          <w:kern w:val="2"/>
          <w:sz w:val="21"/>
          <w:szCs w:val="21"/>
          <w:lang w:val="en-US" w:eastAsia="zh-CN" w:bidi="ar-SA"/>
        </w:rPr>
        <w:t>性        别：</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500" w:lineRule="exact"/>
        <w:ind w:left="540" w:leftChars="257"/>
        <w:jc w:val="both"/>
        <w:textAlignment w:val="baseline"/>
        <w:rPr>
          <w:rStyle w:val="27"/>
          <w:rFonts w:ascii="黑体" w:hAnsi="宋体" w:eastAsia="黑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年    龄：</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黑体" w:hAnsi="宋体" w:eastAsia="黑体"/>
          <w:b w:val="0"/>
          <w:i w:val="0"/>
          <w:caps w:val="0"/>
          <w:spacing w:val="0"/>
          <w:w w:val="100"/>
          <w:kern w:val="2"/>
          <w:sz w:val="21"/>
          <w:szCs w:val="21"/>
          <w:lang w:val="en-US" w:eastAsia="zh-CN" w:bidi="ar-SA"/>
        </w:rPr>
        <w:t>职        务：</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500" w:lineRule="exact"/>
        <w:ind w:left="540" w:leftChars="257"/>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系</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（投标人名称）的法定代表人。</w:t>
      </w:r>
    </w:p>
    <w:p>
      <w:pPr>
        <w:snapToGrid w:val="0"/>
        <w:spacing w:before="0" w:beforeAutospacing="0" w:after="0" w:afterAutospacing="0" w:line="500" w:lineRule="exact"/>
        <w:ind w:left="540" w:leftChars="257"/>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特此证明。</w:t>
      </w:r>
    </w:p>
    <w:p>
      <w:pPr>
        <w:snapToGrid w:val="0"/>
        <w:spacing w:before="0" w:beforeAutospacing="0" w:after="0" w:afterAutospacing="0" w:line="500" w:lineRule="exact"/>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500" w:lineRule="exact"/>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500" w:lineRule="exact"/>
        <w:jc w:val="right"/>
        <w:textAlignment w:val="baseline"/>
        <w:rPr>
          <w:rStyle w:val="27"/>
          <w:rFonts w:ascii="宋体" w:hAnsi="宋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投标人：</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（盖单位章）</w:t>
      </w:r>
    </w:p>
    <w:p>
      <w:pPr>
        <w:snapToGrid w:val="0"/>
        <w:spacing w:before="0" w:beforeAutospacing="0" w:after="0" w:afterAutospacing="0" w:line="500" w:lineRule="exact"/>
        <w:jc w:val="right"/>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年</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月</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 xml:space="preserve">日         </w:t>
      </w: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rStyle w:val="27"/>
          <w:rFonts w:ascii="宋体" w:hAnsi="宋体"/>
          <w:b w:val="0"/>
          <w:i w:val="0"/>
          <w:caps w:val="0"/>
          <w:spacing w:val="0"/>
          <w:w w:val="100"/>
          <w:kern w:val="2"/>
          <w:sz w:val="21"/>
          <w:szCs w:val="21"/>
          <w:lang w:val="en-US" w:eastAsia="zh-CN" w:bidi="ar-SA"/>
        </w:rPr>
      </w:pPr>
    </w:p>
    <w:p>
      <w:pPr>
        <w:pStyle w:val="15"/>
        <w:rPr>
          <w:rStyle w:val="27"/>
          <w:rFonts w:ascii="宋体" w:hAnsi="宋体"/>
          <w:b w:val="0"/>
          <w:i w:val="0"/>
          <w:caps w:val="0"/>
          <w:spacing w:val="0"/>
          <w:w w:val="100"/>
          <w:kern w:val="2"/>
          <w:sz w:val="21"/>
          <w:szCs w:val="21"/>
          <w:lang w:val="en-US" w:eastAsia="zh-CN" w:bidi="ar-SA"/>
        </w:rPr>
      </w:pPr>
    </w:p>
    <w:p>
      <w:pPr>
        <w:rPr>
          <w:lang w:val="en-US" w:eastAsia="zh-CN"/>
        </w:rPr>
      </w:pPr>
    </w:p>
    <w:p>
      <w:pPr>
        <w:snapToGrid w:val="0"/>
        <w:spacing w:before="240" w:beforeAutospacing="0" w:after="120" w:afterAutospacing="0" w:line="240" w:lineRule="auto"/>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240" w:beforeAutospacing="0" w:after="120" w:afterAutospacing="0" w:line="240" w:lineRule="auto"/>
        <w:jc w:val="center"/>
        <w:textAlignment w:val="baseline"/>
        <w:rPr>
          <w:rStyle w:val="27"/>
          <w:rFonts w:ascii="黑体" w:hAnsi="宋体" w:eastAsia="黑体"/>
          <w:b w:val="0"/>
          <w:i w:val="0"/>
          <w:caps w:val="0"/>
          <w:spacing w:val="0"/>
          <w:w w:val="100"/>
          <w:kern w:val="2"/>
          <w:sz w:val="28"/>
          <w:szCs w:val="28"/>
          <w:lang w:val="en-US" w:eastAsia="zh-CN" w:bidi="ar-SA"/>
        </w:rPr>
      </w:pPr>
      <w:r>
        <w:rPr>
          <w:rStyle w:val="27"/>
          <w:rFonts w:hint="eastAsia" w:ascii="黑体" w:hAnsi="宋体" w:eastAsia="黑体"/>
          <w:b w:val="0"/>
          <w:i w:val="0"/>
          <w:caps w:val="0"/>
          <w:spacing w:val="0"/>
          <w:w w:val="100"/>
          <w:kern w:val="2"/>
          <w:sz w:val="28"/>
          <w:szCs w:val="28"/>
          <w:lang w:val="en-US" w:eastAsia="zh-CN" w:bidi="ar-SA"/>
        </w:rPr>
        <w:t>三、</w:t>
      </w:r>
      <w:r>
        <w:rPr>
          <w:rStyle w:val="27"/>
          <w:rFonts w:ascii="黑体" w:hAnsi="宋体" w:eastAsia="黑体"/>
          <w:b w:val="0"/>
          <w:i w:val="0"/>
          <w:caps w:val="0"/>
          <w:spacing w:val="0"/>
          <w:w w:val="100"/>
          <w:kern w:val="2"/>
          <w:sz w:val="28"/>
          <w:szCs w:val="28"/>
          <w:lang w:val="en-US" w:eastAsia="zh-CN" w:bidi="ar-SA"/>
        </w:rPr>
        <w:t>授权委托书</w:t>
      </w:r>
    </w:p>
    <w:p>
      <w:pPr>
        <w:snapToGrid w:val="0"/>
        <w:spacing w:before="0" w:beforeAutospacing="0" w:after="0" w:afterAutospacing="0" w:line="500" w:lineRule="exact"/>
        <w:ind w:firstLine="420" w:firstLineChars="2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本人</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（姓名）系</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（投标人名称）的法定代表人，现委托</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（姓名）身份证</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为我方代理人。代理人根据授权，以我方名义出席开标会议、澄清、说明、补正、递交、撤回、修改</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（项目名称）</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标段施工投标文件、签订合同和处理有关事宜，其法律后果由我方承担。</w:t>
      </w:r>
    </w:p>
    <w:p>
      <w:pPr>
        <w:snapToGrid w:val="0"/>
        <w:spacing w:before="120" w:beforeAutospacing="0" w:after="0" w:afterAutospacing="0" w:line="500" w:lineRule="exact"/>
        <w:ind w:firstLine="420" w:firstLineChars="2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委托期限：</w:t>
      </w:r>
      <w:r>
        <w:rPr>
          <w:rStyle w:val="2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500" w:lineRule="exact"/>
        <w:ind w:firstLine="1260" w:firstLineChars="6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 xml:space="preserve">  </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w:t>
      </w:r>
    </w:p>
    <w:p>
      <w:pPr>
        <w:snapToGrid w:val="0"/>
        <w:spacing w:before="240" w:beforeAutospacing="0" w:after="240" w:afterAutospacing="0" w:line="500" w:lineRule="exact"/>
        <w:ind w:firstLine="420" w:firstLineChars="2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代理人无转委托权。</w:t>
      </w:r>
    </w:p>
    <w:p>
      <w:pPr>
        <w:snapToGrid w:val="0"/>
        <w:spacing w:before="0" w:beforeAutospacing="0" w:after="240" w:afterAutospacing="0" w:line="500" w:lineRule="exact"/>
        <w:ind w:firstLine="420" w:firstLineChars="2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lang w:val="en-US" w:eastAsia="zh-CN" w:bidi="ar-SA"/>
        </w:rPr>
        <w:t>附：法定代表人身份证明</w:t>
      </w:r>
    </w:p>
    <w:p>
      <w:pPr>
        <w:snapToGrid w:val="0"/>
        <w:spacing w:before="0" w:beforeAutospacing="0" w:after="0" w:afterAutospacing="0" w:line="500" w:lineRule="exact"/>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3570" w:firstLineChars="1700"/>
        <w:jc w:val="both"/>
        <w:textAlignment w:val="baseline"/>
        <w:rPr>
          <w:rStyle w:val="27"/>
          <w:rFonts w:ascii="宋体" w:hAnsi="宋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投  标  人：</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（盖单位章）</w:t>
      </w:r>
    </w:p>
    <w:p>
      <w:pPr>
        <w:snapToGrid w:val="0"/>
        <w:spacing w:before="0" w:beforeAutospacing="0" w:after="0" w:afterAutospacing="0" w:line="400" w:lineRule="exact"/>
        <w:ind w:firstLine="3570" w:firstLineChars="1700"/>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3570" w:firstLineChars="1700"/>
        <w:jc w:val="both"/>
        <w:textAlignment w:val="baseline"/>
        <w:rPr>
          <w:rStyle w:val="27"/>
          <w:rFonts w:ascii="宋体" w:hAnsi="宋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法定代表人：</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（盖章）</w:t>
      </w:r>
    </w:p>
    <w:p>
      <w:pPr>
        <w:snapToGrid w:val="0"/>
        <w:spacing w:before="0" w:beforeAutospacing="0" w:after="0" w:afterAutospacing="0" w:line="400" w:lineRule="exact"/>
        <w:ind w:firstLine="3570" w:firstLineChars="1700"/>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3570" w:firstLineChars="1700"/>
        <w:jc w:val="both"/>
        <w:textAlignment w:val="baseline"/>
        <w:rPr>
          <w:rStyle w:val="27"/>
          <w:rFonts w:ascii="黑体" w:hAnsi="宋体" w:eastAsia="黑体"/>
          <w:b w:val="0"/>
          <w:i w:val="0"/>
          <w:caps w:val="0"/>
          <w:spacing w:val="0"/>
          <w:w w:val="100"/>
          <w:kern w:val="2"/>
          <w:sz w:val="21"/>
          <w:szCs w:val="21"/>
          <w:u w:val="single"/>
          <w:lang w:val="en-US" w:eastAsia="zh-CN" w:bidi="ar-SA"/>
        </w:rPr>
      </w:pPr>
      <w:r>
        <w:rPr>
          <w:rStyle w:val="27"/>
          <w:rFonts w:ascii="黑体" w:hAnsi="宋体" w:eastAsia="黑体"/>
          <w:b w:val="0"/>
          <w:i w:val="0"/>
          <w:caps w:val="0"/>
          <w:spacing w:val="0"/>
          <w:w w:val="100"/>
          <w:kern w:val="2"/>
          <w:sz w:val="21"/>
          <w:szCs w:val="21"/>
          <w:lang w:val="en-US" w:eastAsia="zh-CN" w:bidi="ar-SA"/>
        </w:rPr>
        <w:t>身份证号码：</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黑体" w:hAnsi="宋体" w:eastAsia="黑体"/>
          <w:b w:val="0"/>
          <w:i w:val="0"/>
          <w:caps w:val="0"/>
          <w:spacing w:val="0"/>
          <w:w w:val="100"/>
          <w:kern w:val="2"/>
          <w:sz w:val="21"/>
          <w:szCs w:val="21"/>
          <w:lang w:val="en-US" w:eastAsia="zh-CN" w:bidi="ar-SA"/>
        </w:rPr>
        <w:t xml:space="preserve">        </w:t>
      </w:r>
    </w:p>
    <w:p>
      <w:pPr>
        <w:snapToGrid w:val="0"/>
        <w:spacing w:before="0" w:beforeAutospacing="0" w:after="0" w:afterAutospacing="0" w:line="400" w:lineRule="exact"/>
        <w:ind w:firstLine="3570" w:firstLineChars="1700"/>
        <w:jc w:val="both"/>
        <w:textAlignment w:val="baseline"/>
        <w:rPr>
          <w:rStyle w:val="27"/>
          <w:rFonts w:ascii="黑体" w:hAnsi="宋体" w:eastAsia="黑体"/>
          <w:b w:val="0"/>
          <w:i w:val="0"/>
          <w:caps w:val="0"/>
          <w:spacing w:val="0"/>
          <w:w w:val="100"/>
          <w:kern w:val="2"/>
          <w:sz w:val="21"/>
          <w:szCs w:val="21"/>
          <w:u w:val="single"/>
          <w:lang w:val="en-US" w:eastAsia="zh-CN" w:bidi="ar-SA"/>
        </w:rPr>
      </w:pPr>
    </w:p>
    <w:p>
      <w:pPr>
        <w:snapToGrid w:val="0"/>
        <w:spacing w:before="0" w:beforeAutospacing="0" w:after="0" w:afterAutospacing="0" w:line="400" w:lineRule="exact"/>
        <w:ind w:firstLine="3570" w:firstLineChars="1700"/>
        <w:jc w:val="both"/>
        <w:textAlignment w:val="baseline"/>
        <w:rPr>
          <w:rStyle w:val="27"/>
          <w:rFonts w:ascii="宋体" w:hAnsi="宋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委托代理人：</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（签字）</w:t>
      </w:r>
    </w:p>
    <w:p>
      <w:pPr>
        <w:snapToGrid w:val="0"/>
        <w:spacing w:before="0" w:beforeAutospacing="0" w:after="0" w:afterAutospacing="0" w:line="400" w:lineRule="exact"/>
        <w:ind w:firstLine="3570" w:firstLineChars="1700"/>
        <w:jc w:val="both"/>
        <w:textAlignment w:val="baseline"/>
        <w:rPr>
          <w:rStyle w:val="27"/>
          <w:rFonts w:ascii="宋体" w:hAnsi="宋体"/>
          <w:b w:val="0"/>
          <w:i w:val="0"/>
          <w:caps w:val="0"/>
          <w:spacing w:val="0"/>
          <w:w w:val="100"/>
          <w:kern w:val="2"/>
          <w:sz w:val="21"/>
          <w:szCs w:val="21"/>
          <w:lang w:val="en-US" w:eastAsia="zh-CN" w:bidi="ar-SA"/>
        </w:rPr>
      </w:pPr>
    </w:p>
    <w:p>
      <w:pPr>
        <w:snapToGrid w:val="0"/>
        <w:spacing w:before="0" w:beforeAutospacing="0" w:after="0" w:afterAutospacing="0" w:line="400" w:lineRule="exact"/>
        <w:ind w:firstLine="3570" w:firstLineChars="1700"/>
        <w:jc w:val="both"/>
        <w:textAlignment w:val="baseline"/>
        <w:rPr>
          <w:rStyle w:val="27"/>
          <w:rFonts w:ascii="黑体" w:hAnsi="宋体" w:eastAsia="黑体"/>
          <w:b w:val="0"/>
          <w:i w:val="0"/>
          <w:caps w:val="0"/>
          <w:spacing w:val="0"/>
          <w:w w:val="100"/>
          <w:kern w:val="2"/>
          <w:sz w:val="21"/>
          <w:szCs w:val="21"/>
          <w:lang w:val="en-US" w:eastAsia="zh-CN" w:bidi="ar-SA"/>
        </w:rPr>
      </w:pPr>
      <w:r>
        <w:rPr>
          <w:rStyle w:val="27"/>
          <w:rFonts w:ascii="黑体" w:hAnsi="宋体" w:eastAsia="黑体"/>
          <w:b w:val="0"/>
          <w:i w:val="0"/>
          <w:caps w:val="0"/>
          <w:spacing w:val="0"/>
          <w:w w:val="100"/>
          <w:kern w:val="2"/>
          <w:sz w:val="21"/>
          <w:szCs w:val="21"/>
          <w:lang w:val="en-US" w:eastAsia="zh-CN" w:bidi="ar-SA"/>
        </w:rPr>
        <w:t>身份证号码：</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黑体" w:hAnsi="宋体" w:eastAsia="黑体"/>
          <w:b w:val="0"/>
          <w:i w:val="0"/>
          <w:caps w:val="0"/>
          <w:spacing w:val="0"/>
          <w:w w:val="100"/>
          <w:kern w:val="2"/>
          <w:sz w:val="21"/>
          <w:szCs w:val="21"/>
          <w:lang w:val="en-US" w:eastAsia="zh-CN" w:bidi="ar-SA"/>
        </w:rPr>
        <w:t xml:space="preserve">                                   </w:t>
      </w:r>
    </w:p>
    <w:p>
      <w:pPr>
        <w:snapToGrid w:val="0"/>
        <w:spacing w:before="0" w:beforeAutospacing="0" w:after="0" w:afterAutospacing="0" w:line="400" w:lineRule="exact"/>
        <w:ind w:firstLine="3570" w:firstLineChars="1700"/>
        <w:jc w:val="both"/>
        <w:textAlignment w:val="baseline"/>
        <w:rPr>
          <w:rStyle w:val="27"/>
          <w:rFonts w:ascii="黑体" w:hAnsi="宋体" w:eastAsia="黑体"/>
          <w:b w:val="0"/>
          <w:i w:val="0"/>
          <w:caps w:val="0"/>
          <w:spacing w:val="0"/>
          <w:w w:val="100"/>
          <w:kern w:val="2"/>
          <w:sz w:val="21"/>
          <w:szCs w:val="21"/>
          <w:lang w:val="en-US" w:eastAsia="zh-CN" w:bidi="ar-SA"/>
        </w:rPr>
      </w:pPr>
    </w:p>
    <w:p>
      <w:pPr>
        <w:snapToGrid w:val="0"/>
        <w:spacing w:before="0" w:beforeAutospacing="0" w:after="0" w:afterAutospacing="0" w:line="400" w:lineRule="exact"/>
        <w:ind w:firstLine="4830" w:firstLineChars="2300"/>
        <w:jc w:val="both"/>
        <w:textAlignment w:val="baseline"/>
        <w:rPr>
          <w:rStyle w:val="27"/>
          <w:rFonts w:ascii="宋体" w:hAnsi="宋体"/>
          <w:b w:val="0"/>
          <w:i w:val="0"/>
          <w:caps w:val="0"/>
          <w:spacing w:val="0"/>
          <w:w w:val="100"/>
          <w:kern w:val="2"/>
          <w:sz w:val="21"/>
          <w:szCs w:val="21"/>
          <w:lang w:val="en-US" w:eastAsia="zh-CN" w:bidi="ar-SA"/>
        </w:rPr>
      </w:pP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年</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月</w:t>
      </w:r>
      <w:r>
        <w:rPr>
          <w:rStyle w:val="27"/>
          <w:rFonts w:ascii="宋体" w:hAnsi="宋体"/>
          <w:b w:val="0"/>
          <w:i w:val="0"/>
          <w:caps w:val="0"/>
          <w:spacing w:val="0"/>
          <w:w w:val="100"/>
          <w:kern w:val="2"/>
          <w:sz w:val="21"/>
          <w:szCs w:val="21"/>
          <w:u w:val="single" w:color="000000"/>
          <w:lang w:val="en-US" w:eastAsia="zh-CN" w:bidi="ar-SA"/>
        </w:rPr>
        <w:t xml:space="preserve">        </w:t>
      </w:r>
      <w:r>
        <w:rPr>
          <w:rStyle w:val="27"/>
          <w:rFonts w:ascii="宋体" w:hAnsi="宋体"/>
          <w:b w:val="0"/>
          <w:i w:val="0"/>
          <w:caps w:val="0"/>
          <w:spacing w:val="0"/>
          <w:w w:val="100"/>
          <w:kern w:val="2"/>
          <w:sz w:val="21"/>
          <w:szCs w:val="21"/>
          <w:lang w:val="en-US" w:eastAsia="zh-CN" w:bidi="ar-SA"/>
        </w:rPr>
        <w:t>日</w:t>
      </w:r>
    </w:p>
    <w:p>
      <w:pPr>
        <w:snapToGrid w:val="0"/>
        <w:spacing w:before="0" w:beforeAutospacing="0" w:after="0" w:afterAutospacing="0" w:line="240" w:lineRule="auto"/>
        <w:jc w:val="center"/>
        <w:textAlignment w:val="baseline"/>
        <w:rPr>
          <w:rStyle w:val="27"/>
          <w:rFonts w:ascii="宋体" w:hAnsi="宋体"/>
          <w:b w:val="0"/>
          <w:i w:val="0"/>
          <w:caps w:val="0"/>
          <w:spacing w:val="0"/>
          <w:w w:val="100"/>
          <w:kern w:val="2"/>
          <w:sz w:val="30"/>
          <w:szCs w:val="30"/>
          <w:lang w:val="en-US" w:eastAsia="zh-CN" w:bidi="ar-SA"/>
        </w:rPr>
      </w:pPr>
      <w:r>
        <w:rPr>
          <w:rStyle w:val="27"/>
          <w:rFonts w:ascii="宋体" w:hAnsi="宋体"/>
          <w:b w:val="0"/>
          <w:i w:val="0"/>
          <w:caps w:val="0"/>
          <w:spacing w:val="0"/>
          <w:w w:val="100"/>
          <w:kern w:val="2"/>
          <w:sz w:val="21"/>
          <w:szCs w:val="21"/>
          <w:lang w:val="en-US" w:eastAsia="zh-CN" w:bidi="ar-SA"/>
        </w:rPr>
        <w:br w:type="page"/>
      </w:r>
    </w:p>
    <w:p>
      <w:pPr>
        <w:snapToGrid w:val="0"/>
        <w:spacing w:before="295" w:beforeAutospacing="0" w:after="295"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i w:val="0"/>
          <w:caps w:val="0"/>
          <w:spacing w:val="0"/>
          <w:w w:val="100"/>
          <w:kern w:val="0"/>
          <w:sz w:val="30"/>
          <w:szCs w:val="30"/>
          <w:lang w:val="en-US" w:eastAsia="zh-CN" w:bidi="ar-SA"/>
        </w:rPr>
        <w:t>退还投标保证金申请书</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致：浙江南方工程咨询管理有限公司</w:t>
      </w:r>
    </w:p>
    <w:p>
      <w:pPr>
        <w:snapToGrid w:val="0"/>
        <w:spacing w:before="0" w:beforeAutospacing="0" w:after="0" w:afterAutospacing="0" w:line="360" w:lineRule="auto"/>
        <w:ind w:firstLine="48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我公司参加了贵司组织的        招标项目（项目编号：         ）的投标，现申请退还该笔投标保证金。</w:t>
      </w:r>
    </w:p>
    <w:tbl>
      <w:tblPr>
        <w:tblStyle w:val="9"/>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6"/>
        <w:gridCol w:w="4224"/>
        <w:gridCol w:w="107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申请人信息</w:t>
            </w: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投标单位（加盖单位公章或财务专用章）：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p>
        </w:tc>
        <w:tc>
          <w:tcPr>
            <w:tcW w:w="422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财务联系人：</w:t>
            </w:r>
          </w:p>
        </w:tc>
        <w:tc>
          <w:tcPr>
            <w:tcW w:w="10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联系方式</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p>
        </w:tc>
        <w:tc>
          <w:tcPr>
            <w:tcW w:w="422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项目负责人：</w:t>
            </w:r>
          </w:p>
        </w:tc>
        <w:tc>
          <w:tcPr>
            <w:tcW w:w="107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联系方式</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投标保证金金额（大写）：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61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退还账户信息</w:t>
            </w: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单位名称（户名）：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单位税号：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7"/>
                <w:rFonts w:ascii="宋体" w:hAnsi="宋体"/>
                <w:b w:val="0"/>
                <w:i w:val="0"/>
                <w:caps w:val="0"/>
                <w:spacing w:val="0"/>
                <w:w w:val="100"/>
                <w:kern w:val="2"/>
                <w:sz w:val="21"/>
                <w:szCs w:val="24"/>
                <w:lang w:val="en-US" w:eastAsia="zh-CN" w:bidi="ar-SA"/>
              </w:rPr>
            </w:pP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银行账号：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61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p>
        </w:tc>
        <w:tc>
          <w:tcPr>
            <w:tcW w:w="728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电话：</w:t>
            </w:r>
          </w:p>
        </w:tc>
      </w:tr>
    </w:tbl>
    <w:p>
      <w:pPr>
        <w:snapToGrid w:val="0"/>
        <w:spacing w:before="0" w:beforeAutospacing="0" w:after="0" w:afterAutospacing="0" w:line="360" w:lineRule="auto"/>
        <w:ind w:left="630" w:hanging="630"/>
        <w:jc w:val="both"/>
        <w:textAlignment w:val="baseline"/>
        <w:rPr>
          <w:rStyle w:val="27"/>
          <w:rFonts w:ascii="宋体" w:hAnsi="宋体"/>
          <w:b/>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注：1、该“退还投标保证金申请书”可在投标时单独提供</w:t>
      </w:r>
      <w:r>
        <w:rPr>
          <w:rStyle w:val="27"/>
          <w:rFonts w:ascii="宋体" w:hAnsi="宋体"/>
          <w:b/>
          <w:i w:val="0"/>
          <w:caps w:val="0"/>
          <w:spacing w:val="0"/>
          <w:w w:val="100"/>
          <w:kern w:val="2"/>
          <w:sz w:val="21"/>
          <w:szCs w:val="24"/>
          <w:lang w:val="en-US" w:eastAsia="zh-CN" w:bidi="ar-SA"/>
        </w:rPr>
        <w:t>（请勿装订进投标文件中）</w:t>
      </w:r>
      <w:r>
        <w:rPr>
          <w:rStyle w:val="27"/>
          <w:rFonts w:ascii="宋体" w:hAnsi="宋体"/>
          <w:b w:val="0"/>
          <w:i w:val="0"/>
          <w:caps w:val="0"/>
          <w:spacing w:val="0"/>
          <w:w w:val="100"/>
          <w:kern w:val="2"/>
          <w:sz w:val="21"/>
          <w:szCs w:val="24"/>
          <w:lang w:val="en-US" w:eastAsia="zh-CN" w:bidi="ar-SA"/>
        </w:rPr>
        <w:t>。</w:t>
      </w:r>
    </w:p>
    <w:p>
      <w:pPr>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2、未中标供应商的投标保证金，招标公司将凭此“申请书”自中标通知书发出后5个工作日内退还。</w:t>
      </w:r>
    </w:p>
    <w:p>
      <w:pPr>
        <w:snapToGrid w:val="0"/>
        <w:spacing w:before="0" w:beforeAutospacing="0" w:after="0" w:afterAutospacing="0" w:line="360" w:lineRule="auto"/>
        <w:ind w:firstLine="420" w:firstLineChars="200"/>
        <w:jc w:val="both"/>
        <w:textAlignment w:val="baseline"/>
        <w:rPr>
          <w:rStyle w:val="27"/>
          <w:rFonts w:ascii="宋体" w:hAnsi="宋体"/>
          <w:b w:val="0"/>
          <w:i w:val="0"/>
          <w:caps w:val="0"/>
          <w:spacing w:val="0"/>
          <w:w w:val="100"/>
          <w:kern w:val="2"/>
          <w:sz w:val="21"/>
          <w:szCs w:val="24"/>
          <w:lang w:val="en-US" w:eastAsia="zh-CN" w:bidi="ar-SA"/>
        </w:rPr>
      </w:pPr>
      <w:r>
        <w:rPr>
          <w:rStyle w:val="27"/>
          <w:rFonts w:ascii="宋体" w:hAnsi="宋体"/>
          <w:b w:val="0"/>
          <w:i w:val="0"/>
          <w:caps w:val="0"/>
          <w:spacing w:val="0"/>
          <w:w w:val="100"/>
          <w:kern w:val="2"/>
          <w:sz w:val="21"/>
          <w:szCs w:val="24"/>
          <w:lang w:val="en-US" w:eastAsia="zh-CN" w:bidi="ar-SA"/>
        </w:rPr>
        <w:t>3、中标供应商的投标保证金，自合同签订后5个工作日内退还。</w:t>
      </w:r>
    </w:p>
    <w:p>
      <w:pPr>
        <w:snapToGrid w:val="0"/>
        <w:spacing w:before="0" w:beforeAutospacing="0" w:after="0" w:afterAutospacing="0" w:line="320" w:lineRule="exact"/>
        <w:ind w:right="420"/>
        <w:jc w:val="both"/>
        <w:textAlignment w:val="baseline"/>
        <w:rPr>
          <w:rStyle w:val="27"/>
          <w:rFonts w:ascii="宋体" w:hAnsi="宋体"/>
          <w:b w:val="0"/>
          <w:i w:val="0"/>
          <w:caps w:val="0"/>
          <w:spacing w:val="0"/>
          <w:w w:val="100"/>
          <w:kern w:val="2"/>
          <w:sz w:val="30"/>
          <w:szCs w:val="30"/>
          <w:lang w:val="en-US" w:eastAsia="zh-CN" w:bidi="ar-SA"/>
        </w:rPr>
      </w:pPr>
    </w:p>
    <w:sectPr>
      <w:footerReference r:id="rId12" w:type="default"/>
      <w:pgSz w:w="11907" w:h="16840"/>
      <w:pgMar w:top="1304" w:right="1247" w:bottom="1134" w:left="1304" w:header="680" w:footer="964" w:gutter="0"/>
      <w:lnNumType w:countBy="0"/>
      <w:cols w:space="425" w:num="1"/>
      <w:vAlign w:val="top"/>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right"/>
      <w:textAlignment w:val="baseline"/>
      <w:rPr>
        <w:rStyle w:val="27"/>
        <w:kern w:val="0"/>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Align="inline"/>
      <w:widowControl/>
      <w:snapToGrid w:val="0"/>
      <w:jc w:val="left"/>
      <w:textAlignment w:val="baseline"/>
      <w:rPr>
        <w:rStyle w:val="48"/>
        <w:kern w:val="0"/>
        <w:sz w:val="18"/>
        <w:szCs w:val="20"/>
        <w:lang w:val="en-US" w:eastAsia="zh-CN" w:bidi="ar-SA"/>
      </w:rPr>
    </w:pPr>
  </w:p>
  <w:p>
    <w:pPr>
      <w:pStyle w:val="7"/>
      <w:widowControl/>
      <w:snapToGrid w:val="0"/>
      <w:ind w:right="360" w:firstLine="360"/>
      <w:jc w:val="left"/>
      <w:textAlignment w:val="baseline"/>
      <w:rPr>
        <w:rStyle w:val="27"/>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ind w:right="360"/>
      <w:jc w:val="right"/>
      <w:textAlignment w:val="baseline"/>
      <w:rPr>
        <w:rStyle w:val="27"/>
        <w:kern w:val="0"/>
        <w:sz w:val="18"/>
        <w:szCs w:val="20"/>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Style w:val="27"/>
        <w:kern w:val="0"/>
        <w:sz w:val="18"/>
        <w:szCs w:val="20"/>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center"/>
      <w:textAlignment w:val="baseline"/>
      <w:rPr>
        <w:rStyle w:val="48"/>
        <w:kern w:val="0"/>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widowControl/>
      <w:snapToGrid w:val="0"/>
      <w:ind w:right="720"/>
      <w:jc w:val="left"/>
      <w:textAlignment w:val="baseline"/>
      <w:rPr>
        <w:rStyle w:val="27"/>
        <w:rFonts w:hint="default"/>
        <w:kern w:val="0"/>
        <w:sz w:val="18"/>
        <w:szCs w:val="20"/>
        <w:lang w:val="en-US" w:eastAsia="zh-CN" w:bidi="ar-SA"/>
      </w:rPr>
    </w:pPr>
    <w:r>
      <w:rPr>
        <w:rStyle w:val="27"/>
        <w:rFonts w:hint="eastAsia"/>
        <w:kern w:val="0"/>
        <w:sz w:val="18"/>
        <w:szCs w:val="20"/>
        <w:lang w:val="en-US" w:eastAsia="zh-CN" w:bidi="ar-SA"/>
      </w:rPr>
      <w:t>浙江南方工程咨询管理有限公司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snapToGrid w:val="0"/>
      <w:jc w:val="center"/>
      <w:textAlignment w:val="baseline"/>
      <w:rPr>
        <w:rStyle w:val="48"/>
        <w:kern w:val="0"/>
        <w:sz w:val="18"/>
        <w:szCs w:val="20"/>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25</w:t>
                    </w:r>
                    <w:r>
                      <w:fldChar w:fldCharType="end"/>
                    </w:r>
                  </w:p>
                </w:txbxContent>
              </v:textbox>
            </v:shape>
          </w:pict>
        </mc:Fallback>
      </mc:AlternateContent>
    </w:r>
  </w:p>
  <w:p>
    <w:pPr>
      <w:pStyle w:val="7"/>
      <w:widowControl/>
      <w:snapToGrid w:val="0"/>
      <w:ind w:right="720"/>
      <w:jc w:val="left"/>
      <w:textAlignment w:val="baseline"/>
      <w:rPr>
        <w:rStyle w:val="27"/>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none" w:color="auto" w:sz="0" w:space="0"/>
      </w:pBdr>
      <w:snapToGrid w:val="0"/>
      <w:jc w:val="center"/>
      <w:textAlignment w:val="baseline"/>
      <w:rPr>
        <w:rStyle w:val="27"/>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margin" w:hAnchor="text" w:xAlign="right" w:yAlign="inline"/>
      <w:widowControl/>
      <w:pBdr>
        <w:bottom w:val="single" w:color="000000" w:sz="6" w:space="1"/>
      </w:pBdr>
      <w:snapToGrid w:val="0"/>
      <w:jc w:val="center"/>
      <w:textAlignment w:val="baseline"/>
      <w:rPr>
        <w:rStyle w:val="48"/>
        <w:kern w:val="0"/>
        <w:sz w:val="18"/>
        <w:szCs w:val="20"/>
        <w:lang w:val="en-US" w:eastAsia="zh-CN" w:bidi="ar-SA"/>
      </w:rPr>
    </w:pPr>
  </w:p>
  <w:p>
    <w:pPr>
      <w:pStyle w:val="8"/>
      <w:widowControl/>
      <w:pBdr>
        <w:bottom w:val="single" w:color="000000" w:sz="6" w:space="1"/>
      </w:pBdr>
      <w:snapToGrid w:val="0"/>
      <w:ind w:right="360"/>
      <w:jc w:val="center"/>
      <w:textAlignment w:val="baseline"/>
      <w:rPr>
        <w:rStyle w:val="27"/>
        <w:kern w:val="0"/>
        <w:sz w:val="18"/>
        <w:szCs w:val="20"/>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4"/>
      <w:widowControl/>
      <w:spacing w:before="120" w:after="120" w:line="480" w:lineRule="auto"/>
      <w:ind w:firstLine="829" w:firstLineChars="344"/>
      <w:textAlignment w:val="baseline"/>
      <w:rPr>
        <w:rStyle w:val="27"/>
        <w:rFonts w:ascii="宋体" w:hAnsi="宋体" w:cs="Times New Roman"/>
        <w:b/>
        <w:bCs/>
        <w:kern w:val="2"/>
        <w:sz w:val="24"/>
        <w:szCs w:val="20"/>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pBdr>
        <w:bottom w:val="single" w:color="000000" w:sz="6" w:space="1"/>
      </w:pBdr>
      <w:kinsoku/>
      <w:wordWrap/>
      <w:overflowPunct/>
      <w:topLinePunct w:val="0"/>
      <w:autoSpaceDE/>
      <w:autoSpaceDN/>
      <w:bidi w:val="0"/>
      <w:adjustRightInd/>
      <w:snapToGrid w:val="0"/>
      <w:spacing w:line="360" w:lineRule="exact"/>
      <w:jc w:val="right"/>
      <w:textAlignment w:val="baseline"/>
      <w:rPr>
        <w:rStyle w:val="27"/>
        <w:rFonts w:eastAsia="宋体"/>
        <w:kern w:val="0"/>
        <w:sz w:val="18"/>
        <w:szCs w:val="20"/>
        <w:lang w:val="en-US" w:eastAsia="zh-CN" w:bidi="ar-SA"/>
      </w:rPr>
    </w:pPr>
    <w:r>
      <w:rPr>
        <w:rStyle w:val="27"/>
        <w:rFonts w:hint="eastAsia"/>
        <w:kern w:val="0"/>
        <w:sz w:val="18"/>
        <w:szCs w:val="20"/>
        <w:lang w:val="en-US" w:eastAsia="zh-CN" w:bidi="ar-SA"/>
      </w:rPr>
      <w:t>招标文件</w:t>
    </w:r>
    <w:r>
      <w:rPr>
        <w:rStyle w:val="27"/>
        <w:kern w:val="0"/>
        <w:sz w:val="18"/>
        <w:szCs w:val="20"/>
        <w:lang w:val="en-US" w:eastAsia="zh-CN" w:bidi="ar-S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pBdr>
        <w:bottom w:val="single" w:color="000000" w:sz="6" w:space="1"/>
      </w:pBdr>
      <w:snapToGrid w:val="0"/>
      <w:jc w:val="right"/>
      <w:textAlignment w:val="baseline"/>
      <w:rPr>
        <w:rStyle w:val="27"/>
        <w:i/>
        <w:kern w:val="0"/>
        <w:sz w:val="18"/>
        <w:szCs w:val="20"/>
        <w:lang w:val="en-US" w:eastAsia="zh-CN" w:bidi="ar-SA"/>
      </w:rPr>
    </w:pPr>
    <w:r>
      <w:rPr>
        <w:rStyle w:val="27"/>
        <w:i/>
        <w:kern w:val="0"/>
        <w:sz w:val="18"/>
        <w:szCs w:val="20"/>
        <w:lang w:val="en-US" w:eastAsia="zh-CN" w:bidi="ar-SA"/>
      </w:rPr>
      <w:t>衢州衢化宾馆临时用房建筑工程招标文件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528D0"/>
    <w:multiLevelType w:val="singleLevel"/>
    <w:tmpl w:val="F60528D0"/>
    <w:lvl w:ilvl="0" w:tentative="0">
      <w:start w:val="1"/>
      <w:numFmt w:val="upperLetter"/>
      <w:suff w:val="nothing"/>
      <w:lvlText w:val="%1、"/>
      <w:lvlJc w:val="left"/>
    </w:lvl>
  </w:abstractNum>
  <w:abstractNum w:abstractNumId="1">
    <w:nsid w:val="01598A5A"/>
    <w:multiLevelType w:val="singleLevel"/>
    <w:tmpl w:val="01598A5A"/>
    <w:lvl w:ilvl="0" w:tentative="0">
      <w:start w:val="1"/>
      <w:numFmt w:val="chineseCounting"/>
      <w:suff w:val="space"/>
      <w:lvlText w:val="第%1章"/>
      <w:lvlJc w:val="left"/>
      <w:pPr>
        <w:widowControl/>
        <w:textAlignment w:val="baseline"/>
      </w:pPr>
      <w:rPr>
        <w:rStyle w:val="27"/>
      </w:rPr>
    </w:lvl>
  </w:abstractNum>
  <w:abstractNum w:abstractNumId="2">
    <w:nsid w:val="113F8472"/>
    <w:multiLevelType w:val="singleLevel"/>
    <w:tmpl w:val="113F8472"/>
    <w:lvl w:ilvl="0" w:tentative="0">
      <w:start w:val="1"/>
      <w:numFmt w:val="decimal"/>
      <w:pStyle w:val="31"/>
      <w:lvlText w:val="%1."/>
      <w:lvlJc w:val="left"/>
      <w:pPr>
        <w:widowControl/>
        <w:tabs>
          <w:tab w:val="left" w:pos="360"/>
        </w:tabs>
        <w:ind w:left="360" w:hanging="360"/>
        <w:textAlignment w:val="baseline"/>
      </w:pPr>
    </w:lvl>
  </w:abstractNum>
  <w:abstractNum w:abstractNumId="3">
    <w:nsid w:val="299844EF"/>
    <w:multiLevelType w:val="singleLevel"/>
    <w:tmpl w:val="299844EF"/>
    <w:lvl w:ilvl="0" w:tentative="0">
      <w:start w:val="1"/>
      <w:numFmt w:val="decimal"/>
      <w:suff w:val="nothing"/>
      <w:lvlText w:val="（%1）"/>
      <w:lvlJc w:val="left"/>
      <w:rPr>
        <w:rFonts w:hint="default"/>
        <w:b/>
        <w:bCs/>
        <w:color w:val="auto"/>
      </w:rPr>
    </w:lvl>
  </w:abstractNum>
  <w:abstractNum w:abstractNumId="4">
    <w:nsid w:val="2D9B51B2"/>
    <w:multiLevelType w:val="multilevel"/>
    <w:tmpl w:val="2D9B51B2"/>
    <w:lvl w:ilvl="0" w:tentative="0">
      <w:start w:val="1"/>
      <w:numFmt w:val="japaneseCounting"/>
      <w:pStyle w:val="92"/>
      <w:lvlText w:val="第%1章"/>
      <w:lvlJc w:val="left"/>
      <w:pPr>
        <w:widowControl/>
        <w:tabs>
          <w:tab w:val="left" w:pos="2040"/>
        </w:tabs>
        <w:ind w:left="2040" w:hanging="960"/>
        <w:textAlignment w:val="baseline"/>
      </w:pPr>
    </w:lvl>
    <w:lvl w:ilvl="1" w:tentative="0">
      <w:start w:val="9"/>
      <w:numFmt w:val="japaneseCounting"/>
      <w:lvlText w:val="第%1章"/>
      <w:lvlJc w:val="left"/>
      <w:pPr>
        <w:widowControl/>
        <w:tabs>
          <w:tab w:val="left" w:pos="2340"/>
        </w:tabs>
        <w:ind w:left="2340" w:hanging="840"/>
        <w:textAlignment w:val="baseline"/>
      </w:pPr>
    </w:lvl>
    <w:lvl w:ilvl="2" w:tentative="0">
      <w:start w:val="1"/>
      <w:numFmt w:val="japaneseCounting"/>
      <w:lvlText w:val="（%1）"/>
      <w:lvlJc w:val="left"/>
      <w:pPr>
        <w:widowControl/>
        <w:tabs>
          <w:tab w:val="left" w:pos="2640"/>
        </w:tabs>
        <w:ind w:left="2640" w:hanging="720"/>
        <w:textAlignment w:val="baseline"/>
      </w:pPr>
    </w:lvl>
    <w:lvl w:ilvl="3" w:tentative="0">
      <w:start w:val="1"/>
      <w:numFmt w:val="japaneseCounting"/>
      <w:lvlText w:val="%1、"/>
      <w:lvlJc w:val="left"/>
      <w:pPr>
        <w:widowControl/>
        <w:tabs>
          <w:tab w:val="left" w:pos="3060"/>
        </w:tabs>
        <w:ind w:left="3060" w:hanging="720"/>
        <w:textAlignment w:val="baseline"/>
      </w:pPr>
      <w:rPr>
        <w:b w:val="0"/>
        <w:sz w:val="20"/>
      </w:rPr>
    </w:lvl>
    <w:lvl w:ilvl="4" w:tentative="0">
      <w:start w:val="1"/>
      <w:numFmt w:val="lowerLetter"/>
      <w:lvlText w:val="%1)"/>
      <w:lvlJc w:val="left"/>
      <w:pPr>
        <w:widowControl/>
        <w:tabs>
          <w:tab w:val="left" w:pos="3180"/>
        </w:tabs>
        <w:ind w:left="3180" w:hanging="420"/>
        <w:textAlignment w:val="baseline"/>
      </w:pPr>
    </w:lvl>
    <w:lvl w:ilvl="5" w:tentative="0">
      <w:start w:val="1"/>
      <w:numFmt w:val="lowerRoman"/>
      <w:lvlText w:val="%1."/>
      <w:lvlJc w:val="right"/>
      <w:pPr>
        <w:widowControl/>
        <w:tabs>
          <w:tab w:val="left" w:pos="3600"/>
        </w:tabs>
        <w:ind w:left="3600" w:hanging="420"/>
        <w:textAlignment w:val="baseline"/>
      </w:pPr>
    </w:lvl>
    <w:lvl w:ilvl="6" w:tentative="0">
      <w:start w:val="1"/>
      <w:numFmt w:val="decimal"/>
      <w:lvlText w:val="%1."/>
      <w:lvlJc w:val="left"/>
      <w:pPr>
        <w:widowControl/>
        <w:tabs>
          <w:tab w:val="left" w:pos="4020"/>
        </w:tabs>
        <w:ind w:left="4020" w:hanging="420"/>
        <w:textAlignment w:val="baseline"/>
      </w:pPr>
    </w:lvl>
    <w:lvl w:ilvl="7" w:tentative="0">
      <w:start w:val="1"/>
      <w:numFmt w:val="lowerLetter"/>
      <w:lvlText w:val="%1)"/>
      <w:lvlJc w:val="left"/>
      <w:pPr>
        <w:widowControl/>
        <w:tabs>
          <w:tab w:val="left" w:pos="4440"/>
        </w:tabs>
        <w:ind w:left="4440" w:hanging="420"/>
        <w:textAlignment w:val="baseline"/>
      </w:pPr>
    </w:lvl>
    <w:lvl w:ilvl="8" w:tentative="0">
      <w:start w:val="1"/>
      <w:numFmt w:val="lowerRoman"/>
      <w:lvlText w:val="%1."/>
      <w:lvlJc w:val="right"/>
      <w:pPr>
        <w:widowControl/>
        <w:tabs>
          <w:tab w:val="left" w:pos="4860"/>
        </w:tabs>
        <w:ind w:left="4860" w:hanging="420"/>
        <w:textAlignment w:val="baseline"/>
      </w:pPr>
    </w:lvl>
  </w:abstractNum>
  <w:abstractNum w:abstractNumId="5">
    <w:nsid w:val="333FADBD"/>
    <w:multiLevelType w:val="singleLevel"/>
    <w:tmpl w:val="333FADBD"/>
    <w:lvl w:ilvl="0" w:tentative="0">
      <w:start w:val="1"/>
      <w:numFmt w:val="decimal"/>
      <w:suff w:val="nothing"/>
      <w:lvlText w:val="%1、"/>
      <w:lvlJc w:val="left"/>
      <w:pPr>
        <w:ind w:left="-60"/>
      </w:pPr>
    </w:lvl>
  </w:abstractNum>
  <w:abstractNum w:abstractNumId="6">
    <w:nsid w:val="667E3C6A"/>
    <w:multiLevelType w:val="multilevel"/>
    <w:tmpl w:val="667E3C6A"/>
    <w:lvl w:ilvl="0" w:tentative="0">
      <w:start w:val="1"/>
      <w:numFmt w:val="decimal"/>
      <w:pStyle w:val="88"/>
      <w:lvlText w:val="施-%1"/>
      <w:lvlJc w:val="center"/>
      <w:pPr>
        <w:widowControl/>
        <w:tabs>
          <w:tab w:val="left" w:pos="420"/>
        </w:tabs>
        <w:ind w:left="420" w:hanging="132"/>
        <w:textAlignment w:val="baseline"/>
      </w:pPr>
      <w:rPr>
        <w:b/>
        <w:i w:val="0"/>
        <w:sz w:val="24"/>
      </w:r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WUwNDA2M2ZmYzc4NDcyYmRjODFmOGY1ZjE5ZWMifQ=="/>
  </w:docVars>
  <w:rsids>
    <w:rsidRoot w:val="00000000"/>
    <w:rsid w:val="00317940"/>
    <w:rsid w:val="01F8343C"/>
    <w:rsid w:val="0CAC7B76"/>
    <w:rsid w:val="0E556E04"/>
    <w:rsid w:val="0FEE2EC5"/>
    <w:rsid w:val="107B31B9"/>
    <w:rsid w:val="10BB1A48"/>
    <w:rsid w:val="121E6941"/>
    <w:rsid w:val="15376EAB"/>
    <w:rsid w:val="16F82D69"/>
    <w:rsid w:val="1DD824AF"/>
    <w:rsid w:val="1E736273"/>
    <w:rsid w:val="26BA240D"/>
    <w:rsid w:val="2804414B"/>
    <w:rsid w:val="2AC56782"/>
    <w:rsid w:val="2B7E23C8"/>
    <w:rsid w:val="2EBC165D"/>
    <w:rsid w:val="2ED10E35"/>
    <w:rsid w:val="313550C3"/>
    <w:rsid w:val="32E77BD8"/>
    <w:rsid w:val="376833D7"/>
    <w:rsid w:val="38D16052"/>
    <w:rsid w:val="390F35C1"/>
    <w:rsid w:val="397E6A52"/>
    <w:rsid w:val="3A793B74"/>
    <w:rsid w:val="3B37483B"/>
    <w:rsid w:val="3DA7609C"/>
    <w:rsid w:val="401B7B42"/>
    <w:rsid w:val="418632A9"/>
    <w:rsid w:val="431C4381"/>
    <w:rsid w:val="43DC5F4A"/>
    <w:rsid w:val="44242DE3"/>
    <w:rsid w:val="451C5C4B"/>
    <w:rsid w:val="472A4B68"/>
    <w:rsid w:val="493967AB"/>
    <w:rsid w:val="497A3630"/>
    <w:rsid w:val="4D0F6461"/>
    <w:rsid w:val="4F451CC5"/>
    <w:rsid w:val="50DF0903"/>
    <w:rsid w:val="51A57EC9"/>
    <w:rsid w:val="53646CF6"/>
    <w:rsid w:val="54773C5F"/>
    <w:rsid w:val="57EE1C30"/>
    <w:rsid w:val="57FA7447"/>
    <w:rsid w:val="5AD43E8B"/>
    <w:rsid w:val="5BC61A5F"/>
    <w:rsid w:val="5DE73A77"/>
    <w:rsid w:val="5ED30271"/>
    <w:rsid w:val="60072466"/>
    <w:rsid w:val="615D144C"/>
    <w:rsid w:val="64A07E64"/>
    <w:rsid w:val="68196220"/>
    <w:rsid w:val="693A4E94"/>
    <w:rsid w:val="6A9C77F0"/>
    <w:rsid w:val="6BAA48A6"/>
    <w:rsid w:val="716C7FAE"/>
    <w:rsid w:val="716D622D"/>
    <w:rsid w:val="71C70BF1"/>
    <w:rsid w:val="75491A51"/>
    <w:rsid w:val="77351E3A"/>
    <w:rsid w:val="774532CA"/>
    <w:rsid w:val="78830F0C"/>
    <w:rsid w:val="79372F5C"/>
    <w:rsid w:val="7AEE06B5"/>
    <w:rsid w:val="7C6E061E"/>
    <w:rsid w:val="7E7A06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35"/>
      </w:tabs>
      <w:ind w:firstLine="420" w:firstLineChars="200"/>
    </w:pPr>
    <w:rPr>
      <w:sz w:val="28"/>
    </w:rPr>
  </w:style>
  <w:style w:type="paragraph" w:styleId="3">
    <w:name w:val="Body Text Indent"/>
    <w:basedOn w:val="1"/>
    <w:next w:val="4"/>
    <w:qFormat/>
    <w:uiPriority w:val="0"/>
    <w:pPr>
      <w:widowControl/>
      <w:overflowPunct w:val="0"/>
      <w:autoSpaceDE w:val="0"/>
      <w:autoSpaceDN w:val="0"/>
      <w:spacing w:line="360" w:lineRule="auto"/>
      <w:ind w:firstLine="540"/>
      <w:textAlignment w:val="baseline"/>
    </w:pPr>
    <w:rPr>
      <w:rFonts w:ascii="宋体" w:hAnsi="MS Sans Serif"/>
      <w:spacing w:val="12"/>
      <w:szCs w:val="20"/>
    </w:rPr>
  </w:style>
  <w:style w:type="paragraph" w:customStyle="1" w:styleId="4">
    <w:name w:val="font5"/>
    <w:basedOn w:val="1"/>
    <w:qFormat/>
    <w:uiPriority w:val="0"/>
    <w:pPr>
      <w:widowControl/>
      <w:spacing w:before="100" w:beforeAutospacing="1" w:after="100" w:afterAutospacing="1"/>
      <w:jc w:val="left"/>
    </w:pPr>
    <w:rPr>
      <w:rFonts w:hint="eastAsia" w:cs="Arial Unicode MS"/>
      <w:sz w:val="18"/>
      <w:szCs w:val="18"/>
    </w:rPr>
  </w:style>
  <w:style w:type="paragraph" w:styleId="6">
    <w:name w:val="Date"/>
    <w:basedOn w:val="1"/>
    <w:next w:val="1"/>
    <w:qFormat/>
    <w:uiPriority w:val="0"/>
    <w:pPr>
      <w:jc w:val="both"/>
      <w:textAlignment w:val="baseline"/>
    </w:pPr>
    <w:rPr>
      <w:kern w:val="2"/>
      <w:sz w:val="24"/>
      <w:szCs w:val="20"/>
      <w:lang w:val="en-US" w:eastAsia="zh-CN" w:bidi="ar-SA"/>
    </w:rPr>
  </w:style>
  <w:style w:type="paragraph" w:styleId="7">
    <w:name w:val="footer"/>
    <w:basedOn w:val="1"/>
    <w:qFormat/>
    <w:uiPriority w:val="0"/>
    <w:pPr>
      <w:widowControl/>
      <w:tabs>
        <w:tab w:val="center" w:pos="4153"/>
        <w:tab w:val="right" w:pos="8306"/>
      </w:tabs>
      <w:snapToGrid w:val="0"/>
      <w:jc w:val="left"/>
      <w:textAlignment w:val="baseline"/>
    </w:pPr>
    <w:rPr>
      <w:kern w:val="0"/>
      <w:sz w:val="18"/>
      <w:szCs w:val="20"/>
      <w:lang w:val="en-US" w:eastAsia="zh-CN" w:bidi="ar-SA"/>
    </w:rPr>
  </w:style>
  <w:style w:type="paragraph" w:styleId="8">
    <w:name w:val="header"/>
    <w:basedOn w:val="1"/>
    <w:qFormat/>
    <w:uiPriority w:val="0"/>
    <w:pPr>
      <w:widowControl/>
      <w:pBdr>
        <w:bottom w:val="single" w:color="000000" w:sz="6" w:space="1"/>
      </w:pBdr>
      <w:tabs>
        <w:tab w:val="center" w:pos="4153"/>
        <w:tab w:val="right" w:pos="8306"/>
      </w:tabs>
      <w:snapToGrid w:val="0"/>
      <w:jc w:val="center"/>
      <w:textAlignment w:val="baseline"/>
    </w:pPr>
    <w:rPr>
      <w:kern w:val="0"/>
      <w:sz w:val="18"/>
      <w:szCs w:val="20"/>
      <w:lang w:val="en-US" w:eastAsia="zh-CN" w:bidi="ar-SA"/>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link w:val="1"/>
    <w:qFormat/>
    <w:uiPriority w:val="0"/>
    <w:rPr>
      <w:b/>
    </w:rPr>
  </w:style>
  <w:style w:type="character" w:styleId="13">
    <w:name w:val="FollowedHyperlink"/>
    <w:link w:val="1"/>
    <w:qFormat/>
    <w:uiPriority w:val="0"/>
    <w:rPr>
      <w:color w:val="4D7AD8"/>
    </w:rPr>
  </w:style>
  <w:style w:type="character" w:styleId="14">
    <w:name w:val="Hyperlink"/>
    <w:link w:val="1"/>
    <w:qFormat/>
    <w:uiPriority w:val="0"/>
    <w:rPr>
      <w:color w:val="4D7AD8"/>
    </w:rPr>
  </w:style>
  <w:style w:type="paragraph" w:customStyle="1" w:styleId="15">
    <w:name w:val="BodyText1I2"/>
    <w:basedOn w:val="16"/>
    <w:next w:val="1"/>
    <w:qFormat/>
    <w:uiPriority w:val="0"/>
    <w:pPr>
      <w:tabs>
        <w:tab w:val="left" w:pos="435"/>
      </w:tabs>
      <w:spacing w:after="120"/>
      <w:ind w:left="420" w:leftChars="200" w:firstLine="420" w:firstLineChars="200"/>
      <w:jc w:val="both"/>
      <w:textAlignment w:val="baseline"/>
    </w:pPr>
    <w:rPr>
      <w:sz w:val="28"/>
    </w:rPr>
  </w:style>
  <w:style w:type="paragraph" w:customStyle="1" w:styleId="16">
    <w:name w:val="BodyTextIndent"/>
    <w:basedOn w:val="1"/>
    <w:qFormat/>
    <w:uiPriority w:val="0"/>
    <w:pPr>
      <w:spacing w:after="120"/>
      <w:ind w:left="420" w:leftChars="200"/>
      <w:jc w:val="both"/>
      <w:textAlignment w:val="baseline"/>
    </w:pPr>
  </w:style>
  <w:style w:type="paragraph" w:customStyle="1" w:styleId="17">
    <w:name w:val="Heading1"/>
    <w:basedOn w:val="1"/>
    <w:next w:val="1"/>
    <w:qFormat/>
    <w:uiPriority w:val="0"/>
    <w:pPr>
      <w:keepNext/>
      <w:widowControl/>
      <w:tabs>
        <w:tab w:val="left" w:pos="432"/>
      </w:tabs>
      <w:ind w:left="432" w:hanging="432"/>
      <w:jc w:val="center"/>
      <w:textAlignment w:val="baseline"/>
    </w:pPr>
    <w:rPr>
      <w:rFonts w:ascii="黑体" w:eastAsia="黑体"/>
      <w:kern w:val="0"/>
      <w:sz w:val="52"/>
      <w:szCs w:val="20"/>
      <w:lang w:val="en-US" w:eastAsia="zh-CN" w:bidi="ar-SA"/>
    </w:rPr>
  </w:style>
  <w:style w:type="paragraph" w:customStyle="1" w:styleId="18">
    <w:name w:val="Heading2"/>
    <w:basedOn w:val="1"/>
    <w:next w:val="19"/>
    <w:link w:val="29"/>
    <w:qFormat/>
    <w:uiPriority w:val="0"/>
    <w:pPr>
      <w:keepNext/>
      <w:keepLines/>
      <w:widowControl/>
      <w:spacing w:before="260" w:after="260" w:line="416" w:lineRule="auto"/>
      <w:jc w:val="center"/>
      <w:textAlignment w:val="baseline"/>
    </w:pPr>
    <w:rPr>
      <w:rFonts w:ascii="Arial" w:hAnsi="Arial" w:eastAsia="黑体"/>
      <w:b/>
      <w:kern w:val="0"/>
      <w:sz w:val="44"/>
      <w:szCs w:val="20"/>
      <w:lang w:val="en-US" w:eastAsia="zh-CN" w:bidi="ar-SA"/>
    </w:rPr>
  </w:style>
  <w:style w:type="paragraph" w:customStyle="1" w:styleId="19">
    <w:name w:val="NormalIndent"/>
    <w:basedOn w:val="1"/>
    <w:qFormat/>
    <w:uiPriority w:val="0"/>
    <w:pPr>
      <w:ind w:firstLine="420" w:firstLineChars="200"/>
      <w:jc w:val="both"/>
      <w:textAlignment w:val="baseline"/>
    </w:pPr>
  </w:style>
  <w:style w:type="paragraph" w:customStyle="1" w:styleId="20">
    <w:name w:val="Heading3"/>
    <w:basedOn w:val="1"/>
    <w:next w:val="1"/>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21">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22">
    <w:name w:val="Heading5"/>
    <w:basedOn w:val="1"/>
    <w:next w:val="1"/>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23">
    <w:name w:val="Heading6"/>
    <w:basedOn w:val="1"/>
    <w:next w:val="1"/>
    <w:qFormat/>
    <w:uiPriority w:val="0"/>
    <w:pPr>
      <w:keepNext/>
      <w:keepLines/>
      <w:widowControl/>
      <w:tabs>
        <w:tab w:val="left" w:pos="1440"/>
      </w:tabs>
      <w:spacing w:before="240" w:after="64" w:line="320" w:lineRule="auto"/>
      <w:ind w:left="1152" w:hanging="1152"/>
      <w:jc w:val="left"/>
      <w:textAlignment w:val="baseline"/>
    </w:pPr>
    <w:rPr>
      <w:rFonts w:ascii="Arial" w:hAnsi="Arial" w:eastAsia="黑体" w:cs="Times New Roman"/>
      <w:b/>
      <w:bCs/>
      <w:kern w:val="0"/>
      <w:sz w:val="24"/>
      <w:szCs w:val="24"/>
      <w:lang w:val="en-US" w:eastAsia="zh-CN" w:bidi="ar-SA"/>
    </w:rPr>
  </w:style>
  <w:style w:type="paragraph" w:customStyle="1" w:styleId="24">
    <w:name w:val="Heading7"/>
    <w:basedOn w:val="1"/>
    <w:next w:val="1"/>
    <w:qFormat/>
    <w:uiPriority w:val="0"/>
    <w:pPr>
      <w:keepNext/>
      <w:keepLines/>
      <w:widowControl/>
      <w:tabs>
        <w:tab w:val="left" w:pos="2520"/>
      </w:tabs>
      <w:spacing w:before="240" w:after="64" w:line="320" w:lineRule="auto"/>
      <w:ind w:left="1296" w:hanging="1296"/>
      <w:jc w:val="left"/>
      <w:textAlignment w:val="baseline"/>
    </w:pPr>
    <w:rPr>
      <w:rFonts w:cs="Times New Roman"/>
      <w:b/>
      <w:bCs/>
      <w:kern w:val="0"/>
      <w:sz w:val="24"/>
      <w:szCs w:val="24"/>
      <w:lang w:val="en-US" w:eastAsia="zh-CN" w:bidi="ar-SA"/>
    </w:rPr>
  </w:style>
  <w:style w:type="paragraph" w:customStyle="1" w:styleId="25">
    <w:name w:val="Heading8"/>
    <w:basedOn w:val="1"/>
    <w:next w:val="1"/>
    <w:qFormat/>
    <w:uiPriority w:val="0"/>
    <w:pPr>
      <w:keepNext/>
      <w:keepLines/>
      <w:widowControl/>
      <w:tabs>
        <w:tab w:val="left" w:pos="1440"/>
      </w:tabs>
      <w:spacing w:before="240" w:after="64" w:line="320" w:lineRule="auto"/>
      <w:ind w:left="1440" w:hanging="1440"/>
      <w:jc w:val="left"/>
      <w:textAlignment w:val="baseline"/>
    </w:pPr>
    <w:rPr>
      <w:rFonts w:ascii="Arial" w:hAnsi="Arial" w:eastAsia="黑体"/>
      <w:kern w:val="0"/>
      <w:sz w:val="24"/>
      <w:szCs w:val="24"/>
      <w:lang w:val="en-US" w:eastAsia="zh-CN" w:bidi="ar-SA"/>
    </w:rPr>
  </w:style>
  <w:style w:type="paragraph" w:customStyle="1" w:styleId="26">
    <w:name w:val="Heading9"/>
    <w:basedOn w:val="1"/>
    <w:next w:val="1"/>
    <w:qFormat/>
    <w:uiPriority w:val="0"/>
    <w:pPr>
      <w:keepNext/>
      <w:keepLines/>
      <w:widowControl/>
      <w:tabs>
        <w:tab w:val="left" w:pos="1584"/>
      </w:tabs>
      <w:spacing w:before="240" w:after="64" w:line="320" w:lineRule="auto"/>
      <w:ind w:left="1584" w:hanging="1584"/>
      <w:jc w:val="left"/>
      <w:textAlignment w:val="baseline"/>
    </w:pPr>
    <w:rPr>
      <w:rFonts w:ascii="Arial" w:hAnsi="Arial" w:eastAsia="黑体"/>
      <w:kern w:val="0"/>
      <w:sz w:val="21"/>
      <w:szCs w:val="21"/>
      <w:lang w:val="en-US" w:eastAsia="zh-CN" w:bidi="ar-SA"/>
    </w:rPr>
  </w:style>
  <w:style w:type="character" w:customStyle="1" w:styleId="27">
    <w:name w:val="NormalCharacter"/>
    <w:link w:val="1"/>
    <w:semiHidden/>
    <w:qFormat/>
    <w:uiPriority w:val="0"/>
  </w:style>
  <w:style w:type="table" w:customStyle="1" w:styleId="28">
    <w:name w:val="TableNormal"/>
    <w:semiHidden/>
    <w:qFormat/>
    <w:uiPriority w:val="0"/>
  </w:style>
  <w:style w:type="character" w:customStyle="1" w:styleId="29">
    <w:name w:val="UserStyle_0"/>
    <w:link w:val="18"/>
    <w:qFormat/>
    <w:uiPriority w:val="0"/>
    <w:rPr>
      <w:rFonts w:ascii="Arial" w:hAnsi="Arial" w:eastAsia="黑体"/>
      <w:b/>
      <w:sz w:val="44"/>
      <w:lang w:val="en-US" w:eastAsia="zh-CN" w:bidi="ar-SA"/>
    </w:rPr>
  </w:style>
  <w:style w:type="paragraph" w:customStyle="1" w:styleId="30">
    <w:name w:val="TableOfAuthoring"/>
    <w:basedOn w:val="1"/>
    <w:next w:val="1"/>
    <w:qFormat/>
    <w:uiPriority w:val="0"/>
    <w:pPr>
      <w:ind w:left="420" w:leftChars="200"/>
      <w:jc w:val="both"/>
      <w:textAlignment w:val="baseline"/>
    </w:pPr>
  </w:style>
  <w:style w:type="paragraph" w:customStyle="1" w:styleId="31">
    <w:name w:val="ListNumber"/>
    <w:basedOn w:val="1"/>
    <w:qFormat/>
    <w:uiPriority w:val="0"/>
    <w:pPr>
      <w:numPr>
        <w:ilvl w:val="0"/>
        <w:numId w:val="1"/>
      </w:numPr>
      <w:jc w:val="both"/>
      <w:textAlignment w:val="baseline"/>
    </w:pPr>
  </w:style>
  <w:style w:type="paragraph" w:customStyle="1" w:styleId="32">
    <w:name w:val="NavPane"/>
    <w:basedOn w:val="1"/>
    <w:semiHidden/>
    <w:qFormat/>
    <w:uiPriority w:val="0"/>
    <w:pPr>
      <w:shd w:val="clear" w:color="auto" w:fill="000080"/>
      <w:jc w:val="both"/>
      <w:textAlignment w:val="baseline"/>
    </w:pPr>
  </w:style>
  <w:style w:type="paragraph" w:customStyle="1" w:styleId="33">
    <w:name w:val="AnnotationText"/>
    <w:basedOn w:val="1"/>
    <w:semiHidden/>
    <w:qFormat/>
    <w:uiPriority w:val="0"/>
    <w:pPr>
      <w:spacing w:line="360" w:lineRule="atLeast"/>
      <w:jc w:val="left"/>
      <w:textAlignment w:val="baseline"/>
    </w:pPr>
    <w:rPr>
      <w:kern w:val="0"/>
      <w:sz w:val="24"/>
      <w:szCs w:val="20"/>
      <w:lang w:val="en-US" w:eastAsia="zh-CN" w:bidi="ar-SA"/>
    </w:rPr>
  </w:style>
  <w:style w:type="paragraph" w:customStyle="1" w:styleId="34">
    <w:name w:val="BodyText"/>
    <w:basedOn w:val="1"/>
    <w:qFormat/>
    <w:uiPriority w:val="0"/>
    <w:pPr>
      <w:spacing w:after="120"/>
      <w:jc w:val="both"/>
      <w:textAlignment w:val="baseline"/>
    </w:pPr>
  </w:style>
  <w:style w:type="paragraph" w:customStyle="1" w:styleId="35">
    <w:name w:val="List2"/>
    <w:basedOn w:val="1"/>
    <w:qFormat/>
    <w:uiPriority w:val="0"/>
    <w:pPr>
      <w:ind w:left="100" w:leftChars="200" w:hanging="200" w:hangingChars="200"/>
      <w:jc w:val="both"/>
      <w:textAlignment w:val="baseline"/>
    </w:pPr>
  </w:style>
  <w:style w:type="paragraph" w:customStyle="1" w:styleId="36">
    <w:name w:val="BlockQuote"/>
    <w:basedOn w:val="1"/>
    <w:qFormat/>
    <w:uiPriority w:val="0"/>
    <w:pPr>
      <w:ind w:left="420" w:right="33"/>
      <w:jc w:val="left"/>
      <w:textAlignment w:val="baseline"/>
    </w:pPr>
    <w:rPr>
      <w:kern w:val="0"/>
      <w:sz w:val="24"/>
      <w:szCs w:val="20"/>
      <w:lang w:val="en-US" w:eastAsia="zh-CN" w:bidi="ar-SA"/>
    </w:rPr>
  </w:style>
  <w:style w:type="paragraph" w:customStyle="1" w:styleId="37">
    <w:name w:val="TOC3"/>
    <w:basedOn w:val="1"/>
    <w:next w:val="1"/>
    <w:semiHidden/>
    <w:qFormat/>
    <w:uiPriority w:val="0"/>
    <w:pPr>
      <w:ind w:left="840" w:leftChars="400"/>
      <w:jc w:val="both"/>
      <w:textAlignment w:val="baseline"/>
    </w:pPr>
  </w:style>
  <w:style w:type="paragraph" w:customStyle="1" w:styleId="38">
    <w:name w:val="PlainText"/>
    <w:basedOn w:val="1"/>
    <w:qFormat/>
    <w:uiPriority w:val="0"/>
    <w:pPr>
      <w:jc w:val="both"/>
      <w:textAlignment w:val="baseline"/>
    </w:pPr>
    <w:rPr>
      <w:rFonts w:ascii="宋体" w:hAnsi="Courier New"/>
      <w:kern w:val="2"/>
      <w:sz w:val="21"/>
      <w:szCs w:val="21"/>
      <w:lang w:val="en-US" w:eastAsia="zh-CN" w:bidi="ar-SA"/>
    </w:rPr>
  </w:style>
  <w:style w:type="paragraph" w:customStyle="1" w:styleId="39">
    <w:name w:val="BodyTextIndent2"/>
    <w:basedOn w:val="1"/>
    <w:qFormat/>
    <w:uiPriority w:val="0"/>
    <w:pPr>
      <w:spacing w:after="120" w:line="480" w:lineRule="auto"/>
      <w:ind w:left="420" w:leftChars="200"/>
      <w:jc w:val="both"/>
      <w:textAlignment w:val="baseline"/>
    </w:pPr>
  </w:style>
  <w:style w:type="paragraph" w:customStyle="1" w:styleId="40">
    <w:name w:val="Acetate"/>
    <w:basedOn w:val="1"/>
    <w:semiHidden/>
    <w:qFormat/>
    <w:uiPriority w:val="0"/>
    <w:pPr>
      <w:jc w:val="both"/>
      <w:textAlignment w:val="baseline"/>
    </w:pPr>
    <w:rPr>
      <w:kern w:val="2"/>
      <w:sz w:val="18"/>
      <w:szCs w:val="18"/>
      <w:lang w:val="en-US" w:eastAsia="zh-CN" w:bidi="ar-SA"/>
    </w:rPr>
  </w:style>
  <w:style w:type="paragraph" w:customStyle="1" w:styleId="41">
    <w:name w:val="TOC4"/>
    <w:basedOn w:val="1"/>
    <w:next w:val="1"/>
    <w:semiHidden/>
    <w:qFormat/>
    <w:uiPriority w:val="0"/>
    <w:pPr>
      <w:widowControl/>
      <w:jc w:val="left"/>
      <w:textAlignment w:val="baseline"/>
    </w:pPr>
    <w:rPr>
      <w:rFonts w:ascii="宋体" w:hAnsi="宋体" w:cs="Times New Roman"/>
      <w:b/>
      <w:bCs/>
      <w:color w:val="000000"/>
      <w:kern w:val="0"/>
      <w:sz w:val="28"/>
      <w:szCs w:val="28"/>
      <w:lang w:val="en-US" w:eastAsia="zh-CN" w:bidi="ar-SA"/>
    </w:rPr>
  </w:style>
  <w:style w:type="paragraph" w:customStyle="1" w:styleId="42">
    <w:name w:val="BodyTextIndent3"/>
    <w:basedOn w:val="1"/>
    <w:qFormat/>
    <w:uiPriority w:val="0"/>
    <w:pPr>
      <w:widowControl/>
      <w:spacing w:line="360" w:lineRule="auto"/>
      <w:ind w:firstLine="540"/>
      <w:jc w:val="both"/>
      <w:textAlignment w:val="baseline"/>
    </w:pPr>
    <w:rPr>
      <w:rFonts w:ascii="宋体" w:hAnsi="MS Sans Serif"/>
      <w:color w:val="000000"/>
      <w:kern w:val="0"/>
      <w:sz w:val="24"/>
      <w:szCs w:val="20"/>
      <w:lang w:val="en-US" w:eastAsia="zh-CN" w:bidi="ar-SA"/>
    </w:rPr>
  </w:style>
  <w:style w:type="paragraph" w:customStyle="1" w:styleId="43">
    <w:name w:val="TOC2"/>
    <w:basedOn w:val="1"/>
    <w:next w:val="1"/>
    <w:semiHidden/>
    <w:qFormat/>
    <w:uiPriority w:val="0"/>
    <w:pPr>
      <w:ind w:left="420" w:leftChars="200"/>
      <w:jc w:val="both"/>
      <w:textAlignment w:val="baseline"/>
    </w:pPr>
  </w:style>
  <w:style w:type="paragraph" w:customStyle="1" w:styleId="44">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paragraph" w:customStyle="1" w:styleId="45">
    <w:name w:val="AnnotationSubject"/>
    <w:basedOn w:val="33"/>
    <w:next w:val="33"/>
    <w:semiHidden/>
    <w:qFormat/>
    <w:uiPriority w:val="0"/>
    <w:pPr>
      <w:spacing w:line="240" w:lineRule="auto"/>
      <w:jc w:val="left"/>
      <w:textAlignment w:val="auto"/>
    </w:pPr>
    <w:rPr>
      <w:rFonts w:cs="Times New Roman"/>
      <w:b/>
      <w:bCs/>
      <w:kern w:val="2"/>
      <w:sz w:val="21"/>
      <w:szCs w:val="24"/>
      <w:lang w:val="en-US" w:eastAsia="zh-CN" w:bidi="ar-SA"/>
    </w:rPr>
  </w:style>
  <w:style w:type="paragraph" w:customStyle="1" w:styleId="46">
    <w:name w:val="BodyText1I"/>
    <w:basedOn w:val="34"/>
    <w:qFormat/>
    <w:uiPriority w:val="0"/>
    <w:pPr>
      <w:spacing w:after="120"/>
      <w:ind w:firstLine="420" w:firstLineChars="100"/>
      <w:jc w:val="both"/>
      <w:textAlignment w:val="baseline"/>
    </w:pPr>
  </w:style>
  <w:style w:type="table" w:customStyle="1" w:styleId="47">
    <w:name w:val="TableGrid"/>
    <w:basedOn w:val="28"/>
    <w:qFormat/>
    <w:uiPriority w:val="0"/>
  </w:style>
  <w:style w:type="character" w:customStyle="1" w:styleId="48">
    <w:name w:val="PageNumber"/>
    <w:link w:val="1"/>
    <w:qFormat/>
    <w:uiPriority w:val="0"/>
  </w:style>
  <w:style w:type="character" w:customStyle="1" w:styleId="49">
    <w:name w:val="HtmlDfn"/>
    <w:link w:val="1"/>
    <w:qFormat/>
    <w:uiPriority w:val="0"/>
    <w:rPr>
      <w:i/>
    </w:rPr>
  </w:style>
  <w:style w:type="character" w:customStyle="1" w:styleId="50">
    <w:name w:val="HtmlCode"/>
    <w:link w:val="1"/>
    <w:qFormat/>
    <w:uiPriority w:val="0"/>
    <w:rPr>
      <w:rFonts w:ascii="Consolas" w:hAnsi="Consolas" w:eastAsia="Consolas"/>
      <w:sz w:val="21"/>
      <w:szCs w:val="21"/>
    </w:rPr>
  </w:style>
  <w:style w:type="character" w:customStyle="1" w:styleId="51">
    <w:name w:val="AnnotationReference"/>
    <w:link w:val="1"/>
    <w:semiHidden/>
    <w:qFormat/>
    <w:uiPriority w:val="0"/>
    <w:rPr>
      <w:sz w:val="21"/>
      <w:szCs w:val="21"/>
    </w:rPr>
  </w:style>
  <w:style w:type="character" w:customStyle="1" w:styleId="52">
    <w:name w:val="HtmlKbd"/>
    <w:link w:val="1"/>
    <w:qFormat/>
    <w:uiPriority w:val="0"/>
    <w:rPr>
      <w:rFonts w:ascii="Consolas" w:hAnsi="Consolas" w:eastAsia="Consolas"/>
      <w:sz w:val="21"/>
      <w:szCs w:val="21"/>
    </w:rPr>
  </w:style>
  <w:style w:type="character" w:customStyle="1" w:styleId="53">
    <w:name w:val="htmlSamp"/>
    <w:link w:val="1"/>
    <w:qFormat/>
    <w:uiPriority w:val="0"/>
    <w:rPr>
      <w:rFonts w:ascii="Consolas" w:hAnsi="Consolas" w:eastAsia="Consolas"/>
      <w:sz w:val="21"/>
      <w:szCs w:val="21"/>
    </w:rPr>
  </w:style>
  <w:style w:type="character" w:customStyle="1" w:styleId="54">
    <w:name w:val="UserStyle_1"/>
    <w:link w:val="1"/>
    <w:qFormat/>
    <w:uiPriority w:val="0"/>
    <w:rPr>
      <w:shd w:val="clear" w:color="auto" w:fill="0F74A8"/>
    </w:rPr>
  </w:style>
  <w:style w:type="character" w:customStyle="1" w:styleId="55">
    <w:name w:val="UserStyle_2"/>
    <w:link w:val="1"/>
    <w:qFormat/>
    <w:uiPriority w:val="0"/>
  </w:style>
  <w:style w:type="character" w:customStyle="1" w:styleId="56">
    <w:name w:val="UserStyle_3"/>
    <w:link w:val="1"/>
    <w:qFormat/>
    <w:uiPriority w:val="0"/>
  </w:style>
  <w:style w:type="character" w:customStyle="1" w:styleId="57">
    <w:name w:val="UserStyle_4"/>
    <w:link w:val="1"/>
    <w:qFormat/>
    <w:uiPriority w:val="0"/>
  </w:style>
  <w:style w:type="character" w:customStyle="1" w:styleId="58">
    <w:name w:val="UserStyle_5"/>
    <w:link w:val="1"/>
    <w:qFormat/>
    <w:uiPriority w:val="0"/>
  </w:style>
  <w:style w:type="character" w:customStyle="1" w:styleId="59">
    <w:name w:val="UserStyle_6"/>
    <w:link w:val="1"/>
    <w:qFormat/>
    <w:uiPriority w:val="0"/>
    <w:rPr>
      <w:rFonts w:ascii="宋体" w:hAnsi="宋体" w:eastAsia="宋体"/>
      <w:sz w:val="28"/>
      <w:szCs w:val="28"/>
    </w:rPr>
  </w:style>
  <w:style w:type="character" w:customStyle="1" w:styleId="60">
    <w:name w:val="UserStyle_7"/>
    <w:link w:val="1"/>
    <w:qFormat/>
    <w:uiPriority w:val="0"/>
  </w:style>
  <w:style w:type="character" w:customStyle="1" w:styleId="61">
    <w:name w:val="UserStyle_8"/>
    <w:link w:val="1"/>
    <w:qFormat/>
    <w:uiPriority w:val="0"/>
    <w:rPr>
      <w:bdr w:val="single" w:color="000000" w:sz="90" w:space="0"/>
      <w:shd w:val="clear" w:color="auto" w:fill="BFF3C3"/>
    </w:rPr>
  </w:style>
  <w:style w:type="character" w:customStyle="1" w:styleId="62">
    <w:name w:val="UserStyle_9"/>
    <w:link w:val="1"/>
    <w:qFormat/>
    <w:uiPriority w:val="0"/>
    <w:rPr>
      <w:color w:val="FF0000"/>
    </w:rPr>
  </w:style>
  <w:style w:type="character" w:customStyle="1" w:styleId="63">
    <w:name w:val="UserStyle_10"/>
    <w:link w:val="1"/>
    <w:qFormat/>
    <w:uiPriority w:val="0"/>
  </w:style>
  <w:style w:type="character" w:customStyle="1" w:styleId="64">
    <w:name w:val="UserStyle_11"/>
    <w:link w:val="1"/>
    <w:qFormat/>
    <w:uiPriority w:val="0"/>
    <w:rPr>
      <w:color w:val="9A9A9A"/>
    </w:rPr>
  </w:style>
  <w:style w:type="character" w:customStyle="1" w:styleId="65">
    <w:name w:val="UserStyle_12"/>
    <w:link w:val="1"/>
    <w:qFormat/>
    <w:uiPriority w:val="0"/>
    <w:rPr>
      <w:b/>
      <w:color w:val="484848"/>
      <w:sz w:val="16"/>
      <w:szCs w:val="16"/>
    </w:rPr>
  </w:style>
  <w:style w:type="character" w:customStyle="1" w:styleId="66">
    <w:name w:val="UserStyle_13"/>
    <w:link w:val="1"/>
    <w:qFormat/>
    <w:uiPriority w:val="0"/>
  </w:style>
  <w:style w:type="character" w:customStyle="1" w:styleId="67">
    <w:name w:val="UserStyle_14"/>
    <w:link w:val="1"/>
    <w:qFormat/>
    <w:uiPriority w:val="0"/>
  </w:style>
  <w:style w:type="character" w:customStyle="1" w:styleId="68">
    <w:name w:val="UserStyle_15"/>
    <w:link w:val="1"/>
    <w:qFormat/>
    <w:uiPriority w:val="0"/>
    <w:rPr>
      <w:bdr w:val="single" w:color="000000" w:sz="220" w:space="0"/>
      <w:shd w:val="clear" w:color="auto" w:fill="A9E2FF"/>
    </w:rPr>
  </w:style>
  <w:style w:type="character" w:customStyle="1" w:styleId="69">
    <w:name w:val="UserStyle_16"/>
    <w:link w:val="1"/>
    <w:qFormat/>
    <w:uiPriority w:val="0"/>
  </w:style>
  <w:style w:type="character" w:customStyle="1" w:styleId="70">
    <w:name w:val="UserStyle_17"/>
    <w:link w:val="1"/>
    <w:qFormat/>
    <w:uiPriority w:val="0"/>
    <w:rPr>
      <w:bdr w:val="single" w:color="000000" w:sz="72" w:space="0"/>
      <w:shd w:val="clear" w:color="auto" w:fill="A9E3FF"/>
    </w:rPr>
  </w:style>
  <w:style w:type="character" w:customStyle="1" w:styleId="71">
    <w:name w:val="UserStyle_18"/>
    <w:link w:val="1"/>
    <w:qFormat/>
    <w:uiPriority w:val="0"/>
  </w:style>
  <w:style w:type="character" w:customStyle="1" w:styleId="72">
    <w:name w:val="UserStyle_19"/>
    <w:link w:val="1"/>
    <w:qFormat/>
    <w:uiPriority w:val="0"/>
  </w:style>
  <w:style w:type="character" w:customStyle="1" w:styleId="73">
    <w:name w:val="UserStyle_20"/>
    <w:link w:val="1"/>
    <w:qFormat/>
    <w:uiPriority w:val="0"/>
    <w:rPr>
      <w:color w:val="FF0000"/>
    </w:rPr>
  </w:style>
  <w:style w:type="character" w:customStyle="1" w:styleId="74">
    <w:name w:val="UserStyle_21"/>
    <w:link w:val="1"/>
    <w:qFormat/>
    <w:uiPriority w:val="0"/>
    <w:rPr>
      <w:bdr w:val="single" w:color="000000" w:sz="244" w:space="0"/>
      <w:shd w:val="clear" w:color="auto" w:fill="FFE8CC"/>
    </w:rPr>
  </w:style>
  <w:style w:type="character" w:customStyle="1" w:styleId="75">
    <w:name w:val="UserStyle_22"/>
    <w:link w:val="1"/>
    <w:qFormat/>
    <w:uiPriority w:val="0"/>
  </w:style>
  <w:style w:type="character" w:customStyle="1" w:styleId="76">
    <w:name w:val="UserStyle_23"/>
    <w:link w:val="1"/>
    <w:qFormat/>
    <w:uiPriority w:val="0"/>
  </w:style>
  <w:style w:type="character" w:customStyle="1" w:styleId="77">
    <w:name w:val="UserStyle_24"/>
    <w:link w:val="1"/>
    <w:qFormat/>
    <w:uiPriority w:val="0"/>
  </w:style>
  <w:style w:type="character" w:customStyle="1" w:styleId="78">
    <w:name w:val="UserStyle_25"/>
    <w:link w:val="1"/>
    <w:qFormat/>
    <w:uiPriority w:val="0"/>
    <w:rPr>
      <w:bdr w:val="single" w:color="000000" w:sz="128" w:space="0"/>
    </w:rPr>
  </w:style>
  <w:style w:type="character" w:customStyle="1" w:styleId="79">
    <w:name w:val="UserStyle_26"/>
    <w:link w:val="1"/>
    <w:qFormat/>
    <w:uiPriority w:val="0"/>
  </w:style>
  <w:style w:type="character" w:customStyle="1" w:styleId="80">
    <w:name w:val="UserStyle_27"/>
    <w:link w:val="1"/>
    <w:qFormat/>
    <w:uiPriority w:val="0"/>
  </w:style>
  <w:style w:type="character" w:customStyle="1" w:styleId="81">
    <w:name w:val="UserStyle_28"/>
    <w:link w:val="1"/>
    <w:qFormat/>
    <w:uiPriority w:val="0"/>
  </w:style>
  <w:style w:type="character" w:customStyle="1" w:styleId="82">
    <w:name w:val="UserStyle_29"/>
    <w:link w:val="1"/>
    <w:qFormat/>
    <w:uiPriority w:val="0"/>
    <w:rPr>
      <w:b/>
      <w:color w:val="484848"/>
      <w:sz w:val="16"/>
      <w:szCs w:val="16"/>
    </w:rPr>
  </w:style>
  <w:style w:type="character" w:customStyle="1" w:styleId="83">
    <w:name w:val="UserStyle_30"/>
    <w:link w:val="1"/>
    <w:qFormat/>
    <w:uiPriority w:val="0"/>
  </w:style>
  <w:style w:type="paragraph" w:customStyle="1" w:styleId="84">
    <w:name w:val="UserStyle_31"/>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85">
    <w:name w:val="UserStyle_32"/>
    <w:basedOn w:val="20"/>
    <w:qFormat/>
    <w:uiPriority w:val="0"/>
    <w:pPr>
      <w:keepNext/>
      <w:keepLines/>
      <w:spacing w:before="0" w:after="0" w:line="400" w:lineRule="exact"/>
      <w:jc w:val="both"/>
      <w:textAlignment w:val="baseline"/>
    </w:pPr>
    <w:rPr>
      <w:rFonts w:eastAsia="黑体"/>
      <w:b w:val="0"/>
      <w:bCs w:val="0"/>
      <w:kern w:val="2"/>
      <w:sz w:val="24"/>
      <w:szCs w:val="20"/>
      <w:lang w:val="en-US" w:eastAsia="zh-CN" w:bidi="ar-SA"/>
    </w:rPr>
  </w:style>
  <w:style w:type="paragraph" w:customStyle="1" w:styleId="86">
    <w:name w:val="UserStyle_33"/>
    <w:basedOn w:val="1"/>
    <w:qFormat/>
    <w:uiPriority w:val="0"/>
    <w:pPr>
      <w:widowControl/>
      <w:spacing w:after="160" w:line="240" w:lineRule="exact"/>
      <w:jc w:val="left"/>
      <w:textAlignment w:val="baseline"/>
    </w:pPr>
    <w:rPr>
      <w:rFonts w:ascii="Verdana" w:hAnsi="Verdana" w:eastAsia="Times New Roman"/>
      <w:kern w:val="0"/>
      <w:sz w:val="24"/>
      <w:szCs w:val="20"/>
      <w:lang w:val="en-US" w:eastAsia="en-US" w:bidi="ar-SA"/>
    </w:rPr>
  </w:style>
  <w:style w:type="paragraph" w:customStyle="1" w:styleId="87">
    <w:name w:val="UserStyle_34"/>
    <w:basedOn w:val="1"/>
    <w:qFormat/>
    <w:uiPriority w:val="0"/>
    <w:pPr>
      <w:jc w:val="both"/>
      <w:textAlignment w:val="baseline"/>
    </w:pPr>
  </w:style>
  <w:style w:type="paragraph" w:customStyle="1" w:styleId="88">
    <w:name w:val="UserStyle_35"/>
    <w:basedOn w:val="18"/>
    <w:next w:val="1"/>
    <w:qFormat/>
    <w:uiPriority w:val="0"/>
    <w:pPr>
      <w:keepNext/>
      <w:keepLines/>
      <w:numPr>
        <w:ilvl w:val="0"/>
        <w:numId w:val="2"/>
      </w:numPr>
      <w:tabs>
        <w:tab w:val="left" w:pos="8280"/>
      </w:tabs>
      <w:spacing w:before="250" w:after="50" w:line="240" w:lineRule="auto"/>
      <w:ind w:firstLineChars="150"/>
      <w:jc w:val="center"/>
      <w:textAlignment w:val="baseline"/>
    </w:pPr>
    <w:rPr>
      <w:rFonts w:ascii="宋体" w:hAnsi="宋体" w:eastAsia="宋体" w:cs="宋体"/>
      <w:bCs/>
      <w:color w:val="000000"/>
      <w:kern w:val="0"/>
      <w:sz w:val="32"/>
      <w:szCs w:val="32"/>
      <w:lang w:val="en-US" w:eastAsia="zh-CN" w:bidi="ar-SA"/>
    </w:rPr>
  </w:style>
  <w:style w:type="paragraph" w:customStyle="1" w:styleId="89">
    <w:name w:val="UserStyle_36"/>
    <w:basedOn w:val="1"/>
    <w:qFormat/>
    <w:uiPriority w:val="0"/>
    <w:pPr>
      <w:jc w:val="both"/>
      <w:textAlignment w:val="baseline"/>
    </w:pPr>
  </w:style>
  <w:style w:type="paragraph" w:customStyle="1" w:styleId="90">
    <w:name w:val="UserStyle_37"/>
    <w:basedOn w:val="1"/>
    <w:qFormat/>
    <w:uiPriority w:val="0"/>
    <w:pPr>
      <w:spacing w:before="100" w:after="100"/>
      <w:ind w:left="360" w:right="360"/>
      <w:jc w:val="left"/>
      <w:textAlignment w:val="baseline"/>
    </w:pPr>
    <w:rPr>
      <w:kern w:val="0"/>
      <w:sz w:val="24"/>
      <w:szCs w:val="20"/>
      <w:lang w:val="en-US" w:eastAsia="zh-CN" w:bidi="ar-SA"/>
    </w:rPr>
  </w:style>
  <w:style w:type="paragraph" w:customStyle="1" w:styleId="91">
    <w:name w:val="178"/>
    <w:qFormat/>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92">
    <w:name w:val="UserStyle_38"/>
    <w:basedOn w:val="1"/>
    <w:qFormat/>
    <w:uiPriority w:val="0"/>
    <w:pPr>
      <w:numPr>
        <w:ilvl w:val="0"/>
        <w:numId w:val="3"/>
      </w:numPr>
      <w:jc w:val="both"/>
      <w:textAlignment w:val="baseline"/>
    </w:pPr>
  </w:style>
  <w:style w:type="paragraph" w:customStyle="1" w:styleId="93">
    <w:name w:val="UserStyle_39"/>
    <w:basedOn w:val="18"/>
    <w:qFormat/>
    <w:uiPriority w:val="0"/>
    <w:pPr>
      <w:keepNext/>
      <w:keepLines/>
      <w:spacing w:before="100" w:after="0" w:line="400" w:lineRule="exact"/>
      <w:jc w:val="both"/>
      <w:textAlignment w:val="baseline"/>
    </w:pPr>
    <w:rPr>
      <w:rFonts w:ascii="Times New Roman" w:hAnsi="Times New Roman" w:eastAsia="黑体"/>
      <w:b w:val="0"/>
      <w:kern w:val="2"/>
      <w:sz w:val="28"/>
      <w:szCs w:val="20"/>
      <w:lang w:val="en-US" w:eastAsia="zh-CN" w:bidi="ar-SA"/>
    </w:rPr>
  </w:style>
  <w:style w:type="paragraph" w:customStyle="1" w:styleId="94">
    <w:name w:val="UserStyle_40"/>
    <w:basedOn w:val="1"/>
    <w:qFormat/>
    <w:uiPriority w:val="0"/>
    <w:pPr>
      <w:spacing w:before="120" w:after="120" w:line="300" w:lineRule="auto"/>
      <w:jc w:val="both"/>
      <w:textAlignment w:val="baseline"/>
    </w:pPr>
    <w:rPr>
      <w:rFonts w:ascii="宋体" w:hAnsi="宋体"/>
      <w:b/>
      <w:kern w:val="2"/>
      <w:sz w:val="24"/>
      <w:szCs w:val="20"/>
      <w:lang w:val="en-US" w:eastAsia="zh-CN" w:bidi="ar-SA"/>
    </w:rPr>
  </w:style>
  <w:style w:type="paragraph" w:customStyle="1" w:styleId="95">
    <w:name w:val="UserStyle_41"/>
    <w:basedOn w:val="1"/>
    <w:qFormat/>
    <w:uiPriority w:val="0"/>
    <w:pPr>
      <w:widowControl/>
      <w:spacing w:line="480" w:lineRule="auto"/>
      <w:jc w:val="left"/>
      <w:textAlignment w:val="baseline"/>
    </w:pPr>
    <w:rPr>
      <w:rFonts w:ascii="宋体" w:hAnsi="宋体"/>
      <w:kern w:val="0"/>
      <w:sz w:val="24"/>
      <w:szCs w:val="20"/>
      <w:lang w:val="en-US" w:eastAsia="zh-CN" w:bidi="ar-SA"/>
    </w:rPr>
  </w:style>
  <w:style w:type="paragraph" w:customStyle="1" w:styleId="96">
    <w:name w:val="UserStyle_42"/>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97">
    <w:name w:val="样式 标题 3 + (中文) 黑体 小四 非加粗 段前: 7.8 磅 段后: 0 磅 行距: 固定值 20 磅"/>
    <w:basedOn w:val="5"/>
    <w:next w:val="1"/>
    <w:qFormat/>
    <w:uiPriority w:val="99"/>
    <w:pPr>
      <w:adjustRightInd/>
      <w:spacing w:before="0" w:after="0" w:line="400" w:lineRule="exact"/>
      <w:jc w:val="both"/>
    </w:pPr>
    <w:rPr>
      <w:rFonts w:eastAsia="黑体" w:cs="黑体"/>
      <w:b w:val="0"/>
      <w:bCs w:val="0"/>
      <w:kern w:val="2"/>
      <w:sz w:val="24"/>
      <w:szCs w:val="24"/>
    </w:rPr>
  </w:style>
  <w:style w:type="paragraph" w:customStyle="1" w:styleId="98">
    <w:name w:val="Plain Text"/>
    <w:basedOn w:val="1"/>
    <w:qFormat/>
    <w:uiPriority w:val="0"/>
    <w:rPr>
      <w:rFonts w:ascii="宋体" w:eastAsia="宋体" w:cs="Courier New"/>
      <w:sz w:val="21"/>
      <w:szCs w:val="21"/>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20599</Words>
  <Characters>22303</Characters>
  <TotalTime>25</TotalTime>
  <ScaleCrop>false</ScaleCrop>
  <LinksUpToDate>false</LinksUpToDate>
  <CharactersWithSpaces>23990</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2021-11-23T08:39:00Z</dcterms:created>
  <dc:creator>Administrator</dc:creator>
  <cp:lastModifiedBy>M</cp:lastModifiedBy>
  <cp:lastPrinted>2022-01-19T07:47:00Z</cp:lastPrinted>
  <dcterms:modified xsi:type="dcterms:W3CDTF">2022-06-17T09:37:49Z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9E5A135E3FB049A0858712275AF3B1F1</vt:lpwstr>
  </property>
</Properties>
</file>