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14"/>
        </w:numPr>
        <w:spacing w:line="540" w:lineRule="exact"/>
        <w:jc w:val="center"/>
        <w:outlineLvl w:val="0"/>
        <w:rPr>
          <w:rFonts w:hint="eastAsia" w:ascii="仿宋_GB2312" w:hAnsi="宋体" w:eastAsia="仿宋_GB2312" w:cs="宋体"/>
          <w:b/>
          <w:sz w:val="32"/>
          <w:szCs w:val="32"/>
        </w:rPr>
      </w:pPr>
      <w:bookmarkStart w:id="0" w:name="_Toc322352983"/>
      <w:bookmarkStart w:id="1" w:name="_Toc350256314"/>
      <w:bookmarkStart w:id="2" w:name="_Toc354401531"/>
      <w:bookmarkStart w:id="139" w:name="_GoBack"/>
      <w:bookmarkEnd w:id="139"/>
      <w:r>
        <w:rPr>
          <w:rFonts w:hint="eastAsia" w:ascii="仿宋_GB2312" w:hAnsi="宋体" w:eastAsia="仿宋_GB2312" w:cs="宋体"/>
          <w:b/>
          <w:sz w:val="32"/>
          <w:szCs w:val="32"/>
        </w:rPr>
        <w:t xml:space="preserve"> </w:t>
      </w:r>
      <w:bookmarkStart w:id="3" w:name="_Toc67401074"/>
      <w:r>
        <w:rPr>
          <w:rFonts w:hint="eastAsia" w:ascii="仿宋_GB2312" w:hAnsi="宋体" w:eastAsia="仿宋_GB2312" w:cs="宋体"/>
          <w:b/>
          <w:sz w:val="32"/>
          <w:szCs w:val="32"/>
        </w:rPr>
        <w:t>采购内容及要求</w:t>
      </w:r>
      <w:bookmarkEnd w:id="0"/>
      <w:bookmarkEnd w:id="1"/>
      <w:bookmarkEnd w:id="2"/>
      <w:bookmarkEnd w:id="3"/>
    </w:p>
    <w:p>
      <w:pPr>
        <w:numPr>
          <w:ilvl w:val="0"/>
          <w:numId w:val="15"/>
        </w:numPr>
        <w:snapToGrid w:val="0"/>
        <w:spacing w:before="156" w:beforeLines="50" w:after="156" w:afterLines="50" w:line="500" w:lineRule="exact"/>
        <w:outlineLvl w:val="1"/>
        <w:rPr>
          <w:rFonts w:hint="eastAsia" w:ascii="仿宋" w:hAnsi="仿宋" w:eastAsia="仿宋" w:cs="仿宋"/>
          <w:b/>
          <w:sz w:val="28"/>
          <w:szCs w:val="28"/>
        </w:rPr>
      </w:pPr>
      <w:bookmarkStart w:id="4" w:name="_Toc67401075"/>
      <w:bookmarkStart w:id="5" w:name="_Toc20684"/>
      <w:bookmarkStart w:id="6" w:name="_Toc22110787"/>
      <w:bookmarkStart w:id="7" w:name="_Toc25833"/>
      <w:r>
        <w:rPr>
          <w:rFonts w:hint="eastAsia" w:ascii="仿宋" w:hAnsi="仿宋" w:eastAsia="仿宋" w:cs="仿宋"/>
          <w:b/>
          <w:sz w:val="28"/>
          <w:szCs w:val="28"/>
        </w:rPr>
        <w:t>项目概述</w:t>
      </w:r>
      <w:bookmarkEnd w:id="4"/>
      <w:bookmarkEnd w:id="5"/>
      <w:bookmarkEnd w:id="6"/>
    </w:p>
    <w:p>
      <w:pPr>
        <w:numPr>
          <w:ilvl w:val="1"/>
          <w:numId w:val="16"/>
        </w:numPr>
        <w:snapToGrid w:val="0"/>
        <w:spacing w:line="500" w:lineRule="exact"/>
        <w:ind w:left="0"/>
        <w:rPr>
          <w:rFonts w:hint="eastAsia" w:ascii="仿宋" w:hAnsi="仿宋" w:eastAsia="仿宋" w:cs="仿宋"/>
          <w:sz w:val="28"/>
          <w:szCs w:val="28"/>
        </w:rPr>
      </w:pPr>
      <w:bookmarkStart w:id="8" w:name="_Toc30169147"/>
      <w:bookmarkStart w:id="9" w:name="_Toc22110788"/>
      <w:r>
        <w:rPr>
          <w:rFonts w:hint="eastAsia" w:ascii="仿宋" w:hAnsi="仿宋" w:eastAsia="仿宋" w:cs="仿宋"/>
          <w:sz w:val="28"/>
          <w:szCs w:val="28"/>
        </w:rPr>
        <w:t>项目背景</w:t>
      </w:r>
      <w:bookmarkEnd w:id="8"/>
      <w:bookmarkEnd w:id="9"/>
    </w:p>
    <w:p>
      <w:pPr>
        <w:pStyle w:val="3"/>
        <w:spacing w:line="360" w:lineRule="auto"/>
        <w:ind w:firstLine="560"/>
        <w:rPr>
          <w:rFonts w:hint="eastAsia" w:ascii="仿宋" w:hAnsi="仿宋" w:eastAsia="仿宋" w:cs="仿宋"/>
          <w:szCs w:val="28"/>
        </w:rPr>
      </w:pPr>
      <w:bookmarkStart w:id="10" w:name="_Toc30169149"/>
      <w:bookmarkStart w:id="11" w:name="_Toc22110791"/>
      <w:r>
        <w:rPr>
          <w:rFonts w:hint="eastAsia" w:ascii="仿宋" w:hAnsi="仿宋" w:eastAsia="仿宋" w:cs="仿宋"/>
          <w:szCs w:val="28"/>
        </w:rPr>
        <w:t>随着衢州市围绕着“智慧城市”建设规划有序的推进数字化和智慧化转型，信息化服务和形式也更加的多元化，政务云平台、基于大数据分析与决策一体化的智慧综合管理平台、工业及产业互联网平台等信息基础设施的建设，以及智慧交通、智慧医疗、智慧环保、智慧金融等智慧化应用的开展，信息网络环境日益复杂，所面临的网络安全形势也愈加严峻，对衢州市管理者的能力要求也越来越高。衢州在享受数字化所带来诸多便利的同时，也面临着由数字化所带来的诸多风险，特别是积累的海量政务数据资源，这些数据无疑是衢州乃至国家的重要战略资源，如何确保对这些数据资源的安全可控、合理使用，是衢州市政府在数字化转型过程中必须要对待的重大问题。</w:t>
      </w:r>
    </w:p>
    <w:p>
      <w:pPr>
        <w:pStyle w:val="3"/>
        <w:spacing w:line="360" w:lineRule="auto"/>
        <w:ind w:firstLine="560"/>
        <w:rPr>
          <w:rFonts w:hint="eastAsia" w:ascii="仿宋" w:hAnsi="仿宋" w:eastAsia="仿宋" w:cs="仿宋"/>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Cs w:val="28"/>
        </w:rPr>
        <w:t>因此，建设一体化的城市大脑数据风险管控平台，利用大数据、人工智能等技术，汇聚衢州市各个角落的安全数据资源，在城市关键信息基础设施及重要智慧应用和信息安全领域进行融合计算，实现城市运行的生命体征感知、公共资源的合理调度、科学的决策指挥、安全事件的预测预警，从而快速有效的感知全市信息化相关安全风险并进行有效的预警和智能化调度，开启用“数据说话、用数据决策、用数据管理”的新模式。实现全市网络空间监测、预警、防御、管控的信息安全闭环成为必然。</w:t>
      </w:r>
    </w:p>
    <w:p>
      <w:pPr>
        <w:numPr>
          <w:ilvl w:val="1"/>
          <w:numId w:val="16"/>
        </w:numPr>
        <w:snapToGrid w:val="0"/>
        <w:spacing w:line="500" w:lineRule="exact"/>
        <w:ind w:left="0"/>
        <w:rPr>
          <w:rFonts w:hint="eastAsia" w:ascii="仿宋" w:hAnsi="仿宋" w:eastAsia="仿宋" w:cs="仿宋"/>
          <w:sz w:val="28"/>
          <w:szCs w:val="28"/>
        </w:rPr>
      </w:pPr>
      <w:r>
        <w:rPr>
          <w:rFonts w:hint="eastAsia" w:ascii="仿宋" w:hAnsi="仿宋" w:eastAsia="仿宋" w:cs="仿宋"/>
          <w:sz w:val="28"/>
          <w:szCs w:val="28"/>
        </w:rPr>
        <w:t>项目</w:t>
      </w:r>
      <w:bookmarkEnd w:id="10"/>
      <w:bookmarkEnd w:id="11"/>
      <w:r>
        <w:rPr>
          <w:rFonts w:hint="eastAsia" w:ascii="仿宋" w:hAnsi="仿宋" w:eastAsia="仿宋" w:cs="仿宋"/>
          <w:sz w:val="28"/>
          <w:szCs w:val="28"/>
        </w:rPr>
        <w:t>建设内容</w:t>
      </w:r>
    </w:p>
    <w:p>
      <w:pPr>
        <w:autoSpaceDN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衢州智慧城市网络安全中心”项目从战略支撑基础、知识库、技术体系、安全服务体系四个维度进行顶层设计，建设内容主要包含：</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（一）衢州市智慧城市大数据安全中心，衢州市智慧城市大数据安全中心以网络安全、数据监管治理为切入点，形成安全管理中心，</w:t>
      </w:r>
      <w:r>
        <w:rPr>
          <w:rFonts w:ascii="仿宋_GB2312" w:hAnsi="仿宋" w:eastAsia="仿宋_GB2312"/>
          <w:sz w:val="28"/>
          <w:szCs w:val="28"/>
        </w:rPr>
        <w:t>使得整体安全监管</w:t>
      </w:r>
      <w:r>
        <w:rPr>
          <w:rFonts w:hint="eastAsia" w:ascii="仿宋_GB2312" w:hAnsi="仿宋" w:eastAsia="仿宋_GB2312"/>
          <w:sz w:val="28"/>
          <w:szCs w:val="28"/>
        </w:rPr>
        <w:t>形成了</w:t>
      </w:r>
      <w:r>
        <w:rPr>
          <w:rFonts w:ascii="仿宋_GB2312" w:hAnsi="仿宋" w:eastAsia="仿宋_GB2312"/>
          <w:sz w:val="28"/>
          <w:szCs w:val="28"/>
        </w:rPr>
        <w:t>一个抓手</w:t>
      </w:r>
      <w:r>
        <w:rPr>
          <w:rFonts w:hint="eastAsia" w:ascii="仿宋_GB2312" w:hAnsi="仿宋" w:eastAsia="仿宋_GB2312"/>
          <w:sz w:val="28"/>
          <w:szCs w:val="28"/>
        </w:rPr>
        <w:t>，</w:t>
      </w:r>
      <w:r>
        <w:rPr>
          <w:rFonts w:ascii="仿宋_GB2312" w:hAnsi="仿宋" w:eastAsia="仿宋_GB2312"/>
          <w:sz w:val="28"/>
          <w:szCs w:val="28"/>
        </w:rPr>
        <w:t>符合国家大数据发展战略以及十三五发展规划要求</w:t>
      </w:r>
      <w:r>
        <w:rPr>
          <w:rFonts w:hint="eastAsia" w:ascii="仿宋_GB2312" w:hAnsi="仿宋" w:eastAsia="仿宋_GB2312"/>
          <w:sz w:val="28"/>
          <w:szCs w:val="28"/>
        </w:rPr>
        <w:t>。在对网络安全行为和轨迹进行持续监控和记录、追踪溯源的同时保障以政务数据安全为核心，建立有效支撑衢州市政务数据服务业务的安全体系架构，全面保障政务系统和政务数据的安全。</w:t>
      </w:r>
    </w:p>
    <w:p>
      <w:pPr>
        <w:autoSpaceDN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（二）网络安全协调指挥平台建设，按照浙江省网信办的网络安全协调指挥体系的建设指南，需要建设实时监测、态势感知应急指挥、信息通报、情报分析、检查调查、管理评价、追踪溯源八大业务系统。</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三）视频专网安全防护体建设，前端物联网设备的安全通过安全态势感知和通报预警，及时感知和防护物联网络安全风险，全方位保障视频专网整体的安全稳定；应用安全即城市大脑安全防护，通过可信接入代理实现应用的统一可信接入，提供业务应用访问安全通道服务；根据设备环境、用户行为等数据及可信环境感知状态，动态控制用户的应用访问，保证业务应用访问的安全策略控制及强制实施。实现可信接入。</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（四）网络安全研判平台建设，在攻防靶场实战系统进行实战攻击演练，了解信息安全漏洞的特点和危害，提升网安人员网络安全攻防能力、主动进攻能力等提供有效技术支撑。</w:t>
      </w:r>
    </w:p>
    <w:p>
      <w:pPr>
        <w:numPr>
          <w:ilvl w:val="1"/>
          <w:numId w:val="16"/>
        </w:numPr>
        <w:snapToGrid w:val="0"/>
        <w:spacing w:line="500" w:lineRule="exact"/>
        <w:ind w:left="0"/>
        <w:rPr>
          <w:rFonts w:hint="eastAsia" w:ascii="仿宋" w:hAnsi="仿宋" w:eastAsia="仿宋" w:cs="仿宋"/>
          <w:sz w:val="28"/>
          <w:szCs w:val="28"/>
        </w:rPr>
      </w:pPr>
      <w:r>
        <w:rPr>
          <w:rFonts w:hint="eastAsia" w:ascii="仿宋" w:hAnsi="仿宋" w:eastAsia="仿宋" w:cs="仿宋"/>
          <w:sz w:val="28"/>
          <w:szCs w:val="28"/>
        </w:rPr>
        <w:t>项目建设目标</w:t>
      </w:r>
    </w:p>
    <w:p>
      <w:pPr>
        <w:ind w:firstLine="560" w:firstLineChars="200"/>
        <w:rPr>
          <w:rFonts w:ascii="仿宋_GB2312" w:hAnsi="仿宋" w:eastAsia="仿宋_GB2312"/>
          <w:sz w:val="28"/>
          <w:szCs w:val="28"/>
        </w:rPr>
      </w:pPr>
      <w:r>
        <w:rPr>
          <w:rFonts w:hint="eastAsia" w:ascii="仿宋_GB2312" w:hAnsi="仿宋" w:eastAsia="仿宋_GB2312"/>
          <w:sz w:val="28"/>
          <w:szCs w:val="28"/>
        </w:rPr>
        <w:t>秉承资源集约化、运转高效化、团队专业化的建设理念，打造一支技术过硬、素质较高、平台先进的安全团队，让衢州成为智慧城市的安全领航者，数字经济的安全守卫者。</w:t>
      </w:r>
    </w:p>
    <w:p>
      <w:pPr>
        <w:ind w:firstLine="560" w:firstLineChars="200"/>
        <w:rPr>
          <w:rFonts w:ascii="仿宋_GB2312" w:hAnsi="仿宋" w:eastAsia="仿宋_GB2312"/>
          <w:sz w:val="28"/>
          <w:szCs w:val="28"/>
        </w:rPr>
      </w:pPr>
      <w:r>
        <w:rPr>
          <w:rFonts w:hint="eastAsia" w:ascii="仿宋_GB2312" w:hAnsi="仿宋" w:eastAsia="仿宋_GB2312"/>
          <w:sz w:val="28"/>
          <w:szCs w:val="28"/>
        </w:rPr>
        <w:t>通过衢州城市网络安全中心建设，实现城市安全治理能力现代化和安全治理体系现代化，让城市安全决策科学化、安全治理现代化、安全服务集约化、应急处置协同化。实现城市未知威胁分析预判，已知威胁联动处置。通过数据融合创新，赋能网络安全治理数字化、城市安全管理精细化；通过创新人才培养机制，促进城市人才结构调整，激发社会创新创业活力，实现城市数字经济快速发展。</w:t>
      </w:r>
    </w:p>
    <w:p>
      <w:pPr>
        <w:ind w:firstLine="560" w:firstLineChars="200"/>
        <w:rPr>
          <w:rFonts w:ascii="仿宋_GB2312" w:hAnsi="仿宋" w:eastAsia="仿宋_GB2312"/>
          <w:sz w:val="28"/>
          <w:szCs w:val="28"/>
        </w:rPr>
      </w:pPr>
      <w:r>
        <w:rPr>
          <w:rFonts w:hint="eastAsia" w:ascii="仿宋_GB2312" w:hAnsi="仿宋" w:eastAsia="仿宋_GB2312"/>
          <w:sz w:val="28"/>
          <w:szCs w:val="28"/>
        </w:rPr>
        <w:t>衢州城市网络安全中心以城市数字基础设施、重要数字资产和信息系统为保护对象，以大数据和人工智能为核心技术，以网络安全态势感知、通报预警和协同联动为安全手段，以安全资源的集约化利用为重要原则，以生态化的服务为安全中心运行模式，利用“实时”、“全样”、“精准”的安全大数据建立全程在线、全域覆盖、实时反馈的“城市网络安全态势地图”，从而快速有效的感知、预警、调度、处置全市网络安全风险，提高管理决策的科学性和精准性，提升城市管理效率和应急响应能力，助力城市的数字化转型和数字经济发展。</w:t>
      </w:r>
    </w:p>
    <w:p>
      <w:pPr>
        <w:ind w:firstLine="560" w:firstLineChars="200"/>
        <w:rPr>
          <w:rFonts w:ascii="仿宋_GB2312" w:hAnsi="仿宋" w:eastAsia="仿宋_GB2312"/>
          <w:sz w:val="28"/>
          <w:szCs w:val="28"/>
        </w:rPr>
      </w:pPr>
      <w:r>
        <w:rPr>
          <w:rFonts w:hint="eastAsia" w:ascii="仿宋_GB2312" w:hAnsi="仿宋" w:eastAsia="仿宋_GB2312"/>
          <w:sz w:val="28"/>
          <w:szCs w:val="28"/>
        </w:rPr>
        <w:t>构建衢州市数字资产安全监管图普，快速形成城市信息资产底图，对发现的信息资产进行分类管理，快速区分信息资产的类别，并针对所有资产进行安全监测，针对外部威胁及资产自身存在的漏洞进行总体的风险监测，形成城市级可视化安全风险热点分布。无缝对接安全大数据监测结果，实现城市级安全协同指挥能力，提升城市应对突发安全事件的能力。</w:t>
      </w:r>
    </w:p>
    <w:p>
      <w:pPr>
        <w:ind w:firstLine="560" w:firstLineChars="200"/>
        <w:rPr>
          <w:rFonts w:ascii="仿宋_GB2312" w:hAnsi="仿宋" w:eastAsia="仿宋_GB2312"/>
          <w:sz w:val="28"/>
          <w:szCs w:val="28"/>
        </w:rPr>
      </w:pPr>
      <w:r>
        <w:rPr>
          <w:rFonts w:hint="eastAsia" w:ascii="仿宋_GB2312" w:hAnsi="仿宋" w:eastAsia="仿宋_GB2312"/>
          <w:sz w:val="28"/>
          <w:szCs w:val="28"/>
        </w:rPr>
        <w:t>构建城市级云端安全防御能力，对城市云平台及云上业务提供主动安全防御能力，构建集约化的安全防御体系，强化城市级应急联动处置能力、重大活动安保能力和综合安全管理能力，为衢州“政府数字化转型“及”城市数字化发展“提供强有力的安全保障。</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通过数据共享及数据联动分析，实现城市的安全业务协同，赋能社会安全治理；通过数据共享、开放，激发社会关于数据的创新创业活力，为城市治理和城市数字化发展进行赋能。助力城市传统产业转型升级、促进城市新旧动能转换是城市网络完全中心建设的初衷；通过以建促产、以产促城的创新驱动发展，提升本地数字经济指数，通过产业数字化、数字产业化发展，逐步形成城市数字化，逐步提升数字经济在经济总量中的占有率，助力产业转型。</w:t>
      </w:r>
      <w:bookmarkStart w:id="12" w:name="_Toc67401076"/>
      <w:bookmarkStart w:id="13" w:name="_Toc15984"/>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项目采购内容</w:t>
      </w:r>
      <w:bookmarkEnd w:id="12"/>
      <w:bookmarkEnd w:id="13"/>
    </w:p>
    <w:p>
      <w:pPr>
        <w:pStyle w:val="4"/>
        <w:keepNext w:val="0"/>
        <w:keepLines w:val="0"/>
        <w:widowControl/>
        <w:numPr>
          <w:ilvl w:val="1"/>
          <w:numId w:val="0"/>
        </w:numPr>
        <w:tabs>
          <w:tab w:val="left" w:pos="576"/>
        </w:tabs>
        <w:spacing w:before="120" w:after="156" w:afterLines="50" w:line="360" w:lineRule="auto"/>
        <w:jc w:val="left"/>
        <w:rPr>
          <w:rFonts w:ascii="仿宋_GB2312" w:hAnsi="仿宋" w:eastAsia="仿宋_GB2312" w:cs="宋体"/>
          <w:color w:val="000000"/>
          <w:kern w:val="0"/>
        </w:rPr>
      </w:pPr>
      <w:bookmarkStart w:id="14" w:name="_Toc67401077"/>
      <w:r>
        <w:rPr>
          <w:rFonts w:hint="eastAsia" w:ascii="仿宋_GB2312" w:hAnsi="仿宋" w:eastAsia="仿宋_GB2312" w:cs="宋体"/>
          <w:color w:val="000000"/>
          <w:kern w:val="0"/>
        </w:rPr>
        <w:t>1、智慧城市大数据安全中心</w:t>
      </w:r>
      <w:bookmarkEnd w:id="7"/>
      <w:bookmarkEnd w:id="1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826"/>
        <w:gridCol w:w="746"/>
        <w:gridCol w:w="1256"/>
        <w:gridCol w:w="499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4" w:type="dxa"/>
            <w:noWrap w:val="0"/>
            <w:vAlign w:val="center"/>
          </w:tcPr>
          <w:p>
            <w:pPr>
              <w:spacing w:line="360" w:lineRule="auto"/>
              <w:ind w:left="-107" w:leftChars="-51" w:right="-109" w:rightChars="-52"/>
              <w:jc w:val="left"/>
              <w:textAlignment w:val="top"/>
              <w:rPr>
                <w:rFonts w:ascii="仿宋" w:hAnsi="仿宋" w:eastAsia="仿宋" w:cs="仿宋"/>
                <w:sz w:val="24"/>
              </w:rPr>
            </w:pPr>
            <w:r>
              <w:rPr>
                <w:rFonts w:ascii="仿宋" w:hAnsi="仿宋" w:eastAsia="仿宋" w:cs="仿宋"/>
                <w:b/>
                <w:bCs/>
                <w:color w:val="000000"/>
                <w:sz w:val="24"/>
                <w:lang w:bidi="ar"/>
              </w:rPr>
              <w:t>序 号</w:t>
            </w:r>
          </w:p>
        </w:tc>
        <w:tc>
          <w:tcPr>
            <w:tcW w:w="826" w:type="dxa"/>
            <w:noWrap w:val="0"/>
            <w:vAlign w:val="center"/>
          </w:tcPr>
          <w:p>
            <w:pPr>
              <w:spacing w:before="156" w:beforeLines="50" w:line="360" w:lineRule="auto"/>
              <w:jc w:val="center"/>
              <w:rPr>
                <w:rFonts w:ascii="仿宋" w:hAnsi="仿宋" w:eastAsia="仿宋" w:cs="仿宋"/>
                <w:sz w:val="24"/>
              </w:rPr>
            </w:pPr>
            <w:r>
              <w:rPr>
                <w:rFonts w:ascii="仿宋" w:hAnsi="仿宋" w:eastAsia="仿宋" w:cs="仿宋"/>
                <w:b/>
                <w:bCs/>
                <w:color w:val="000000"/>
                <w:sz w:val="24"/>
                <w:lang w:bidi="ar"/>
              </w:rPr>
              <w:t>系统名称</w:t>
            </w:r>
          </w:p>
        </w:tc>
        <w:tc>
          <w:tcPr>
            <w:tcW w:w="746" w:type="dxa"/>
            <w:noWrap w:val="0"/>
            <w:vAlign w:val="center"/>
          </w:tcPr>
          <w:p>
            <w:pPr>
              <w:spacing w:before="156" w:beforeLines="50" w:line="360" w:lineRule="auto"/>
              <w:jc w:val="center"/>
              <w:rPr>
                <w:rFonts w:ascii="仿宋" w:hAnsi="仿宋" w:eastAsia="仿宋" w:cs="仿宋"/>
                <w:sz w:val="24"/>
              </w:rPr>
            </w:pPr>
            <w:r>
              <w:rPr>
                <w:rFonts w:ascii="仿宋" w:hAnsi="仿宋" w:eastAsia="仿宋" w:cs="仿宋"/>
                <w:b/>
                <w:bCs/>
                <w:color w:val="000000"/>
                <w:sz w:val="24"/>
                <w:lang w:bidi="ar"/>
              </w:rPr>
              <w:t>功能模块名称</w:t>
            </w:r>
          </w:p>
        </w:tc>
        <w:tc>
          <w:tcPr>
            <w:tcW w:w="1256" w:type="dxa"/>
            <w:noWrap w:val="0"/>
            <w:vAlign w:val="center"/>
          </w:tcPr>
          <w:p>
            <w:pPr>
              <w:spacing w:before="156" w:beforeLines="50" w:line="360" w:lineRule="auto"/>
              <w:jc w:val="center"/>
              <w:rPr>
                <w:rFonts w:ascii="仿宋" w:hAnsi="仿宋" w:cs="仿宋"/>
                <w:b/>
                <w:bCs/>
                <w:color w:val="000000"/>
                <w:sz w:val="24"/>
                <w:lang w:bidi="ar"/>
              </w:rPr>
            </w:pPr>
            <w:r>
              <w:rPr>
                <w:rFonts w:ascii="仿宋" w:hAnsi="仿宋" w:eastAsia="仿宋" w:cs="仿宋"/>
                <w:b/>
                <w:bCs/>
                <w:color w:val="000000"/>
                <w:sz w:val="24"/>
                <w:lang w:bidi="ar"/>
              </w:rPr>
              <w:t>功能子模块名称</w:t>
            </w:r>
          </w:p>
        </w:tc>
        <w:tc>
          <w:tcPr>
            <w:tcW w:w="4992" w:type="dxa"/>
            <w:noWrap w:val="0"/>
            <w:vAlign w:val="center"/>
          </w:tcPr>
          <w:p>
            <w:pPr>
              <w:spacing w:before="156" w:beforeLines="50" w:line="360" w:lineRule="auto"/>
              <w:jc w:val="center"/>
              <w:rPr>
                <w:rFonts w:ascii="仿宋" w:hAnsi="仿宋" w:eastAsia="仿宋" w:cs="仿宋"/>
                <w:sz w:val="24"/>
              </w:rPr>
            </w:pPr>
            <w:r>
              <w:rPr>
                <w:rFonts w:ascii="仿宋" w:hAnsi="仿宋" w:eastAsia="仿宋" w:cs="仿宋"/>
                <w:b/>
                <w:bCs/>
                <w:color w:val="000000"/>
                <w:sz w:val="24"/>
                <w:lang w:bidi="ar"/>
              </w:rPr>
              <w:t>主要性能参数</w:t>
            </w:r>
          </w:p>
        </w:tc>
        <w:tc>
          <w:tcPr>
            <w:tcW w:w="777" w:type="dxa"/>
            <w:noWrap w:val="0"/>
            <w:vAlign w:val="center"/>
          </w:tcPr>
          <w:p>
            <w:pPr>
              <w:spacing w:before="156"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4" w:type="dxa"/>
            <w:vMerge w:val="restart"/>
            <w:noWrap w:val="0"/>
            <w:vAlign w:val="center"/>
          </w:tcPr>
          <w:p>
            <w:pPr>
              <w:spacing w:line="360" w:lineRule="auto"/>
              <w:ind w:left="-107" w:leftChars="-51" w:right="-109" w:rightChars="-52"/>
              <w:jc w:val="left"/>
              <w:textAlignment w:val="top"/>
              <w:rPr>
                <w:rFonts w:ascii="仿宋" w:hAnsi="仿宋" w:eastAsia="仿宋" w:cs="仿宋"/>
                <w:b/>
                <w:bCs/>
                <w:color w:val="000000"/>
                <w:sz w:val="24"/>
                <w:lang w:bidi="ar"/>
              </w:rPr>
            </w:pPr>
            <w:r>
              <w:rPr>
                <w:rFonts w:ascii="仿宋" w:hAnsi="仿宋" w:eastAsia="仿宋" w:cs="仿宋"/>
                <w:b/>
                <w:bCs/>
                <w:color w:val="000000"/>
                <w:sz w:val="24"/>
                <w:lang w:bidi="ar"/>
              </w:rPr>
              <w:t xml:space="preserve"> 1</w:t>
            </w:r>
          </w:p>
        </w:tc>
        <w:tc>
          <w:tcPr>
            <w:tcW w:w="826" w:type="dxa"/>
            <w:vMerge w:val="restart"/>
            <w:noWrap w:val="0"/>
            <w:vAlign w:val="center"/>
          </w:tcPr>
          <w:p>
            <w:pPr>
              <w:spacing w:before="156"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智慧城市大数据安全中心</w:t>
            </w:r>
          </w:p>
        </w:tc>
        <w:tc>
          <w:tcPr>
            <w:tcW w:w="746" w:type="dxa"/>
            <w:vMerge w:val="restart"/>
            <w:noWrap w:val="0"/>
            <w:vAlign w:val="center"/>
          </w:tcPr>
          <w:p>
            <w:pPr>
              <w:spacing w:before="156"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智慧城市网络安全中心</w:t>
            </w:r>
          </w:p>
        </w:tc>
        <w:tc>
          <w:tcPr>
            <w:tcW w:w="1256" w:type="dxa"/>
            <w:noWrap w:val="0"/>
            <w:vAlign w:val="center"/>
          </w:tcPr>
          <w:p>
            <w:pPr>
              <w:spacing w:before="156" w:beforeLines="50" w:line="360" w:lineRule="auto"/>
              <w:jc w:val="center"/>
              <w:rPr>
                <w:rFonts w:ascii="仿宋" w:hAnsi="仿宋" w:eastAsia="仿宋" w:cs="仿宋"/>
                <w:b/>
                <w:bCs/>
                <w:color w:val="000000"/>
                <w:sz w:val="24"/>
                <w:lang w:bidi="ar"/>
              </w:rPr>
            </w:pPr>
            <w:r>
              <w:rPr>
                <w:rFonts w:ascii="仿宋" w:hAnsi="仿宋" w:cs="宋体"/>
                <w:color w:val="000000"/>
                <w:szCs w:val="21"/>
              </w:rPr>
              <w:t>硬件平台</w:t>
            </w:r>
          </w:p>
        </w:tc>
        <w:tc>
          <w:tcPr>
            <w:tcW w:w="4992" w:type="dxa"/>
            <w:noWrap w:val="0"/>
            <w:vAlign w:val="center"/>
          </w:tcPr>
          <w:p>
            <w:pPr>
              <w:jc w:val="left"/>
              <w:rPr>
                <w:rFonts w:ascii="仿宋" w:hAnsi="仿宋" w:cs="宋体"/>
                <w:color w:val="000000"/>
                <w:szCs w:val="21"/>
              </w:rPr>
            </w:pPr>
            <w:r>
              <w:rPr>
                <w:rFonts w:ascii="仿宋" w:hAnsi="仿宋" w:cs="宋体"/>
                <w:color w:val="000000"/>
                <w:szCs w:val="21"/>
              </w:rPr>
              <w:t>硬件规格： CPU ≥24核（12核*2，主频2.10 GHz，16.5 MB L3 Cache），内存≥256GB（16G*16，DDR4 26R），配置企业级存储磁盘总容48TB（4Tb*12，7.2k 3.5 SAS 12GB/S）；接口要求：千兆电口*4（可选万兆双口RJ45、千兆四口RJ45、万兆双口光纤等多种网络接口）；冗余1+1电源模块，滑轨</w:t>
            </w:r>
          </w:p>
        </w:tc>
        <w:tc>
          <w:tcPr>
            <w:tcW w:w="777" w:type="dxa"/>
            <w:noWrap w:val="0"/>
            <w:vAlign w:val="center"/>
          </w:tcPr>
          <w:p>
            <w:pPr>
              <w:spacing w:before="156" w:beforeLines="50" w:line="360" w:lineRule="auto"/>
              <w:jc w:val="center"/>
              <w:rPr>
                <w:rFonts w:ascii="仿宋" w:hAnsi="仿宋" w:cs="宋体"/>
                <w:color w:val="000000"/>
                <w:kern w:val="0"/>
                <w:szCs w:val="21"/>
              </w:rPr>
            </w:pPr>
            <w:r>
              <w:rPr>
                <w:rFonts w:ascii="仿宋" w:hAnsi="仿宋" w:cs="宋体"/>
                <w:color w:val="00000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4" w:type="dxa"/>
            <w:vMerge w:val="continue"/>
            <w:noWrap w:val="0"/>
            <w:vAlign w:val="center"/>
          </w:tcPr>
          <w:p>
            <w:pPr>
              <w:spacing w:line="360" w:lineRule="auto"/>
              <w:ind w:left="-107" w:leftChars="-51" w:right="-109" w:rightChars="-52"/>
              <w:jc w:val="left"/>
              <w:textAlignment w:val="top"/>
              <w:rPr>
                <w:rFonts w:ascii="仿宋" w:hAnsi="仿宋" w:eastAsia="仿宋" w:cs="仿宋"/>
                <w:b/>
                <w:bCs/>
                <w:color w:val="000000"/>
                <w:sz w:val="24"/>
                <w:lang w:bidi="ar"/>
              </w:rPr>
            </w:pPr>
          </w:p>
        </w:tc>
        <w:tc>
          <w:tcPr>
            <w:tcW w:w="82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74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1256" w:type="dxa"/>
            <w:noWrap w:val="0"/>
            <w:vAlign w:val="center"/>
          </w:tcPr>
          <w:p>
            <w:pPr>
              <w:spacing w:before="156" w:beforeLines="50" w:line="360" w:lineRule="auto"/>
              <w:jc w:val="center"/>
              <w:rPr>
                <w:rFonts w:ascii="仿宋" w:hAnsi="仿宋" w:eastAsia="仿宋" w:cs="仿宋"/>
                <w:b/>
                <w:bCs/>
                <w:color w:val="000000"/>
                <w:sz w:val="24"/>
                <w:lang w:bidi="ar"/>
              </w:rPr>
            </w:pPr>
            <w:r>
              <w:rPr>
                <w:rFonts w:ascii="仿宋" w:hAnsi="仿宋" w:cs="宋体"/>
                <w:color w:val="000000"/>
                <w:szCs w:val="21"/>
              </w:rPr>
              <w:t>大数据智能平台</w:t>
            </w:r>
          </w:p>
        </w:tc>
        <w:tc>
          <w:tcPr>
            <w:tcW w:w="4992" w:type="dxa"/>
            <w:noWrap w:val="0"/>
            <w:vAlign w:val="center"/>
          </w:tcPr>
          <w:p>
            <w:pPr>
              <w:rPr>
                <w:rFonts w:ascii="宋体" w:hAnsi="宋体"/>
                <w:szCs w:val="21"/>
              </w:rPr>
            </w:pPr>
            <w:r>
              <w:rPr>
                <w:rFonts w:ascii="宋体" w:hAnsi="宋体"/>
                <w:szCs w:val="21"/>
              </w:rPr>
              <w:t>大数据智能分析平台是融合了大数据技术和人工智能算法的安全运营系统。平台部署在用户的业务网络环境中，通过威胁发现、智能研判和自动化响应处置，实现安全运营的闭环管理，提高安全运维工作效率，构建智能安全运营体系。平台包括以下主要系统和引擎模块：大数据离线分析系统，用户异常行为分析系统，深度感知智能引擎DSI，安全事件智能研判引擎</w:t>
            </w:r>
          </w:p>
          <w:p>
            <w:pPr>
              <w:rPr>
                <w:rFonts w:ascii="宋体" w:hAnsi="宋体"/>
                <w:szCs w:val="21"/>
              </w:rPr>
            </w:pPr>
            <w:r>
              <w:rPr>
                <w:rFonts w:ascii="宋体" w:hAnsi="宋体"/>
                <w:szCs w:val="21"/>
              </w:rPr>
              <w:t>安全自动响应编排引擎。</w:t>
            </w:r>
          </w:p>
          <w:p>
            <w:pPr>
              <w:rPr>
                <w:rFonts w:ascii="宋体" w:hAnsi="宋体"/>
                <w:szCs w:val="21"/>
              </w:rPr>
            </w:pPr>
            <w:r>
              <w:rPr>
                <w:rFonts w:ascii="宋体" w:hAnsi="宋体"/>
                <w:szCs w:val="21"/>
              </w:rPr>
              <w:t>通过智能分析研判识别出真正有效的攻击和事件，结合用户实际场景进行全面溯源与取证、自动化响应处置，实现安全运营和管理的闭环。</w:t>
            </w:r>
          </w:p>
          <w:p>
            <w:pPr>
              <w:rPr>
                <w:rFonts w:ascii="宋体" w:hAnsi="宋体"/>
                <w:szCs w:val="21"/>
              </w:rPr>
            </w:pPr>
            <w:r>
              <w:rPr>
                <w:rFonts w:ascii="宋体" w:hAnsi="宋体"/>
                <w:szCs w:val="21"/>
              </w:rPr>
              <w:t>处理性能：数据采集和处理性能≥10000EPS，每条数据大小&gt;1KB；10亿数据关键字查询结果响应时间&lt;2秒。</w:t>
            </w:r>
          </w:p>
          <w:p>
            <w:pPr>
              <w:rPr>
                <w:rFonts w:ascii="宋体" w:hAnsi="宋体"/>
                <w:szCs w:val="21"/>
              </w:rPr>
            </w:pPr>
            <w:r>
              <w:rPr>
                <w:rFonts w:ascii="宋体" w:hAnsi="宋体"/>
                <w:szCs w:val="21"/>
              </w:rPr>
              <w:t>产品形态：支持横向平滑扩展，可以通过增加硬件服务器数量的方式增加平台集群的计算处理性能。</w:t>
            </w:r>
          </w:p>
          <w:p>
            <w:pPr>
              <w:rPr>
                <w:rFonts w:ascii="宋体" w:hAnsi="宋体"/>
                <w:szCs w:val="21"/>
              </w:rPr>
            </w:pPr>
            <w:r>
              <w:rPr>
                <w:rFonts w:ascii="宋体" w:hAnsi="宋体"/>
                <w:szCs w:val="21"/>
              </w:rPr>
              <w:t>数据接入：支持通过多种类型的安全、泛安全类数据接入采集，应包括但不限于设备日志数据、流量数据、弱点漏洞数据、系统性能数据、威胁情报数据、资产人员数据；支持通过流量采集设备采集接入全流量数据，包含流量中的请求包和返回包等信息，并可在数据检索中体现包信息；支持接入文本格式、CVS等格式的文件数据，可通过模板文件的填写导入实现资产数据的导入和管理；支持通过云端对接、本地导入或手动编辑的方式，接入威胁情报数据。</w:t>
            </w:r>
          </w:p>
          <w:p>
            <w:pPr>
              <w:rPr>
                <w:rFonts w:ascii="宋体" w:hAnsi="宋体"/>
                <w:szCs w:val="21"/>
              </w:rPr>
            </w:pPr>
            <w:r>
              <w:rPr>
                <w:rFonts w:ascii="宋体" w:hAnsi="宋体"/>
                <w:szCs w:val="21"/>
              </w:rPr>
              <w:t>★数据共享：大数据平台中的安全数据，包括告警数据、资产数据、工单等至少20种可共享给第三方系统，实现数据共享和交换（要求提供API接口文档）；同时支持原始日志、标准化数据、告警数据≥3种数据的共享和交换。</w:t>
            </w:r>
          </w:p>
          <w:p>
            <w:pPr>
              <w:rPr>
                <w:rFonts w:ascii="宋体" w:hAnsi="宋体"/>
                <w:szCs w:val="21"/>
              </w:rPr>
            </w:pPr>
            <w:r>
              <w:rPr>
                <w:rFonts w:ascii="宋体" w:hAnsi="宋体"/>
                <w:szCs w:val="21"/>
              </w:rPr>
              <w:t>深度感知智能引擎DSI：行为审计与可疑通信检测，支持违规操作、违规访问、违规应用、违规外发等300种以上行为审计检测规则，可针对任意单条规则进行启用和禁用；支持隧道通信、可疑内容、恶意IP、恶意域名、恶意证书、远程控制等3000种以上可疑通信检测规则，可针对任意单条规则进行启用和禁用。</w:t>
            </w:r>
          </w:p>
          <w:p>
            <w:pPr>
              <w:rPr>
                <w:rFonts w:ascii="宋体" w:hAnsi="宋体"/>
                <w:szCs w:val="21"/>
              </w:rPr>
            </w:pPr>
            <w:r>
              <w:rPr>
                <w:rFonts w:ascii="宋体" w:hAnsi="宋体"/>
                <w:szCs w:val="21"/>
              </w:rPr>
              <w:t>扫描探查检测：支持端口扫描、服务扫描、Web扫描、扫描器指纹检测等300种以上的扫描探查检测规则，可针对任意单条规则进行启用和禁用。</w:t>
            </w:r>
          </w:p>
          <w:p>
            <w:pPr>
              <w:rPr>
                <w:rFonts w:ascii="宋体" w:hAnsi="宋体"/>
                <w:szCs w:val="21"/>
              </w:rPr>
            </w:pPr>
            <w:r>
              <w:rPr>
                <w:rFonts w:ascii="宋体" w:hAnsi="宋体"/>
                <w:szCs w:val="21"/>
              </w:rPr>
              <w:t>漏洞利用检测：支持SMB漏洞、RDP漏洞、软件漏洞、设备漏洞、系统漏洞、拒绝服务漏洞、shellcode等7000种以上漏洞利用检测规则，可针对任意单条规则进行启用和禁用。</w:t>
            </w:r>
          </w:p>
          <w:p>
            <w:pPr>
              <w:rPr>
                <w:rFonts w:ascii="宋体" w:hAnsi="宋体"/>
                <w:szCs w:val="21"/>
              </w:rPr>
            </w:pPr>
            <w:r>
              <w:rPr>
                <w:rFonts w:ascii="宋体" w:hAnsi="宋体"/>
                <w:szCs w:val="21"/>
              </w:rPr>
              <w:t>恶意文件检测：支持挖矿活动、流氓软件、可疑文件、勒索软件、僵木蠕、Webshell等25000种以上恶意程序检测规则，可针对任意单条规则进行启用和禁用。</w:t>
            </w:r>
          </w:p>
          <w:p>
            <w:pPr>
              <w:rPr>
                <w:rFonts w:ascii="宋体" w:hAnsi="宋体"/>
                <w:szCs w:val="21"/>
              </w:rPr>
            </w:pPr>
            <w:r>
              <w:rPr>
                <w:rFonts w:ascii="宋体" w:hAnsi="宋体"/>
                <w:szCs w:val="21"/>
              </w:rPr>
              <w:t>配置风险检测：支持弱口令风险、明文传输风险、HTTP配置风险、中间件配置风向、数据库配置风险、服务配置风险等100种以上配置风险检测规则。</w:t>
            </w:r>
          </w:p>
          <w:p>
            <w:pPr>
              <w:rPr>
                <w:rFonts w:ascii="宋体" w:hAnsi="宋体"/>
                <w:szCs w:val="21"/>
              </w:rPr>
            </w:pPr>
            <w:r>
              <w:rPr>
                <w:rFonts w:ascii="宋体" w:hAnsi="宋体"/>
                <w:szCs w:val="21"/>
              </w:rPr>
              <w:t>主机和账号检测：支持端口异常、主机对外扫描、主机对外攻击等主机异常检测能力，对任意单条检测规则支持启用和禁用。支持登录异常、暴力破解、行为异常等账号异常检测能力，对任意单条检测规则支持启用和禁用。</w:t>
            </w:r>
          </w:p>
          <w:p>
            <w:pPr>
              <w:rPr>
                <w:rFonts w:ascii="宋体" w:hAnsi="宋体"/>
                <w:szCs w:val="21"/>
              </w:rPr>
            </w:pPr>
            <w:r>
              <w:rPr>
                <w:rFonts w:ascii="宋体" w:hAnsi="宋体"/>
                <w:szCs w:val="21"/>
              </w:rPr>
              <w:t>Web攻击检测：支持Webshell请求、XSS攻击、SQL注入、远程代码执行、命令注入、远程文件包含、本地文件包含、文件上传、路径遍历、信息泄露、越权访问、XXE注入、网页篡改等13类、6000种以上web攻击检测规则，对任意单条检测规则支持启用和禁用。</w:t>
            </w:r>
          </w:p>
          <w:p>
            <w:pPr>
              <w:rPr>
                <w:rFonts w:ascii="宋体" w:hAnsi="宋体"/>
                <w:szCs w:val="21"/>
              </w:rPr>
            </w:pPr>
            <w:r>
              <w:rPr>
                <w:rFonts w:ascii="宋体" w:hAnsi="宋体"/>
                <w:szCs w:val="21"/>
              </w:rPr>
              <w:t>安全分析模型：平台应内置包括规则模型、关联模型、统计模型、情报模型、离线模型等在内的≥5大类安全分析模型；安全分析模型支持自定义创建，可通过字段映射、静态值、模板、表达式等多种方式自由定义分析模型的告警名称、威胁等级、告警类型、攻击链、可选字段、告警描述、处置建议等内容；★支持对安全日志里200个以上字段，包括但不限于应用协议、目的IP、目的主机名、目的端口、目的用户名、数据流方向、情报IOC等进行任意形式的逻辑与或非形式组合建模，运算方式包括但不限于AND、OR、等于、不等于、大于、小于、属于、不属于、存在、不存在等，并能根据组合方式自动生成运算表达式（提供截图）。</w:t>
            </w:r>
          </w:p>
          <w:p>
            <w:pPr>
              <w:rPr>
                <w:rFonts w:ascii="宋体" w:hAnsi="宋体"/>
                <w:szCs w:val="21"/>
              </w:rPr>
            </w:pPr>
            <w:r>
              <w:rPr>
                <w:rFonts w:ascii="宋体" w:hAnsi="宋体"/>
                <w:szCs w:val="21"/>
              </w:rPr>
              <w:t>安全自动化响应编排引擎：支持前端拖拽式交互设计安全风险分析研判策略和联动响应剧本，支持多种策略编排动作，包括但不限于数据源、分析组件、处置响应等，可自动判断策略编排是否合理并弹窗提示支持通过任务看板查看自动响应任务的数量、状态、运行趋势；可查询并追踪每条自动化响应任务的运行阶段查看详细信息，任务执行过程中可加入安管人员控制环节，通过邮件、短信方式将告警和分析报告推送到对应用户。支持与不同品牌的网关类安全产品进行联动防护，防护策略支持设置每次阻断不同时长生效时间，时间设置包括10分钟，30分钟，6小时，24小时，72小时，永久阻断；支持与EDR集成联动，一键查杀木马病毒。</w:t>
            </w:r>
          </w:p>
          <w:p>
            <w:pPr>
              <w:rPr>
                <w:rFonts w:ascii="宋体" w:hAnsi="宋体"/>
                <w:szCs w:val="21"/>
              </w:rPr>
            </w:pPr>
            <w:r>
              <w:rPr>
                <w:rFonts w:ascii="宋体" w:hAnsi="宋体"/>
                <w:szCs w:val="21"/>
              </w:rPr>
              <w:t>用户异常行为分析系统：AI高级分析，平台内置不少于8种机器学习分析场景模型，可检测发现勒索挖矿告警数异常、安全设备日志数异常、网络会话数异常、域名请求数异常等特定场景条件下的安全态势异常；支持自定义部署AI机器学习模型，允许用户选用的高级机器学习算法不少于4种，通过输入任意指标类数据进行模型训练，发现异常行为并生成安全事件与告警，辅助用户发现潜在的安全风险。</w:t>
            </w:r>
          </w:p>
          <w:p>
            <w:pPr>
              <w:rPr>
                <w:rFonts w:ascii="宋体" w:hAnsi="宋体"/>
                <w:szCs w:val="21"/>
              </w:rPr>
            </w:pPr>
            <w:r>
              <w:rPr>
                <w:rFonts w:ascii="宋体" w:hAnsi="宋体"/>
                <w:szCs w:val="21"/>
              </w:rPr>
              <w:t>★网络实体分析画像：实现实体间网络互访关系的多级钻取，支持通过端口、协议、异常访问类型过滤关联关系，支持通过一键溯源进行威胁关系的自动拓展；支持与终端检测类产品对接，查看主机进程、软件版本、漏洞病毒情况（提供截图）。</w:t>
            </w:r>
          </w:p>
          <w:p>
            <w:pPr>
              <w:rPr>
                <w:rFonts w:ascii="宋体" w:hAnsi="宋体"/>
                <w:szCs w:val="21"/>
              </w:rPr>
            </w:pPr>
            <w:r>
              <w:rPr>
                <w:rFonts w:ascii="宋体" w:hAnsi="宋体"/>
                <w:szCs w:val="21"/>
              </w:rPr>
              <w:t>大数据离线分析系统：场景化分析，支持暴力破解、Web攻击、恶意程序、端口扫描等内置安全分析场景，基于场景特性进行默认条件的数据聚合分析，支持至少3个任意字段的快速聚合分析，聚合后的所有数据均支持快速统计分析，展示统计排序信息，支持分析结果导出。支持自定义场景安全分析，可对安全告警的任意字段进行聚合分析，支持的聚合的字段不少于300个，支持分析结果导出；支持智能检索语句分析，支持检索语句的中英文、拼音智能联想，支持逻辑运算符与字段值的自动提示补全；检索语句支持快速保存，历史检索语句快速导入；检索语句可直接发布成实时分析模型，对实时数据进行分析与告警。</w:t>
            </w:r>
          </w:p>
          <w:p>
            <w:pPr>
              <w:rPr>
                <w:rFonts w:ascii="宋体" w:hAnsi="宋体"/>
                <w:szCs w:val="21"/>
              </w:rPr>
            </w:pPr>
            <w:r>
              <w:rPr>
                <w:rFonts w:ascii="宋体" w:hAnsi="宋体"/>
                <w:szCs w:val="21"/>
              </w:rPr>
              <w:t>安全事件智能研判引擎：取证分析，支持调查场景的四维自定义攻击流向图取证，攻击趋势取证、攻击链分布取证、和实体信息取证，展示攻击者和受害者的威胁情报与资产信息，可联动会话详情，点击查看不同溯源维度的会话详情，通过请求头，payload等详情字段定位攻击。</w:t>
            </w:r>
          </w:p>
          <w:p>
            <w:pPr>
              <w:rPr>
                <w:rFonts w:ascii="宋体" w:hAnsi="宋体"/>
                <w:szCs w:val="21"/>
              </w:rPr>
            </w:pPr>
            <w:r>
              <w:rPr>
                <w:rFonts w:ascii="宋体" w:hAnsi="宋体"/>
                <w:szCs w:val="21"/>
              </w:rPr>
              <w:t>★历史数据分析：支持对原始日志的数据挖掘分析，可选择柱状图、折线图、面积图、表格、数值图、饼状图等多种报表样式自由对历史数据的任意字段进行可视化统计分析，辅助研判安全事件风险（提供截图）。</w:t>
            </w:r>
          </w:p>
          <w:p>
            <w:pPr>
              <w:rPr>
                <w:rFonts w:ascii="宋体" w:hAnsi="宋体"/>
                <w:szCs w:val="21"/>
              </w:rPr>
            </w:pPr>
            <w:r>
              <w:rPr>
                <w:rFonts w:ascii="宋体" w:hAnsi="宋体"/>
                <w:szCs w:val="21"/>
              </w:rPr>
              <w:t>安全态势可视化：支持安全态势的可视化呈现，以大屏的方式从攻击事件、资产安全、追踪溯源、运行监测、重保方案等多个维度进行可视化展示，提供不少于10块大屏展示界面 ；支持立体、平面、球面等多种维度的网络实体关系透视，可在大屏上展示不同实体的标签属性，包括但不限于DNS服务器、监管单位、邮件服务器、黑客组织、WEB服务器等。</w:t>
            </w:r>
          </w:p>
          <w:p>
            <w:pPr>
              <w:rPr>
                <w:rFonts w:ascii="宋体" w:hAnsi="宋体"/>
                <w:szCs w:val="21"/>
              </w:rPr>
            </w:pPr>
            <w:r>
              <w:rPr>
                <w:rFonts w:ascii="宋体" w:hAnsi="宋体"/>
                <w:szCs w:val="21"/>
              </w:rPr>
              <w:t>仪表盘：支持可视化图表类型≥15种，包括但不限于时序图、饼图、柱状图等；统计类图表支持展示升序或降序的TOP5到TOP100，可针对数据中任意字段的计数、平均值、求和、最大值、最小值、唯一值等≥5种算子的统计结果配置可视化图表；可视化图表可通过拖拽配置组装成仪表盘，仪表盘不少于7种布局类型，仪表盘展示时支持时间范围自定义选择。</w:t>
            </w:r>
          </w:p>
          <w:p>
            <w:pPr>
              <w:rPr>
                <w:rFonts w:ascii="宋体" w:hAnsi="宋体"/>
                <w:szCs w:val="21"/>
              </w:rPr>
            </w:pPr>
            <w:r>
              <w:rPr>
                <w:rFonts w:ascii="宋体" w:hAnsi="宋体"/>
                <w:szCs w:val="21"/>
              </w:rPr>
              <w:t>安全运营门户：平台应具有统一的安全运营门户，作为多个安全态势分析与感知功能的统一入口，集成态势感知、威胁狩猎、通报预警、异常监测、运行监测等多个功能模块，实现平台内部业务、数据、服务、资源的无缝整合与集成；支持每个用户配置个人专属的统一门户，可配置项包括门户名称、应用名称、应用图标等；一门户应支持与第三方产品集成，一键跳转至产品功能界面。</w:t>
            </w:r>
          </w:p>
          <w:p>
            <w:pPr>
              <w:rPr>
                <w:rFonts w:ascii="宋体" w:hAnsi="宋体"/>
                <w:szCs w:val="21"/>
              </w:rPr>
            </w:pPr>
            <w:r>
              <w:rPr>
                <w:rFonts w:ascii="宋体" w:hAnsi="宋体"/>
                <w:szCs w:val="21"/>
              </w:rPr>
              <w:t>智能检索：支持对原始日志数据、安全告警数据进行分类检索，从检索结果可关联威胁情报和资产信息并一键跳转；支持不少于10000条检索结果导出，导出内容字段可自定义选择，支持excel或CSV格式。</w:t>
            </w:r>
          </w:p>
          <w:p>
            <w:pPr>
              <w:rPr>
                <w:rFonts w:ascii="宋体" w:hAnsi="宋体"/>
                <w:szCs w:val="21"/>
              </w:rPr>
            </w:pPr>
            <w:r>
              <w:rPr>
                <w:rFonts w:ascii="宋体" w:hAnsi="宋体"/>
                <w:szCs w:val="21"/>
              </w:rPr>
              <w:t>★资产管理：支持通过流量无侵入式自动发现资产，支持发现终端、Web服务器、DNS服务器、邮件服务器、FTP文件服务器等类型≥5种，其中web服务器支持自动识别服务域名和服务站点名称；支持资产信息的全量导入导出；支持一键访问安全设备的管理界面、监控大屏、设备日志、处置联动记录；支持以单个IP地址、IP区间、子网掩码等3种模式录入安全域信息。</w:t>
            </w:r>
          </w:p>
          <w:p>
            <w:pPr>
              <w:rPr>
                <w:rFonts w:ascii="宋体" w:hAnsi="宋体"/>
                <w:szCs w:val="21"/>
              </w:rPr>
            </w:pPr>
            <w:r>
              <w:rPr>
                <w:rFonts w:ascii="宋体" w:hAnsi="宋体"/>
                <w:szCs w:val="21"/>
              </w:rPr>
              <w:t>业务拓扑监控：支持拓扑图的增加、修改、删除、导入、导出，支持创建&gt;50个业务或网络拓扑，支持建立平面拓扑和3D拓扑；支持监控安全域、Web业务系统、服务器、终端、安全设备等至少5种网络实体类型；支持在拓扑图上一键点击跳转查询相应网络实体的安全日志。</w:t>
            </w:r>
          </w:p>
          <w:p>
            <w:pPr>
              <w:rPr>
                <w:rFonts w:ascii="宋体" w:hAnsi="宋体"/>
                <w:szCs w:val="21"/>
              </w:rPr>
            </w:pPr>
            <w:r>
              <w:rPr>
                <w:rFonts w:ascii="宋体" w:hAnsi="宋体"/>
                <w:szCs w:val="21"/>
              </w:rPr>
              <w:t>安全运营：支持统一的安全运营工作台，在工作台可以集中查看当前用户的待办工单、最新通报预警状态；工单详情与备注支持多种内容格式，包括但不限于文字、图片、超链接、表格、代码片段、附件等类型；支持工单举证信息一键溯源，工单处置人员可以直接定位到工单关联的原始信息进行查看；支持通过安全告警自动派发工单到对应的安全管理员，支持自定义编辑预警信息内容；支持将预警信息直接转为内部通报，支持将通报内容作为工单定向指派。</w:t>
            </w:r>
          </w:p>
          <w:p>
            <w:pPr>
              <w:rPr>
                <w:rFonts w:ascii="宋体" w:hAnsi="宋体"/>
                <w:szCs w:val="21"/>
              </w:rPr>
            </w:pPr>
            <w:r>
              <w:rPr>
                <w:rFonts w:ascii="宋体" w:hAnsi="宋体"/>
                <w:szCs w:val="21"/>
              </w:rPr>
              <w:t>安管协作：组织架构中各级单位支持设定独立的安全管理员、业务系统、安全域；支持多级管理员间资产风险信息的隔离和共享，总部用户管理员可以分配下属组织架构的功能权限，支持按月和按周考核各组织架构的安管工作成果。分部安全管理员只可以使用所属组织架构具备的功能，只能管理与分析所属组织架构的资产和数据，分部具备单独的态势感知大屏；</w:t>
            </w:r>
          </w:p>
          <w:p>
            <w:pPr>
              <w:rPr>
                <w:rFonts w:ascii="宋体" w:hAnsi="宋体"/>
                <w:szCs w:val="21"/>
              </w:rPr>
            </w:pPr>
            <w:r>
              <w:rPr>
                <w:rFonts w:ascii="宋体" w:hAnsi="宋体"/>
                <w:szCs w:val="21"/>
              </w:rPr>
              <w:t>分析报告：支持用户自定义编辑报告模板，根据实际的业务需求自定义统计分析的指标对象，生成有针对性的分析报告，安全分析中的所有字段内容，都可以作为报告的统计对象，并自定义时间范围实现报告导出；内置深度威胁分析、攻击者取证等2个以上报告模板，报告订阅支持通过邮件方式在设定时间点发送日报、周报、月报到不同邮箱，可配置订阅规则数量≥10条。</w:t>
            </w:r>
          </w:p>
          <w:p>
            <w:pPr>
              <w:rPr>
                <w:rFonts w:ascii="宋体" w:hAnsi="宋体"/>
                <w:szCs w:val="21"/>
              </w:rPr>
            </w:pPr>
            <w:r>
              <w:rPr>
                <w:rFonts w:ascii="宋体" w:hAnsi="宋体"/>
                <w:szCs w:val="21"/>
              </w:rPr>
              <w:t xml:space="preserve">重大活动保障：支持重大活动保障任务前期、中期、后期分阶段的任务管理，保障预案管理；支持任意保障区域和系统，支持设置保障监控拓扑，支持重大保障态势大屏实时监测；保障监测视角覆盖云管端、边界、应用、安全设备等监测维度≥6种； </w:t>
            </w:r>
          </w:p>
          <w:p>
            <w:pPr>
              <w:rPr>
                <w:rFonts w:ascii="宋体" w:hAnsi="宋体"/>
                <w:szCs w:val="21"/>
              </w:rPr>
            </w:pPr>
            <w:r>
              <w:rPr>
                <w:rFonts w:ascii="宋体" w:hAnsi="宋体"/>
                <w:szCs w:val="21"/>
              </w:rPr>
              <w:t>黑白名单：支持通过黑白名单功能对分析对象进行过滤筛选；支持通过任意字段进行组合，配置筛选条件并生成黑白名单过滤规则。</w:t>
            </w:r>
          </w:p>
          <w:p>
            <w:pPr>
              <w:rPr>
                <w:rFonts w:ascii="宋体" w:hAnsi="宋体"/>
                <w:szCs w:val="21"/>
              </w:rPr>
            </w:pPr>
            <w:r>
              <w:rPr>
                <w:rFonts w:ascii="宋体" w:hAnsi="宋体"/>
                <w:szCs w:val="21"/>
              </w:rPr>
              <w:t>一站式运维：支持大数据平台本身的计算、存储资源利用率监控；支持数据集与数据索引健康度监控；支持对平台各组件运行健康状态的集中监控；支持平台运行状态告警，运行监测引擎可独立于安全分析引擎工作，展示运维告警趋势、分布等；持大数据平台一键巡检，一键检查项包含但不限于数据健康、探针健康检查、大数据集群健康、Elasticsearch健康、实时流计算引擎健康、管理服务健康、服务器节点健康等多种维度检查，并能提供处置建议，一键导出各类服务的故障日志，包括但不限于Elasticsearch、Logstash、Kafka、实时计算引擎、操作系统等。</w:t>
            </w:r>
          </w:p>
          <w:p>
            <w:pPr>
              <w:rPr>
                <w:rFonts w:ascii="宋体" w:hAnsi="宋体"/>
                <w:szCs w:val="21"/>
              </w:rPr>
            </w:pPr>
            <w:r>
              <w:rPr>
                <w:rFonts w:ascii="宋体" w:hAnsi="宋体"/>
                <w:szCs w:val="21"/>
              </w:rPr>
              <w:t>用户管理：提供三权分立的用户管理能力：配置员、用户管理员、审计员相互独立，支持根据对象属性自定义划分系统管理角色和一般用户角色，按照数据和功能分级灵活设置用户权限。</w:t>
            </w:r>
          </w:p>
          <w:p>
            <w:pPr>
              <w:rPr>
                <w:rFonts w:ascii="宋体" w:hAnsi="宋体"/>
                <w:szCs w:val="21"/>
              </w:rPr>
            </w:pPr>
            <w:r>
              <w:rPr>
                <w:rFonts w:ascii="宋体" w:hAnsi="宋体"/>
                <w:szCs w:val="21"/>
              </w:rPr>
              <w:t xml:space="preserve">个性化配置：支持常用配置参数的前端可视化修改，如信任IP、页面嵌套开关、首页缓存开关、告警推送主题、测试告警推送内容、ES集群IP、告警聚合条数上限配置、字体、主题皮肤颜色、产品名称LOGO等的前端可视化配置，满足用户的个性化配置需求。 </w:t>
            </w:r>
          </w:p>
          <w:p>
            <w:pPr>
              <w:rPr>
                <w:rFonts w:ascii="宋体" w:hAnsi="宋体"/>
                <w:szCs w:val="21"/>
              </w:rPr>
            </w:pPr>
            <w:r>
              <w:rPr>
                <w:rFonts w:ascii="宋体" w:hAnsi="宋体"/>
                <w:szCs w:val="21"/>
              </w:rPr>
              <w:t>系统恢复：支持安全模型的启用状态恢复出厂设置；支持通过权限认证实现数据恢复出厂设置。</w:t>
            </w:r>
          </w:p>
          <w:p>
            <w:pPr>
              <w:rPr>
                <w:rFonts w:ascii="宋体" w:hAnsi="宋体"/>
                <w:szCs w:val="21"/>
              </w:rPr>
            </w:pPr>
            <w:r>
              <w:rPr>
                <w:rFonts w:ascii="宋体" w:hAnsi="宋体"/>
                <w:szCs w:val="21"/>
              </w:rPr>
              <w:t>级联管理：适配部、省、市、区、县的多级部署架构；总部支持查询全网安全态势和告警，分部只支持查询单位内部相关的安全态势和告警。</w:t>
            </w:r>
          </w:p>
        </w:tc>
        <w:tc>
          <w:tcPr>
            <w:tcW w:w="777" w:type="dxa"/>
            <w:noWrap w:val="0"/>
            <w:vAlign w:val="center"/>
          </w:tcPr>
          <w:p>
            <w:pPr>
              <w:jc w:val="center"/>
              <w:rPr>
                <w:rFonts w:ascii="仿宋" w:hAnsi="仿宋" w:cs="宋体"/>
                <w:color w:val="000000"/>
                <w:kern w:val="0"/>
                <w:szCs w:val="21"/>
              </w:rPr>
            </w:pPr>
            <w:r>
              <w:rPr>
                <w:rFonts w:ascii="仿宋" w:hAnsi="仿宋" w:cs="宋体"/>
                <w:color w:val="000000"/>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4" w:type="dxa"/>
            <w:vMerge w:val="continue"/>
            <w:noWrap w:val="0"/>
            <w:vAlign w:val="center"/>
          </w:tcPr>
          <w:p>
            <w:pPr>
              <w:spacing w:line="360" w:lineRule="auto"/>
              <w:ind w:left="-107" w:leftChars="-51" w:right="-109" w:rightChars="-52"/>
              <w:jc w:val="left"/>
              <w:textAlignment w:val="top"/>
              <w:rPr>
                <w:rFonts w:ascii="仿宋" w:hAnsi="仿宋" w:eastAsia="仿宋" w:cs="仿宋"/>
                <w:b/>
                <w:bCs/>
                <w:color w:val="000000"/>
                <w:sz w:val="24"/>
                <w:lang w:bidi="ar"/>
              </w:rPr>
            </w:pPr>
          </w:p>
        </w:tc>
        <w:tc>
          <w:tcPr>
            <w:tcW w:w="82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74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1256" w:type="dxa"/>
            <w:noWrap w:val="0"/>
            <w:vAlign w:val="center"/>
          </w:tcPr>
          <w:p>
            <w:pPr>
              <w:spacing w:before="156" w:beforeLines="50" w:line="360" w:lineRule="auto"/>
              <w:jc w:val="center"/>
              <w:rPr>
                <w:rFonts w:ascii="仿宋" w:hAnsi="仿宋" w:eastAsia="仿宋" w:cs="仿宋"/>
                <w:b/>
                <w:bCs/>
                <w:color w:val="000000"/>
                <w:sz w:val="24"/>
                <w:lang w:bidi="ar"/>
              </w:rPr>
            </w:pPr>
            <w:r>
              <w:rPr>
                <w:rFonts w:ascii="仿宋" w:hAnsi="仿宋" w:cs="宋体"/>
                <w:color w:val="000000"/>
                <w:szCs w:val="21"/>
              </w:rPr>
              <w:t>威胁情报模块</w:t>
            </w:r>
          </w:p>
        </w:tc>
        <w:tc>
          <w:tcPr>
            <w:tcW w:w="4992" w:type="dxa"/>
            <w:noWrap w:val="0"/>
            <w:vAlign w:val="center"/>
          </w:tcPr>
          <w:p>
            <w:pPr>
              <w:rPr>
                <w:rFonts w:ascii="宋体" w:hAnsi="宋体"/>
                <w:szCs w:val="21"/>
              </w:rPr>
            </w:pPr>
            <w:r>
              <w:rPr>
                <w:rFonts w:hint="default" w:ascii="宋体" w:hAnsi="宋体"/>
                <w:szCs w:val="21"/>
              </w:rPr>
              <w:t>1.</w:t>
            </w:r>
            <w:r>
              <w:rPr>
                <w:rFonts w:ascii="宋体" w:hAnsi="宋体"/>
                <w:szCs w:val="21"/>
              </w:rPr>
              <w:t>模块具备云端威胁情报订阅模块：内置威胁情报离线库并支持更新。</w:t>
            </w:r>
          </w:p>
          <w:p>
            <w:pPr>
              <w:rPr>
                <w:rFonts w:ascii="宋体" w:hAnsi="宋体"/>
                <w:szCs w:val="21"/>
              </w:rPr>
            </w:pPr>
            <w:r>
              <w:rPr>
                <w:rFonts w:hint="default" w:ascii="宋体" w:hAnsi="宋体"/>
                <w:szCs w:val="21"/>
              </w:rPr>
              <w:t>2.</w:t>
            </w:r>
            <w:r>
              <w:rPr>
                <w:rFonts w:ascii="宋体" w:hAnsi="宋体"/>
                <w:szCs w:val="21"/>
              </w:rPr>
              <w:t>设备支持采用情报数据进行实时检测防御。</w:t>
            </w:r>
          </w:p>
          <w:p>
            <w:pPr>
              <w:rPr>
                <w:rFonts w:ascii="宋体" w:hAnsi="宋体"/>
                <w:szCs w:val="21"/>
              </w:rPr>
            </w:pPr>
            <w:r>
              <w:rPr>
                <w:rFonts w:hint="default" w:ascii="宋体" w:hAnsi="宋体"/>
                <w:szCs w:val="21"/>
              </w:rPr>
              <w:t>3.</w:t>
            </w:r>
            <w:r>
              <w:rPr>
                <w:rFonts w:ascii="宋体" w:hAnsi="宋体"/>
                <w:szCs w:val="21"/>
              </w:rPr>
              <w:t>设备支持在线查询与溯源：云端提供对IoC威胁类型、多源情报、WHOIS、开放端口、SSL证书等多维度的溯源分析；</w:t>
            </w:r>
          </w:p>
          <w:p>
            <w:pPr>
              <w:rPr>
                <w:rFonts w:ascii="宋体" w:hAnsi="宋体"/>
                <w:szCs w:val="21"/>
              </w:rPr>
            </w:pPr>
            <w:r>
              <w:rPr>
                <w:rFonts w:hint="default" w:ascii="宋体" w:hAnsi="宋体"/>
                <w:szCs w:val="21"/>
              </w:rPr>
              <w:t>4.</w:t>
            </w:r>
            <w:r>
              <w:rPr>
                <w:rFonts w:ascii="宋体" w:hAnsi="宋体"/>
                <w:szCs w:val="21"/>
              </w:rPr>
              <w:t>云端服务：支持订阅高级威胁分析情报，云端提供最新APT入侵、0day漏洞预警、病毒变种情况等分析报告订阅。</w:t>
            </w:r>
          </w:p>
          <w:p>
            <w:pPr>
              <w:rPr>
                <w:rFonts w:ascii="仿宋" w:hAnsi="仿宋" w:cs="宋体"/>
                <w:color w:val="000000"/>
                <w:szCs w:val="21"/>
              </w:rPr>
            </w:pPr>
            <w:r>
              <w:rPr>
                <w:rFonts w:ascii="宋体" w:hAnsi="宋体"/>
                <w:szCs w:val="21"/>
              </w:rPr>
              <w:t>5</w:t>
            </w:r>
            <w:r>
              <w:rPr>
                <w:rFonts w:hint="default" w:ascii="宋体" w:hAnsi="宋体"/>
                <w:szCs w:val="21"/>
              </w:rPr>
              <w:t>.</w:t>
            </w:r>
            <w:r>
              <w:rPr>
                <w:rFonts w:ascii="宋体" w:hAnsi="宋体"/>
                <w:szCs w:val="21"/>
              </w:rPr>
              <w:t>支持通过离线导入或手动编辑添加的方式，形成本地威胁情报，允许用户自建行业情报库，并实现情报库的增删改查、导入、导出功能；情报记录包含情报置信度、标签、组织名称、地理位置、运营商等信息；支持查看情报源中有效情报数量、最近更新时间、今日更新情报数量；情报查询支持通过IOC同时跨越多个情报源查询，结果汇总展示；碰撞情报IOC支持通过情报源、IOC类型、标签、置信度等多维度进行碰撞分析，内置威胁情报条数不少于400万条。</w:t>
            </w:r>
          </w:p>
        </w:tc>
        <w:tc>
          <w:tcPr>
            <w:tcW w:w="777" w:type="dxa"/>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4" w:type="dxa"/>
            <w:vMerge w:val="continue"/>
            <w:noWrap w:val="0"/>
            <w:vAlign w:val="center"/>
          </w:tcPr>
          <w:p>
            <w:pPr>
              <w:spacing w:line="360" w:lineRule="auto"/>
              <w:ind w:left="-107" w:leftChars="-51" w:right="-109" w:rightChars="-52"/>
              <w:jc w:val="left"/>
              <w:textAlignment w:val="top"/>
              <w:rPr>
                <w:rFonts w:ascii="仿宋" w:hAnsi="仿宋" w:eastAsia="仿宋" w:cs="仿宋"/>
                <w:b/>
                <w:bCs/>
                <w:color w:val="000000"/>
                <w:sz w:val="24"/>
                <w:lang w:bidi="ar"/>
              </w:rPr>
            </w:pPr>
          </w:p>
        </w:tc>
        <w:tc>
          <w:tcPr>
            <w:tcW w:w="82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74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1256" w:type="dxa"/>
            <w:noWrap w:val="0"/>
            <w:vAlign w:val="center"/>
          </w:tcPr>
          <w:p>
            <w:pPr>
              <w:jc w:val="left"/>
              <w:rPr>
                <w:rFonts w:ascii="仿宋" w:hAnsi="仿宋" w:cs="宋体"/>
                <w:color w:val="000000"/>
                <w:szCs w:val="21"/>
              </w:rPr>
            </w:pPr>
            <w:r>
              <w:rPr>
                <w:rFonts w:ascii="仿宋" w:hAnsi="仿宋" w:cs="宋体"/>
                <w:color w:val="000000"/>
                <w:szCs w:val="21"/>
              </w:rPr>
              <w:t>（流量分析系统）（网络流量综合探针）</w:t>
            </w:r>
          </w:p>
        </w:tc>
        <w:tc>
          <w:tcPr>
            <w:tcW w:w="4992" w:type="dxa"/>
            <w:noWrap w:val="0"/>
            <w:vAlign w:val="top"/>
          </w:tcPr>
          <w:p>
            <w:pPr>
              <w:rPr>
                <w:rFonts w:ascii="宋体" w:hAnsi="宋体"/>
                <w:szCs w:val="21"/>
              </w:rPr>
            </w:pPr>
            <w:r>
              <w:rPr>
                <w:rFonts w:ascii="宋体" w:hAnsi="宋体"/>
                <w:szCs w:val="21"/>
              </w:rPr>
              <w:t>硬件外形：标准机架式设备；</w:t>
            </w:r>
          </w:p>
          <w:p>
            <w:pPr>
              <w:rPr>
                <w:rFonts w:ascii="宋体" w:hAnsi="宋体"/>
                <w:szCs w:val="21"/>
              </w:rPr>
            </w:pPr>
            <w:r>
              <w:rPr>
                <w:rFonts w:ascii="宋体" w:hAnsi="宋体"/>
                <w:szCs w:val="21"/>
              </w:rPr>
              <w:t>电源：1+1冗余电源</w:t>
            </w:r>
          </w:p>
          <w:p>
            <w:pPr>
              <w:rPr>
                <w:rFonts w:ascii="宋体" w:hAnsi="宋体"/>
                <w:szCs w:val="21"/>
              </w:rPr>
            </w:pPr>
            <w:r>
              <w:rPr>
                <w:rFonts w:ascii="宋体" w:hAnsi="宋体"/>
                <w:szCs w:val="21"/>
              </w:rPr>
              <w:t>内存：128G</w:t>
            </w:r>
          </w:p>
          <w:p>
            <w:pPr>
              <w:rPr>
                <w:rFonts w:ascii="宋体" w:hAnsi="宋体"/>
                <w:szCs w:val="21"/>
              </w:rPr>
            </w:pPr>
            <w:r>
              <w:rPr>
                <w:rFonts w:ascii="宋体" w:hAnsi="宋体"/>
                <w:szCs w:val="21"/>
              </w:rPr>
              <w:t>硬盘容量：硬盘容量：2T*2，带RAID1，可用磁盘空间不小于2T；</w:t>
            </w:r>
          </w:p>
          <w:p>
            <w:pPr>
              <w:rPr>
                <w:rFonts w:ascii="宋体" w:hAnsi="宋体"/>
                <w:szCs w:val="21"/>
              </w:rPr>
            </w:pPr>
            <w:r>
              <w:rPr>
                <w:rFonts w:ascii="宋体" w:hAnsi="宋体"/>
                <w:szCs w:val="21"/>
              </w:rPr>
              <w:t>接口数量：标配10个；</w:t>
            </w:r>
          </w:p>
          <w:p>
            <w:pPr>
              <w:rPr>
                <w:rFonts w:ascii="宋体" w:hAnsi="宋体"/>
                <w:szCs w:val="21"/>
              </w:rPr>
            </w:pPr>
            <w:r>
              <w:rPr>
                <w:rFonts w:ascii="宋体" w:hAnsi="宋体"/>
                <w:szCs w:val="21"/>
              </w:rPr>
              <w:t>接口类型：千兆RJ45网口*2(管理口*2)、千兆RJ45网口*4、千兆业务SFP光口*4、万兆SFP光口*2</w:t>
            </w:r>
          </w:p>
          <w:p>
            <w:pPr>
              <w:rPr>
                <w:rFonts w:ascii="宋体" w:hAnsi="宋体"/>
                <w:szCs w:val="21"/>
              </w:rPr>
            </w:pPr>
            <w:r>
              <w:rPr>
                <w:rFonts w:ascii="宋体" w:hAnsi="宋体"/>
                <w:szCs w:val="21"/>
              </w:rPr>
              <w:t>接口扩展：千兆RJ45网口*4+千兆SFP光口*4或万兆SFP光口*2</w:t>
            </w:r>
          </w:p>
          <w:p>
            <w:pPr>
              <w:rPr>
                <w:rFonts w:ascii="宋体" w:hAnsi="宋体"/>
                <w:szCs w:val="21"/>
              </w:rPr>
            </w:pPr>
            <w:r>
              <w:rPr>
                <w:rFonts w:ascii="宋体" w:hAnsi="宋体"/>
                <w:szCs w:val="21"/>
              </w:rPr>
              <w:t>MTBF大于65000小时</w:t>
            </w:r>
          </w:p>
          <w:p>
            <w:pPr>
              <w:rPr>
                <w:rFonts w:ascii="宋体" w:hAnsi="宋体"/>
                <w:szCs w:val="21"/>
              </w:rPr>
            </w:pPr>
            <w:r>
              <w:rPr>
                <w:rFonts w:ascii="宋体" w:hAnsi="宋体"/>
                <w:szCs w:val="21"/>
              </w:rPr>
              <w:t>吞吐率：10Gbps</w:t>
            </w:r>
          </w:p>
          <w:p>
            <w:pPr>
              <w:rPr>
                <w:rFonts w:ascii="宋体" w:hAnsi="宋体"/>
                <w:szCs w:val="21"/>
              </w:rPr>
            </w:pPr>
            <w:r>
              <w:rPr>
                <w:rFonts w:ascii="宋体" w:hAnsi="宋体"/>
                <w:szCs w:val="21"/>
              </w:rPr>
              <w:t>1.具备流量威胁深度检测能力，支持异常会话检测、WEB攻击检测、挖矿行为检测、僵木蠕检测、Webshell文件检测、异常文件检测、漏洞利用检测、DoS攻击检测、扫描行为检测、配置风险检测、异常登录检测、横向移动检测、违规访问检测等13大类、超过4万条威胁检测规则</w:t>
            </w:r>
          </w:p>
          <w:p>
            <w:pPr>
              <w:rPr>
                <w:rFonts w:ascii="宋体" w:hAnsi="宋体"/>
                <w:szCs w:val="21"/>
              </w:rPr>
            </w:pPr>
            <w:r>
              <w:rPr>
                <w:rFonts w:ascii="宋体" w:hAnsi="宋体"/>
                <w:szCs w:val="21"/>
              </w:rPr>
              <w:t>2.具备流量协议内容深度还原，包括http、dns、smb、ftp、smtp、pop3、imap、tls、tftp、ikev2、krb5、ssh等协议</w:t>
            </w:r>
          </w:p>
          <w:p>
            <w:pPr>
              <w:rPr>
                <w:rFonts w:ascii="宋体" w:hAnsi="宋体"/>
                <w:szCs w:val="21"/>
              </w:rPr>
            </w:pPr>
            <w:r>
              <w:rPr>
                <w:rFonts w:ascii="宋体" w:hAnsi="宋体"/>
                <w:szCs w:val="21"/>
              </w:rPr>
              <w:t>3.具备流量会话还原，还原所有流量会话数据支持外送，包括流ID、会话开始时间、会话结束时间、来源IP、来源端口、目的IP、目的端口、传输协议、应用协议、上下行流量、上下行数据包个数、会话时长、是否触发告警等；具备网络入侵攻击报文检测引擎，触发告警，记录入侵攻击事件，记录：事件名称、来源IP、来源端口、目的IP、目的端口、原始流ID、攻击报文、传输协议、应用协议、原始内容等。</w:t>
            </w:r>
          </w:p>
          <w:p>
            <w:pPr>
              <w:rPr>
                <w:rFonts w:ascii="宋体" w:hAnsi="宋体"/>
                <w:szCs w:val="21"/>
              </w:rPr>
            </w:pPr>
            <w:r>
              <w:rPr>
                <w:rFonts w:ascii="宋体" w:hAnsi="宋体"/>
                <w:szCs w:val="21"/>
              </w:rPr>
              <w:t>4.支持行为审计、漏洞利用、可疑通信、DDOS、恶意程序、配置风险、账号异常、主机异常、Web攻击、横向移动等12大类、68小类攻击检测规则，规则总量不少于4万条。支持对系统CPU、内存、磁盘、网口状态、网口流量、外送流量等指标进行可视化监控。</w:t>
            </w:r>
          </w:p>
          <w:p>
            <w:pPr>
              <w:rPr>
                <w:rFonts w:ascii="宋体" w:hAnsi="宋体"/>
                <w:szCs w:val="21"/>
              </w:rPr>
            </w:pPr>
            <w:r>
              <w:rPr>
                <w:rFonts w:ascii="宋体" w:hAnsi="宋体"/>
                <w:szCs w:val="21"/>
              </w:rPr>
              <w:t>5.支持可视化配置数据外送类型以及每种数据类型的字段是否发送。</w:t>
            </w:r>
          </w:p>
        </w:tc>
        <w:tc>
          <w:tcPr>
            <w:tcW w:w="777" w:type="dxa"/>
            <w:noWrap w:val="0"/>
            <w:vAlign w:val="center"/>
          </w:tcPr>
          <w:p>
            <w:pPr>
              <w:jc w:val="center"/>
              <w:rPr>
                <w:rFonts w:ascii="仿宋" w:hAnsi="仿宋" w:cs="宋体"/>
                <w:color w:val="000000"/>
                <w:kern w:val="0"/>
                <w:szCs w:val="21"/>
              </w:rPr>
            </w:pPr>
            <w:r>
              <w:rPr>
                <w:rFonts w:ascii="仿宋" w:hAnsi="仿宋" w:cs="宋体"/>
                <w:color w:val="000000"/>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4" w:type="dxa"/>
            <w:vMerge w:val="continue"/>
            <w:noWrap w:val="0"/>
            <w:vAlign w:val="center"/>
          </w:tcPr>
          <w:p>
            <w:pPr>
              <w:spacing w:line="360" w:lineRule="auto"/>
              <w:ind w:left="-107" w:leftChars="-51" w:right="-109" w:rightChars="-52"/>
              <w:jc w:val="left"/>
              <w:textAlignment w:val="top"/>
              <w:rPr>
                <w:rFonts w:ascii="仿宋" w:hAnsi="仿宋" w:eastAsia="仿宋" w:cs="仿宋"/>
                <w:b/>
                <w:bCs/>
                <w:color w:val="000000"/>
                <w:sz w:val="24"/>
                <w:lang w:bidi="ar"/>
              </w:rPr>
            </w:pPr>
          </w:p>
        </w:tc>
        <w:tc>
          <w:tcPr>
            <w:tcW w:w="82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74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1256" w:type="dxa"/>
            <w:noWrap w:val="0"/>
            <w:vAlign w:val="center"/>
          </w:tcPr>
          <w:p>
            <w:pPr>
              <w:jc w:val="center"/>
              <w:rPr>
                <w:rFonts w:ascii="仿宋" w:hAnsi="仿宋" w:eastAsia="仿宋" w:cs="仿宋"/>
                <w:b/>
                <w:bCs/>
                <w:color w:val="000000"/>
                <w:sz w:val="24"/>
                <w:lang w:bidi="ar"/>
              </w:rPr>
            </w:pPr>
            <w:r>
              <w:rPr>
                <w:rFonts w:ascii="仿宋" w:hAnsi="仿宋" w:cs="宋体"/>
                <w:color w:val="000000"/>
                <w:szCs w:val="21"/>
              </w:rPr>
              <w:t>漏洞体系库及风险收集</w:t>
            </w:r>
          </w:p>
        </w:tc>
        <w:tc>
          <w:tcPr>
            <w:tcW w:w="4992" w:type="dxa"/>
            <w:noWrap w:val="0"/>
            <w:vAlign w:val="center"/>
          </w:tcPr>
          <w:p>
            <w:pPr>
              <w:jc w:val="left"/>
              <w:rPr>
                <w:rFonts w:ascii="仿宋" w:hAnsi="仿宋" w:cs="宋体"/>
                <w:color w:val="000000"/>
                <w:szCs w:val="21"/>
              </w:rPr>
            </w:pPr>
            <w:r>
              <w:rPr>
                <w:rFonts w:ascii="仿宋" w:hAnsi="仿宋" w:cs="宋体"/>
                <w:color w:val="000000"/>
                <w:szCs w:val="21"/>
              </w:rPr>
              <w:t>1.建设完善的漏洞体系库，不仅仅实现了现有的已知漏洞信息同步，更实时同步我方安全漏洞信息，漏洞库的建设是信息安全保障工作中一项极为关键的基础性和长期性工作。大量的网络失泄密案件和信息安全问题均与漏洞的存在息息相关。漏洞库通过其漏洞收集、分析、通报和面向应用的工作机制，提高衢州市政府应对信息安全威胁的能力和风险管理水平。</w:t>
            </w:r>
          </w:p>
          <w:p>
            <w:pPr>
              <w:jc w:val="left"/>
              <w:rPr>
                <w:rFonts w:ascii="仿宋" w:hAnsi="仿宋" w:cs="宋体"/>
                <w:color w:val="000000"/>
                <w:szCs w:val="21"/>
              </w:rPr>
            </w:pPr>
            <w:r>
              <w:rPr>
                <w:rFonts w:ascii="仿宋" w:hAnsi="仿宋" w:cs="宋体"/>
                <w:color w:val="000000"/>
                <w:szCs w:val="21"/>
              </w:rPr>
              <w:t>2.通过国内外开源/商用情报、全网流量捕获、用户分析情报、Sumap与全网爬虫风险情报联盟共享等手段收集风险情报，通过收集和自动采集CNVD、CNCERT、IPDB、漏洞盒子等第三方漏洞平台等安全数据，提升外部安全情报的接入能力，同时补充公开的安全情报数据和外部组织机构的监测数据，增强安全监测的全面度，也为通报预警提供更多的数据来源。进一步提升衢州市智慧城市系统网络安全监测能力。</w:t>
            </w:r>
          </w:p>
          <w:p>
            <w:pPr>
              <w:jc w:val="left"/>
              <w:rPr>
                <w:rFonts w:ascii="仿宋" w:hAnsi="仿宋" w:cs="宋体"/>
                <w:color w:val="000000"/>
                <w:szCs w:val="21"/>
              </w:rPr>
            </w:pPr>
            <w:r>
              <w:rPr>
                <w:rFonts w:ascii="仿宋" w:hAnsi="仿宋" w:cs="宋体"/>
                <w:color w:val="000000"/>
                <w:szCs w:val="21"/>
              </w:rPr>
              <w:t>3.对接云端及第三方漏洞库，实现现有的已知漏洞信息同步，并同步我方安全漏洞信息，提升外部安全情报的接入能力，增强安全监测的全面度，扩展大数据智能平台分析数据的维度。</w:t>
            </w:r>
          </w:p>
        </w:tc>
        <w:tc>
          <w:tcPr>
            <w:tcW w:w="777" w:type="dxa"/>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4" w:type="dxa"/>
            <w:vMerge w:val="continue"/>
            <w:noWrap w:val="0"/>
            <w:vAlign w:val="center"/>
          </w:tcPr>
          <w:p>
            <w:pPr>
              <w:spacing w:line="360" w:lineRule="auto"/>
              <w:ind w:left="-107" w:leftChars="-51" w:right="-109" w:rightChars="-52"/>
              <w:jc w:val="left"/>
              <w:textAlignment w:val="top"/>
              <w:rPr>
                <w:rFonts w:ascii="仿宋" w:hAnsi="仿宋" w:eastAsia="仿宋" w:cs="仿宋"/>
                <w:b/>
                <w:bCs/>
                <w:color w:val="000000"/>
                <w:sz w:val="24"/>
                <w:lang w:bidi="ar"/>
              </w:rPr>
            </w:pPr>
          </w:p>
        </w:tc>
        <w:tc>
          <w:tcPr>
            <w:tcW w:w="82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74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1256" w:type="dxa"/>
            <w:noWrap w:val="0"/>
            <w:vAlign w:val="center"/>
          </w:tcPr>
          <w:p>
            <w:pPr>
              <w:spacing w:before="156" w:beforeLines="50" w:line="360" w:lineRule="auto"/>
              <w:jc w:val="center"/>
              <w:rPr>
                <w:rFonts w:ascii="仿宋" w:hAnsi="仿宋" w:cs="宋体"/>
                <w:color w:val="000000"/>
                <w:szCs w:val="21"/>
              </w:rPr>
            </w:pPr>
            <w:r>
              <w:rPr>
                <w:rFonts w:ascii="仿宋" w:hAnsi="仿宋" w:cs="宋体"/>
                <w:color w:val="000000"/>
                <w:szCs w:val="21"/>
              </w:rPr>
              <w:t>与省安全平台对接</w:t>
            </w:r>
          </w:p>
        </w:tc>
        <w:tc>
          <w:tcPr>
            <w:tcW w:w="4992" w:type="dxa"/>
            <w:noWrap w:val="0"/>
            <w:vAlign w:val="center"/>
          </w:tcPr>
          <w:p>
            <w:pPr>
              <w:jc w:val="left"/>
              <w:rPr>
                <w:rFonts w:ascii="仿宋" w:hAnsi="仿宋" w:cs="宋体"/>
                <w:color w:val="000000"/>
                <w:kern w:val="0"/>
                <w:szCs w:val="21"/>
              </w:rPr>
            </w:pPr>
            <w:r>
              <w:rPr>
                <w:rFonts w:ascii="仿宋" w:hAnsi="仿宋" w:cs="宋体"/>
                <w:color w:val="000000"/>
                <w:kern w:val="0"/>
                <w:szCs w:val="21"/>
              </w:rPr>
              <w:t>浙江政务系统包含了省级系统（大数据局）和市级系统（衢州、嘉兴、绍兴、台州、湖州、宁波等），省市系统之间需要数据传输，省级系统提供接口供市级系统查询（http接口通信）。</w:t>
            </w:r>
          </w:p>
          <w:p>
            <w:pPr>
              <w:jc w:val="left"/>
              <w:rPr>
                <w:rFonts w:ascii="仿宋" w:hAnsi="仿宋" w:cs="宋体"/>
                <w:color w:val="000000"/>
                <w:kern w:val="0"/>
                <w:szCs w:val="21"/>
              </w:rPr>
            </w:pPr>
            <w:r>
              <w:rPr>
                <w:rFonts w:ascii="仿宋" w:hAnsi="仿宋" w:cs="宋体"/>
                <w:b/>
                <w:bCs/>
                <w:color w:val="000000"/>
                <w:kern w:val="0"/>
                <w:szCs w:val="21"/>
              </w:rPr>
              <w:t>资产zw-assets_data：</w:t>
            </w:r>
            <w:r>
              <w:rPr>
                <w:rFonts w:ascii="仿宋" w:hAnsi="仿宋" w:cs="宋体"/>
                <w:color w:val="000000"/>
                <w:kern w:val="0"/>
                <w:szCs w:val="21"/>
              </w:rPr>
              <w:t>提供与第三方资源管理系统的接口以实现资源共享、同步更新、信息的查询和导入等功能。同时内置资产通用属性接口，用于实现与第三方资产管理系统的数据格式相互转换；资产管理模块中各项资产的属性值将参与到安全事件管理、脆弱性管理、风险管理、拓扑视图、报表系统等其它安全管理模块；提供资产的手动和自动发现，资产接入或者移除，能够自动更新，并作出提示，对新接入资产进行预管理，对移除资产进行记录管理；提供资产指纹探测扫描功能，包括资产网络属性、系统版本、应用组件信息及指纹信息等，扫描结果直接应用于二期建设的业务资产拓扑功能；将安全事件与资产进行绑定关联，实现以资产视角的安全事件管理，在资产拓扑视图上直接展现安全事件的信息，支持钻取溯源等安全处置功能。</w:t>
            </w:r>
          </w:p>
          <w:p>
            <w:pPr>
              <w:jc w:val="left"/>
              <w:rPr>
                <w:rFonts w:ascii="仿宋" w:hAnsi="仿宋" w:cs="宋体"/>
                <w:color w:val="000000"/>
                <w:kern w:val="0"/>
                <w:szCs w:val="21"/>
              </w:rPr>
            </w:pPr>
            <w:r>
              <w:rPr>
                <w:rFonts w:ascii="仿宋" w:hAnsi="仿宋" w:cs="宋体"/>
                <w:b/>
                <w:bCs/>
                <w:color w:val="000000"/>
                <w:kern w:val="0"/>
                <w:szCs w:val="21"/>
              </w:rPr>
              <w:t>攻击告警zw-alert-attack：</w:t>
            </w:r>
            <w:r>
              <w:rPr>
                <w:rFonts w:ascii="仿宋" w:hAnsi="仿宋" w:cs="宋体"/>
                <w:color w:val="000000"/>
                <w:kern w:val="0"/>
                <w:szCs w:val="21"/>
              </w:rPr>
              <w:t>攻击态势主要关注来自同地区的攻击源对内部资产的威胁情况，实时监控境内境外攻击源的地域分布和国家排行，掌握各攻击链阶段的威胁变化趋势和最新外部攻击事件。</w:t>
            </w:r>
          </w:p>
          <w:p>
            <w:pPr>
              <w:jc w:val="left"/>
              <w:rPr>
                <w:rFonts w:ascii="仿宋" w:hAnsi="仿宋" w:cs="宋体"/>
                <w:color w:val="000000"/>
                <w:kern w:val="0"/>
                <w:szCs w:val="21"/>
              </w:rPr>
            </w:pPr>
            <w:r>
              <w:rPr>
                <w:rFonts w:ascii="仿宋" w:hAnsi="仿宋" w:cs="宋体"/>
                <w:b/>
                <w:bCs/>
                <w:color w:val="000000"/>
                <w:kern w:val="0"/>
                <w:szCs w:val="21"/>
              </w:rPr>
              <w:t>漏洞告警zw-alert-vulnerability：</w:t>
            </w:r>
            <w:r>
              <w:t>漏洞检测功能需要支持主动的系统、应用层、中间件、数据库漏洞检测，漏洞库具备实时更新和自定义功能；可检测主流windows、Linux、国产操作系统漏洞；内置通用性弱口令字典，并可增加自定义字典的漏洞检测发现功能设计，基于安全自主研发的漏扫引擎，通过深度扫描、漏洞检测、木马检测、逻辑漏洞检测等方式对扫描对象进行全面的探测与检查，以脆弱性和漏洞为导向,以安全风险管理为基础, 对资产进行深度遍历。支持主流的漏洞。采用强大的过滤模块，过滤掉重复或者不必要的网页链接，提高运行效率。单引擎单位时间的发包速率的可控化，可以有效防止扫描数据量过大影响系统正常运行的问题。 扫描数据实时存储，扫描过程中实时存储扫描数据和结果，不管是由于程序自身引擎中断、进程人为关闭，还是机器断电引起扫描中断，扫描数据都不会丢失，可以进行断点续扫。系统内置可更新的漏洞知识库模块，对扫描出来的漏洞提供详细的解决方案参考。 提供接口可以导入第三方漏洞扫描结果。</w:t>
            </w:r>
          </w:p>
          <w:p>
            <w:pPr>
              <w:jc w:val="left"/>
              <w:rPr>
                <w:rFonts w:ascii="仿宋" w:hAnsi="仿宋" w:cs="宋体"/>
                <w:color w:val="000000"/>
                <w:kern w:val="0"/>
                <w:szCs w:val="21"/>
              </w:rPr>
            </w:pPr>
            <w:r>
              <w:rPr>
                <w:rFonts w:ascii="仿宋" w:hAnsi="仿宋" w:cs="宋体"/>
                <w:b/>
                <w:bCs/>
                <w:color w:val="000000"/>
                <w:kern w:val="0"/>
                <w:szCs w:val="21"/>
              </w:rPr>
              <w:t>黑链告警zw-alert-black_link：</w:t>
            </w:r>
            <w:r>
              <w:rPr>
                <w:rFonts w:ascii="仿宋" w:hAnsi="仿宋" w:cs="宋体"/>
                <w:color w:val="000000"/>
                <w:kern w:val="0"/>
                <w:szCs w:val="21"/>
              </w:rPr>
              <w:t>针对邮件恶意链接的模拟行为分析技术，邮件社工行为攻击通常会利用伪造发件人信息，来获取被攻击者的信任，欺骗用户点击指定的链接或者文件，一旦用户点击那么将出现被植入木马的情况。针对发件人欺骗的行为进行分析，发现伪造发件人必须通过伪造邮件服务器的方式实现，我们可以通过绑定邮件服务器IP地址，对于所有绑定IP地址的邮件服务器进行判断，以此发现发件人欺骗的攻击行为并进行告警。</w:t>
            </w:r>
          </w:p>
          <w:p>
            <w:pPr>
              <w:jc w:val="left"/>
              <w:rPr>
                <w:rFonts w:ascii="仿宋" w:hAnsi="仿宋" w:cs="宋体"/>
                <w:color w:val="000000"/>
                <w:kern w:val="0"/>
                <w:szCs w:val="21"/>
              </w:rPr>
            </w:pPr>
            <w:r>
              <w:rPr>
                <w:rFonts w:ascii="仿宋" w:hAnsi="仿宋" w:cs="宋体"/>
                <w:b/>
                <w:bCs/>
                <w:color w:val="000000"/>
                <w:kern w:val="0"/>
                <w:szCs w:val="21"/>
              </w:rPr>
              <w:t>挂马告警zw-alert-trojan：</w:t>
            </w:r>
            <w:r>
              <w:rPr>
                <w:rFonts w:ascii="仿宋" w:hAnsi="仿宋" w:cs="宋体"/>
                <w:color w:val="000000"/>
                <w:kern w:val="0"/>
                <w:szCs w:val="21"/>
              </w:rPr>
              <w:t>支持木马回连行为检测，完整覆盖特种木马传输、恶意IP/URL访问、异常数据传输多个阶，对病毒木马进行扫描，快速发现各种已知特征的恶意文件攻击行为；用DGA（Domain Generate Algorithm，域名生成算法）发现僵尸/木马通讯；通过检测网络流量中的DGA域名，有效定位网络内部已经被僵尸/木马控制的主机；基于对木马回连行为的深度分析，提取其中的恶意回连C&amp;C IP/URL，再对这些IP/URL同步到相应的阻断防护设备上，生成相应策略。在网络中出现相关行为时，利用WAF、FW等设备对反向数据进行阻断，将APT智能学习到的WEB服务器反向木马回连行为进行阻断，实现基于反向数据的阻断并进行告警。</w:t>
            </w:r>
          </w:p>
          <w:p>
            <w:pPr>
              <w:jc w:val="left"/>
              <w:rPr>
                <w:rFonts w:ascii="仿宋" w:hAnsi="仿宋" w:cs="宋体"/>
                <w:color w:val="000000"/>
                <w:kern w:val="0"/>
                <w:szCs w:val="21"/>
              </w:rPr>
            </w:pPr>
            <w:r>
              <w:rPr>
                <w:rFonts w:ascii="仿宋" w:hAnsi="仿宋" w:cs="宋体"/>
                <w:b/>
                <w:bCs/>
                <w:color w:val="000000"/>
                <w:kern w:val="0"/>
                <w:szCs w:val="21"/>
              </w:rPr>
              <w:t>钓鱼告警zw-alert-fishing：</w:t>
            </w:r>
            <w:r>
              <w:rPr>
                <w:rFonts w:ascii="仿宋" w:hAnsi="仿宋" w:cs="宋体"/>
                <w:color w:val="000000"/>
                <w:kern w:val="0"/>
                <w:szCs w:val="21"/>
              </w:rPr>
              <w:t>对于邮件钓鱼行为，可以通过对所有邮件传输过程中携带的URL链接进行分析，并对URL链接进行模拟点击操作，分析打开URL过程中传回的数据，发现各种邮件钓鱼的恶意行为阻断并进行告警。</w:t>
            </w:r>
          </w:p>
          <w:p>
            <w:pPr>
              <w:jc w:val="left"/>
              <w:rPr>
                <w:rFonts w:ascii="仿宋" w:hAnsi="仿宋" w:cs="宋体"/>
                <w:color w:val="000000"/>
                <w:kern w:val="0"/>
                <w:szCs w:val="21"/>
              </w:rPr>
            </w:pPr>
            <w:r>
              <w:rPr>
                <w:rFonts w:ascii="仿宋" w:hAnsi="仿宋" w:cs="宋体"/>
                <w:b/>
                <w:bCs/>
                <w:color w:val="000000"/>
                <w:kern w:val="0"/>
                <w:szCs w:val="21"/>
              </w:rPr>
              <w:t>违规内容zw-alert-content_illegal：</w:t>
            </w:r>
            <w:r>
              <w:rPr>
                <w:rFonts w:ascii="仿宋" w:hAnsi="仿宋" w:cs="宋体"/>
                <w:color w:val="000000"/>
                <w:kern w:val="0"/>
                <w:szCs w:val="21"/>
              </w:rPr>
              <w:t>通过以下多个角度对违规违法行为检测：信息泄露，通过漏洞利用窃取用户信息。不良信息内容，实现对不适宜信息内容检测审计。敏感信息过滤，实现对身份信息、关键字、数据源等的自定义，实时掌握流量中的敏感信息定位，实现对不合规行为有效监测。隐私权侵害，通过策略获取信息系统内部系统访问权限，侵犯数据隐私。</w:t>
            </w:r>
          </w:p>
          <w:p>
            <w:pPr>
              <w:jc w:val="left"/>
              <w:rPr>
                <w:rFonts w:ascii="仿宋" w:hAnsi="仿宋" w:cs="宋体"/>
                <w:color w:val="000000"/>
                <w:kern w:val="0"/>
                <w:szCs w:val="21"/>
              </w:rPr>
            </w:pPr>
            <w:r>
              <w:rPr>
                <w:rFonts w:ascii="仿宋" w:hAnsi="仿宋" w:cs="宋体"/>
                <w:b/>
                <w:bCs/>
                <w:color w:val="000000"/>
                <w:kern w:val="0"/>
                <w:szCs w:val="21"/>
              </w:rPr>
              <w:t>内容变更zw-alert-content_change：</w:t>
            </w:r>
            <w:r>
              <w:rPr>
                <w:rFonts w:ascii="仿宋" w:hAnsi="仿宋" w:cs="宋体"/>
                <w:color w:val="000000"/>
                <w:kern w:val="0"/>
                <w:szCs w:val="21"/>
              </w:rPr>
              <w:t>文件解析和内容识别，非结构化文档类型识别及内容解析，包括doc、docx、xls、xlsx、ppt、pptx、pdf、zip、rar、7z、txt等等。通过关键字、普通表达式、正则表达式、中文自然语言识别等对数据内容进行识别和匹配。网络传输数据审计，通过监听电子邮件（SMTP协议、IMAP协议）、WEB（HTTP协议）、文件传输（FTP协议）和网络共享传输（SMB协议）等传输数据的内容解析，对敏感数据的违规传输进行审计和告警。终端数据使用管控，终端层面的基于内容识别的敏感数据管控，包含外设（移动存储、光驱刻录、打印、剪贴板、截屏，蓝牙、网卡、红外、串口等）和网络（WEB、文件共享、邮件、远程连接、FTP、P2P下载、IM即时通信、云盘、网盘等），实时阻断敏感数据在终端的违规外发和泄露。</w:t>
            </w:r>
          </w:p>
          <w:p>
            <w:pPr>
              <w:jc w:val="left"/>
              <w:rPr>
                <w:rFonts w:ascii="仿宋" w:hAnsi="仿宋" w:cs="宋体"/>
                <w:color w:val="000000"/>
                <w:kern w:val="0"/>
                <w:szCs w:val="21"/>
              </w:rPr>
            </w:pPr>
            <w:r>
              <w:rPr>
                <w:rFonts w:ascii="仿宋" w:hAnsi="仿宋" w:cs="宋体"/>
                <w:b/>
                <w:bCs/>
                <w:color w:val="000000"/>
                <w:kern w:val="0"/>
                <w:szCs w:val="21"/>
              </w:rPr>
              <w:t>安全事件zw-event_data：</w:t>
            </w:r>
            <w:r>
              <w:rPr>
                <w:rFonts w:ascii="仿宋" w:hAnsi="仿宋" w:cs="宋体"/>
                <w:color w:val="000000"/>
                <w:kern w:val="0"/>
                <w:szCs w:val="21"/>
              </w:rPr>
              <w:t>当有安全事件发生时及时产生安全告警，并以资产为核心视角，直观了解自身网络环境中存在风险资产。通过攻击链形式进行展示，剖析从扫描探查阶段到资产破坏阶段资产失陷全过程。感知失陷、异常资产，从海量的日志中提取有价值的资产溯源路线，实时追踪排查告警来源。基于过往数据进行拟合分析，发现事件发展的历史趋势和规律，为未来的安全事件决策提供数据支撑。能够从历史数据中进行深度挖掘与整合，达到分析过往、了解当下、预测未来的检测效果。</w:t>
            </w:r>
          </w:p>
          <w:p>
            <w:pPr>
              <w:jc w:val="left"/>
              <w:rPr>
                <w:rFonts w:ascii="仿宋" w:hAnsi="仿宋" w:cs="宋体"/>
                <w:color w:val="000000"/>
                <w:kern w:val="0"/>
                <w:szCs w:val="21"/>
              </w:rPr>
            </w:pPr>
            <w:r>
              <w:rPr>
                <w:rFonts w:ascii="仿宋" w:hAnsi="仿宋" w:cs="宋体"/>
                <w:b/>
                <w:bCs/>
                <w:color w:val="000000"/>
                <w:kern w:val="0"/>
                <w:szCs w:val="21"/>
              </w:rPr>
              <w:t>WEB应用防火墙（WAF）日志zw-equipment-waf：</w:t>
            </w:r>
            <w:r>
              <w:rPr>
                <w:rFonts w:ascii="仿宋" w:hAnsi="仿宋" w:cs="宋体"/>
                <w:color w:val="000000"/>
                <w:kern w:val="0"/>
                <w:szCs w:val="21"/>
              </w:rPr>
              <w:t>对WEB应用攻击检测防护方面，除了对已知可防护的攻击类型实现全面的拦截以外，还具备对应用访问全审计的功能。全审计指对所有的WEB请求进行审计分析记录，不仅可以提供详细的访问日志分析，还可以图表的形势展现WEB服务的业务访问情况。通过对访问记录的深度分析，可以发掘出一些潜在的威胁情况，对于攻击防护遗漏的请求，仍然可以起到追根索源的目的。</w:t>
            </w:r>
          </w:p>
          <w:p>
            <w:pPr>
              <w:jc w:val="left"/>
              <w:rPr>
                <w:rFonts w:ascii="仿宋" w:hAnsi="仿宋" w:cs="宋体"/>
                <w:color w:val="000000"/>
                <w:kern w:val="0"/>
                <w:szCs w:val="21"/>
              </w:rPr>
            </w:pPr>
            <w:r>
              <w:rPr>
                <w:rFonts w:ascii="仿宋" w:hAnsi="仿宋" w:cs="宋体"/>
                <w:b/>
                <w:bCs/>
                <w:color w:val="000000"/>
                <w:kern w:val="0"/>
                <w:szCs w:val="21"/>
              </w:rPr>
              <w:t>防火墙日志zw-equipment-firewall：</w:t>
            </w:r>
            <w:r>
              <w:rPr>
                <w:rFonts w:ascii="仿宋" w:hAnsi="仿宋" w:cs="宋体"/>
                <w:color w:val="000000"/>
                <w:kern w:val="0"/>
                <w:szCs w:val="21"/>
              </w:rPr>
              <w:t>研究采集设备部署与网络进行连接后，需要能够主动对指定网络范围内的设备进行设备信息探测，基于设备指纹库主要进行主机类型、端口扫描、版本侦测、操作系统侦测，探测技术具有防火墙规避技巧，可以综合应用到四个基本功能的各个阶段。对于不能识别的设备将设备信息传输到综合安全监管系统对设备进行进一步分析，另外提供强大的脚本引擎功能，脚本可以对基本功能进行补充和扩展。</w:t>
            </w:r>
          </w:p>
          <w:p>
            <w:pPr>
              <w:jc w:val="left"/>
              <w:rPr>
                <w:rFonts w:ascii="仿宋" w:hAnsi="仿宋" w:cs="宋体"/>
                <w:color w:val="000000"/>
                <w:kern w:val="0"/>
                <w:szCs w:val="21"/>
              </w:rPr>
            </w:pPr>
            <w:r>
              <w:rPr>
                <w:rFonts w:ascii="仿宋" w:hAnsi="仿宋" w:cs="宋体"/>
                <w:b/>
                <w:bCs/>
                <w:color w:val="000000"/>
                <w:kern w:val="0"/>
                <w:szCs w:val="21"/>
              </w:rPr>
              <w:t>网络入侵检测日志zw-equipment-attacks：</w:t>
            </w:r>
            <w:r>
              <w:rPr>
                <w:rFonts w:ascii="仿宋" w:hAnsi="仿宋" w:cs="宋体"/>
                <w:color w:val="000000"/>
                <w:kern w:val="0"/>
                <w:szCs w:val="21"/>
              </w:rPr>
              <w:t>面对全流量威胁进行识别，并通过双向流量检测对网络流量行为（例如数据报文恶意特征匹配、资源使用情况、使用者的访问行为等）判定，识别出病毒、木马、敏感信息等异常行为。</w:t>
            </w:r>
            <w:bookmarkStart w:id="15" w:name="_Toc490125225"/>
            <w:r>
              <w:rPr>
                <w:rFonts w:ascii="仿宋" w:hAnsi="仿宋" w:cs="宋体"/>
                <w:color w:val="000000"/>
                <w:kern w:val="0"/>
                <w:szCs w:val="21"/>
              </w:rPr>
              <w:t>威胁行为分析</w:t>
            </w:r>
            <w:bookmarkEnd w:id="15"/>
            <w:r>
              <w:rPr>
                <w:rFonts w:ascii="仿宋" w:hAnsi="仿宋" w:cs="宋体"/>
                <w:color w:val="000000"/>
                <w:kern w:val="0"/>
                <w:szCs w:val="21"/>
              </w:rPr>
              <w:t>，组件根据数据包特征和流量行为对流量进行深度解析，通过对数据流中威胁行为识别，达到恶意流量检测的目的。通过流量深度解析，系统异常、网络木马、异常端口访问、网络扫描、DoS、通用协议命令解码、WEB应用漏洞利用及程序攻击、恶意文件及病毒攻击、异常威胁、异常用户名登录请求、可疑执行代码等非正常和非RFC遵从的请求行为以风险级别实时呈现，为威胁风险分析和管理提供依据</w:t>
            </w:r>
            <w:bookmarkStart w:id="16" w:name="_Toc490125226"/>
            <w:r>
              <w:rPr>
                <w:rFonts w:ascii="仿宋" w:hAnsi="仿宋" w:cs="宋体"/>
                <w:color w:val="000000"/>
                <w:kern w:val="0"/>
                <w:szCs w:val="21"/>
              </w:rPr>
              <w:t>。威胁行为识别</w:t>
            </w:r>
            <w:bookmarkEnd w:id="16"/>
            <w:r>
              <w:rPr>
                <w:rFonts w:ascii="仿宋" w:hAnsi="仿宋" w:cs="宋体"/>
                <w:color w:val="000000"/>
                <w:kern w:val="0"/>
                <w:szCs w:val="21"/>
              </w:rPr>
              <w:t>，通过以下几个方面对威胁行为进行识别：基于4000+条规则库进行特征匹配；根据资源使用状况或者使用者访问行为进行识别；基于异常检测技术识别威胁行为，例如病毒、木马、攻击等；通过索引实时查询页面告警信息。网络病毒监测预警日志。</w:t>
            </w:r>
          </w:p>
          <w:p>
            <w:pPr>
              <w:jc w:val="left"/>
              <w:rPr>
                <w:rFonts w:ascii="仿宋" w:hAnsi="仿宋" w:cs="宋体"/>
                <w:color w:val="000000"/>
                <w:kern w:val="0"/>
                <w:szCs w:val="21"/>
              </w:rPr>
            </w:pPr>
            <w:r>
              <w:rPr>
                <w:rFonts w:ascii="仿宋" w:hAnsi="仿宋" w:cs="宋体"/>
                <w:b/>
                <w:bCs/>
                <w:color w:val="000000"/>
                <w:kern w:val="0"/>
                <w:szCs w:val="21"/>
              </w:rPr>
              <w:t>网络脆弱扫描日志zw-equipment-vulnerability：</w:t>
            </w:r>
            <w:r>
              <w:rPr>
                <w:rFonts w:ascii="仿宋" w:hAnsi="仿宋" w:cs="宋体"/>
                <w:color w:val="000000"/>
                <w:kern w:val="0"/>
                <w:szCs w:val="21"/>
              </w:rPr>
              <w:t>提供主流扫描设备的数据接入功能，实现对接入数据的对比、去重，形成整体脆弱性报告；各个资产的整体脆弱性展示，对整个网络的脆弱性进行展示，支持根据扫描器类型、CVE/CNVD编号、弱点名称、危害程度以及受影响的资产等条件进行检索；脆弱性数据与资产和资产域，对资产域内的脆弱性分布展示；跟踪脆弱性被利用行为，实现分析和溯源。</w:t>
            </w:r>
          </w:p>
          <w:p>
            <w:pPr>
              <w:jc w:val="left"/>
              <w:rPr>
                <w:rFonts w:ascii="仿宋" w:hAnsi="仿宋" w:cs="宋体"/>
                <w:color w:val="000000"/>
                <w:kern w:val="0"/>
                <w:szCs w:val="21"/>
              </w:rPr>
            </w:pPr>
            <w:r>
              <w:rPr>
                <w:rFonts w:ascii="仿宋" w:hAnsi="仿宋" w:cs="宋体"/>
                <w:color w:val="000000"/>
                <w:kern w:val="0"/>
                <w:szCs w:val="21"/>
              </w:rPr>
              <w:t>APT检测系统日志zw-equipment-apt：提供高级威胁监测：病毒、蠕虫、木马、DDoS、扫描、SQL注入、XSS、缓冲区溢出、欺骗劫持等攻击行为检测；以及未知威胁的检测：包括C&amp;C隐秘通道检测、CallBack特征检测、未知恶意文件等APT检测能力。</w:t>
            </w:r>
          </w:p>
          <w:p>
            <w:pPr>
              <w:jc w:val="left"/>
              <w:rPr>
                <w:rFonts w:ascii="仿宋" w:hAnsi="仿宋" w:cs="宋体"/>
                <w:color w:val="000000"/>
                <w:kern w:val="0"/>
                <w:szCs w:val="21"/>
              </w:rPr>
            </w:pPr>
            <w:r>
              <w:rPr>
                <w:rFonts w:ascii="仿宋" w:hAnsi="仿宋" w:cs="宋体"/>
                <w:b/>
                <w:bCs/>
                <w:color w:val="000000"/>
                <w:kern w:val="0"/>
                <w:szCs w:val="21"/>
              </w:rPr>
              <w:t>威胁发现设备数据日志zw-equipment-threat：</w:t>
            </w:r>
            <w:r>
              <w:rPr>
                <w:rFonts w:ascii="仿宋" w:hAnsi="仿宋" w:cs="宋体"/>
                <w:color w:val="000000"/>
                <w:kern w:val="0"/>
                <w:szCs w:val="21"/>
              </w:rPr>
              <w:t>威胁情报是针对内部和外部威胁源的动机、意图、能力以及战技过程的详细叙述，威胁情报可以帮助企业和组织快速了解到敌对方对自己的威胁信息，从而提前做好威胁防范、更快速地进行攻击检测与响应、更高效地进行事后攻击溯源。对企业而言，威胁情报的应用/消费是实现情报价值的关键，通过安全威胁分析与预警平台和威胁情报的集成，实现全网的基于威胁情报的协同联动，才能发挥平台与情报的最大价值。安全威胁情报管理用于支撑外部威胁的分析和定位，功能包括威胁情报获取、威胁情报输入与维护、外部资产发现和监控、情报关联分析。威胁情报获取：本功能提供对威胁情报信息的自行添加或通过情报服务商获取的能力。威胁情报主要包含战略情报、战术情报以及漏洞情报；威胁情报维护：提供手动添加威胁情报功能，以及用于威胁情报信息的删除、修改、启用、标注等，方便威胁情报管理威胁情报关联分析：通过威胁情报对外部资产发现和监控用于发现暴露于互联网侧的资产信息，并对资产的威胁状况进行监控，对外部攻击者进行关联分析。威胁情报碰撞检索：本功能提供对内置威胁情报以及云端威胁情报和第三方威胁情报的碰撞检索功能，用户可使用本入口快速碰撞情报。</w:t>
            </w:r>
          </w:p>
          <w:p>
            <w:pPr>
              <w:jc w:val="left"/>
              <w:rPr>
                <w:rFonts w:ascii="仿宋" w:hAnsi="仿宋" w:cs="宋体"/>
                <w:color w:val="000000"/>
                <w:szCs w:val="21"/>
              </w:rPr>
            </w:pPr>
            <w:r>
              <w:rPr>
                <w:rFonts w:ascii="仿宋" w:hAnsi="仿宋" w:cs="宋体"/>
                <w:color w:val="000000"/>
                <w:szCs w:val="21"/>
              </w:rPr>
              <w:t>▲</w:t>
            </w:r>
            <w:r>
              <w:rPr>
                <w:rFonts w:ascii="仿宋" w:hAnsi="仿宋" w:cs="宋体"/>
                <w:color w:val="000000"/>
                <w:kern w:val="0"/>
                <w:szCs w:val="21"/>
              </w:rPr>
              <w:t>在服务期内，无偿按要求做好与省相关平台对接。</w:t>
            </w:r>
          </w:p>
        </w:tc>
        <w:tc>
          <w:tcPr>
            <w:tcW w:w="777" w:type="dxa"/>
            <w:noWrap w:val="0"/>
            <w:vAlign w:val="center"/>
          </w:tcPr>
          <w:p>
            <w:pPr>
              <w:jc w:val="center"/>
              <w:rPr>
                <w:rFonts w:ascii="仿宋" w:hAnsi="仿宋" w:cs="宋体"/>
                <w:color w:val="000000"/>
                <w:kern w:val="0"/>
                <w:szCs w:val="21"/>
              </w:rPr>
            </w:pPr>
            <w:r>
              <w:rPr>
                <w:rFonts w:ascii="仿宋" w:hAnsi="仿宋" w:cs="宋体"/>
                <w:color w:val="000000"/>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4" w:type="dxa"/>
            <w:vMerge w:val="continue"/>
            <w:noWrap w:val="0"/>
            <w:vAlign w:val="center"/>
          </w:tcPr>
          <w:p>
            <w:pPr>
              <w:spacing w:line="360" w:lineRule="auto"/>
              <w:ind w:left="-107" w:leftChars="-51" w:right="-109" w:rightChars="-52"/>
              <w:jc w:val="left"/>
              <w:textAlignment w:val="top"/>
              <w:rPr>
                <w:rFonts w:ascii="仿宋" w:hAnsi="仿宋" w:eastAsia="仿宋" w:cs="仿宋"/>
                <w:b/>
                <w:bCs/>
                <w:color w:val="000000"/>
                <w:sz w:val="24"/>
                <w:lang w:bidi="ar"/>
              </w:rPr>
            </w:pPr>
          </w:p>
        </w:tc>
        <w:tc>
          <w:tcPr>
            <w:tcW w:w="82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74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1256" w:type="dxa"/>
            <w:noWrap w:val="0"/>
            <w:vAlign w:val="center"/>
          </w:tcPr>
          <w:p>
            <w:pPr>
              <w:spacing w:before="156" w:beforeLines="50" w:line="360" w:lineRule="auto"/>
              <w:jc w:val="center"/>
              <w:rPr>
                <w:rFonts w:ascii="宋体" w:hAnsi="宋体" w:cs="仿宋"/>
                <w:b/>
                <w:bCs/>
                <w:color w:val="000000"/>
                <w:szCs w:val="21"/>
                <w:lang w:bidi="ar"/>
              </w:rPr>
            </w:pPr>
            <w:r>
              <w:rPr>
                <w:rFonts w:ascii="宋体" w:hAnsi="宋体" w:cs="宋体"/>
                <w:color w:val="000000"/>
                <w:szCs w:val="21"/>
              </w:rPr>
              <w:t>Web应用防火墙</w:t>
            </w:r>
          </w:p>
        </w:tc>
        <w:tc>
          <w:tcPr>
            <w:tcW w:w="4992" w:type="dxa"/>
            <w:noWrap w:val="0"/>
            <w:vAlign w:val="center"/>
          </w:tcPr>
          <w:p>
            <w:pPr>
              <w:jc w:val="left"/>
              <w:rPr>
                <w:rFonts w:ascii="仿宋" w:hAnsi="仿宋" w:cs="宋体"/>
                <w:color w:val="000000"/>
                <w:szCs w:val="21"/>
              </w:rPr>
            </w:pPr>
            <w:r>
              <w:rPr>
                <w:rFonts w:ascii="仿宋" w:hAnsi="仿宋" w:cs="宋体"/>
                <w:color w:val="000000"/>
                <w:szCs w:val="21"/>
              </w:rPr>
              <w:t>▲硬件规格：标准机架式；标配网口：千兆电口管理口*2；千兆业务电口*4（含2组硬件BYPASS模块）；千兆业务光口*4（标配GE多模SFP模块*2，不含硬BYPASS模块）；硬盘容量：1T；内存：16G；USB口：USB2.0口*2；串口：RJ45口*1；电源：1+1热插拔冗余电源。</w:t>
            </w:r>
          </w:p>
          <w:p>
            <w:pPr>
              <w:jc w:val="left"/>
              <w:rPr>
                <w:rFonts w:ascii="仿宋" w:hAnsi="仿宋" w:cs="宋体"/>
                <w:color w:val="000000"/>
                <w:szCs w:val="21"/>
              </w:rPr>
            </w:pPr>
            <w:r>
              <w:rPr>
                <w:rFonts w:ascii="仿宋" w:hAnsi="仿宋" w:cs="宋体"/>
                <w:color w:val="000000"/>
                <w:szCs w:val="21"/>
              </w:rPr>
              <w:t>性能规格：保护站点：无限制；硬件性能：应用吞吐量≥8Gbps；HTTP最大并发数≥40万；HTTP最大新建数≥4万。</w:t>
            </w:r>
          </w:p>
          <w:p>
            <w:pPr>
              <w:jc w:val="left"/>
              <w:rPr>
                <w:rFonts w:ascii="仿宋" w:hAnsi="仿宋" w:cs="宋体"/>
                <w:color w:val="000000"/>
                <w:szCs w:val="21"/>
              </w:rPr>
            </w:pPr>
            <w:r>
              <w:rPr>
                <w:rFonts w:ascii="仿宋" w:hAnsi="仿宋" w:cs="宋体"/>
                <w:color w:val="000000"/>
                <w:szCs w:val="21"/>
              </w:rPr>
              <w:t>部署模式：支持透明串接、反向代理、旁路镜像等多种部署模式部署，支持链路聚合。</w:t>
            </w:r>
          </w:p>
          <w:p>
            <w:pPr>
              <w:jc w:val="left"/>
              <w:rPr>
                <w:rFonts w:ascii="仿宋" w:hAnsi="仿宋" w:cs="宋体"/>
                <w:color w:val="000000"/>
                <w:szCs w:val="21"/>
              </w:rPr>
            </w:pPr>
            <w:r>
              <w:rPr>
                <w:rFonts w:ascii="仿宋" w:hAnsi="仿宋" w:cs="宋体"/>
                <w:color w:val="000000"/>
                <w:szCs w:val="21"/>
              </w:rPr>
              <w:t>高可用：支持集群模式、主-主模式、主备模式、硬件BYPASS、软件BYPASS。</w:t>
            </w:r>
          </w:p>
          <w:p>
            <w:pPr>
              <w:jc w:val="left"/>
              <w:rPr>
                <w:rFonts w:ascii="仿宋" w:hAnsi="仿宋" w:cs="宋体"/>
                <w:color w:val="000000"/>
                <w:szCs w:val="21"/>
              </w:rPr>
            </w:pPr>
            <w:r>
              <w:rPr>
                <w:rFonts w:ascii="仿宋" w:hAnsi="仿宋" w:cs="宋体"/>
                <w:color w:val="000000"/>
                <w:szCs w:val="21"/>
              </w:rPr>
              <w:t xml:space="preserve">保护对象：支持多条链路数据的防护，防护网段数量不限；支持ipv4/ipv6双协议栈；支持保护站点快速向导配置部署。 </w:t>
            </w:r>
          </w:p>
          <w:p>
            <w:pPr>
              <w:jc w:val="left"/>
              <w:rPr>
                <w:rFonts w:ascii="仿宋" w:hAnsi="仿宋" w:cs="宋体"/>
                <w:color w:val="000000"/>
                <w:szCs w:val="21"/>
              </w:rPr>
            </w:pPr>
            <w:r>
              <w:rPr>
                <w:rFonts w:ascii="仿宋" w:hAnsi="仿宋" w:cs="宋体"/>
                <w:color w:val="000000"/>
                <w:szCs w:val="21"/>
              </w:rPr>
              <w:t xml:space="preserve">Web服务自发现：支持自动发现网络环境中存在的Web业务系统，记录服务器的IP、Port、域名等信息。 </w:t>
            </w:r>
          </w:p>
          <w:p>
            <w:pPr>
              <w:jc w:val="left"/>
              <w:rPr>
                <w:rFonts w:ascii="仿宋" w:hAnsi="仿宋" w:cs="宋体"/>
                <w:color w:val="000000"/>
                <w:szCs w:val="21"/>
              </w:rPr>
            </w:pPr>
            <w:r>
              <w:rPr>
                <w:rFonts w:ascii="仿宋" w:hAnsi="仿宋" w:cs="宋体"/>
                <w:color w:val="000000"/>
                <w:szCs w:val="21"/>
              </w:rPr>
              <w:t>HTTPS防护：支持透明串接和旁路反向代理下的TTPS业务的安全防护。</w:t>
            </w:r>
          </w:p>
          <w:p>
            <w:pPr>
              <w:jc w:val="left"/>
              <w:rPr>
                <w:rFonts w:ascii="仿宋" w:hAnsi="仿宋" w:cs="宋体"/>
                <w:color w:val="000000"/>
                <w:szCs w:val="21"/>
              </w:rPr>
            </w:pPr>
            <w:r>
              <w:rPr>
                <w:rFonts w:ascii="仿宋" w:hAnsi="仿宋" w:cs="宋体"/>
                <w:color w:val="000000"/>
                <w:szCs w:val="21"/>
              </w:rPr>
              <w:t>攻击检测：支持对跨站脚本(XSS)和注入式攻击（包括SQL注入、命令注入 、代码注入、文件注入、LDAP注入、SSI注入等）的检测防护；</w:t>
            </w:r>
          </w:p>
          <w:p>
            <w:pPr>
              <w:jc w:val="left"/>
              <w:rPr>
                <w:rFonts w:ascii="仿宋" w:hAnsi="仿宋" w:cs="宋体"/>
                <w:color w:val="000000"/>
                <w:szCs w:val="21"/>
              </w:rPr>
            </w:pPr>
            <w:r>
              <w:rPr>
                <w:rFonts w:ascii="仿宋" w:hAnsi="仿宋" w:cs="宋体"/>
                <w:color w:val="000000"/>
                <w:szCs w:val="21"/>
              </w:rPr>
              <w:t>支持对HTTP请求关键字段进行合规性的检测（包括Host字段、User-Agent、Content-type字段等）；</w:t>
            </w:r>
          </w:p>
          <w:p>
            <w:pPr>
              <w:jc w:val="left"/>
              <w:rPr>
                <w:rFonts w:ascii="仿宋" w:hAnsi="仿宋" w:cs="宋体"/>
                <w:color w:val="000000"/>
                <w:szCs w:val="21"/>
              </w:rPr>
            </w:pPr>
            <w:r>
              <w:rPr>
                <w:rFonts w:ascii="仿宋" w:hAnsi="仿宋" w:cs="宋体"/>
                <w:color w:val="000000"/>
                <w:szCs w:val="21"/>
              </w:rPr>
              <w:t>支持对HTTP头部各字段内容长度进行限制并可以自定义调整限制大小，包括参数名长度、参数值长度、HTTP请求头部长度、URI长度、cookie长度、User-Agent长度、Content-type长度、Host长度等。</w:t>
            </w:r>
          </w:p>
          <w:p>
            <w:pPr>
              <w:jc w:val="left"/>
              <w:rPr>
                <w:rFonts w:ascii="仿宋" w:hAnsi="仿宋" w:cs="宋体"/>
                <w:color w:val="000000"/>
                <w:szCs w:val="21"/>
              </w:rPr>
            </w:pPr>
            <w:r>
              <w:rPr>
                <w:rFonts w:ascii="仿宋" w:hAnsi="仿宋" w:cs="宋体"/>
                <w:color w:val="000000"/>
                <w:szCs w:val="21"/>
              </w:rPr>
              <w:t>Webshell检测：内置Webshell检测规则，可以对上传的文件内容进行检查，防止恶意Webshell文件上传，对已经上传的webshell发起请求的行为进行拦截阻断。</w:t>
            </w:r>
          </w:p>
          <w:p>
            <w:pPr>
              <w:jc w:val="left"/>
              <w:rPr>
                <w:rFonts w:ascii="仿宋" w:hAnsi="仿宋" w:cs="宋体"/>
                <w:color w:val="000000"/>
                <w:szCs w:val="21"/>
              </w:rPr>
            </w:pPr>
            <w:r>
              <w:rPr>
                <w:rFonts w:ascii="仿宋" w:hAnsi="仿宋" w:cs="宋体"/>
                <w:color w:val="000000"/>
                <w:szCs w:val="21"/>
              </w:rPr>
              <w:t>敏感信息泄露检测：内置身份证、银行卡、手机号、社保号等个人敏感信息数据，对服务器返回的敏感个人信息数据通过星号进行隐藏，并支持用户自定义敏感词；能够检测防止服务器导致的信息泄露行为，包括：目录信息泄露、服务器信息泄露、数据库信息泄露、源代码泄露等信息泄露行为。</w:t>
            </w:r>
          </w:p>
          <w:p>
            <w:pPr>
              <w:jc w:val="left"/>
              <w:rPr>
                <w:rFonts w:ascii="仿宋" w:hAnsi="仿宋" w:cs="宋体"/>
                <w:color w:val="000000"/>
                <w:szCs w:val="21"/>
              </w:rPr>
            </w:pPr>
            <w:r>
              <w:rPr>
                <w:rFonts w:ascii="仿宋" w:hAnsi="仿宋" w:cs="宋体"/>
                <w:color w:val="000000"/>
                <w:szCs w:val="21"/>
              </w:rPr>
              <w:t>爬虫、扫描器等自动化工具的安全检测：内置安全规则可有效识别Acunetix、nessus 、WebScan、Webdump等扫描器的扫描行为；内置安全规则可有效识别baidu、google、yahoo等常见网络爬虫的访问行为。</w:t>
            </w:r>
          </w:p>
          <w:p>
            <w:pPr>
              <w:jc w:val="left"/>
              <w:rPr>
                <w:rFonts w:ascii="仿宋" w:hAnsi="仿宋" w:cs="宋体"/>
                <w:color w:val="000000"/>
                <w:szCs w:val="21"/>
              </w:rPr>
            </w:pPr>
            <w:r>
              <w:rPr>
                <w:rFonts w:ascii="仿宋" w:hAnsi="仿宋" w:cs="宋体"/>
                <w:color w:val="000000"/>
                <w:szCs w:val="21"/>
              </w:rPr>
              <w:t>盗链攻击检测：内置防盗链规则，可实现全站盗链保护，也可以针对特定的文件类型（jpg、png、gif等）进行盗链防护。同时可以设置允许盗链访问的第三方网站的白名单域。</w:t>
            </w:r>
          </w:p>
          <w:p>
            <w:pPr>
              <w:jc w:val="left"/>
              <w:rPr>
                <w:rFonts w:ascii="仿宋" w:hAnsi="仿宋" w:cs="宋体"/>
                <w:color w:val="000000"/>
                <w:szCs w:val="21"/>
              </w:rPr>
            </w:pPr>
            <w:r>
              <w:rPr>
                <w:rFonts w:ascii="仿宋" w:hAnsi="仿宋" w:cs="宋体"/>
                <w:color w:val="000000"/>
                <w:szCs w:val="21"/>
              </w:rPr>
              <w:t>自定义规则：支持丰富的自定义规则，支持对请求头部的各个字段包括Host、User-Agent、Cookie、Content-type、Referer、Content-Length、请求参数名称、参数内容进行安全检测，同时也支持多个检测检测条件进行组合，满足对复杂场景的安全检测需求。</w:t>
            </w:r>
          </w:p>
          <w:p>
            <w:pPr>
              <w:jc w:val="left"/>
              <w:rPr>
                <w:rFonts w:ascii="仿宋" w:hAnsi="仿宋" w:cs="宋体"/>
                <w:color w:val="000000"/>
                <w:szCs w:val="21"/>
              </w:rPr>
            </w:pPr>
            <w:r>
              <w:rPr>
                <w:rFonts w:ascii="仿宋" w:hAnsi="仿宋" w:cs="宋体"/>
                <w:color w:val="000000"/>
                <w:szCs w:val="21"/>
              </w:rPr>
              <w:t>智能语义分析：内置对SQL注入、XSS攻击检测的语义分析规则。</w:t>
            </w:r>
          </w:p>
          <w:p>
            <w:pPr>
              <w:jc w:val="left"/>
              <w:rPr>
                <w:rFonts w:ascii="仿宋" w:hAnsi="仿宋" w:cs="宋体"/>
                <w:color w:val="000000"/>
                <w:szCs w:val="21"/>
              </w:rPr>
            </w:pPr>
            <w:r>
              <w:rPr>
                <w:rFonts w:ascii="仿宋" w:hAnsi="仿宋" w:cs="宋体"/>
                <w:color w:val="000000"/>
                <w:szCs w:val="21"/>
              </w:rPr>
              <w:t>机器学习：1、系统内置机器学习安全引擎，通过机器学习可以对用户web业务系统建立安全的访问模型，学习的内容包括URL、参数、参数类型、参数长度、cookie等信息；2、支持设定学习的周期，需要学习的域名信息，可以设定可信任的客户端IP，不可信的客户端IP以及不学习的URL信息；3、模型数据可以显示学习中的URL数量，学习完成的URL数量、检测中URL数量、学习失败的URL数量，同时可以显示各个阶段的占比情况；4、内置通用的机器学习模型，无需对现网业务进行学习，通过与云端联动，数据模型可实现自动更新。</w:t>
            </w:r>
          </w:p>
          <w:p>
            <w:pPr>
              <w:jc w:val="left"/>
              <w:rPr>
                <w:rFonts w:ascii="仿宋" w:hAnsi="仿宋" w:cs="宋体"/>
                <w:color w:val="000000"/>
                <w:szCs w:val="21"/>
              </w:rPr>
            </w:pPr>
            <w:r>
              <w:rPr>
                <w:rFonts w:ascii="仿宋" w:hAnsi="仿宋" w:cs="宋体"/>
                <w:color w:val="000000"/>
                <w:szCs w:val="21"/>
              </w:rPr>
              <w:t>智能攻击者锁定：支持智能识别攻击者，对网站连接发起攻击的IP地址进行自动锁定禁止访问网站；可配置攻击者识别策略和算法以及攻击者锁定时间。</w:t>
            </w:r>
          </w:p>
          <w:p>
            <w:pPr>
              <w:jc w:val="left"/>
              <w:rPr>
                <w:rFonts w:ascii="仿宋" w:hAnsi="仿宋" w:cs="宋体"/>
                <w:color w:val="000000"/>
                <w:szCs w:val="21"/>
              </w:rPr>
            </w:pPr>
            <w:r>
              <w:rPr>
                <w:rFonts w:ascii="仿宋" w:hAnsi="仿宋" w:cs="宋体"/>
                <w:color w:val="000000"/>
                <w:szCs w:val="21"/>
              </w:rPr>
              <w:t>CC防护功能：支持细粒度检测条件，可基于URL、请求头部字段、目标IP、请求方法等多种组合条件进行检测，检测指标可通过URL访问速率和URL访问集中度、请求离散度三重检测减少误判率；检测的客户端对象可支持IP、IP+URL、IP+User_Agent多种算法，客户端IP支持应用层字段解析，并支持自定义检测字段功能；支持基于地理位置的识别，可设置不同地理区域的检测，杜绝海外肉机攻击。</w:t>
            </w:r>
          </w:p>
          <w:p>
            <w:pPr>
              <w:jc w:val="left"/>
              <w:rPr>
                <w:rFonts w:ascii="仿宋" w:hAnsi="仿宋" w:cs="宋体"/>
                <w:color w:val="000000"/>
                <w:szCs w:val="21"/>
              </w:rPr>
            </w:pPr>
            <w:r>
              <w:rPr>
                <w:rFonts w:ascii="仿宋" w:hAnsi="仿宋" w:cs="宋体"/>
                <w:color w:val="000000"/>
                <w:szCs w:val="21"/>
              </w:rPr>
              <w:t>地图态势分析：按地理区域对攻击次数等进行统计，通过地图展示，并在地图上可以指定某一地理区域进行访问控制，阻断此区域 IP的访问。</w:t>
            </w:r>
          </w:p>
          <w:p>
            <w:pPr>
              <w:jc w:val="left"/>
              <w:rPr>
                <w:rFonts w:ascii="仿宋" w:hAnsi="仿宋" w:cs="宋体"/>
                <w:color w:val="000000"/>
                <w:szCs w:val="21"/>
              </w:rPr>
            </w:pPr>
            <w:r>
              <w:rPr>
                <w:rFonts w:ascii="仿宋" w:hAnsi="仿宋" w:cs="宋体"/>
                <w:color w:val="000000"/>
                <w:szCs w:val="21"/>
              </w:rPr>
              <w:t>云端威胁情报订阅模块：威胁情报支持离线和在线更新。</w:t>
            </w:r>
          </w:p>
          <w:p>
            <w:pPr>
              <w:jc w:val="left"/>
              <w:rPr>
                <w:rFonts w:ascii="仿宋" w:hAnsi="仿宋" w:cs="宋体"/>
                <w:color w:val="000000"/>
                <w:szCs w:val="21"/>
              </w:rPr>
            </w:pPr>
            <w:r>
              <w:rPr>
                <w:rFonts w:ascii="仿宋" w:hAnsi="仿宋" w:cs="宋体"/>
                <w:color w:val="000000"/>
                <w:szCs w:val="21"/>
              </w:rPr>
              <w:t>云端威胁情报联动：支持云端威胁情报联动，可主动发现包括僵尸网络、代理IP、扫描主机、黑产IP等恶意IP发起的访问行为，针对恶意IP的访问行为进行告警并拦截，威胁情报数据可实现离线更新和在线更新。</w:t>
            </w:r>
          </w:p>
          <w:p>
            <w:pPr>
              <w:jc w:val="left"/>
              <w:rPr>
                <w:rFonts w:ascii="仿宋" w:hAnsi="仿宋" w:cs="宋体"/>
                <w:color w:val="000000"/>
                <w:szCs w:val="21"/>
              </w:rPr>
            </w:pPr>
            <w:r>
              <w:rPr>
                <w:rFonts w:ascii="仿宋" w:hAnsi="仿宋" w:cs="宋体"/>
                <w:color w:val="000000"/>
                <w:szCs w:val="21"/>
              </w:rPr>
              <w:t xml:space="preserve">APT联动：WAF支持与APT产品联动实现对未知威胁的感知拦截。 </w:t>
            </w:r>
          </w:p>
          <w:p>
            <w:pPr>
              <w:jc w:val="left"/>
              <w:rPr>
                <w:rFonts w:ascii="仿宋" w:hAnsi="仿宋" w:cs="宋体"/>
                <w:color w:val="000000"/>
                <w:szCs w:val="21"/>
              </w:rPr>
            </w:pPr>
            <w:r>
              <w:rPr>
                <w:rFonts w:ascii="仿宋" w:hAnsi="仿宋" w:cs="宋体"/>
                <w:color w:val="000000"/>
                <w:szCs w:val="21"/>
              </w:rPr>
              <w:t>云端高防联动：WAF与云端高防中心联动，通过WAF一键开启防护，实现3-7的DDOS安全防护，最高可提供1T抗D服务。</w:t>
            </w:r>
          </w:p>
          <w:p>
            <w:pPr>
              <w:jc w:val="left"/>
              <w:rPr>
                <w:rFonts w:ascii="仿宋" w:hAnsi="仿宋" w:cs="宋体"/>
                <w:color w:val="000000"/>
                <w:szCs w:val="21"/>
              </w:rPr>
            </w:pPr>
            <w:r>
              <w:rPr>
                <w:rFonts w:ascii="仿宋" w:hAnsi="仿宋" w:cs="宋体"/>
                <w:color w:val="000000"/>
                <w:szCs w:val="21"/>
              </w:rPr>
              <w:t>安全审计：能详细记录攻击事件的HTTP请求头信息，含请求的URL、UserAgent、POST内容，cookie等所有的请求头内容；能详细记录服务器响应头信息，服务器响应内容。</w:t>
            </w:r>
          </w:p>
          <w:p>
            <w:pPr>
              <w:jc w:val="left"/>
              <w:rPr>
                <w:rFonts w:ascii="仿宋" w:hAnsi="仿宋" w:cs="宋体"/>
                <w:color w:val="000000"/>
                <w:szCs w:val="21"/>
              </w:rPr>
            </w:pPr>
            <w:r>
              <w:rPr>
                <w:rFonts w:ascii="仿宋" w:hAnsi="仿宋" w:cs="宋体"/>
                <w:color w:val="000000"/>
                <w:szCs w:val="21"/>
              </w:rPr>
              <w:t>日志分析：根据产生的安全日志进行智能分析，提高人工分析效率，减小规则误判概率。</w:t>
            </w:r>
          </w:p>
          <w:p>
            <w:pPr>
              <w:jc w:val="left"/>
              <w:rPr>
                <w:rFonts w:ascii="仿宋" w:hAnsi="仿宋" w:cs="宋体"/>
                <w:color w:val="000000"/>
                <w:szCs w:val="21"/>
              </w:rPr>
            </w:pPr>
            <w:r>
              <w:rPr>
                <w:rFonts w:ascii="仿宋" w:hAnsi="仿宋" w:cs="宋体"/>
                <w:color w:val="000000"/>
                <w:szCs w:val="21"/>
              </w:rPr>
              <w:t>访问审计：具备审计网站正常访问流量的能力，提供按小时，天、月份生成用户的访问数据；能记录、查询所有用户对网站的访问情况，包括访问的URL、客户端IP、服务器返回的状态码；能够统计分析出用户所访问URL TOP10数据；能够统计分析出用户所访问分文件类型；能够统计分析出搜索引擎的TOP10数据；能够统计分析出客户端所使用操作系统的TOP10数据。</w:t>
            </w:r>
          </w:p>
          <w:p>
            <w:pPr>
              <w:jc w:val="left"/>
              <w:rPr>
                <w:rFonts w:ascii="仿宋" w:hAnsi="仿宋" w:cs="宋体"/>
                <w:color w:val="000000"/>
                <w:szCs w:val="21"/>
              </w:rPr>
            </w:pPr>
            <w:r>
              <w:rPr>
                <w:rFonts w:ascii="仿宋" w:hAnsi="仿宋" w:cs="宋体"/>
                <w:color w:val="000000"/>
                <w:szCs w:val="21"/>
              </w:rPr>
              <w:t>报表：支持自定义报表、定时报表、支持各类导出格式（WORD,PDF等）；根据PCI-DSS要求，对用户的应用进行合规性评估，生成合规报表。</w:t>
            </w:r>
          </w:p>
          <w:p>
            <w:pPr>
              <w:jc w:val="left"/>
              <w:rPr>
                <w:rFonts w:ascii="仿宋" w:hAnsi="仿宋" w:cs="宋体"/>
                <w:color w:val="000000"/>
                <w:szCs w:val="21"/>
              </w:rPr>
            </w:pPr>
            <w:r>
              <w:rPr>
                <w:rFonts w:ascii="仿宋" w:hAnsi="仿宋" w:cs="宋体"/>
                <w:color w:val="000000"/>
                <w:szCs w:val="21"/>
              </w:rPr>
              <w:t>告警方式：支持Syslog、手机短信、邮件等多种告警方式。</w:t>
            </w:r>
          </w:p>
          <w:p>
            <w:pPr>
              <w:jc w:val="left"/>
              <w:rPr>
                <w:rFonts w:ascii="仿宋" w:hAnsi="仿宋" w:cs="宋体"/>
                <w:color w:val="000000"/>
                <w:szCs w:val="21"/>
              </w:rPr>
            </w:pPr>
            <w:r>
              <w:rPr>
                <w:rFonts w:ascii="仿宋" w:hAnsi="仿宋" w:cs="宋体"/>
                <w:color w:val="000000"/>
                <w:szCs w:val="21"/>
              </w:rPr>
              <w:t>规则升级：规则库支持手工、在线升级两种方式，在线升级可支持规则定时检查新版本和在线更新，确保WAF能够针对新型的、突发型的Web攻击进行防护。</w:t>
            </w:r>
          </w:p>
          <w:p>
            <w:pPr>
              <w:jc w:val="left"/>
              <w:rPr>
                <w:rFonts w:ascii="仿宋" w:hAnsi="仿宋" w:cs="宋体"/>
                <w:color w:val="000000"/>
                <w:szCs w:val="21"/>
              </w:rPr>
            </w:pPr>
            <w:r>
              <w:rPr>
                <w:rFonts w:ascii="仿宋" w:hAnsi="仿宋" w:cs="宋体"/>
                <w:color w:val="000000"/>
                <w:szCs w:val="21"/>
              </w:rPr>
              <w:t>管理方式：支持HTTPS方式进行设备管理。</w:t>
            </w:r>
          </w:p>
          <w:p>
            <w:pPr>
              <w:jc w:val="left"/>
              <w:rPr>
                <w:rFonts w:ascii="仿宋" w:hAnsi="仿宋" w:cs="宋体"/>
                <w:color w:val="000000"/>
                <w:szCs w:val="21"/>
              </w:rPr>
            </w:pPr>
            <w:r>
              <w:rPr>
                <w:rFonts w:ascii="仿宋" w:hAnsi="仿宋" w:cs="宋体"/>
                <w:color w:val="000000"/>
                <w:szCs w:val="21"/>
              </w:rPr>
              <w:t>账户管理：设备管理采用管理员与审计员分离。</w:t>
            </w:r>
          </w:p>
          <w:p>
            <w:pPr>
              <w:jc w:val="left"/>
              <w:rPr>
                <w:rFonts w:ascii="仿宋" w:hAnsi="仿宋" w:cs="宋体"/>
                <w:color w:val="000000"/>
                <w:szCs w:val="21"/>
              </w:rPr>
            </w:pPr>
            <w:r>
              <w:rPr>
                <w:rFonts w:ascii="仿宋" w:hAnsi="仿宋" w:cs="宋体"/>
                <w:color w:val="000000"/>
                <w:szCs w:val="21"/>
              </w:rPr>
              <w:t>SNMP管理：支持标准网管 SNMPv3，并且兼容SNMP v1和v2c。</w:t>
            </w:r>
          </w:p>
          <w:p>
            <w:pPr>
              <w:jc w:val="left"/>
              <w:rPr>
                <w:rFonts w:ascii="仿宋" w:hAnsi="仿宋" w:cs="宋体"/>
                <w:color w:val="000000"/>
                <w:szCs w:val="21"/>
              </w:rPr>
            </w:pPr>
            <w:r>
              <w:rPr>
                <w:rFonts w:ascii="仿宋" w:hAnsi="仿宋" w:cs="宋体"/>
                <w:color w:val="000000"/>
                <w:szCs w:val="21"/>
              </w:rPr>
              <w:t>NTP：支持NTP时间同步。</w:t>
            </w:r>
          </w:p>
          <w:p>
            <w:pPr>
              <w:jc w:val="left"/>
              <w:rPr>
                <w:rFonts w:ascii="仿宋" w:hAnsi="仿宋" w:cs="宋体"/>
                <w:color w:val="000000"/>
                <w:szCs w:val="21"/>
              </w:rPr>
            </w:pPr>
            <w:r>
              <w:rPr>
                <w:rFonts w:ascii="仿宋" w:hAnsi="仿宋" w:cs="宋体"/>
                <w:color w:val="000000"/>
                <w:szCs w:val="21"/>
              </w:rPr>
              <w:t>产品要求：产品需获得公安部产品销售许可证（增强级）；</w:t>
            </w:r>
          </w:p>
          <w:p>
            <w:pPr>
              <w:jc w:val="left"/>
              <w:rPr>
                <w:rFonts w:ascii="宋体" w:hAnsi="宋体" w:cs="宋体"/>
                <w:szCs w:val="21"/>
              </w:rPr>
            </w:pPr>
            <w:r>
              <w:rPr>
                <w:rFonts w:ascii="仿宋" w:hAnsi="仿宋" w:cs="宋体"/>
                <w:color w:val="000000"/>
                <w:szCs w:val="21"/>
              </w:rPr>
              <w:t>产品具备自主知识产权，提供计算机软件著作权证书。</w:t>
            </w:r>
          </w:p>
        </w:tc>
        <w:tc>
          <w:tcPr>
            <w:tcW w:w="777" w:type="dxa"/>
            <w:noWrap w:val="0"/>
            <w:vAlign w:val="center"/>
          </w:tcPr>
          <w:p>
            <w:pPr>
              <w:jc w:val="center"/>
              <w:rPr>
                <w:rFonts w:ascii="仿宋" w:hAnsi="仿宋" w:cs="宋体"/>
                <w:color w:val="000000"/>
                <w:kern w:val="0"/>
                <w:szCs w:val="21"/>
              </w:rPr>
            </w:pPr>
            <w:r>
              <w:rPr>
                <w:rFonts w:ascii="仿宋" w:hAnsi="仿宋" w:cs="宋体"/>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4" w:type="dxa"/>
            <w:vMerge w:val="continue"/>
            <w:noWrap w:val="0"/>
            <w:vAlign w:val="center"/>
          </w:tcPr>
          <w:p>
            <w:pPr>
              <w:spacing w:line="360" w:lineRule="auto"/>
              <w:ind w:left="-107" w:leftChars="-51" w:right="-109" w:rightChars="-52"/>
              <w:jc w:val="left"/>
              <w:textAlignment w:val="top"/>
              <w:rPr>
                <w:rFonts w:ascii="仿宋" w:hAnsi="仿宋" w:eastAsia="仿宋" w:cs="仿宋"/>
                <w:b/>
                <w:bCs/>
                <w:color w:val="000000"/>
                <w:sz w:val="24"/>
                <w:lang w:bidi="ar"/>
              </w:rPr>
            </w:pPr>
          </w:p>
        </w:tc>
        <w:tc>
          <w:tcPr>
            <w:tcW w:w="82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74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1256" w:type="dxa"/>
            <w:noWrap w:val="0"/>
            <w:vAlign w:val="center"/>
          </w:tcPr>
          <w:p>
            <w:pPr>
              <w:spacing w:before="156" w:beforeLines="50" w:line="360" w:lineRule="auto"/>
              <w:jc w:val="center"/>
              <w:rPr>
                <w:rFonts w:ascii="宋体" w:hAnsi="宋体" w:cs="仿宋"/>
                <w:b/>
                <w:bCs/>
                <w:color w:val="000000"/>
                <w:szCs w:val="21"/>
                <w:lang w:bidi="ar"/>
              </w:rPr>
            </w:pPr>
            <w:r>
              <w:rPr>
                <w:rFonts w:ascii="宋体" w:hAnsi="宋体" w:cs="宋体"/>
                <w:color w:val="000000"/>
                <w:szCs w:val="21"/>
              </w:rPr>
              <w:t>APT攻击预警平台</w:t>
            </w:r>
          </w:p>
        </w:tc>
        <w:tc>
          <w:tcPr>
            <w:tcW w:w="4992" w:type="dxa"/>
            <w:noWrap w:val="0"/>
            <w:vAlign w:val="center"/>
          </w:tcPr>
          <w:p>
            <w:pPr>
              <w:rPr>
                <w:rFonts w:ascii="宋体" w:hAnsi="宋体"/>
                <w:kern w:val="0"/>
                <w:szCs w:val="21"/>
              </w:rPr>
            </w:pPr>
            <w:bookmarkStart w:id="17" w:name="_Hlk65139683"/>
            <w:r>
              <w:rPr>
                <w:rFonts w:ascii="仿宋" w:hAnsi="仿宋" w:cs="宋体"/>
                <w:color w:val="000000"/>
                <w:szCs w:val="21"/>
              </w:rPr>
              <w:t>▲硬件</w:t>
            </w:r>
            <w:r>
              <w:rPr>
                <w:rFonts w:ascii="宋体" w:hAnsi="宋体"/>
                <w:kern w:val="0"/>
                <w:szCs w:val="21"/>
              </w:rPr>
              <w:t>规格：</w:t>
            </w:r>
          </w:p>
          <w:p>
            <w:pPr>
              <w:rPr>
                <w:rFonts w:ascii="宋体" w:hAnsi="宋体" w:cs="宋体"/>
                <w:color w:val="000000"/>
                <w:szCs w:val="21"/>
              </w:rPr>
            </w:pPr>
            <w:r>
              <w:rPr>
                <w:rFonts w:ascii="宋体" w:hAnsi="宋体" w:cs="宋体"/>
                <w:color w:val="000000"/>
                <w:szCs w:val="21"/>
              </w:rPr>
              <w:t>标准机架式设备；</w:t>
            </w:r>
          </w:p>
          <w:p>
            <w:pPr>
              <w:rPr>
                <w:rFonts w:ascii="宋体" w:hAnsi="宋体"/>
                <w:szCs w:val="21"/>
              </w:rPr>
            </w:pPr>
            <w:r>
              <w:rPr>
                <w:rFonts w:ascii="宋体" w:hAnsi="宋体" w:cs="宋体"/>
                <w:color w:val="000000"/>
                <w:szCs w:val="21"/>
              </w:rPr>
              <w:t xml:space="preserve">电源：1+1冗余电源                                 </w:t>
            </w:r>
          </w:p>
          <w:p>
            <w:pPr>
              <w:jc w:val="left"/>
              <w:rPr>
                <w:rFonts w:ascii="宋体" w:hAnsi="宋体" w:cs="宋体"/>
                <w:szCs w:val="21"/>
              </w:rPr>
            </w:pPr>
            <w:r>
              <w:rPr>
                <w:rFonts w:ascii="宋体" w:hAnsi="宋体" w:cs="宋体"/>
                <w:szCs w:val="21"/>
              </w:rPr>
              <w:t xml:space="preserve">CPU：10核20线程*2                                      </w:t>
            </w:r>
          </w:p>
          <w:p>
            <w:pPr>
              <w:jc w:val="left"/>
              <w:rPr>
                <w:rFonts w:ascii="宋体" w:hAnsi="宋体" w:cs="宋体"/>
                <w:szCs w:val="21"/>
              </w:rPr>
            </w:pPr>
            <w:r>
              <w:rPr>
                <w:rFonts w:ascii="宋体" w:hAnsi="宋体" w:cs="宋体"/>
                <w:szCs w:val="21"/>
              </w:rPr>
              <w:t xml:space="preserve">内存：128G                                     </w:t>
            </w:r>
          </w:p>
          <w:p>
            <w:pPr>
              <w:jc w:val="left"/>
              <w:rPr>
                <w:rFonts w:ascii="宋体" w:hAnsi="宋体" w:cs="宋体"/>
                <w:szCs w:val="21"/>
              </w:rPr>
            </w:pPr>
            <w:r>
              <w:rPr>
                <w:rFonts w:ascii="宋体" w:hAnsi="宋体" w:cs="宋体"/>
                <w:szCs w:val="21"/>
              </w:rPr>
              <w:t>硬盘容量：2T*2，带RAID1，可用磁盘空间不小于2T ；</w:t>
            </w:r>
          </w:p>
          <w:p>
            <w:pPr>
              <w:jc w:val="left"/>
              <w:rPr>
                <w:rFonts w:ascii="宋体" w:hAnsi="宋体" w:cs="宋体"/>
                <w:szCs w:val="21"/>
              </w:rPr>
            </w:pPr>
            <w:r>
              <w:rPr>
                <w:rFonts w:ascii="宋体" w:hAnsi="宋体" w:cs="宋体"/>
                <w:szCs w:val="21"/>
              </w:rPr>
              <w:t>接口数量：标配12个；</w:t>
            </w:r>
          </w:p>
          <w:p>
            <w:pPr>
              <w:jc w:val="left"/>
              <w:rPr>
                <w:rFonts w:ascii="宋体" w:hAnsi="宋体" w:cs="宋体"/>
                <w:szCs w:val="21"/>
              </w:rPr>
            </w:pPr>
            <w:r>
              <w:rPr>
                <w:rFonts w:ascii="宋体" w:hAnsi="宋体" w:cs="宋体"/>
                <w:szCs w:val="21"/>
              </w:rPr>
              <w:t>接口类型：标配千兆管理口*2，千兆业务口RJ45网口*4，千兆业务SFP光口*4 （标配千兆多模光模块*2），万兆SFP光口*2（标配万兆多模光模块*2）</w:t>
            </w:r>
          </w:p>
          <w:p>
            <w:pPr>
              <w:jc w:val="left"/>
              <w:rPr>
                <w:rFonts w:ascii="宋体" w:hAnsi="宋体" w:cs="宋体"/>
                <w:szCs w:val="21"/>
              </w:rPr>
            </w:pPr>
            <w:r>
              <w:rPr>
                <w:rFonts w:ascii="宋体" w:hAnsi="宋体" w:cs="宋体"/>
                <w:szCs w:val="21"/>
              </w:rPr>
              <w:t>接口扩展：千兆RJ45网口*4+千兆SFP光口*4或千兆RJ45网口*8 或千兆SFP光口*8或万兆SFP光口*2 或万兆SFP光口*4</w:t>
            </w:r>
          </w:p>
          <w:bookmarkEnd w:id="17"/>
          <w:p>
            <w:pPr>
              <w:jc w:val="left"/>
              <w:rPr>
                <w:rFonts w:ascii="宋体" w:hAnsi="宋体" w:cs="宋体"/>
                <w:szCs w:val="21"/>
              </w:rPr>
            </w:pPr>
            <w:r>
              <w:rPr>
                <w:rFonts w:ascii="宋体" w:hAnsi="宋体" w:cs="宋体"/>
                <w:szCs w:val="21"/>
              </w:rPr>
              <w:t>性能参数：MTBF 大于65000小时</w:t>
            </w:r>
          </w:p>
          <w:p>
            <w:pPr>
              <w:jc w:val="left"/>
              <w:rPr>
                <w:rFonts w:ascii="宋体" w:hAnsi="宋体" w:cs="宋体"/>
                <w:szCs w:val="21"/>
              </w:rPr>
            </w:pPr>
            <w:r>
              <w:rPr>
                <w:rFonts w:ascii="宋体" w:hAnsi="宋体" w:cs="宋体"/>
                <w:szCs w:val="21"/>
              </w:rPr>
              <w:t>吞吐率：网络层10Gbps，应用层4Gbps</w:t>
            </w:r>
          </w:p>
          <w:p>
            <w:pPr>
              <w:jc w:val="left"/>
              <w:rPr>
                <w:rFonts w:ascii="宋体" w:hAnsi="宋体" w:cs="宋体"/>
                <w:szCs w:val="21"/>
              </w:rPr>
            </w:pPr>
            <w:r>
              <w:rPr>
                <w:rFonts w:ascii="宋体" w:hAnsi="宋体" w:cs="宋体"/>
                <w:szCs w:val="21"/>
              </w:rPr>
              <w:t>WEB检测：HTTP最大并发数20万/秒</w:t>
            </w:r>
          </w:p>
          <w:p>
            <w:pPr>
              <w:jc w:val="left"/>
              <w:rPr>
                <w:rFonts w:ascii="宋体" w:hAnsi="宋体" w:cs="宋体"/>
                <w:szCs w:val="21"/>
              </w:rPr>
            </w:pPr>
            <w:r>
              <w:rPr>
                <w:rFonts w:ascii="宋体" w:hAnsi="宋体" w:cs="宋体"/>
                <w:szCs w:val="21"/>
              </w:rPr>
              <w:t>邮件检测：邮件处理数: 300万封/24小时</w:t>
            </w:r>
          </w:p>
          <w:p>
            <w:pPr>
              <w:jc w:val="left"/>
              <w:rPr>
                <w:rFonts w:ascii="宋体" w:hAnsi="宋体" w:cs="宋体"/>
                <w:szCs w:val="21"/>
              </w:rPr>
            </w:pPr>
            <w:r>
              <w:rPr>
                <w:rFonts w:ascii="宋体" w:hAnsi="宋体" w:cs="宋体"/>
                <w:szCs w:val="21"/>
              </w:rPr>
              <w:t>文件检测：10万个/24小</w:t>
            </w:r>
          </w:p>
          <w:p>
            <w:pPr>
              <w:jc w:val="left"/>
              <w:rPr>
                <w:rFonts w:ascii="宋体" w:hAnsi="宋体" w:cs="宋体"/>
                <w:szCs w:val="21"/>
              </w:rPr>
            </w:pPr>
            <w:r>
              <w:rPr>
                <w:rFonts w:ascii="宋体" w:hAnsi="宋体" w:cs="宋体"/>
                <w:szCs w:val="21"/>
              </w:rPr>
              <w:t>支持管理节点50个</w:t>
            </w:r>
          </w:p>
          <w:p>
            <w:pPr>
              <w:rPr>
                <w:rFonts w:ascii="宋体" w:hAnsi="宋体"/>
                <w:szCs w:val="21"/>
              </w:rPr>
            </w:pPr>
            <w:r>
              <w:rPr>
                <w:rFonts w:ascii="宋体" w:hAnsi="宋体"/>
                <w:szCs w:val="21"/>
              </w:rPr>
              <w:t>全流量检测：支持全流量检测，可根据需求打开或关闭全流量检测功能。</w:t>
            </w:r>
          </w:p>
          <w:p>
            <w:pPr>
              <w:rPr>
                <w:rFonts w:ascii="宋体" w:hAnsi="宋体"/>
                <w:szCs w:val="21"/>
              </w:rPr>
            </w:pPr>
            <w:r>
              <w:rPr>
                <w:rFonts w:ascii="宋体" w:hAnsi="宋体"/>
                <w:szCs w:val="21"/>
              </w:rPr>
              <w:t>审计协议：</w:t>
            </w:r>
            <w:r>
              <w:rPr>
                <w:rFonts w:ascii="宋体" w:hAnsi="宋体"/>
                <w:kern w:val="0"/>
                <w:szCs w:val="21"/>
              </w:rPr>
              <w:t>支持解析HTTP、FTP、SMTP、POP3、SMB、IMAP、DNS、Mysql、MSSQL、DB2、Oracle、HTTPS、SMTPS、POP3S、IMAPS等协议报文（HTTPS、SMTPS、POP3S、IMAPS加密协议解析需要导入服务器私钥证书），并提供审计协议类型的端口号配置，可根据需要变更端口号；支持LDAP登录行为识别；支持VXLAN镜像流量解析检测。</w:t>
            </w:r>
          </w:p>
          <w:p>
            <w:pPr>
              <w:rPr>
                <w:rFonts w:ascii="宋体" w:hAnsi="宋体"/>
                <w:szCs w:val="21"/>
              </w:rPr>
            </w:pPr>
            <w:r>
              <w:rPr>
                <w:rFonts w:ascii="宋体" w:hAnsi="宋体"/>
                <w:szCs w:val="21"/>
              </w:rPr>
              <w:t>检测风险类别：支持检测WEB攻击、异常访问、恶意文件攻击、远程控制、WEB后门访问、发件人欺骗、邮件头欺骗、邮件钓鱼、邮件恶意链接、DGA域名请求、SMB远程溢出攻击、WEB行为分析、隐蔽信道通信、暴力破解（包括SSH、TELNET、RDP、FTP暴力破解）、挖矿等风险。</w:t>
            </w:r>
          </w:p>
          <w:p>
            <w:pPr>
              <w:rPr>
                <w:rFonts w:ascii="宋体" w:hAnsi="宋体"/>
                <w:szCs w:val="21"/>
              </w:rPr>
            </w:pPr>
            <w:r>
              <w:rPr>
                <w:rFonts w:ascii="宋体" w:hAnsi="宋体"/>
                <w:szCs w:val="21"/>
              </w:rPr>
              <w:t>告警黑白名单过滤：</w:t>
            </w:r>
            <w:r>
              <w:rPr>
                <w:rFonts w:ascii="宋体" w:hAnsi="宋体"/>
                <w:kern w:val="0"/>
                <w:szCs w:val="21"/>
              </w:rPr>
              <w:t>支持对文件白名单、发件人邮箱白名单、发件人域名白名单、黑域名白名单、黑IP白名单、域名白名单、客户端IP白名单、服务端IP白名单、WEB风险特征白名单进行设置</w:t>
            </w:r>
            <w:r>
              <w:rPr>
                <w:rFonts w:ascii="宋体" w:hAnsi="宋体"/>
                <w:szCs w:val="21"/>
              </w:rPr>
              <w:t>；私网IP地理位置定义：支持对私网地址IP地理位置信息添加，在产生告警时，定义IP可正常显示所属地理位置信息。</w:t>
            </w:r>
          </w:p>
          <w:p>
            <w:pPr>
              <w:rPr>
                <w:rFonts w:ascii="宋体" w:hAnsi="宋体"/>
                <w:szCs w:val="21"/>
              </w:rPr>
            </w:pPr>
            <w:r>
              <w:rPr>
                <w:rFonts w:ascii="宋体" w:hAnsi="宋体"/>
                <w:szCs w:val="21"/>
              </w:rPr>
              <w:t>弱口令风险检测：支持对Telnet、FTP、POP3、SMTP、IMAP等协议进行弱口令检测。</w:t>
            </w:r>
          </w:p>
          <w:p>
            <w:pPr>
              <w:rPr>
                <w:rFonts w:ascii="宋体" w:hAnsi="宋体"/>
                <w:szCs w:val="21"/>
              </w:rPr>
            </w:pPr>
            <w:r>
              <w:rPr>
                <w:rFonts w:ascii="宋体" w:hAnsi="宋体"/>
                <w:szCs w:val="21"/>
              </w:rPr>
              <w:t>告警详细展现：可支持详细展现告警级别、时间、威胁名称、状态、客户端IP、客户端IP所在地理位置、服务端IP、服务端IP所在地理位置、报文、操作等信息，包含请求URL、请求类型、请求内容、请求头、Host、User-Agent、Accept、Accept-Language、Accept-Encoding、Accept-Charset、Keep-Alive、Connection、Cookie、请求参数、响应码、返回长度等信息。</w:t>
            </w:r>
          </w:p>
          <w:p>
            <w:pPr>
              <w:rPr>
                <w:rFonts w:ascii="宋体" w:hAnsi="宋体"/>
                <w:szCs w:val="21"/>
              </w:rPr>
            </w:pPr>
            <w:r>
              <w:rPr>
                <w:rFonts w:ascii="宋体" w:hAnsi="宋体"/>
                <w:szCs w:val="21"/>
              </w:rPr>
              <w:t>主机威胁分析：可自动对内网主机进行威胁指数分析，详细展示具体的威胁指数、威胁活动、历史威胁指数、遭受的攻击类型、攻击次数、攻击状态等</w:t>
            </w:r>
          </w:p>
          <w:p>
            <w:pPr>
              <w:rPr>
                <w:rFonts w:ascii="宋体" w:hAnsi="宋体"/>
                <w:szCs w:val="21"/>
              </w:rPr>
            </w:pPr>
            <w:r>
              <w:rPr>
                <w:rFonts w:ascii="宋体" w:hAnsi="宋体"/>
                <w:szCs w:val="21"/>
              </w:rPr>
              <w:t>可根据不同威胁指数的主机实现攻击溯源和攻击过程的可视化分析。</w:t>
            </w:r>
            <w:r>
              <w:rPr>
                <w:rFonts w:ascii="宋体" w:hAnsi="宋体"/>
                <w:kern w:val="0"/>
                <w:szCs w:val="21"/>
              </w:rPr>
              <w:t>可通过攻击源、攻击目的对攻击路线进行统计，包括攻击的行为、告警，并以直观的图形化形式展示。</w:t>
            </w:r>
          </w:p>
          <w:p>
            <w:pPr>
              <w:rPr>
                <w:rFonts w:ascii="宋体" w:hAnsi="宋体"/>
                <w:szCs w:val="21"/>
              </w:rPr>
            </w:pPr>
            <w:r>
              <w:rPr>
                <w:rFonts w:ascii="宋体" w:hAnsi="宋体"/>
                <w:szCs w:val="21"/>
              </w:rPr>
              <w:t>木马回连分析：</w:t>
            </w:r>
            <w:r>
              <w:rPr>
                <w:rFonts w:ascii="宋体" w:hAnsi="宋体"/>
                <w:kern w:val="0"/>
                <w:szCs w:val="21"/>
              </w:rPr>
              <w:t>可自动学习网络流量中包含的各种可疑C&amp;C IP/URL，包含各种可能对内网存在影响的IP和域名；快速识别网络中存在的恶意回连行为，包含回连主机IP、服务器IP、时间、行为等</w:t>
            </w:r>
            <w:r>
              <w:rPr>
                <w:rFonts w:ascii="宋体" w:hAnsi="宋体"/>
                <w:szCs w:val="21"/>
              </w:rPr>
              <w:t>；</w:t>
            </w:r>
            <w:r>
              <w:rPr>
                <w:rFonts w:ascii="宋体" w:hAnsi="宋体"/>
                <w:kern w:val="0"/>
                <w:szCs w:val="21"/>
              </w:rPr>
              <w:t>对基于木马回连的非法数据传输等行为进行取证分析，包括回连主机IP、服务器IP、传输数据大小、协议类型等</w:t>
            </w:r>
          </w:p>
          <w:p>
            <w:pPr>
              <w:rPr>
                <w:rFonts w:ascii="宋体" w:hAnsi="宋体"/>
                <w:szCs w:val="21"/>
              </w:rPr>
            </w:pPr>
            <w:r>
              <w:rPr>
                <w:rFonts w:ascii="宋体" w:hAnsi="宋体"/>
                <w:szCs w:val="21"/>
              </w:rPr>
              <w:t>攻击地图展示：可通过攻击源和目的的地理位置信息，以世界地图和中国地图的形式展示，并实现世界地图和中国地图自动切换直观展示攻击路径。</w:t>
            </w:r>
          </w:p>
          <w:p>
            <w:pPr>
              <w:rPr>
                <w:rFonts w:ascii="宋体" w:hAnsi="宋体"/>
                <w:szCs w:val="21"/>
              </w:rPr>
            </w:pPr>
            <w:r>
              <w:rPr>
                <w:rFonts w:ascii="宋体" w:hAnsi="宋体"/>
                <w:szCs w:val="21"/>
              </w:rPr>
              <w:t>协议解析：支持 HTTP、HTTPS（需要导入服务器私钥证书）协议解析</w:t>
            </w:r>
            <w:r>
              <w:rPr>
                <w:rFonts w:ascii="宋体" w:hAnsi="宋体" w:cs="Damascus"/>
                <w:szCs w:val="21"/>
              </w:rPr>
              <w:t>，</w:t>
            </w:r>
            <w:r>
              <w:rPr>
                <w:rFonts w:ascii="宋体" w:hAnsi="宋体"/>
                <w:szCs w:val="21"/>
              </w:rPr>
              <w:t>检测WEB攻击。</w:t>
            </w:r>
          </w:p>
          <w:p>
            <w:pPr>
              <w:rPr>
                <w:rFonts w:ascii="宋体" w:hAnsi="宋体"/>
                <w:szCs w:val="21"/>
              </w:rPr>
            </w:pPr>
            <w:r>
              <w:rPr>
                <w:rFonts w:ascii="宋体" w:hAnsi="宋体"/>
                <w:szCs w:val="21"/>
              </w:rPr>
              <w:t>双向审计：支持双向审计</w:t>
            </w:r>
            <w:r>
              <w:rPr>
                <w:rFonts w:ascii="宋体" w:hAnsi="宋体" w:cs="Damascus"/>
                <w:szCs w:val="21"/>
              </w:rPr>
              <w:t>，对请求和响应都进行审计</w:t>
            </w:r>
          </w:p>
          <w:p>
            <w:pPr>
              <w:rPr>
                <w:rFonts w:ascii="宋体" w:hAnsi="宋体"/>
                <w:szCs w:val="21"/>
              </w:rPr>
            </w:pPr>
            <w:r>
              <w:rPr>
                <w:rFonts w:ascii="宋体" w:hAnsi="宋体"/>
                <w:szCs w:val="21"/>
              </w:rPr>
              <w:t>攻击检测：支持SQL注入、命令注入、跨站脚本、代码注入、协议错误攻击检测。</w:t>
            </w:r>
          </w:p>
          <w:p>
            <w:pPr>
              <w:rPr>
                <w:rFonts w:ascii="宋体" w:hAnsi="宋体"/>
                <w:szCs w:val="21"/>
              </w:rPr>
            </w:pPr>
            <w:bookmarkStart w:id="18" w:name="_Hlk65138984"/>
            <w:r>
              <w:rPr>
                <w:rFonts w:ascii="宋体" w:hAnsi="宋体"/>
                <w:szCs w:val="21"/>
              </w:rPr>
              <w:t>WEBSHELL检测：支持WEBSHELL检测</w:t>
            </w:r>
            <w:r>
              <w:rPr>
                <w:rFonts w:ascii="宋体" w:hAnsi="宋体" w:cs="Damascus"/>
                <w:szCs w:val="21"/>
              </w:rPr>
              <w:t>，可检测访问</w:t>
            </w:r>
            <w:r>
              <w:rPr>
                <w:rFonts w:ascii="宋体" w:hAnsi="宋体"/>
                <w:szCs w:val="21"/>
              </w:rPr>
              <w:t>webshell的行为，包含具体对应的URL、返回码、返回数据包内容等，可显示一句话类webshell后门是否植入成功。</w:t>
            </w:r>
          </w:p>
          <w:bookmarkEnd w:id="18"/>
          <w:p>
            <w:pPr>
              <w:rPr>
                <w:rFonts w:ascii="宋体" w:hAnsi="宋体"/>
                <w:szCs w:val="21"/>
              </w:rPr>
            </w:pPr>
            <w:r>
              <w:rPr>
                <w:rFonts w:ascii="宋体" w:hAnsi="宋体"/>
                <w:szCs w:val="21"/>
              </w:rPr>
              <w:t>自定义WEB审计规则：</w:t>
            </w:r>
            <w:r>
              <w:rPr>
                <w:rFonts w:ascii="宋体" w:hAnsi="宋体"/>
                <w:kern w:val="0"/>
                <w:szCs w:val="21"/>
              </w:rPr>
              <w:t>支持根据来源IP、MAC、HTTP请求方法、URL、请求头、请求参数、响应码等内容设置审计规则高、中、低等风险等级。</w:t>
            </w:r>
          </w:p>
          <w:p>
            <w:pPr>
              <w:rPr>
                <w:rFonts w:ascii="宋体" w:hAnsi="宋体"/>
                <w:szCs w:val="21"/>
              </w:rPr>
            </w:pPr>
            <w:r>
              <w:rPr>
                <w:rFonts w:ascii="宋体" w:hAnsi="宋体"/>
                <w:szCs w:val="21"/>
              </w:rPr>
              <w:t>白名单功能：支持WEB特征攻击风险白名单设备，可基于类别、规则、IP灵活配置。</w:t>
            </w:r>
          </w:p>
          <w:p>
            <w:pPr>
              <w:rPr>
                <w:rFonts w:ascii="宋体" w:hAnsi="宋体"/>
                <w:szCs w:val="21"/>
              </w:rPr>
            </w:pPr>
            <w:r>
              <w:rPr>
                <w:rFonts w:ascii="宋体" w:hAnsi="宋体"/>
                <w:szCs w:val="21"/>
              </w:rPr>
              <w:t>动态分析：自动关联行为分析</w:t>
            </w:r>
            <w:r>
              <w:rPr>
                <w:rFonts w:ascii="宋体" w:hAnsi="宋体" w:cs="Damascus"/>
                <w:szCs w:val="21"/>
              </w:rPr>
              <w:t>的详细展现，</w:t>
            </w:r>
            <w:r>
              <w:rPr>
                <w:rFonts w:ascii="宋体" w:hAnsi="宋体"/>
                <w:szCs w:val="21"/>
              </w:rPr>
              <w:t>包含SQL注入取数据、表单破解、XSS测试、目录穿越读取文件、多人访问Webshell、APT攻击等。</w:t>
            </w:r>
          </w:p>
          <w:p>
            <w:pPr>
              <w:rPr>
                <w:rFonts w:ascii="宋体" w:hAnsi="宋体"/>
                <w:szCs w:val="21"/>
              </w:rPr>
            </w:pPr>
            <w:r>
              <w:rPr>
                <w:rFonts w:ascii="宋体" w:hAnsi="宋体"/>
                <w:szCs w:val="21"/>
              </w:rPr>
              <w:t>场景化分析：支持场景化的分析能力，对发现的告警进行二次关联，支持对勒索病毒、网站后门、邮件APT攻击等事件进行预警。</w:t>
            </w:r>
          </w:p>
          <w:p>
            <w:pPr>
              <w:rPr>
                <w:rFonts w:ascii="宋体" w:hAnsi="宋体"/>
                <w:szCs w:val="21"/>
              </w:rPr>
            </w:pPr>
            <w:r>
              <w:rPr>
                <w:rFonts w:ascii="宋体" w:hAnsi="宋体"/>
                <w:szCs w:val="21"/>
              </w:rPr>
              <w:t>DNS协议分析：具备DNS协议分析能力，发现受感染主机、危害程度、被感染病毒类型、回连C&amp;C域名、DNS返回详情、恶意主机明细等行为。</w:t>
            </w:r>
          </w:p>
          <w:p>
            <w:pPr>
              <w:rPr>
                <w:rFonts w:ascii="宋体" w:hAnsi="宋体"/>
                <w:szCs w:val="21"/>
              </w:rPr>
            </w:pPr>
            <w:r>
              <w:rPr>
                <w:rFonts w:ascii="宋体" w:hAnsi="宋体"/>
                <w:szCs w:val="21"/>
              </w:rPr>
              <w:t>与WAF联动：支持将分析到的WEBSHELL攻击、木马回连和恶意攻击行为同步到WAF，实现APT深度威胁分析与WAF联动阻断。</w:t>
            </w:r>
          </w:p>
          <w:p>
            <w:pPr>
              <w:rPr>
                <w:rFonts w:ascii="宋体" w:hAnsi="宋体"/>
                <w:szCs w:val="21"/>
              </w:rPr>
            </w:pPr>
            <w:r>
              <w:rPr>
                <w:rFonts w:ascii="宋体" w:hAnsi="宋体"/>
                <w:szCs w:val="21"/>
              </w:rPr>
              <w:t>协议解析：支持解析webmail、SMTP、POP3、IMAP、SMTPS、POP3S、IMAPS（加密协议需要导入服务器私钥证书）类型报文。</w:t>
            </w:r>
          </w:p>
          <w:p>
            <w:pPr>
              <w:rPr>
                <w:rFonts w:ascii="宋体" w:hAnsi="宋体"/>
                <w:szCs w:val="21"/>
              </w:rPr>
            </w:pPr>
            <w:r>
              <w:rPr>
                <w:rFonts w:ascii="宋体" w:hAnsi="宋体"/>
                <w:szCs w:val="21"/>
              </w:rPr>
              <w:t>Webmail攻击检测：支持基于webmail攻击类型检测，包括sql注入、跨站、命令注入等攻击检测。</w:t>
            </w:r>
          </w:p>
          <w:p>
            <w:pPr>
              <w:rPr>
                <w:rFonts w:ascii="宋体" w:hAnsi="宋体"/>
                <w:szCs w:val="21"/>
              </w:rPr>
            </w:pPr>
            <w:bookmarkStart w:id="19" w:name="_Hlk65138991"/>
            <w:r>
              <w:rPr>
                <w:rFonts w:ascii="宋体" w:hAnsi="宋体"/>
                <w:szCs w:val="21"/>
              </w:rPr>
              <w:t>社工类攻击检测：对社工</w:t>
            </w:r>
            <w:r>
              <w:rPr>
                <w:rFonts w:ascii="宋体" w:hAnsi="宋体" w:cs="Damascus"/>
                <w:szCs w:val="21"/>
              </w:rPr>
              <w:t>类攻击进行检测，检测内容包括：</w:t>
            </w:r>
            <w:r>
              <w:rPr>
                <w:rFonts w:ascii="宋体" w:hAnsi="宋体"/>
                <w:szCs w:val="21"/>
              </w:rPr>
              <w:t>邮件头欺骗</w:t>
            </w:r>
            <w:r>
              <w:rPr>
                <w:rFonts w:ascii="宋体" w:hAnsi="宋体" w:cs="Damascus"/>
                <w:szCs w:val="21"/>
              </w:rPr>
              <w:t>、</w:t>
            </w:r>
            <w:r>
              <w:rPr>
                <w:rFonts w:ascii="宋体" w:hAnsi="宋体"/>
                <w:szCs w:val="21"/>
              </w:rPr>
              <w:t>邮件发件人欺骗</w:t>
            </w:r>
            <w:r>
              <w:rPr>
                <w:rFonts w:ascii="宋体" w:hAnsi="宋体" w:cs="Damascus"/>
                <w:szCs w:val="21"/>
              </w:rPr>
              <w:t>、</w:t>
            </w:r>
            <w:r>
              <w:rPr>
                <w:rFonts w:ascii="宋体" w:hAnsi="宋体"/>
                <w:szCs w:val="21"/>
              </w:rPr>
              <w:t>邮件钓鱼欺骗</w:t>
            </w:r>
            <w:r>
              <w:rPr>
                <w:rFonts w:ascii="宋体" w:hAnsi="宋体" w:cs="Damascus"/>
                <w:szCs w:val="21"/>
              </w:rPr>
              <w:t>、</w:t>
            </w:r>
            <w:r>
              <w:rPr>
                <w:rFonts w:ascii="宋体" w:hAnsi="宋体"/>
                <w:szCs w:val="21"/>
              </w:rPr>
              <w:t>邮件恶意链接。</w:t>
            </w:r>
          </w:p>
          <w:bookmarkEnd w:id="19"/>
          <w:p>
            <w:pPr>
              <w:rPr>
                <w:rFonts w:ascii="宋体" w:hAnsi="宋体"/>
                <w:szCs w:val="21"/>
              </w:rPr>
            </w:pPr>
            <w:r>
              <w:rPr>
                <w:rFonts w:ascii="宋体" w:hAnsi="宋体"/>
                <w:szCs w:val="21"/>
              </w:rPr>
              <w:t>恶意附件检测：支持邮件恶意附件行为检测。</w:t>
            </w:r>
          </w:p>
          <w:p>
            <w:pPr>
              <w:rPr>
                <w:rFonts w:ascii="宋体" w:hAnsi="宋体"/>
                <w:szCs w:val="21"/>
              </w:rPr>
            </w:pPr>
            <w:r>
              <w:rPr>
                <w:rFonts w:ascii="宋体" w:hAnsi="宋体"/>
                <w:szCs w:val="21"/>
              </w:rPr>
              <w:t>解析协议：支持 HTTP、FTP、SMB、SMTP、POP3、IMAP、HTTPS、SMTPS、POP3S、IMAPS（加密协议需要导入服务器私钥证书）等协议传输文件</w:t>
            </w:r>
            <w:r>
              <w:rPr>
                <w:rFonts w:ascii="宋体" w:hAnsi="宋体" w:cs="Damascus"/>
                <w:szCs w:val="21"/>
              </w:rPr>
              <w:t>检测。</w:t>
            </w:r>
          </w:p>
          <w:p>
            <w:pPr>
              <w:rPr>
                <w:rFonts w:ascii="宋体" w:hAnsi="宋体"/>
                <w:szCs w:val="21"/>
              </w:rPr>
            </w:pPr>
            <w:r>
              <w:rPr>
                <w:rFonts w:ascii="宋体" w:hAnsi="宋体"/>
                <w:szCs w:val="21"/>
              </w:rPr>
              <w:t>文件类型：支持doc, xls, ppt, swf, pdf, java, rar, zip, rar, exe, vbs, scr, html，js等多种文件解析。</w:t>
            </w:r>
          </w:p>
          <w:p>
            <w:pPr>
              <w:rPr>
                <w:rFonts w:ascii="宋体" w:hAnsi="宋体"/>
                <w:szCs w:val="21"/>
              </w:rPr>
            </w:pPr>
            <w:r>
              <w:rPr>
                <w:rFonts w:ascii="宋体" w:hAnsi="宋体"/>
                <w:szCs w:val="21"/>
              </w:rPr>
              <w:t>自定义文件类型：</w:t>
            </w:r>
            <w:r>
              <w:rPr>
                <w:rFonts w:ascii="宋体" w:hAnsi="宋体"/>
                <w:kern w:val="0"/>
                <w:szCs w:val="21"/>
              </w:rPr>
              <w:t>可添加或删除指定分离的文件类型，并可选择适用的协议类型（HTTP可进一步按GET、POST来配置）。</w:t>
            </w:r>
          </w:p>
          <w:p>
            <w:pPr>
              <w:rPr>
                <w:rFonts w:ascii="宋体" w:hAnsi="宋体"/>
                <w:szCs w:val="21"/>
              </w:rPr>
            </w:pPr>
            <w:r>
              <w:rPr>
                <w:rFonts w:ascii="宋体" w:hAnsi="宋体"/>
                <w:szCs w:val="21"/>
              </w:rPr>
              <w:t>特征检测：对文件进行特征匹配，利用已知的特征库发现恶意的可执行文件及非可执行文件。</w:t>
            </w:r>
          </w:p>
          <w:p>
            <w:pPr>
              <w:rPr>
                <w:rFonts w:ascii="宋体" w:hAnsi="宋体"/>
                <w:szCs w:val="21"/>
              </w:rPr>
            </w:pPr>
            <w:r>
              <w:rPr>
                <w:rFonts w:ascii="宋体" w:hAnsi="宋体"/>
                <w:szCs w:val="21"/>
              </w:rPr>
              <w:t>Shellcode检测：通过分析文件中的二进制代码，</w:t>
            </w:r>
            <w:r>
              <w:rPr>
                <w:rFonts w:ascii="宋体" w:hAnsi="宋体" w:cs="Damascus"/>
                <w:szCs w:val="21"/>
              </w:rPr>
              <w:t>找到文件溢出</w:t>
            </w:r>
            <w:r>
              <w:rPr>
                <w:rFonts w:ascii="宋体" w:hAnsi="宋体"/>
                <w:szCs w:val="21"/>
              </w:rPr>
              <w:t>攻击的代码，并能找到APT攻击中的0day攻击。</w:t>
            </w:r>
          </w:p>
          <w:p>
            <w:pPr>
              <w:rPr>
                <w:rFonts w:ascii="宋体" w:hAnsi="宋体"/>
                <w:szCs w:val="21"/>
              </w:rPr>
            </w:pPr>
            <w:r>
              <w:rPr>
                <w:rFonts w:ascii="宋体" w:hAnsi="宋体"/>
                <w:szCs w:val="21"/>
              </w:rPr>
              <w:t>动态沙箱检测：对存在问题的文件输出完整的二进制动态分析报告；动态执行可疑文件，分析代码的注册表、进程、网络、文件等行为，分析其安全风险；</w:t>
            </w:r>
          </w:p>
          <w:p>
            <w:pPr>
              <w:rPr>
                <w:rFonts w:ascii="宋体" w:hAnsi="宋体"/>
                <w:szCs w:val="21"/>
              </w:rPr>
            </w:pPr>
            <w:r>
              <w:rPr>
                <w:rFonts w:ascii="宋体" w:hAnsi="宋体"/>
                <w:szCs w:val="21"/>
              </w:rPr>
              <w:t>对文件关键行为进行截图；可展示文件中版本信息、段信息、资源信息、导入表、字符串信息、删除文件信息等内容；可展示ROP行为检测；可展示具体文件的行为，包括所有的注册表行为、进程行为、互斥量、进程运行的函数、返回结果、返回值等信息；可显示文件运行过程中企图访问的IP、域名，以及域名及对应的IP。</w:t>
            </w:r>
          </w:p>
          <w:p>
            <w:pPr>
              <w:rPr>
                <w:rFonts w:ascii="宋体" w:hAnsi="宋体"/>
                <w:szCs w:val="21"/>
              </w:rPr>
            </w:pPr>
            <w:r>
              <w:rPr>
                <w:rFonts w:ascii="宋体" w:hAnsi="宋体"/>
                <w:szCs w:val="21"/>
              </w:rPr>
              <w:t>子文件扫描：对文件内部嵌入的子文件可进行二次扫描，分析安全性。</w:t>
            </w:r>
          </w:p>
          <w:p>
            <w:pPr>
              <w:rPr>
                <w:rFonts w:ascii="宋体" w:hAnsi="宋体"/>
                <w:szCs w:val="21"/>
              </w:rPr>
            </w:pPr>
            <w:r>
              <w:rPr>
                <w:rFonts w:ascii="宋体" w:hAnsi="宋体"/>
                <w:szCs w:val="21"/>
              </w:rPr>
              <w:t>攻击样本提取：</w:t>
            </w:r>
            <w:r>
              <w:rPr>
                <w:rFonts w:ascii="宋体" w:hAnsi="宋体"/>
                <w:kern w:val="0"/>
                <w:szCs w:val="21"/>
              </w:rPr>
              <w:t>可以提取出攻击的完整样本文件，并提供对该文件下载的能力。</w:t>
            </w:r>
          </w:p>
          <w:p>
            <w:pPr>
              <w:rPr>
                <w:rFonts w:ascii="宋体" w:hAnsi="宋体"/>
                <w:szCs w:val="21"/>
              </w:rPr>
            </w:pPr>
            <w:r>
              <w:rPr>
                <w:rFonts w:ascii="宋体" w:hAnsi="宋体"/>
                <w:szCs w:val="21"/>
              </w:rPr>
              <w:t>文件威胁指数：</w:t>
            </w:r>
            <w:r>
              <w:rPr>
                <w:rFonts w:ascii="宋体" w:hAnsi="宋体"/>
                <w:kern w:val="0"/>
                <w:szCs w:val="21"/>
              </w:rPr>
              <w:t>可展示威胁程度最高的文件样本MD5、威胁指数、传播次数，病毒检测、静态检测和动态检测结果等内容</w:t>
            </w:r>
            <w:r>
              <w:rPr>
                <w:rFonts w:ascii="宋体" w:hAnsi="宋体"/>
                <w:szCs w:val="21"/>
              </w:rPr>
              <w:t>；</w:t>
            </w:r>
            <w:r>
              <w:rPr>
                <w:rFonts w:ascii="宋体" w:hAnsi="宋体"/>
                <w:kern w:val="0"/>
                <w:szCs w:val="21"/>
              </w:rPr>
              <w:t>根据文件传播情况分析受感染主机、接受云端威胁情报、关键威胁行为可视化、回连主机host和完整沙箱分析报告</w:t>
            </w:r>
            <w:r>
              <w:rPr>
                <w:rFonts w:ascii="宋体" w:hAnsi="宋体"/>
                <w:szCs w:val="21"/>
              </w:rPr>
              <w:t>；</w:t>
            </w:r>
            <w:r>
              <w:rPr>
                <w:rFonts w:ascii="宋体" w:hAnsi="宋体"/>
                <w:kern w:val="0"/>
                <w:szCs w:val="21"/>
              </w:rPr>
              <w:t>根据云端威胁情报展示云端是否确认、传播协议类型、传播次数、云端确认结果等。</w:t>
            </w:r>
          </w:p>
          <w:p>
            <w:pPr>
              <w:rPr>
                <w:rFonts w:ascii="宋体" w:hAnsi="宋体"/>
                <w:szCs w:val="21"/>
              </w:rPr>
            </w:pPr>
            <w:r>
              <w:rPr>
                <w:rFonts w:ascii="宋体" w:hAnsi="宋体"/>
                <w:szCs w:val="21"/>
              </w:rPr>
              <w:t>远程控制检测：支持根据威胁情报、DGA域名请求、IDS规则、用户配置数据，发现被远程控制的内部主机。</w:t>
            </w:r>
          </w:p>
          <w:p>
            <w:pPr>
              <w:rPr>
                <w:rFonts w:ascii="宋体" w:hAnsi="宋体"/>
                <w:szCs w:val="21"/>
              </w:rPr>
            </w:pPr>
            <w:r>
              <w:rPr>
                <w:rFonts w:ascii="宋体" w:hAnsi="宋体"/>
                <w:szCs w:val="21"/>
              </w:rPr>
              <w:t>DGA域名请求检测：具备DNS协议解析功能，发现发起DGA域名请求的失陷主机。</w:t>
            </w:r>
          </w:p>
          <w:p>
            <w:pPr>
              <w:rPr>
                <w:rFonts w:ascii="宋体" w:hAnsi="宋体"/>
                <w:szCs w:val="21"/>
              </w:rPr>
            </w:pPr>
            <w:r>
              <w:rPr>
                <w:rFonts w:ascii="宋体" w:hAnsi="宋体"/>
                <w:szCs w:val="21"/>
              </w:rPr>
              <w:t>挖矿行为检测：可发现利用失陷主机挖矿的行为。</w:t>
            </w:r>
          </w:p>
          <w:p>
            <w:pPr>
              <w:rPr>
                <w:rFonts w:ascii="宋体" w:hAnsi="宋体"/>
                <w:szCs w:val="21"/>
              </w:rPr>
            </w:pPr>
            <w:r>
              <w:rPr>
                <w:rFonts w:ascii="宋体" w:hAnsi="宋体"/>
                <w:szCs w:val="21"/>
              </w:rPr>
              <w:t>本地威胁情报：设备集成离线的高可用威胁情报库 ，支持离线环境下，根据威胁情报进行检测，增量威胁情报随策略升级包升级。</w:t>
            </w:r>
          </w:p>
          <w:p>
            <w:pPr>
              <w:rPr>
                <w:rFonts w:ascii="宋体" w:hAnsi="宋体"/>
                <w:szCs w:val="21"/>
              </w:rPr>
            </w:pPr>
            <w:r>
              <w:rPr>
                <w:rFonts w:ascii="宋体" w:hAnsi="宋体"/>
                <w:szCs w:val="21"/>
              </w:rPr>
              <w:t>云端威胁情报：支持自动从APT云端获取最新威胁情报。</w:t>
            </w:r>
          </w:p>
          <w:p>
            <w:pPr>
              <w:rPr>
                <w:rFonts w:ascii="宋体" w:hAnsi="宋体"/>
                <w:szCs w:val="21"/>
              </w:rPr>
            </w:pPr>
            <w:r>
              <w:rPr>
                <w:rFonts w:ascii="宋体" w:hAnsi="宋体"/>
                <w:szCs w:val="21"/>
              </w:rPr>
              <w:t>协同防御：支持将本地恶意文件攻击的病毒类型等信息上传到APT云端，提升协同防御能力。</w:t>
            </w:r>
          </w:p>
          <w:p>
            <w:pPr>
              <w:rPr>
                <w:rFonts w:ascii="宋体" w:hAnsi="宋体"/>
                <w:szCs w:val="21"/>
              </w:rPr>
            </w:pPr>
            <w:r>
              <w:rPr>
                <w:rFonts w:ascii="宋体" w:hAnsi="宋体"/>
                <w:szCs w:val="21"/>
              </w:rPr>
              <w:t>策略自动更新：支持自动从APT云端更新策略。</w:t>
            </w:r>
          </w:p>
          <w:p>
            <w:pPr>
              <w:rPr>
                <w:rFonts w:ascii="宋体" w:hAnsi="宋体"/>
                <w:szCs w:val="21"/>
              </w:rPr>
            </w:pPr>
            <w:r>
              <w:rPr>
                <w:rFonts w:ascii="宋体" w:hAnsi="宋体"/>
                <w:szCs w:val="21"/>
              </w:rPr>
              <w:t>紧急事件上传：支持紧急事件上传云端，帮助客户关注紧急事件。</w:t>
            </w:r>
          </w:p>
          <w:p>
            <w:pPr>
              <w:rPr>
                <w:rFonts w:ascii="宋体" w:hAnsi="宋体"/>
                <w:szCs w:val="21"/>
              </w:rPr>
            </w:pPr>
            <w:r>
              <w:rPr>
                <w:rFonts w:ascii="宋体" w:hAnsi="宋体"/>
                <w:szCs w:val="21"/>
              </w:rPr>
              <w:t>抓包任务：同时支持至少16个抓包任务抓包，每个抓包任务可配置抓包规则，按照IP、端口、协议等信息进行抓包，将抓取的原始流量包保存于本地以供后续分析和取证使用，每抓包任务最大抓包20MB。</w:t>
            </w:r>
          </w:p>
          <w:p>
            <w:pPr>
              <w:rPr>
                <w:rFonts w:ascii="宋体" w:hAnsi="宋体"/>
                <w:szCs w:val="21"/>
              </w:rPr>
            </w:pPr>
            <w:r>
              <w:rPr>
                <w:rFonts w:ascii="宋体" w:hAnsi="宋体"/>
                <w:szCs w:val="21"/>
              </w:rPr>
              <w:t>三权分立用户管理：提供三权分立的用户管理能力：配置员、用户管理员、审计员相互独立，支持自定义管理用户权限和角色。</w:t>
            </w:r>
          </w:p>
          <w:p>
            <w:pPr>
              <w:rPr>
                <w:rFonts w:ascii="宋体" w:hAnsi="宋体"/>
                <w:szCs w:val="21"/>
              </w:rPr>
            </w:pPr>
            <w:r>
              <w:rPr>
                <w:rFonts w:ascii="宋体" w:hAnsi="宋体"/>
                <w:szCs w:val="21"/>
              </w:rPr>
              <w:t>风险处理：支持根据需要对风险状态进行选择处理中、处理完成、延迟处理、拒绝处理等。</w:t>
            </w:r>
          </w:p>
          <w:p>
            <w:pPr>
              <w:rPr>
                <w:rFonts w:ascii="宋体" w:hAnsi="宋体"/>
                <w:szCs w:val="21"/>
              </w:rPr>
            </w:pPr>
            <w:r>
              <w:rPr>
                <w:rFonts w:ascii="宋体" w:hAnsi="宋体"/>
                <w:szCs w:val="21"/>
              </w:rPr>
              <w:t>一键登录排错：支持一键登录排错平台，对系统进行深度配置和排错，支持一键检测故障、配置核对、表分区检查、表检测、同步验证、信息收集等功能。</w:t>
            </w:r>
          </w:p>
          <w:p>
            <w:pPr>
              <w:rPr>
                <w:rFonts w:ascii="宋体" w:hAnsi="宋体"/>
                <w:szCs w:val="21"/>
              </w:rPr>
            </w:pPr>
            <w:r>
              <w:rPr>
                <w:rFonts w:ascii="宋体" w:hAnsi="宋体"/>
                <w:szCs w:val="21"/>
              </w:rPr>
              <w:t xml:space="preserve">设备状态监控：支持对设备的CPU、内存等状态进行监控，并在设备界面中进行展示。 </w:t>
            </w:r>
          </w:p>
          <w:p>
            <w:pPr>
              <w:rPr>
                <w:rFonts w:ascii="宋体" w:hAnsi="宋体"/>
                <w:szCs w:val="21"/>
              </w:rPr>
            </w:pPr>
            <w:r>
              <w:rPr>
                <w:rFonts w:ascii="宋体" w:hAnsi="宋体"/>
                <w:szCs w:val="21"/>
              </w:rPr>
              <w:t>知识库：根据不同的风险信息，提供风险分析和处置建议知识库。</w:t>
            </w:r>
          </w:p>
          <w:p>
            <w:pPr>
              <w:rPr>
                <w:rFonts w:ascii="宋体" w:hAnsi="宋体"/>
                <w:szCs w:val="21"/>
              </w:rPr>
            </w:pPr>
            <w:r>
              <w:rPr>
                <w:rFonts w:ascii="宋体" w:hAnsi="宋体"/>
                <w:szCs w:val="21"/>
              </w:rPr>
              <w:t>告警与报表：告警可详细展示风险级别、发生时间、告警名称、客户端IP、服务器IP、报文内容（URL、请求头、请求参数、请求内容）；可根据需要针对单个告警添加白名单；支持kafka、短信、邮件、syslog、snmp、ftp等告警方式；支持对kafka、syslog发送的风险信息进行AES加密传输；支持同时发送多人、单条发送、发送统计等高级告警功能；报表能够支持WORD、PDF等格式导出。</w:t>
            </w:r>
          </w:p>
          <w:p>
            <w:pPr>
              <w:rPr>
                <w:rFonts w:ascii="宋体" w:hAnsi="宋体"/>
                <w:szCs w:val="21"/>
              </w:rPr>
            </w:pPr>
            <w:r>
              <w:rPr>
                <w:rFonts w:ascii="宋体" w:hAnsi="宋体"/>
                <w:szCs w:val="21"/>
              </w:rPr>
              <w:t>日志数据管理：审计数据保留策略应至少满足天数和百分比两个控制参数，支持web界面可配置，且恢复数据不影响正常的审计功能。对审计日志可自动备份并加密，必须导入设备才能进行恢复查看，并可自动释放磁盘空间。</w:t>
            </w:r>
          </w:p>
          <w:p>
            <w:pPr>
              <w:rPr>
                <w:rFonts w:ascii="宋体" w:hAnsi="宋体"/>
                <w:color w:val="000000"/>
                <w:szCs w:val="21"/>
              </w:rPr>
            </w:pPr>
            <w:r>
              <w:rPr>
                <w:rFonts w:ascii="宋体" w:hAnsi="宋体"/>
                <w:color w:val="000000"/>
                <w:szCs w:val="21"/>
              </w:rPr>
              <w:t>产品要求：产品需获得公安部产品销售许可证（必须是APT安全检测类）。</w:t>
            </w:r>
          </w:p>
        </w:tc>
        <w:tc>
          <w:tcPr>
            <w:tcW w:w="777" w:type="dxa"/>
            <w:noWrap w:val="0"/>
            <w:vAlign w:val="center"/>
          </w:tcPr>
          <w:p>
            <w:pPr>
              <w:spacing w:before="156" w:beforeLines="50" w:line="360" w:lineRule="auto"/>
              <w:jc w:val="center"/>
              <w:rPr>
                <w:rFonts w:ascii="仿宋" w:hAnsi="仿宋" w:cs="宋体"/>
                <w:color w:val="000000"/>
                <w:kern w:val="0"/>
                <w:szCs w:val="21"/>
              </w:rPr>
            </w:pPr>
            <w:r>
              <w:rPr>
                <w:rFonts w:ascii="仿宋" w:hAnsi="仿宋" w:cs="宋体"/>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4" w:type="dxa"/>
            <w:vMerge w:val="restart"/>
            <w:noWrap w:val="0"/>
            <w:vAlign w:val="center"/>
          </w:tcPr>
          <w:p>
            <w:pPr>
              <w:spacing w:line="360" w:lineRule="auto"/>
              <w:ind w:right="-109" w:rightChars="-52"/>
              <w:jc w:val="left"/>
              <w:textAlignment w:val="top"/>
              <w:rPr>
                <w:rFonts w:ascii="仿宋" w:hAnsi="仿宋" w:eastAsia="仿宋" w:cs="仿宋"/>
                <w:b/>
                <w:bCs/>
                <w:color w:val="000000"/>
                <w:sz w:val="24"/>
                <w:lang w:bidi="ar"/>
              </w:rPr>
            </w:pPr>
            <w:r>
              <w:rPr>
                <w:rFonts w:ascii="仿宋" w:hAnsi="仿宋" w:eastAsia="仿宋" w:cs="仿宋"/>
                <w:b/>
                <w:bCs/>
                <w:color w:val="000000"/>
                <w:sz w:val="24"/>
                <w:lang w:bidi="ar"/>
              </w:rPr>
              <w:t xml:space="preserve"> 2</w:t>
            </w:r>
          </w:p>
        </w:tc>
        <w:tc>
          <w:tcPr>
            <w:tcW w:w="82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746" w:type="dxa"/>
            <w:vMerge w:val="restart"/>
            <w:noWrap w:val="0"/>
            <w:vAlign w:val="center"/>
          </w:tcPr>
          <w:p>
            <w:pPr>
              <w:spacing w:before="156"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数据安全管控平台</w:t>
            </w:r>
          </w:p>
        </w:tc>
        <w:tc>
          <w:tcPr>
            <w:tcW w:w="1256" w:type="dxa"/>
            <w:noWrap w:val="0"/>
            <w:vAlign w:val="center"/>
          </w:tcPr>
          <w:p>
            <w:pPr>
              <w:spacing w:before="156" w:beforeLines="50" w:line="360" w:lineRule="auto"/>
              <w:jc w:val="center"/>
              <w:rPr>
                <w:rFonts w:ascii="仿宋" w:hAnsi="仿宋" w:cs="宋体"/>
                <w:color w:val="000000"/>
                <w:szCs w:val="21"/>
              </w:rPr>
            </w:pPr>
            <w:r>
              <w:rPr>
                <w:rFonts w:ascii="仿宋" w:hAnsi="仿宋" w:cs="宋体"/>
                <w:color w:val="000000"/>
                <w:szCs w:val="21"/>
              </w:rPr>
              <w:t>硬件平台</w:t>
            </w:r>
          </w:p>
        </w:tc>
        <w:tc>
          <w:tcPr>
            <w:tcW w:w="4992" w:type="dxa"/>
            <w:noWrap w:val="0"/>
            <w:vAlign w:val="center"/>
          </w:tcPr>
          <w:p>
            <w:pPr>
              <w:jc w:val="left"/>
              <w:rPr>
                <w:rFonts w:ascii="仿宋" w:hAnsi="仿宋" w:cs="宋体"/>
                <w:color w:val="000000"/>
                <w:szCs w:val="21"/>
              </w:rPr>
            </w:pPr>
            <w:r>
              <w:rPr>
                <w:rFonts w:ascii="仿宋" w:hAnsi="仿宋" w:cs="宋体"/>
                <w:color w:val="000000"/>
                <w:szCs w:val="21"/>
              </w:rPr>
              <w:t>产品规格： CPU ≥24核（12核*2，主频2.10 GHz，16.5 MB L3 Cache），内存≥256GB（16G*16，DDR4 26R），配置企业级存储磁盘总容48TB（4Tb*12，7.2k 3.5 SAS 12GB/S）；接口要求：千兆电口*4（可选万兆双口RJ45、千兆四口RJ45、万兆双口光纤等多种网络接口）；冗余1+1电源模块，滑轨</w:t>
            </w:r>
          </w:p>
        </w:tc>
        <w:tc>
          <w:tcPr>
            <w:tcW w:w="777" w:type="dxa"/>
            <w:noWrap w:val="0"/>
            <w:vAlign w:val="center"/>
          </w:tcPr>
          <w:p>
            <w:pPr>
              <w:jc w:val="center"/>
              <w:rPr>
                <w:rFonts w:ascii="仿宋" w:hAnsi="仿宋" w:cs="宋体"/>
                <w:color w:val="000000"/>
                <w:kern w:val="0"/>
                <w:szCs w:val="21"/>
              </w:rPr>
            </w:pPr>
            <w:r>
              <w:rPr>
                <w:rFonts w:ascii="仿宋" w:hAnsi="仿宋" w:cs="宋体"/>
                <w:color w:val="000000"/>
                <w:kern w:val="0"/>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4" w:type="dxa"/>
            <w:vMerge w:val="continue"/>
            <w:noWrap w:val="0"/>
            <w:vAlign w:val="center"/>
          </w:tcPr>
          <w:p>
            <w:pPr>
              <w:spacing w:line="360" w:lineRule="auto"/>
              <w:ind w:right="-109" w:rightChars="-52"/>
              <w:jc w:val="left"/>
              <w:textAlignment w:val="top"/>
              <w:rPr>
                <w:rFonts w:ascii="仿宋" w:hAnsi="仿宋" w:eastAsia="仿宋" w:cs="仿宋"/>
                <w:b/>
                <w:bCs/>
                <w:color w:val="000000"/>
                <w:sz w:val="24"/>
                <w:lang w:bidi="ar"/>
              </w:rPr>
            </w:pPr>
          </w:p>
        </w:tc>
        <w:tc>
          <w:tcPr>
            <w:tcW w:w="82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746" w:type="dxa"/>
            <w:vMerge w:val="continue"/>
            <w:noWrap w:val="0"/>
            <w:vAlign w:val="center"/>
          </w:tcPr>
          <w:p>
            <w:pPr>
              <w:spacing w:before="156" w:beforeLines="50" w:line="360" w:lineRule="auto"/>
              <w:jc w:val="center"/>
              <w:rPr>
                <w:rFonts w:ascii="仿宋" w:hAnsi="仿宋" w:eastAsia="仿宋" w:cs="仿宋"/>
                <w:b/>
                <w:bCs/>
                <w:color w:val="000000"/>
                <w:sz w:val="24"/>
                <w:lang w:bidi="ar"/>
              </w:rPr>
            </w:pPr>
          </w:p>
        </w:tc>
        <w:tc>
          <w:tcPr>
            <w:tcW w:w="1256" w:type="dxa"/>
            <w:noWrap w:val="0"/>
            <w:vAlign w:val="center"/>
          </w:tcPr>
          <w:p>
            <w:pPr>
              <w:spacing w:before="156" w:beforeLines="50" w:line="360" w:lineRule="auto"/>
              <w:jc w:val="center"/>
              <w:rPr>
                <w:rFonts w:ascii="仿宋" w:hAnsi="仿宋" w:eastAsia="仿宋" w:cs="仿宋"/>
                <w:b/>
                <w:bCs/>
                <w:color w:val="000000"/>
                <w:sz w:val="24"/>
                <w:lang w:bidi="ar"/>
              </w:rPr>
            </w:pPr>
            <w:r>
              <w:rPr>
                <w:rFonts w:ascii="仿宋" w:hAnsi="仿宋" w:cs="宋体"/>
                <w:color w:val="000000"/>
                <w:szCs w:val="21"/>
              </w:rPr>
              <w:t>数据安全管控平台</w:t>
            </w:r>
          </w:p>
        </w:tc>
        <w:tc>
          <w:tcPr>
            <w:tcW w:w="4992" w:type="dxa"/>
            <w:noWrap w:val="0"/>
            <w:vAlign w:val="center"/>
          </w:tcPr>
          <w:p>
            <w:pPr>
              <w:jc w:val="left"/>
              <w:rPr>
                <w:rFonts w:ascii="仿宋" w:hAnsi="仿宋" w:cs="宋体"/>
                <w:color w:val="000000"/>
                <w:szCs w:val="21"/>
              </w:rPr>
            </w:pPr>
            <w:r>
              <w:rPr>
                <w:rFonts w:ascii="仿宋" w:hAnsi="仿宋" w:cs="宋体"/>
                <w:color w:val="000000"/>
                <w:szCs w:val="21"/>
              </w:rPr>
              <w:t>数据安全管控平台提供了数据流动视角下的安全管控能力。利用复杂系统建模方法和大数据智能分析能力，建立适应数据动态流动的安全管控机制，从网络、数据、业务、人员四个视角对数据流动场景下的关键节点进行合规监控和防护，对发现的网络攻击和数据安全风险进行及时预警和通报。以管控平台为基础工具，建立资产识别→安全防护→监管监测→响应处置的数据安全运营体系，数据安全管控平台采用“分层解耦”的设计理念，将平台分为数据汇聚层、数据处理层、数据分析层和数据应用层，各层之间采用集中数据总线进行数据传输和交换，以此降低各类数据应用对底层数据存储之间的强依赖性，各层之间独立工作，保障各层之间稳定运行，同时方便安全业务扩展。</w:t>
            </w:r>
          </w:p>
          <w:p>
            <w:pPr>
              <w:jc w:val="left"/>
              <w:rPr>
                <w:rFonts w:ascii="仿宋" w:hAnsi="仿宋" w:cs="宋体"/>
                <w:color w:val="000000"/>
                <w:szCs w:val="21"/>
              </w:rPr>
            </w:pPr>
            <w:r>
              <w:rPr>
                <w:rFonts w:ascii="仿宋" w:hAnsi="仿宋" w:cs="宋体"/>
                <w:color w:val="000000"/>
                <w:szCs w:val="21"/>
              </w:rPr>
              <w:t>网络资产梳理：对组织内部的网络基础设施按部门、系统进行梳理和管理：支持网络资产以EXCEL格式手动导入；支持网络资产按组织、系统和类型进行管理、统计和可视化展现。</w:t>
            </w:r>
          </w:p>
          <w:p>
            <w:pPr>
              <w:jc w:val="left"/>
              <w:rPr>
                <w:rFonts w:ascii="仿宋" w:hAnsi="仿宋" w:cs="宋体"/>
                <w:color w:val="000000"/>
                <w:szCs w:val="21"/>
              </w:rPr>
            </w:pPr>
            <w:r>
              <w:rPr>
                <w:rFonts w:ascii="仿宋" w:hAnsi="仿宋" w:cs="宋体"/>
                <w:color w:val="000000"/>
                <w:szCs w:val="21"/>
              </w:rPr>
              <w:t>数据资产梳理：数据资产进行集中发现和管理，基于数据库探测对其数据进行识别并按数据的来源、用途、敏感程度进行分类分级打标，建立全局的数据资产目录，主要功能包括：数据库探测：在全网或指定网段内发现未知数据库服务，数据库类型至少包括Oracle、DB2、MySQL、MariaDB、SQLServer、PostgreSQL、ElasticSearch、MongoDB、Hive；支持数据账号权限配置的自动发现和梳理，账号信息至少包括用户、角色、授权事件、只读和读写权限；敏感数据识别：基于不同数据源，根据数据特征对目标数据库进行敏感数据的自动扫描，支持关键字、正则、中英文分词、字典的4种内容匹配技术；支持身份证、电话号码、银行卡号、网络标示等脚本识别技术；支持Unicode、GB18030、GBK、UTF-8等数据编码格式；数据分类分级：根据数据的来源、用途、数据的价值、内容敏感程度对数据进行分类分级打标，并支持标记和变更数据类别和级别。</w:t>
            </w:r>
          </w:p>
          <w:p>
            <w:pPr>
              <w:jc w:val="left"/>
              <w:rPr>
                <w:rFonts w:ascii="仿宋" w:hAnsi="仿宋" w:cs="宋体"/>
                <w:color w:val="000000"/>
                <w:szCs w:val="21"/>
              </w:rPr>
            </w:pPr>
            <w:r>
              <w:rPr>
                <w:rFonts w:ascii="仿宋" w:hAnsi="仿宋" w:cs="宋体"/>
                <w:color w:val="000000"/>
                <w:szCs w:val="21"/>
              </w:rPr>
              <w:t>★数据资产管理：基于数据的分类分级打标，形成组织内部的数据资产目录，数据的结构至少包含数据库实例、表、视图、字段类型，支持周期性轮训对梳理结果进行一致性比对（提供截图）；数据安全治理，始于数据资产梳理。数据资产管理模块可通过自动化方式扫描用户的数据库表，建立全局的数据资源目录，并内置了敏感数据识别规则，可以有效识别敏感数据在系统内的分布情况。提供数据资产测绘、数据资产盘点、基础设施资产、用户身份信息管理服务，形成全市数据底图。同时数据资产管理模块支持对数据库、表、字段的备注定义和分类打标，可根据数据价值和特征，梳理出核心数据资产，对其进行分级分类，从而落实对数据更为精细的安全管理措</w:t>
            </w:r>
          </w:p>
          <w:p>
            <w:pPr>
              <w:jc w:val="left"/>
              <w:rPr>
                <w:rFonts w:ascii="仿宋" w:hAnsi="仿宋" w:cs="宋体"/>
                <w:color w:val="000000"/>
                <w:szCs w:val="21"/>
              </w:rPr>
            </w:pPr>
            <w:r>
              <w:rPr>
                <w:rFonts w:ascii="仿宋" w:hAnsi="仿宋" w:cs="宋体"/>
                <w:color w:val="000000"/>
                <w:szCs w:val="21"/>
              </w:rPr>
              <w:t>★安全分析模型：支持自定义创建，可通过字段映射、静态值、模板、表达式等多种方式自由定义分析模型的告警名称、威胁等级、告警类型、攻击链、可选字段、告警描述、处置建议等内容；支持对安全日志里200个以上字段，包括但不限于应用协议、目的IP、目的主机名、目的端口、目的用户名、数据流方向、情报IOC等进行任意形式的逻辑与或非形式组合建模，运算方式包括但不限于AND、OR、等于、不等于、大于、小于、属于、不属于、存在、不存在等，并能根据组合方式自动生成运算表达式（提供截图）；平台内置包括规则模型、关联模型、统计模型、情报模型、离线模型等在内的≥5大类安全分析模型。</w:t>
            </w:r>
          </w:p>
          <w:p>
            <w:pPr>
              <w:jc w:val="left"/>
              <w:rPr>
                <w:rFonts w:ascii="仿宋" w:hAnsi="仿宋" w:cs="宋体"/>
                <w:color w:val="000000"/>
                <w:szCs w:val="21"/>
              </w:rPr>
            </w:pPr>
            <w:r>
              <w:rPr>
                <w:rFonts w:ascii="仿宋" w:hAnsi="仿宋" w:cs="宋体"/>
                <w:color w:val="000000"/>
                <w:szCs w:val="21"/>
              </w:rPr>
              <w:t>AI高级分析：平台内置不少于8种机器学习分析场景模型，可检测发现勒索挖矿告警数异常、安全设备日志数异常、网络会话数异常、域名请求数异常等特定场景条件下的安全态势异常；支持自定义部署AI机器学习模型，允许用户选用的高级机器学习算法不少于4种，通过输入任意指标类数据进行模型训练，发现异常行为并生成安全事件与告警，辅助用户发现潜在的安全风险。</w:t>
            </w:r>
          </w:p>
          <w:p>
            <w:pPr>
              <w:jc w:val="left"/>
              <w:rPr>
                <w:rFonts w:ascii="仿宋" w:hAnsi="仿宋" w:cs="宋体"/>
                <w:color w:val="000000"/>
                <w:szCs w:val="21"/>
              </w:rPr>
            </w:pPr>
            <w:r>
              <w:rPr>
                <w:rFonts w:ascii="仿宋" w:hAnsi="仿宋" w:cs="宋体"/>
                <w:color w:val="000000"/>
                <w:szCs w:val="21"/>
              </w:rPr>
              <w:t>网络实体分析画像：实现实体间网络互访关系的多级钻取，支持通过端口、协议、异常访问类型过滤关联关系，支持通过一键溯源进行威胁关系的自动拓展；支持与终端检测类产品对接，查看主机进程、软件版本、漏洞病毒情况。</w:t>
            </w:r>
          </w:p>
          <w:p>
            <w:pPr>
              <w:jc w:val="left"/>
              <w:rPr>
                <w:rFonts w:ascii="仿宋" w:hAnsi="仿宋" w:cs="宋体"/>
                <w:color w:val="000000"/>
                <w:szCs w:val="21"/>
              </w:rPr>
            </w:pPr>
            <w:r>
              <w:rPr>
                <w:rFonts w:ascii="仿宋" w:hAnsi="仿宋" w:cs="宋体"/>
                <w:color w:val="000000"/>
                <w:szCs w:val="21"/>
              </w:rPr>
              <w:t>网络安全监管监测：对网络资产的运行情况进行实时监测，及时发现安全漏洞和网络入侵行为，并进行风险的告警，包括：主机和账号异常检测：支持端口异常、主机对外扫描、主机对外攻击等主机异常检测能力，对任意单条检测规则支持启用和禁用；支持登录异常、暴力破解、行为异常等账号异常检测能力，对任意单条检测规则支持启用和禁用；恶意文件检测：支持包括挖矿活动、流氓软件、可疑文件、勒索软件、僵木蠕、Webshell等25000种以上恶意程序检测规则，可针对任意单条规则进行启用和禁用；漏洞利用检测：支持包括SMB漏洞、RDP漏洞、软件漏洞、设备漏洞、系统漏洞、拒绝服务漏洞、shellcode等7000种以上漏洞利用检测规则，可针对任意单条规则进行启用和禁用；配置风险检测：支持包括弱口令风险、明文传输风险、HTTP配置风险、中间件配置风向、数据库配置风险、服务配置风险等100种以上配置风险检测规则；挖矿行为检测：12种以上的服务器挖矿行为分析，支持不同币种挖矿分析，包括但不限于：莱特币、比特币、门罗币、大零币、蚂蚁矿池等币种。</w:t>
            </w:r>
          </w:p>
          <w:p>
            <w:pPr>
              <w:jc w:val="left"/>
              <w:rPr>
                <w:rFonts w:ascii="仿宋" w:hAnsi="仿宋" w:cs="宋体"/>
                <w:color w:val="000000"/>
                <w:szCs w:val="21"/>
              </w:rPr>
            </w:pPr>
            <w:r>
              <w:rPr>
                <w:rFonts w:ascii="仿宋" w:hAnsi="仿宋" w:cs="宋体"/>
                <w:color w:val="000000"/>
                <w:szCs w:val="21"/>
              </w:rPr>
              <w:t>数据安全监管监测：围绕业务场景开展的数据流动安全监管，将业务场景分解到数据流和数据节点进行细粒度的监控，实现基于业务规则的数据流动安全监管，包括：数据库节点管理：支持对业务场景的数据流进行梳理和拆分，并对数据流转节点进行统一管理，至少包含安全域、服务器、应用、服务、服务实例、访问端点、数据对象和人员账号等8类数据流节点；基于业务的数据建模：支持通过简单的元件拖拽、连线的操作方式对其数据流转进行可视化的拓扑建模和策略配置；敏感数据的访问监控：支持对敏感数据访问进行监控，对越权访问高敏数据等行为进行及时的告警；特定数据流转监控：支持特定数据的访问和流转过程及数量，并基于数据流转路径的智能学习，及时发现业务场景的数据流转变换，以修正现有的数据流模型；数据接口访问监测：支持接口访问进行统计，并结合业务规则对高频的访问行为进行及时的告警；数据接口异常监测：支持数据接口异常监测对接口的健康状况进行实时监测，包括高延时、返回报错、404异常访问进行监测并及时告警。</w:t>
            </w:r>
          </w:p>
          <w:p>
            <w:pPr>
              <w:jc w:val="left"/>
              <w:rPr>
                <w:rFonts w:ascii="仿宋" w:hAnsi="仿宋" w:cs="宋体"/>
                <w:color w:val="000000"/>
                <w:szCs w:val="21"/>
              </w:rPr>
            </w:pPr>
            <w:r>
              <w:rPr>
                <w:rFonts w:ascii="仿宋" w:hAnsi="仿宋" w:cs="宋体"/>
                <w:color w:val="000000"/>
                <w:szCs w:val="21"/>
              </w:rPr>
              <w:t>数据安全监管监测服务-数据监管：对敏感数据流转日志信息进行记录和分析，确保每一条数据的来源、流向和被执行的处理操作（计算、分析、可视化等）能被有效的记录和查询，从而发现敏感数据的泄露和违规范围行为。</w:t>
            </w:r>
          </w:p>
          <w:p>
            <w:pPr>
              <w:jc w:val="left"/>
              <w:rPr>
                <w:rFonts w:ascii="仿宋" w:hAnsi="仿宋" w:cs="宋体"/>
                <w:color w:val="000000"/>
                <w:szCs w:val="21"/>
              </w:rPr>
            </w:pPr>
            <w:r>
              <w:rPr>
                <w:rFonts w:ascii="仿宋" w:hAnsi="仿宋" w:cs="宋体"/>
                <w:color w:val="000000"/>
                <w:szCs w:val="21"/>
              </w:rPr>
              <w:t>数据安全监管监测服务-业务场景监管：对关键业务进行分解，针对业务开展涉及到的业务事项、数据流和数据节点进行安全监管，准备把握业务开展过程中的数据调用、流转和使用情况，及时发现数据滥用、违规使用和不可用等情况。面向多部门协同的业务场景或复杂的数据流转场景，根据数据的流向，利用数据流节点，采用简单的元件拖拽、连线的操作方式对其数据流转进行可视化的拓扑配置和统一管理。同时，基于业务需求对其节点及节点之间的数据流转设置监控策略。基于业务的数据流转拓扑作为数据、业务和人员安全监控的参考基线，包括节点对象的访问量、访问流量、访问速率、请求延时、异常访问和敏感数据访问的监控，同时支持对特定数据的全网数据流转拓扑自动梳理。</w:t>
            </w:r>
          </w:p>
          <w:p>
            <w:pPr>
              <w:jc w:val="left"/>
              <w:rPr>
                <w:rFonts w:ascii="仿宋" w:hAnsi="仿宋" w:cs="宋体"/>
                <w:color w:val="000000"/>
                <w:szCs w:val="21"/>
              </w:rPr>
            </w:pPr>
            <w:r>
              <w:rPr>
                <w:rFonts w:ascii="仿宋" w:hAnsi="仿宋" w:cs="宋体"/>
                <w:color w:val="000000"/>
                <w:szCs w:val="21"/>
              </w:rPr>
              <w:t>数据安全监管监测服务-基础设施监测：对电子政务网络和政务云平台等基础设施的脆弱性、外部威胁和运行情况进行安全监管，及时发现安全漏洞和网络入侵行为，提高基础设施的安全可靠性。采用自动发现、手工录入、批量导入等方式，对全网基础网络资产信息（包括主机、安全设备资产等）进行统一梳理和统计，通过对资产从单位、系统等多方位的类型划分，以图表形式帮助客户整体掌握当前组织结构下，资产总量、各单位的系统数量、系统所使用的资产数量等信息，从不同维度对基础资产进行分析，帮助使用者直观、快速的掌握资产整体情况。</w:t>
            </w:r>
          </w:p>
          <w:p>
            <w:pPr>
              <w:jc w:val="left"/>
              <w:rPr>
                <w:rFonts w:ascii="仿宋" w:hAnsi="仿宋" w:cs="宋体"/>
                <w:color w:val="000000"/>
                <w:szCs w:val="21"/>
              </w:rPr>
            </w:pPr>
            <w:r>
              <w:rPr>
                <w:rFonts w:ascii="仿宋" w:hAnsi="仿宋" w:cs="宋体"/>
                <w:color w:val="000000"/>
                <w:szCs w:val="21"/>
              </w:rPr>
              <w:t>★数据安全监管监测服务-人员权限监管：支持特权人员的数据访问操作行为进行监督审核，确保相关人员的操作及行为在权限范围内，操作合理合规，同时可对越权行为及高危操作进行告警和记录（提供截图）。</w:t>
            </w:r>
          </w:p>
          <w:p>
            <w:pPr>
              <w:jc w:val="left"/>
              <w:rPr>
                <w:rFonts w:ascii="仿宋" w:hAnsi="仿宋" w:cs="宋体"/>
                <w:color w:val="000000"/>
                <w:szCs w:val="21"/>
              </w:rPr>
            </w:pPr>
            <w:r>
              <w:rPr>
                <w:rFonts w:ascii="仿宋" w:hAnsi="仿宋" w:cs="宋体"/>
                <w:color w:val="000000"/>
                <w:szCs w:val="21"/>
              </w:rPr>
              <w:t>数据安全监管监测服务-人员监管：对用户的应用访问行为进行记录和审计，通过用户行为分析发现用户异常访问行为，避免数据泄露事件和数据滥用事件的发生。对于接入数据库的行为提供多维度的监控，包括身份管理、应用防假冒、防撞库、直连控制和免密登陆等。身份管理通过应用程序名、IP地址、主机名、操作系统账户、数据库账户、数据库实例名、时间等因素进行任意组合，形成登陆认证规则，防止人为恶意将其他的应用改成业务系统应用，假冒应用访问数据库，进行非法操作。将系统管理员、数据库管理员、第三方代维人员和运维开发人员等的身份进行统一管理，使运维操作更加规范、透明、可控，构建多维度数据库接入认证体系；特权账号访问控制对数据库运维账号等特权账号实现访问控制，可禁止DBA、SYSDBA、Schema User、Any等特权用户访问和操作敏感数据，可限制DBA账户权限，访问敏感数据集合需要经过授权审批，实现特权用户权限分离管理；细粒度数据授权，数据授权管理是指完成了对身份的合法性验证后，还需对数据资源访问基于应用程序名、IP地址、操作系统账户、数据库实例名、时间等进行授权，实现权限进行集中管理，形成统一权限库</w:t>
            </w:r>
          </w:p>
          <w:p>
            <w:pPr>
              <w:jc w:val="left"/>
              <w:rPr>
                <w:rFonts w:ascii="仿宋" w:hAnsi="仿宋" w:cs="宋体"/>
                <w:color w:val="000000"/>
                <w:szCs w:val="21"/>
              </w:rPr>
            </w:pPr>
            <w:r>
              <w:rPr>
                <w:rFonts w:ascii="仿宋" w:hAnsi="仿宋" w:cs="宋体"/>
                <w:color w:val="000000"/>
                <w:szCs w:val="21"/>
              </w:rPr>
              <w:t>安全知识库：建立安全知识库的，管理维护安全相关的标准、指导性文件等，支持上传、下载和在线阅读，组织机构安全文档集中存储，统一管理，便于知识查找和应用。</w:t>
            </w:r>
          </w:p>
          <w:p>
            <w:pPr>
              <w:jc w:val="left"/>
              <w:rPr>
                <w:rFonts w:ascii="仿宋" w:hAnsi="仿宋" w:cs="宋体"/>
                <w:color w:val="000000"/>
                <w:szCs w:val="21"/>
              </w:rPr>
            </w:pPr>
            <w:r>
              <w:rPr>
                <w:rFonts w:ascii="仿宋" w:hAnsi="仿宋" w:cs="宋体"/>
                <w:color w:val="000000"/>
                <w:szCs w:val="21"/>
              </w:rPr>
              <w:t>安全合规检查：平台内置安全合规检查模板，支持自定义检查模板及快速下发，被检查单位按要求将检查项的证据材料上传，实现一站式的快速检查。</w:t>
            </w:r>
          </w:p>
          <w:p>
            <w:pPr>
              <w:jc w:val="left"/>
              <w:rPr>
                <w:rFonts w:ascii="仿宋" w:hAnsi="仿宋" w:cs="宋体"/>
                <w:color w:val="000000"/>
                <w:szCs w:val="21"/>
              </w:rPr>
            </w:pPr>
            <w:r>
              <w:rPr>
                <w:rFonts w:ascii="仿宋" w:hAnsi="仿宋" w:cs="宋体"/>
                <w:color w:val="000000"/>
                <w:szCs w:val="21"/>
              </w:rPr>
              <w:t>安全知识学习平台：给机构内部成员提供统一的安全学习资源的下载途径，为数据安全专项培训提供教材资料；安全合规检查，平台内置数据安全检查模版和检查要求，可自行配置形成数据安全检查表，下发至各级部门（子平台），并支持在平台完成检查项确认和材料上传，形成检查一体化、标准化和自动化；汇聚多源安全分析引擎数据，生成风险信息并进行多维度关联分析、研判，包括风险分析决策，编排调度，联动处置。</w:t>
            </w:r>
          </w:p>
          <w:p>
            <w:pPr>
              <w:jc w:val="left"/>
              <w:rPr>
                <w:rFonts w:ascii="仿宋" w:hAnsi="仿宋" w:cs="宋体"/>
                <w:color w:val="000000"/>
                <w:szCs w:val="21"/>
              </w:rPr>
            </w:pPr>
            <w:r>
              <w:rPr>
                <w:rFonts w:ascii="仿宋" w:hAnsi="仿宋" w:cs="宋体"/>
                <w:color w:val="000000"/>
                <w:szCs w:val="21"/>
              </w:rPr>
              <w:t>数据安全运营服务态势感知：围绕数据安全全生命提供多种态势感知能力。安全总体态势大屏直观展现出用户整体系统的风险情况。主要从风险概况、风险部门情况、区县风险地图、实时告警监控、风险类别排行以及整体风险趋势情况几个方面呈现整体系统的安全总体态势；数据流动大屏直观展现出用户敏感数据流动安全的情况。主要由数据流动安全评估、数据库异常TOP、异常前置机分布、API访问异常TOP、权限身份异常访问TOP、数据流动实时风险监控、共享平台之间的流动链路示意图等几部分组成；预警大屏主要对用户的预警单进行了监控。从总体预警通告概览（展示预警单总数及各等级分布情况）、市级风险告警、区域预警分布、预警趋势等方面进行详细分析；敏感数据分布监控大屏主要从各维度对敏感数据分布情况进行了分析监控。可对敏感数据的分布一目了然。从敏感数据变化、所在数据库排名、保护情况、敏感业务类型分布情况、应用访问情况、访问热度、等级分布、等级分布变化趋势等几方面进行展现；安全事件态势大屏主要对安全事件进行全面的分析展现。主要从事件风险等级、事件类型、区域、发生的时间趋势、实时事件、实时告警、工单的处理情况、处置效率等方面对安全事件。</w:t>
            </w:r>
          </w:p>
          <w:p>
            <w:pPr>
              <w:jc w:val="left"/>
              <w:rPr>
                <w:rFonts w:ascii="仿宋" w:hAnsi="仿宋" w:cs="宋体"/>
                <w:color w:val="000000"/>
                <w:szCs w:val="21"/>
              </w:rPr>
            </w:pPr>
            <w:r>
              <w:rPr>
                <w:rFonts w:ascii="仿宋" w:hAnsi="仿宋" w:cs="宋体"/>
                <w:color w:val="000000"/>
                <w:szCs w:val="21"/>
              </w:rPr>
              <w:t>数据安全运营服务可视化展示：安全运营服务主要关注来自全世界不同地区的攻击源对内部资产的威胁情况，实时监测最新的告警事件，形成攻击者地域、风险资产、攻击类型分布的态势展示，外部攻击态势，主要关注来自全世界不同地区的攻击源对内部资产的威胁情况，实时监控境内境外攻击源的地域分布和国家排行，掌握各攻击链阶段的威胁变化趋势和最新外部攻击事件。攻击者追踪溯源，可视化分析大屏，为安全运维人员提供攻击行为分析、团伙分析、攻击取证信息、攻击趋势、攻击手段，攻击影响范围等信息，支持任意攻击者信息查询，可生成详细的攻击者溯源报告，并能够一键导出报告；资产威胁溯源可视化分析大屏，为安全运维人员提供包括被攻击行为分析、影响资产范围分析、攻击取证信息等，支持任意资产查询，可呈现被访问趋势、被攻击趋势、被攻击手段、资产状态，资产评分等信息。</w:t>
            </w:r>
          </w:p>
          <w:p>
            <w:pPr>
              <w:jc w:val="left"/>
              <w:rPr>
                <w:rFonts w:ascii="仿宋" w:hAnsi="仿宋" w:cs="宋体"/>
                <w:color w:val="000000"/>
                <w:szCs w:val="21"/>
              </w:rPr>
            </w:pPr>
            <w:r>
              <w:rPr>
                <w:rFonts w:ascii="仿宋" w:hAnsi="仿宋" w:cs="宋体"/>
                <w:color w:val="000000"/>
                <w:szCs w:val="21"/>
              </w:rPr>
              <w:t>数据安全运营服务通报预警：对网络安全态势进行监测和预警，提供但不限于通报预警服务，时间通报服务，事件预警服务等。通过通报预警功能将各单位需要注意的风险快速下发到具体的单位，下级单位负责人可快速查看本单位存在的风险。</w:t>
            </w:r>
          </w:p>
          <w:p>
            <w:pPr>
              <w:jc w:val="left"/>
              <w:rPr>
                <w:rFonts w:ascii="仿宋" w:hAnsi="仿宋" w:cs="宋体"/>
                <w:color w:val="000000"/>
                <w:szCs w:val="21"/>
              </w:rPr>
            </w:pPr>
            <w:r>
              <w:rPr>
                <w:rFonts w:ascii="仿宋" w:hAnsi="仿宋" w:cs="宋体"/>
                <w:color w:val="000000"/>
                <w:szCs w:val="21"/>
              </w:rPr>
              <w:t>数据安全运营服务指挥调度：工作台提供了工单、预警情况快速查看情况处理工单功能。主要包括工单的各状态情况统计并可链接查看；各级别预警单情况统计并可链接查看；待办工单快速处理和最新预警查看通道。落实人员管理，建立各单位活动的人员管理库，建立专项处置任务查看活动关键节点能力，承担重大活动安保任务。</w:t>
            </w:r>
          </w:p>
          <w:p>
            <w:pPr>
              <w:jc w:val="left"/>
              <w:rPr>
                <w:rFonts w:ascii="仿宋" w:hAnsi="仿宋" w:cs="宋体"/>
                <w:color w:val="000000"/>
                <w:szCs w:val="21"/>
              </w:rPr>
            </w:pPr>
            <w:r>
              <w:rPr>
                <w:rFonts w:ascii="仿宋" w:hAnsi="仿宋" w:cs="宋体"/>
                <w:color w:val="000000"/>
                <w:szCs w:val="21"/>
              </w:rPr>
              <w:t>数据安全运营服务应急处置：根据各类数据安全监测及通报的情况，进行事件处置，及时消除影响和危害，包括隐患提醒服务，通报跟进服务，追踪溯源服务。同时平台可通过工单处理流程，将风险、预警项快速安排具体人员进行跟踪处理，实现责任到人，形成风险闭环。一键生成工单，支持对平台扫描发现的资产弱点、网络风险事件、数据风险事件、预警单一键生成工单，使其进入工单处理流程；工单处理流程，从未处理-&gt;处理中-&gt;已完成，可对所有工单状态进行跟踪处理，实现责任到人，形成风险闭环；安全报告，报告管理模块提供综合报表模板自定义组合排版功能。可根据用户需求自行组合综合性报表模板，如：安全总体分析报告、数据流动报表、告警情况分析报告等。提供Word、PDF等多种格式下载功能，且综合报表的子模块支持自定义。报告订阅模块支持综合报表周期性生成，如日报、周报、月报，且支持自动投递邮箱功能。</w:t>
            </w:r>
          </w:p>
          <w:p>
            <w:pPr>
              <w:jc w:val="left"/>
              <w:rPr>
                <w:rFonts w:ascii="仿宋" w:hAnsi="仿宋" w:cs="宋体"/>
                <w:color w:val="000000"/>
                <w:szCs w:val="21"/>
              </w:rPr>
            </w:pPr>
            <w:r>
              <w:rPr>
                <w:rFonts w:ascii="仿宋" w:hAnsi="仿宋" w:cs="宋体"/>
                <w:color w:val="000000"/>
                <w:szCs w:val="21"/>
              </w:rPr>
              <w:t>★工单处理：支持将高安全风险、预警项快速的分配给具体的人员进行跟踪处理，实现责任到人，形成风险闭环（提供截图）。</w:t>
            </w:r>
          </w:p>
          <w:p>
            <w:pPr>
              <w:jc w:val="left"/>
              <w:rPr>
                <w:rFonts w:ascii="仿宋" w:hAnsi="仿宋" w:cs="宋体"/>
                <w:color w:val="000000"/>
                <w:szCs w:val="21"/>
              </w:rPr>
            </w:pPr>
            <w:r>
              <w:rPr>
                <w:rFonts w:ascii="仿宋" w:hAnsi="仿宋" w:cs="宋体"/>
                <w:color w:val="000000"/>
                <w:szCs w:val="21"/>
              </w:rPr>
              <w:t>安全报告：按周期性自动生成由各维度分析报告组成的综合报表，如日报、周报、月报、年报，且支持自动投递邮箱功能。</w:t>
            </w:r>
          </w:p>
          <w:p>
            <w:pPr>
              <w:jc w:val="left"/>
              <w:rPr>
                <w:rFonts w:ascii="仿宋" w:hAnsi="仿宋" w:cs="宋体"/>
                <w:color w:val="000000"/>
                <w:szCs w:val="21"/>
              </w:rPr>
            </w:pPr>
            <w:r>
              <w:rPr>
                <w:rFonts w:ascii="仿宋" w:hAnsi="仿宋" w:cs="宋体"/>
                <w:color w:val="000000"/>
                <w:szCs w:val="21"/>
              </w:rPr>
              <w:t>一键预警平台发现的风险事件：支持对平台扫描发现的资产弱点、网络风险事件、数据风险事件一键快速发起预警单到风险所属单位。收到预警的单位可将预警单一键生成工单指派给具体的负责人进行处理。</w:t>
            </w:r>
          </w:p>
          <w:p>
            <w:pPr>
              <w:jc w:val="left"/>
              <w:rPr>
                <w:rFonts w:ascii="仿宋" w:hAnsi="仿宋" w:cs="宋体"/>
                <w:color w:val="000000"/>
                <w:szCs w:val="21"/>
              </w:rPr>
            </w:pPr>
            <w:r>
              <w:rPr>
                <w:rFonts w:ascii="仿宋" w:hAnsi="仿宋" w:cs="宋体"/>
                <w:color w:val="000000"/>
                <w:szCs w:val="21"/>
              </w:rPr>
              <w:t>自定义下发风险预警：支持自定义添加上级部门下发的风险预警或外部接收到的风险预警到具体的下属单位进行预警通告，使其引起注意。</w:t>
            </w:r>
          </w:p>
          <w:p>
            <w:pPr>
              <w:jc w:val="left"/>
              <w:rPr>
                <w:rFonts w:ascii="仿宋" w:hAnsi="仿宋" w:cs="宋体"/>
                <w:color w:val="000000"/>
                <w:szCs w:val="21"/>
              </w:rPr>
            </w:pPr>
            <w:r>
              <w:rPr>
                <w:rFonts w:ascii="仿宋" w:hAnsi="仿宋" w:cs="宋体"/>
                <w:color w:val="000000"/>
                <w:szCs w:val="21"/>
              </w:rPr>
              <w:t>晾晒台：基于工单处理情况进行统计排名，统计维度包括待办工单、滞留24小时工单、滞留3日工单、滞留7日工单、总资产数、风险资产数、风险概率，支持导出统计排名。</w:t>
            </w:r>
          </w:p>
          <w:p>
            <w:pPr>
              <w:jc w:val="left"/>
              <w:rPr>
                <w:rFonts w:ascii="仿宋" w:hAnsi="仿宋" w:cs="宋体"/>
                <w:color w:val="000000"/>
                <w:szCs w:val="21"/>
              </w:rPr>
            </w:pPr>
            <w:r>
              <w:rPr>
                <w:rFonts w:ascii="仿宋" w:hAnsi="仿宋" w:cs="宋体"/>
                <w:color w:val="000000"/>
                <w:szCs w:val="21"/>
              </w:rPr>
              <w:t>用户管理：提供三权分立的用户管理能力：配置员、用户管理员、审计员相互独立，支持根据对象属性自定义划分系统管理角色和一般用户角色，按照数据和功能分级灵活设置用户权限。</w:t>
            </w:r>
          </w:p>
          <w:p>
            <w:pPr>
              <w:jc w:val="left"/>
              <w:rPr>
                <w:rFonts w:ascii="仿宋" w:hAnsi="仿宋" w:cs="宋体"/>
                <w:color w:val="000000"/>
                <w:szCs w:val="21"/>
              </w:rPr>
            </w:pPr>
            <w:r>
              <w:rPr>
                <w:rFonts w:ascii="仿宋" w:hAnsi="仿宋" w:cs="宋体"/>
                <w:color w:val="000000"/>
                <w:szCs w:val="21"/>
              </w:rPr>
              <w:t>系统恢复：支持安全模型的启用状态恢复出厂设置；支持通过权限认证实现数据恢复出厂设置。</w:t>
            </w:r>
          </w:p>
        </w:tc>
        <w:tc>
          <w:tcPr>
            <w:tcW w:w="777" w:type="dxa"/>
            <w:noWrap w:val="0"/>
            <w:vAlign w:val="center"/>
          </w:tcPr>
          <w:p>
            <w:pPr>
              <w:jc w:val="center"/>
              <w:rPr>
                <w:rFonts w:ascii="仿宋" w:hAnsi="仿宋" w:cs="宋体"/>
                <w:color w:val="000000"/>
                <w:kern w:val="0"/>
                <w:szCs w:val="21"/>
              </w:rPr>
            </w:pPr>
            <w:r>
              <w:rPr>
                <w:rFonts w:ascii="仿宋" w:hAnsi="仿宋" w:cs="宋体"/>
                <w:color w:val="000000"/>
                <w:kern w:val="0"/>
                <w:szCs w:val="21"/>
              </w:rPr>
              <w:t>3套</w:t>
            </w:r>
          </w:p>
        </w:tc>
      </w:tr>
    </w:tbl>
    <w:p>
      <w:pPr>
        <w:pStyle w:val="4"/>
        <w:keepNext w:val="0"/>
        <w:keepLines w:val="0"/>
        <w:widowControl/>
        <w:numPr>
          <w:ilvl w:val="1"/>
          <w:numId w:val="0"/>
        </w:numPr>
        <w:tabs>
          <w:tab w:val="left" w:pos="576"/>
        </w:tabs>
        <w:spacing w:before="120" w:after="156" w:afterLines="50" w:line="360" w:lineRule="auto"/>
        <w:jc w:val="left"/>
        <w:rPr>
          <w:rFonts w:ascii="仿宋_GB2312" w:hAnsi="仿宋" w:eastAsia="仿宋_GB2312" w:cs="宋体"/>
          <w:kern w:val="0"/>
          <w:sz w:val="28"/>
          <w:szCs w:val="28"/>
        </w:rPr>
      </w:pPr>
      <w:bookmarkStart w:id="20" w:name="_Toc67401078"/>
      <w:r>
        <w:rPr>
          <w:rFonts w:hint="eastAsia" w:ascii="仿宋_GB2312" w:hAnsi="仿宋" w:eastAsia="仿宋_GB2312" w:cs="宋体"/>
          <w:kern w:val="0"/>
          <w:sz w:val="28"/>
          <w:szCs w:val="28"/>
        </w:rPr>
        <w:t>2、网络安全协调指挥平台</w:t>
      </w:r>
      <w:bookmarkEnd w:id="20"/>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2"/>
        <w:gridCol w:w="761"/>
        <w:gridCol w:w="827"/>
        <w:gridCol w:w="1228"/>
        <w:gridCol w:w="5215"/>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70" w:hRule="atLeast"/>
          <w:jc w:val="center"/>
        </w:trPr>
        <w:tc>
          <w:tcPr>
            <w:tcW w:w="592" w:type="dxa"/>
            <w:shd w:val="clear" w:color="auto" w:fill="FFFFFF"/>
            <w:noWrap w:val="0"/>
            <w:tcMar>
              <w:left w:w="0" w:type="dxa"/>
              <w:right w:w="0" w:type="dxa"/>
            </w:tcMar>
            <w:vAlign w:val="center"/>
          </w:tcPr>
          <w:p>
            <w:pPr>
              <w:spacing w:line="360" w:lineRule="auto"/>
              <w:textAlignment w:val="top"/>
              <w:rPr>
                <w:rFonts w:ascii="仿宋" w:hAnsi="仿宋" w:eastAsia="仿宋" w:cs="仿宋"/>
                <w:b/>
                <w:bCs/>
                <w:color w:val="000000"/>
                <w:sz w:val="24"/>
                <w:lang w:bidi="ar"/>
              </w:rPr>
            </w:pPr>
            <w:r>
              <w:rPr>
                <w:rFonts w:ascii="仿宋" w:hAnsi="仿宋" w:eastAsia="仿宋" w:cs="仿宋"/>
                <w:b/>
                <w:bCs/>
                <w:color w:val="000000"/>
                <w:sz w:val="24"/>
                <w:lang w:bidi="ar"/>
              </w:rPr>
              <w:t>序号</w:t>
            </w:r>
          </w:p>
        </w:tc>
        <w:tc>
          <w:tcPr>
            <w:tcW w:w="761" w:type="dxa"/>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系统名称</w:t>
            </w:r>
          </w:p>
        </w:tc>
        <w:tc>
          <w:tcPr>
            <w:tcW w:w="827" w:type="dxa"/>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功能模块名称</w:t>
            </w:r>
          </w:p>
        </w:tc>
        <w:tc>
          <w:tcPr>
            <w:tcW w:w="1228" w:type="dxa"/>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功能子模块名称</w:t>
            </w:r>
          </w:p>
        </w:tc>
        <w:tc>
          <w:tcPr>
            <w:tcW w:w="5215" w:type="dxa"/>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rPr>
            </w:pPr>
            <w:r>
              <w:rPr>
                <w:rFonts w:ascii="仿宋" w:hAnsi="仿宋" w:eastAsia="仿宋" w:cs="仿宋"/>
                <w:b/>
                <w:bCs/>
                <w:color w:val="000000"/>
                <w:sz w:val="24"/>
                <w:lang w:bidi="ar"/>
              </w:rPr>
              <w:t>详细功能描述</w:t>
            </w:r>
          </w:p>
        </w:tc>
        <w:tc>
          <w:tcPr>
            <w:tcW w:w="584" w:type="dxa"/>
            <w:shd w:val="clear" w:color="auto" w:fill="FFFFFF"/>
            <w:noWrap w:val="0"/>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0" w:hRule="atLeast"/>
          <w:jc w:val="center"/>
        </w:trPr>
        <w:tc>
          <w:tcPr>
            <w:tcW w:w="592"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1</w:t>
            </w:r>
          </w:p>
        </w:tc>
        <w:tc>
          <w:tcPr>
            <w:tcW w:w="761" w:type="dxa"/>
            <w:vMerge w:val="restart"/>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网络安全协调指挥平台</w:t>
            </w:r>
          </w:p>
        </w:tc>
        <w:tc>
          <w:tcPr>
            <w:tcW w:w="827"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硬件</w:t>
            </w:r>
          </w:p>
        </w:tc>
        <w:tc>
          <w:tcPr>
            <w:tcW w:w="1228" w:type="dxa"/>
            <w:tcBorders>
              <w:top w:val="single" w:color="auto" w:sz="4" w:space="0"/>
              <w:left w:val="single" w:color="auto" w:sz="4" w:space="0"/>
              <w:right w:val="single" w:color="auto" w:sz="4" w:space="0"/>
            </w:tcBorders>
            <w:noWrap w:val="0"/>
            <w:tcMar>
              <w:left w:w="0" w:type="dxa"/>
              <w:right w:w="0" w:type="dxa"/>
            </w:tcMar>
            <w:vAlign w:val="center"/>
          </w:tcPr>
          <w:p>
            <w:r>
              <w:t>数据支撑系统硬件平台（专网区+互联网区）</w:t>
            </w:r>
          </w:p>
        </w:tc>
        <w:tc>
          <w:tcPr>
            <w:tcW w:w="5215" w:type="dxa"/>
            <w:tcBorders>
              <w:top w:val="single" w:color="auto" w:sz="4" w:space="0"/>
              <w:left w:val="single" w:color="auto" w:sz="4" w:space="0"/>
              <w:right w:val="single" w:color="auto" w:sz="4" w:space="0"/>
            </w:tcBorders>
            <w:noWrap w:val="0"/>
            <w:tcMar>
              <w:left w:w="0" w:type="dxa"/>
              <w:right w:w="0" w:type="dxa"/>
            </w:tcMar>
            <w:vAlign w:val="center"/>
          </w:tcPr>
          <w:p>
            <w:pPr>
              <w:rPr>
                <w:rFonts w:ascii="仿宋" w:hAnsi="仿宋" w:cs="宋体"/>
                <w:bCs/>
                <w:color w:val="000000"/>
                <w:szCs w:val="21"/>
              </w:rPr>
            </w:pPr>
            <w:r>
              <w:rPr>
                <w:rFonts w:ascii="仿宋" w:hAnsi="仿宋" w:cs="宋体"/>
                <w:bCs/>
                <w:color w:val="000000"/>
                <w:szCs w:val="21"/>
              </w:rPr>
              <w:t>硬件规格：</w:t>
            </w:r>
          </w:p>
          <w:p>
            <w:pPr>
              <w:jc w:val="left"/>
              <w:rPr>
                <w:bCs/>
              </w:rPr>
            </w:pPr>
            <w:r>
              <w:rPr>
                <w:bCs/>
              </w:rPr>
              <w:t>标准式机架设备、4个千兆电口+2万兆光口、cpu10核（10核*1，CPU主频</w:t>
            </w:r>
            <w:r>
              <w:rPr>
                <w:bCs/>
              </w:rPr>
              <w:tab/>
            </w:r>
            <w:r>
              <w:rPr>
                <w:bCs/>
              </w:rPr>
              <w:t>2.2GHz，L3缓存</w:t>
            </w:r>
            <w:r>
              <w:rPr>
                <w:bCs/>
              </w:rPr>
              <w:tab/>
            </w:r>
            <w:r>
              <w:rPr>
                <w:bCs/>
              </w:rPr>
              <w:t>13.75MB）：、内存：256G（16G*16，DDR4 26R）、硬盘48TB（4Tb*12，7.2k 3.5 SAS 12GB/S）、raid5（2GB SAS 12G RAID 卡）、双电源；</w:t>
            </w:r>
          </w:p>
        </w:tc>
        <w:tc>
          <w:tcPr>
            <w:tcW w:w="584" w:type="dxa"/>
            <w:tcBorders>
              <w:top w:val="single" w:color="auto" w:sz="4" w:space="0"/>
              <w:left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right w:val="single" w:color="auto" w:sz="4" w:space="0"/>
            </w:tcBorders>
            <w:noWrap w:val="0"/>
            <w:tcMar>
              <w:left w:w="0" w:type="dxa"/>
              <w:right w:w="0" w:type="dxa"/>
            </w:tcMar>
            <w:vAlign w:val="center"/>
          </w:tcPr>
          <w:p>
            <w:r>
              <w:t>业务系统硬件平台（专网区+互联网区）</w:t>
            </w:r>
          </w:p>
        </w:tc>
        <w:tc>
          <w:tcPr>
            <w:tcW w:w="5215" w:type="dxa"/>
            <w:tcBorders>
              <w:left w:val="single" w:color="auto" w:sz="4" w:space="0"/>
              <w:right w:val="single" w:color="auto" w:sz="4" w:space="0"/>
            </w:tcBorders>
            <w:noWrap w:val="0"/>
            <w:tcMar>
              <w:left w:w="0" w:type="dxa"/>
              <w:right w:w="0" w:type="dxa"/>
            </w:tcMar>
            <w:vAlign w:val="center"/>
          </w:tcPr>
          <w:p>
            <w:pPr>
              <w:rPr>
                <w:rFonts w:ascii="仿宋" w:hAnsi="仿宋" w:cs="宋体"/>
                <w:bCs/>
                <w:color w:val="000000"/>
                <w:szCs w:val="21"/>
              </w:rPr>
            </w:pPr>
            <w:r>
              <w:rPr>
                <w:rFonts w:ascii="仿宋" w:hAnsi="仿宋" w:cs="宋体"/>
                <w:bCs/>
                <w:color w:val="000000"/>
                <w:szCs w:val="21"/>
              </w:rPr>
              <w:t>硬件规格：</w:t>
            </w:r>
          </w:p>
          <w:p>
            <w:pPr>
              <w:rPr>
                <w:bCs/>
              </w:rPr>
            </w:pPr>
            <w:r>
              <w:rPr>
                <w:bCs/>
              </w:rPr>
              <w:t>标准式机架设备、4个千兆电口+2万兆光口、cpu10核（10核*1，CPU主频</w:t>
            </w:r>
            <w:r>
              <w:rPr>
                <w:bCs/>
              </w:rPr>
              <w:tab/>
            </w:r>
            <w:r>
              <w:rPr>
                <w:bCs/>
              </w:rPr>
              <w:t>2.2GHz，L3缓存</w:t>
            </w:r>
            <w:r>
              <w:rPr>
                <w:bCs/>
              </w:rPr>
              <w:tab/>
            </w:r>
            <w:r>
              <w:rPr>
                <w:bCs/>
              </w:rPr>
              <w:t>13.75MB）：、内存：256G（16G*16，DDR4 26R）、硬盘48TB（4Tb*12，7.2k 3.5 SAS 12GB/S）、raid5（2GB SAS 12G RAID 卡）、双电源；</w:t>
            </w:r>
          </w:p>
        </w:tc>
        <w:tc>
          <w:tcPr>
            <w:tcW w:w="584" w:type="dxa"/>
            <w:tcBorders>
              <w:left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t>分布式部署监测引擎平台（互联网区）</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t>硬件规格：标准机架式设备；内存32G；存储容量：标配1T；电源：双电源；网络数量：千兆电口*2；最多可接入40个引擎。</w:t>
            </w:r>
          </w:p>
          <w:p>
            <w:r>
              <w:t>管理平台：网站统一管理中心，安全信息中心子系统，任务管理子系统、权限管理子系统、安全告警子系统、安全报告报表子系统、日志管理子系统。</w:t>
            </w:r>
          </w:p>
          <w:p>
            <w:r>
              <w:t>引擎调用管理：支持实现引擎智能调度，可将任务负载均衡分配至饱和度较低的引擎；任务下发前调用引擎进行扫描目标访问速度确认，择优下发至负荷小速度快的引擎。</w:t>
            </w:r>
          </w:p>
          <w:p>
            <w:r>
              <w:t>API接口：系统数据接口须符合《浙江省网络安全协调指挥平台建设指南》中对安全隐患数据接口的要求。须能实现与本次建设的衢州市网络安全协调指挥平台系统对接，为平台提供基础网站安全监测隐患数据。</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分布式部署网站监测引擎（互联网区）</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t>硬件规格：标准机架式设备；内存32G；存储容量：标配1T；网络数量：千兆电口*2；单系统支持扫描不少于100个网站数。</w:t>
            </w:r>
          </w:p>
          <w:p>
            <w:r>
              <w:t>7*24自动监测：支持7*24小时自动监测服务、实现对网站漏洞监测、网页木马监测、敏感内容、可用性实时监测；平台支持周期性、单次与指定时间的监测。</w:t>
            </w:r>
          </w:p>
          <w:p>
            <w:r>
              <w:t>API接口：系统数据接口须符合《浙江省网络安全协调指挥平台建设指南》中对安全隐患数据接口的要求。须能实现与本次建设的衢州市网络安全协调指挥平台系统对接，为平台提供基础网站安全监测隐患数据。</w:t>
            </w:r>
          </w:p>
          <w:p>
            <w:r>
              <w:t>支持协议：支持http、https、wap协议；支持web2.0解析、Flash解析；支持包括Basic、Digest、NTLM在内的认证方式。</w:t>
            </w:r>
          </w:p>
          <w:p>
            <w:r>
              <w:t>代理模式：支持HTTP和SOCKS代理，并支持相应代理的认证方式。</w:t>
            </w:r>
          </w:p>
          <w:p>
            <w:r>
              <w:t>监测策略：支持漏洞扫描、网马监测、敏感关键字监测、可用性监测的独立策略设置，可独立配置监测周期、监测深度、监测页面数、监测引擎的独立指定；支持策略的灵活配置，可配置网站中扫描页面黑白名单，爬行名单等，支持在权限较高的管理后台中监测；支持限制扫描引擎的最大并发连接数，防止对网站产生过大访问压力；须具备基于JAVA的网页动态安全漏洞检测方法或技术。</w:t>
            </w:r>
          </w:p>
          <w:p>
            <w:r>
              <w:t>漏洞扫描：支持网页漏洞扫描，扫描SQL注入、XSS跨站脚本、伪造跨站点请求（CSRF）、网页木马、隐藏字段、表单绕过、AJAX注入、弱配置、敏感信息泄漏、弱口令、Xpath注入、LDAP注入、框架注入、操作系统命令注入、Flash源代码泄漏、Flash跨域攻击、Cookie注入、敏感文件、第三方软件、其他各类CGI漏洞等各种类型；系统厂家应为《信息安全技术 Web应用安全扫描产品安全技术要求》标准起草单位之一；须支持漏洞风险跟踪视图，进行历史风险跟踪与比对；支持对注入类漏洞进行渗透功能，能实现提取数据库类型、名称、表与字段等数据；支持对漏洞进行自定义检测功能，支持修改测试请求再次检测；支持对漏洞检测过程展现与分析，可比对正常请求与检测攻击的区别；系统须支持提供漏洞验证功能；须提供漏洞修复建议自定义功能，提供单独的漏洞提供建议；须提供漏洞修复建议自定义功能，提供单独的漏洞提供建议。</w:t>
            </w:r>
          </w:p>
          <w:p>
            <w:r>
              <w:t>可用性监测：支持对网站的应用可用性监测，访问延时监测，能及时识别网站的应用异常；支持对网站域名安全监测，及时识别域名解析变更，解析域名所在地，可检测域名劫持并告警；支持可用性异常告警，可配置异常超过多长时间即进行告警。</w:t>
            </w:r>
          </w:p>
          <w:p>
            <w:r>
              <w:t>网站监测：支持多种挂马方式检测，如：Iframe、CSS、JS、SWF等；须具备针对Javascript恶意代码的智能检测方法或技术。</w:t>
            </w:r>
          </w:p>
          <w:p>
            <w:r>
              <w:t>外链监测：支持检测页面中的可疑外链；支持检测页面中的错链、坏链。</w:t>
            </w:r>
          </w:p>
          <w:p>
            <w:r>
              <w:t>敏感关键字监测：支持定义关键字内容与分组；支持各种语义分析识别关键字。</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千兆以太网交换机</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kern w:val="0"/>
              </w:rPr>
            </w:pPr>
            <w:r>
              <w:rPr>
                <w:rFonts w:ascii="宋体" w:hAnsi="宋体"/>
                <w:kern w:val="0"/>
              </w:rPr>
              <w:t>主要参数</w:t>
            </w:r>
          </w:p>
          <w:p>
            <w:pPr>
              <w:rPr>
                <w:rFonts w:ascii="宋体" w:hAnsi="宋体"/>
                <w:kern w:val="0"/>
              </w:rPr>
            </w:pPr>
            <w:r>
              <w:rPr>
                <w:rFonts w:ascii="宋体" w:hAnsi="宋体"/>
                <w:kern w:val="0"/>
              </w:rPr>
              <w:t>传输速率10/100/1000Mbps</w:t>
            </w:r>
          </w:p>
          <w:p>
            <w:pPr>
              <w:rPr>
                <w:rFonts w:ascii="宋体" w:hAnsi="宋体"/>
                <w:kern w:val="0"/>
              </w:rPr>
            </w:pPr>
            <w:r>
              <w:rPr>
                <w:rFonts w:ascii="宋体" w:hAnsi="宋体"/>
                <w:kern w:val="0"/>
              </w:rPr>
              <w:t>交换方式存储-转发</w:t>
            </w:r>
          </w:p>
          <w:p>
            <w:pPr>
              <w:rPr>
                <w:rFonts w:ascii="宋体" w:hAnsi="宋体"/>
                <w:kern w:val="0"/>
              </w:rPr>
            </w:pPr>
            <w:r>
              <w:rPr>
                <w:rFonts w:ascii="宋体" w:hAnsi="宋体"/>
                <w:kern w:val="0"/>
              </w:rPr>
              <w:t>背板带宽336Gbps/3.36Tbps</w:t>
            </w:r>
          </w:p>
          <w:p>
            <w:pPr>
              <w:rPr>
                <w:rFonts w:ascii="宋体" w:hAnsi="宋体"/>
                <w:kern w:val="0"/>
              </w:rPr>
            </w:pPr>
            <w:r>
              <w:rPr>
                <w:rFonts w:ascii="宋体" w:hAnsi="宋体"/>
                <w:kern w:val="0"/>
              </w:rPr>
              <w:t>包转发率132Mpps</w:t>
            </w:r>
          </w:p>
          <w:p>
            <w:pPr>
              <w:rPr>
                <w:rFonts w:ascii="宋体" w:hAnsi="宋体"/>
                <w:kern w:val="0"/>
              </w:rPr>
            </w:pPr>
            <w:r>
              <w:rPr>
                <w:rFonts w:ascii="宋体" w:hAnsi="宋体"/>
                <w:kern w:val="0"/>
              </w:rPr>
              <w:t>MAC地址表支持黑洞MAC地址，支持设置端口MAC地址学习最大个数</w:t>
            </w:r>
          </w:p>
          <w:p>
            <w:pPr>
              <w:rPr>
                <w:rFonts w:ascii="宋体" w:hAnsi="宋体"/>
                <w:kern w:val="0"/>
              </w:rPr>
            </w:pPr>
            <w:r>
              <w:rPr>
                <w:rFonts w:ascii="宋体" w:hAnsi="宋体"/>
                <w:kern w:val="0"/>
              </w:rPr>
              <w:t>端口参数</w:t>
            </w:r>
            <w:r>
              <w:rPr>
                <w:rFonts w:ascii="宋体" w:hAnsi="宋体"/>
                <w:kern w:val="0"/>
              </w:rPr>
              <w:tab/>
            </w:r>
          </w:p>
          <w:p>
            <w:pPr>
              <w:rPr>
                <w:rFonts w:ascii="宋体" w:hAnsi="宋体"/>
                <w:kern w:val="0"/>
              </w:rPr>
            </w:pPr>
            <w:r>
              <w:rPr>
                <w:rFonts w:ascii="宋体" w:hAnsi="宋体"/>
                <w:kern w:val="0"/>
              </w:rPr>
              <w:t>端口结构非模块化</w:t>
            </w:r>
          </w:p>
          <w:p>
            <w:pPr>
              <w:rPr>
                <w:rFonts w:ascii="宋体" w:hAnsi="宋体"/>
                <w:kern w:val="0"/>
              </w:rPr>
            </w:pPr>
            <w:r>
              <w:rPr>
                <w:rFonts w:ascii="宋体" w:hAnsi="宋体"/>
                <w:kern w:val="0"/>
              </w:rPr>
              <w:t>端口数量52个</w:t>
            </w:r>
          </w:p>
          <w:p>
            <w:pPr>
              <w:rPr>
                <w:rFonts w:ascii="宋体" w:hAnsi="宋体"/>
                <w:kern w:val="0"/>
              </w:rPr>
            </w:pPr>
            <w:r>
              <w:rPr>
                <w:rFonts w:ascii="宋体" w:hAnsi="宋体"/>
                <w:kern w:val="0"/>
              </w:rPr>
              <w:t>端口描述48个10/100/1000Base-T自适应以太网端口，4个千兆SFP口</w:t>
            </w:r>
          </w:p>
          <w:p>
            <w:pPr>
              <w:rPr>
                <w:rFonts w:ascii="宋体" w:hAnsi="宋体"/>
                <w:kern w:val="0"/>
              </w:rPr>
            </w:pPr>
            <w:r>
              <w:rPr>
                <w:rFonts w:ascii="宋体" w:hAnsi="宋体"/>
                <w:kern w:val="0"/>
              </w:rPr>
              <w:t>控制端口1个Console口</w:t>
            </w:r>
          </w:p>
          <w:p>
            <w:pPr>
              <w:rPr>
                <w:rFonts w:ascii="宋体" w:hAnsi="宋体"/>
                <w:kern w:val="0"/>
              </w:rPr>
            </w:pPr>
            <w:r>
              <w:rPr>
                <w:rFonts w:ascii="宋体" w:hAnsi="宋体"/>
                <w:kern w:val="0"/>
              </w:rPr>
              <w:t>功能特性</w:t>
            </w:r>
            <w:r>
              <w:rPr>
                <w:rFonts w:ascii="宋体" w:hAnsi="宋体"/>
                <w:kern w:val="0"/>
              </w:rPr>
              <w:tab/>
            </w:r>
          </w:p>
          <w:p>
            <w:pPr>
              <w:rPr>
                <w:rFonts w:ascii="宋体" w:hAnsi="宋体"/>
                <w:kern w:val="0"/>
              </w:rPr>
            </w:pPr>
            <w:r>
              <w:rPr>
                <w:rFonts w:ascii="宋体" w:hAnsi="宋体"/>
                <w:kern w:val="0"/>
              </w:rPr>
              <w:t>堆叠功能可堆叠。</w:t>
            </w:r>
          </w:p>
          <w:p>
            <w:pPr>
              <w:rPr>
                <w:rFonts w:ascii="宋体" w:hAnsi="宋体"/>
                <w:kern w:val="0"/>
              </w:rPr>
            </w:pPr>
            <w:r>
              <w:rPr>
                <w:rFonts w:ascii="宋体" w:hAnsi="宋体"/>
                <w:kern w:val="0"/>
              </w:rPr>
              <w:t>VLAN支持基于端口的VLAN，支持QinQ，支持Voice VLAN，支持协议VLAN，支持MAC VLA。</w:t>
            </w:r>
          </w:p>
          <w:p>
            <w:pPr>
              <w:rPr>
                <w:rFonts w:ascii="宋体" w:hAnsi="宋体"/>
                <w:kern w:val="0"/>
              </w:rPr>
            </w:pPr>
            <w:r>
              <w:rPr>
                <w:rFonts w:ascii="宋体" w:hAnsi="宋体"/>
                <w:kern w:val="0"/>
              </w:rPr>
              <w:t>QOS支持802.1p/DSCP优先级标记，支持包过滤功能，支持SP/WRR/SP+WRR队列调度，支持基于端口的限速，支持基于流的重定向，支持时间段。</w:t>
            </w:r>
          </w:p>
          <w:p>
            <w:pPr>
              <w:rPr>
                <w:rFonts w:ascii="宋体" w:hAnsi="宋体"/>
                <w:kern w:val="0"/>
              </w:rPr>
            </w:pPr>
            <w:r>
              <w:rPr>
                <w:rFonts w:ascii="宋体" w:hAnsi="宋体"/>
                <w:kern w:val="0"/>
              </w:rPr>
              <w:t>组播管理支持IGMP Snooping，支持MLD Snooping，支持组播VLAN。</w:t>
            </w:r>
          </w:p>
          <w:p>
            <w:pPr>
              <w:rPr>
                <w:rFonts w:ascii="宋体" w:hAnsi="宋体"/>
                <w:kern w:val="0"/>
              </w:rPr>
            </w:pPr>
            <w:r>
              <w:rPr>
                <w:rFonts w:ascii="宋体" w:hAnsi="宋体"/>
                <w:kern w:val="0"/>
              </w:rPr>
              <w:t>网络管理支持命令行接口（CLI）配置，支持Telnet远程配置，支持通过Console口配置，支持SNMP（EImple Network Management Protocol），支持RMON（Remote Monitoring）告警、事件、历史记录，支持iMC网管系统，支持WEB网管，支持系统日志，支持分级告警，支持IRF，支持NTP，支持电源、风扇、温度告警。</w:t>
            </w:r>
          </w:p>
          <w:p>
            <w:pPr>
              <w:rPr>
                <w:rFonts w:ascii="宋体" w:hAnsi="宋体"/>
                <w:kern w:val="0"/>
              </w:rPr>
            </w:pPr>
            <w:r>
              <w:rPr>
                <w:rFonts w:ascii="宋体" w:hAnsi="宋体"/>
                <w:kern w:val="0"/>
              </w:rPr>
              <w:t>安全管理支持用户分级管理和口令保护，支持AAA认证，支持Radius认证，支持HWTACACS，支持SSH2.0，支持端口隔离，支持 802.1X，支持端口安全，支持MAC地址认证，支持IP Source Guard，支持HTTPs，支持PKI(Public Key Infrastructure，公钥基础设施)，支持EAD。</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pPr>
            <w: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bookmarkStart w:id="21" w:name="_Hlk65139714"/>
            <w:r>
              <w:rPr>
                <w:rFonts w:ascii="仿宋" w:hAnsi="仿宋" w:cs="宋体"/>
                <w:color w:val="000000"/>
                <w:szCs w:val="21"/>
              </w:rPr>
              <w:t>关键信息基础设施单位流量数据采集专用设备</w:t>
            </w:r>
            <w:bookmarkEnd w:id="21"/>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kern w:val="0"/>
              </w:rPr>
            </w:pPr>
            <w:bookmarkStart w:id="22" w:name="_Hlk65139727"/>
            <w:r>
              <w:rPr>
                <w:rFonts w:ascii="仿宋" w:hAnsi="仿宋" w:cs="宋体"/>
                <w:color w:val="000000"/>
                <w:szCs w:val="21"/>
              </w:rPr>
              <w:t>▲</w:t>
            </w:r>
            <w:r>
              <w:rPr>
                <w:rFonts w:ascii="宋体" w:hAnsi="宋体"/>
                <w:kern w:val="0"/>
              </w:rPr>
              <w:t>硬件规格：标准机架式设备；</w:t>
            </w:r>
          </w:p>
          <w:p>
            <w:pPr>
              <w:rPr>
                <w:rFonts w:ascii="宋体" w:hAnsi="宋体"/>
                <w:kern w:val="0"/>
              </w:rPr>
            </w:pPr>
            <w:r>
              <w:rPr>
                <w:rFonts w:ascii="宋体" w:hAnsi="宋体"/>
                <w:kern w:val="0"/>
              </w:rPr>
              <w:t xml:space="preserve">电源：1+1冗余电源                                                                     </w:t>
            </w:r>
          </w:p>
          <w:p>
            <w:pPr>
              <w:rPr>
                <w:rFonts w:ascii="宋体" w:hAnsi="宋体"/>
                <w:kern w:val="0"/>
              </w:rPr>
            </w:pPr>
            <w:r>
              <w:rPr>
                <w:rFonts w:ascii="宋体" w:hAnsi="宋体"/>
                <w:kern w:val="0"/>
              </w:rPr>
              <w:t xml:space="preserve">内存：32G                                     </w:t>
            </w:r>
          </w:p>
          <w:p>
            <w:pPr>
              <w:rPr>
                <w:rFonts w:ascii="宋体" w:hAnsi="宋体"/>
                <w:kern w:val="0"/>
              </w:rPr>
            </w:pPr>
            <w:r>
              <w:rPr>
                <w:rFonts w:ascii="宋体" w:hAnsi="宋体"/>
                <w:kern w:val="0"/>
              </w:rPr>
              <w:t>硬盘容量：2T*2，带RAID1，可用磁盘空间不小于2T ；</w:t>
            </w:r>
          </w:p>
          <w:p>
            <w:pPr>
              <w:rPr>
                <w:rFonts w:ascii="宋体" w:hAnsi="宋体"/>
                <w:kern w:val="0"/>
              </w:rPr>
            </w:pPr>
            <w:r>
              <w:rPr>
                <w:rFonts w:ascii="宋体" w:hAnsi="宋体"/>
                <w:kern w:val="0"/>
              </w:rPr>
              <w:t xml:space="preserve">接口数量：标配10个；                     </w:t>
            </w:r>
          </w:p>
          <w:p>
            <w:pPr>
              <w:rPr>
                <w:rFonts w:ascii="宋体" w:hAnsi="宋体"/>
                <w:kern w:val="0"/>
              </w:rPr>
            </w:pPr>
            <w:r>
              <w:rPr>
                <w:rFonts w:ascii="宋体" w:hAnsi="宋体"/>
                <w:kern w:val="0"/>
              </w:rPr>
              <w:t>接口类型：千兆RJ45网口*2(管理口*2)、千兆RJ45网口*4、千兆业务SFP光口*4（标配千兆多模光模块*2）</w:t>
            </w:r>
          </w:p>
          <w:p>
            <w:pPr>
              <w:rPr>
                <w:rFonts w:ascii="宋体" w:hAnsi="宋体"/>
                <w:kern w:val="0"/>
              </w:rPr>
            </w:pPr>
            <w:r>
              <w:rPr>
                <w:rFonts w:ascii="宋体" w:hAnsi="宋体"/>
                <w:kern w:val="0"/>
              </w:rPr>
              <w:t>接口扩展：千兆RJ45网口*4 +千兆SFP光口*4 或万兆SFP光口*2或万兆SFP光口*4</w:t>
            </w:r>
          </w:p>
          <w:bookmarkEnd w:id="22"/>
          <w:p>
            <w:pPr>
              <w:rPr>
                <w:rFonts w:ascii="宋体" w:hAnsi="宋体"/>
                <w:kern w:val="0"/>
              </w:rPr>
            </w:pPr>
            <w:r>
              <w:rPr>
                <w:rFonts w:ascii="宋体" w:hAnsi="宋体"/>
                <w:kern w:val="0"/>
              </w:rPr>
              <w:t>性能规格：MTBF 大于65000小时</w:t>
            </w:r>
          </w:p>
          <w:p>
            <w:pPr>
              <w:rPr>
                <w:rFonts w:ascii="宋体" w:hAnsi="宋体"/>
                <w:kern w:val="0"/>
              </w:rPr>
            </w:pPr>
            <w:r>
              <w:rPr>
                <w:rFonts w:ascii="宋体" w:hAnsi="宋体"/>
                <w:kern w:val="0"/>
              </w:rPr>
              <w:t>吞吐率：网络层2Gbps，应用层1Gbps</w:t>
            </w:r>
          </w:p>
          <w:p>
            <w:pPr>
              <w:rPr>
                <w:rFonts w:ascii="宋体" w:hAnsi="宋体"/>
                <w:kern w:val="0"/>
              </w:rPr>
            </w:pPr>
            <w:r>
              <w:rPr>
                <w:rFonts w:ascii="宋体" w:hAnsi="宋体"/>
                <w:kern w:val="0"/>
              </w:rPr>
              <w:t>WEB检测：HTTP最大并发数7万/秒</w:t>
            </w:r>
          </w:p>
          <w:p>
            <w:pPr>
              <w:rPr>
                <w:rFonts w:ascii="宋体" w:hAnsi="宋体"/>
                <w:kern w:val="0"/>
              </w:rPr>
            </w:pPr>
            <w:r>
              <w:rPr>
                <w:rFonts w:ascii="宋体" w:hAnsi="宋体"/>
                <w:kern w:val="0"/>
              </w:rPr>
              <w:t>邮件检测：邮件处理数: 150万封/24小时</w:t>
            </w:r>
          </w:p>
          <w:p>
            <w:pPr>
              <w:rPr>
                <w:rFonts w:ascii="宋体" w:hAnsi="宋体"/>
                <w:kern w:val="0"/>
              </w:rPr>
            </w:pPr>
            <w:r>
              <w:rPr>
                <w:rFonts w:ascii="宋体" w:hAnsi="宋体"/>
                <w:kern w:val="0"/>
              </w:rPr>
              <w:t>文件检测：5万个/24小时</w:t>
            </w:r>
          </w:p>
          <w:p>
            <w:pPr>
              <w:rPr>
                <w:rFonts w:ascii="宋体" w:hAnsi="宋体"/>
                <w:kern w:val="0"/>
              </w:rPr>
            </w:pPr>
            <w:r>
              <w:rPr>
                <w:rFonts w:ascii="宋体" w:hAnsi="宋体"/>
                <w:kern w:val="0"/>
              </w:rPr>
              <w:t>支持管理节点10个</w:t>
            </w:r>
          </w:p>
          <w:p>
            <w:r>
              <w:t>部署方式：旁路模式部署。</w:t>
            </w:r>
          </w:p>
          <w:p>
            <w:r>
              <w:t>文件攻击检测：对网络中传输的文件进行分离和检测，检测方式包含病毒引擎检测、静态分析、动态沙箱分析、基因图谱分析，发现病毒、木马、蠕虫等已知和未知恶意文件传播行为，并结合ATT&amp;CK出具文件沙箱分析报告</w:t>
            </w:r>
          </w:p>
          <w:p>
            <w:r>
              <w:t>WEB攻击检测：对各种WEB攻击进行检测，支持SQL注入、命令注入、跨站脚本、代码注入和协议错误攻击检测，包含WEB攻击、WEB后门访问、WEB行为分析等</w:t>
            </w:r>
          </w:p>
          <w:p>
            <w:r>
              <w:t>Mail攻击检测：对邮件社工类攻击进行检测，检测内容包括：邮件头欺骗、邮件发件人欺骗、邮件钓鱼欺骗、邮件恶意链接、邮件恶意附件等</w:t>
            </w:r>
          </w:p>
          <w:p>
            <w:r>
              <w:t>失陷主机检测：通过识别DGA域名请求、异常流量、隐蔽信道通信，匹配远控工具指纹库、漏洞利用库和威胁情报等，多维度全方位发现失陷主机</w:t>
            </w:r>
          </w:p>
          <w:p>
            <w:r>
              <w:t>内部渗透检测：通过识别内网中横向扩散及渗透攻击行为，如内网扫描探测、恶意样本扩散、漏洞利用攻击及隧道搭建等行为，发现可疑的跳板机和被利用主机</w:t>
            </w:r>
          </w:p>
          <w:p>
            <w:r>
              <w:t>异常流量检测：对检测对象的会话特征进行多维度监控统计，并根据正常的网络行为建立模型，并分析检测对象多个异常参数的关联关系，判断是否有异常行为产生。包括DGA域名访问、远程控制行为、挖矿行为、漏洞利用、暴力破解、隐蔽信道传输及弱口令利用等异常流量的检测</w:t>
            </w:r>
          </w:p>
          <w:p>
            <w:r>
              <w:t>智能报表：提供综合威胁分析、主机威胁分析、文件威胁分析、外部威胁分析等多个智能报表，方便快速总览网络威胁情况，提供全方位多视角分析报告，有效替代人工威胁分析</w:t>
            </w:r>
          </w:p>
          <w:p>
            <w:r>
              <w:t>元数据日志提取：对网络流量元数据进行日志提取，并可通过多种方式外送到大数据平台型产品，提取的日志包括常见应用层协议的审计日志、风险日志、会话应用识别信息、会话应用流量统计信息、传输层流量统计信息、应用层流量统计信息等</w:t>
            </w:r>
          </w:p>
          <w:p>
            <w:r>
              <w:t>综合管理：提供综合管理和关联分析能力，实现告警数据挖掘、多维度关联分析、APT攻击链分析、攻击者视角分析和整体安全威胁态势分析等功能，同时可提供云端高级分析服务</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pPr>
            <w: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662" w:hRule="atLeast"/>
          <w:jc w:val="center"/>
        </w:trPr>
        <w:tc>
          <w:tcPr>
            <w:tcW w:w="592"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2</w:t>
            </w: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实时监测系统</w:t>
            </w: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监测总览模块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实时监测系统完成对全市网站安全监测、关键信息基础设施单位流量监测数据等获取，总体呈现并展示监测对象所受的攻击威胁、破坏、窃密、渗透等威胁信息，以及该对象网络、系统、数据等安全隐患和漏洞信息。应能及时发现、识别网络攻击威胁，监测恐怖组织、黑客组织、不法分子等的攻击活动、攻击行为、攻击方法手段；监测重点保护对象所受的攻击威胁、破坏、窃密、渗透等情况，以及重点保护对象的网络、系统、大数据等安全状况、存在的漏洞、隐患等，对全市的网络安全险情提供预警能力，为通报、预警、指挥等工作机制流程提供支撑。</w:t>
            </w:r>
          </w:p>
          <w:p>
            <w:pPr>
              <w:rPr>
                <w:rFonts w:ascii="仿宋" w:hAnsi="仿宋" w:cs="宋体"/>
                <w:color w:val="000000"/>
                <w:szCs w:val="21"/>
              </w:rPr>
            </w:pPr>
            <w:r>
              <w:rPr>
                <w:rFonts w:ascii="仿宋" w:hAnsi="仿宋" w:cs="宋体"/>
                <w:color w:val="000000"/>
                <w:szCs w:val="21"/>
              </w:rPr>
              <w:t>实时监测系统要能提供多种监测能力，包括重点网站监测能力、流量监测能力、网站安全防护数据对接能力、第三方威胁情报对接能力、工控系统安全监测能力。</w:t>
            </w:r>
          </w:p>
          <w:p>
            <w:pPr>
              <w:rPr>
                <w:rFonts w:ascii="仿宋" w:hAnsi="仿宋" w:cs="宋体"/>
                <w:color w:val="000000"/>
                <w:szCs w:val="21"/>
              </w:rPr>
            </w:pPr>
            <w:r>
              <w:rPr>
                <w:rFonts w:ascii="仿宋" w:hAnsi="仿宋" w:cs="宋体"/>
                <w:color w:val="000000"/>
                <w:szCs w:val="21"/>
              </w:rPr>
              <w:t>支持查看平台监测的系统数、安全事件数、安全隐患数、设备告警数。</w:t>
            </w:r>
          </w:p>
          <w:p>
            <w:pPr>
              <w:rPr>
                <w:rFonts w:ascii="仿宋" w:hAnsi="仿宋" w:cs="宋体"/>
                <w:color w:val="000000"/>
                <w:szCs w:val="21"/>
              </w:rPr>
            </w:pPr>
            <w:r>
              <w:rPr>
                <w:rFonts w:ascii="仿宋" w:hAnsi="仿宋" w:cs="宋体"/>
                <w:color w:val="000000"/>
                <w:szCs w:val="21"/>
              </w:rPr>
              <w:t>支持查看安全事件和安全隐患的区域分布。</w:t>
            </w:r>
          </w:p>
          <w:p>
            <w:pPr>
              <w:rPr>
                <w:rFonts w:ascii="仿宋" w:hAnsi="仿宋" w:cs="宋体"/>
                <w:color w:val="000000"/>
                <w:szCs w:val="21"/>
              </w:rPr>
            </w:pPr>
            <w:r>
              <w:rPr>
                <w:rFonts w:ascii="仿宋" w:hAnsi="仿宋" w:cs="宋体"/>
                <w:color w:val="000000"/>
                <w:szCs w:val="21"/>
              </w:rPr>
              <w:t>支持查看安全事件、安全隐患和设备告警的趋势统计。</w:t>
            </w:r>
          </w:p>
          <w:p>
            <w:pPr>
              <w:rPr>
                <w:rFonts w:ascii="仿宋" w:hAnsi="仿宋" w:cs="宋体"/>
                <w:color w:val="000000"/>
                <w:szCs w:val="21"/>
              </w:rPr>
            </w:pPr>
            <w:r>
              <w:rPr>
                <w:rFonts w:ascii="仿宋" w:hAnsi="仿宋" w:cs="宋体"/>
                <w:color w:val="000000"/>
                <w:szCs w:val="21"/>
              </w:rPr>
              <w:t>支持安全事件分类统计和事件及隐患的行业排名。</w:t>
            </w:r>
          </w:p>
          <w:p>
            <w:pPr>
              <w:rPr>
                <w:rFonts w:ascii="仿宋" w:hAnsi="仿宋" w:cs="宋体"/>
                <w:color w:val="000000"/>
                <w:szCs w:val="21"/>
              </w:rPr>
            </w:pPr>
            <w:r>
              <w:rPr>
                <w:rFonts w:ascii="宋体" w:hAnsi="宋体"/>
                <w:color w:val="000000"/>
                <w:szCs w:val="21"/>
              </w:rPr>
              <w:t>★</w:t>
            </w:r>
            <w:r>
              <w:rPr>
                <w:rFonts w:ascii="仿宋" w:hAnsi="仿宋" w:cs="宋体"/>
                <w:color w:val="000000"/>
                <w:szCs w:val="21"/>
              </w:rPr>
              <w:t>建立全维度实时监测体系，监测方式至少包括：网站监测、流量检测、资产探测等</w:t>
            </w:r>
            <w:r>
              <w:rPr>
                <w:rFonts w:ascii="宋体" w:hAnsi="宋体"/>
                <w:color w:val="000000"/>
                <w:szCs w:val="21"/>
              </w:rPr>
              <w:t>（提供截图）</w:t>
            </w:r>
            <w:r>
              <w:rPr>
                <w:rFonts w:ascii="仿宋" w:hAnsi="仿宋" w:cs="宋体"/>
                <w:color w:val="000000"/>
                <w:szCs w:val="21"/>
              </w:rPr>
              <w:t>。</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662"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网站监测模块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网站监测引擎管理，任务调度，周期设置；网站隐患数据对接；网站篡改事件数据对接</w:t>
            </w:r>
          </w:p>
          <w:p>
            <w:pPr>
              <w:rPr>
                <w:rFonts w:ascii="仿宋" w:hAnsi="仿宋" w:cs="宋体"/>
                <w:color w:val="000000"/>
                <w:szCs w:val="21"/>
              </w:rPr>
            </w:pPr>
            <w:r>
              <w:rPr>
                <w:rFonts w:ascii="仿宋" w:hAnsi="仿宋" w:cs="宋体"/>
                <w:color w:val="000000"/>
                <w:szCs w:val="21"/>
              </w:rPr>
              <w:t>支持对多网站创建监测任务，支持以区域、监测周期、任务模板、标签、备注等条件创建监测任务。平台监测周期、任务模板、以及监测时长支持自定义填写或选择。支持任务详情查看，包括历史监测记录，单次监测任务详情，任务状态等。支持查看、导出扫描结果，包括扫描纪录，该次扫描纪录的威胁，支持查看威胁详情。支持查看最新隐患详情、累计隐患查询和隐患录入。最新隐患详情可导出存在隐患的网站信息及威胁列表，查询隐患详情，包括所属单位、网站名称、域名、区域、扫描时间、隐患个数、分级分类、隐患列表（包含隐患类型、等级、出现次数、发现厂商）等。支持隐患录入和查看、导出网站累计隐患列表及列表报告下载。支持对针对扫描出的隐患做通报，包括对公安、单位发布提醒或者发布限期整改。</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流量监测模块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按照事件告警级别、数据类型、风险类别、客户端IP、响应码、时间范围等查询告警信息，并支持导出，对接流量监测引擎，实时攻防数据获取，包括僵木蠕毒传播、Web攻击、钓鱼邮件、恶意文件、DDOS攻击等；识别攻击者IP、攻击方式、攻击时间、攻击目标。</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资产探测模块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基于云端资产探测引擎，支持对辖区内的邮件资产、互联网资产、工控资产等进行检索查询，支持资产普查数据对接，支持实现IP段资产情况分析，包括操作系统、开放端口、开放协议、可能使用用途等。</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网站安全防护数据</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支持对接云防护产品告警日志。</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第三方威胁情报数据</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手机号安全情报，识别风险画像标签，包含黑灰产活跃信息，基本归属地信息等；IP安全情报，输出IP的识别风险画像标签，包含黑灰产活跃信息，基本归属地信息等；邮箱风险画像，输出邮箱地址的信息和风险描述；安全事件数据接入；网站、系统漏洞数据接入；其他数据内容定制。</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工控监测系统模块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对接在线工控系统识别引擎；支持对接工控系统主动上报的监测数据。</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3</w:t>
            </w: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资产普查模块</w:t>
            </w: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资产总览模块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提供监管范围的整体情况、统计情况，并提供资产管理的核心向导。</w:t>
            </w:r>
          </w:p>
          <w:p>
            <w:pPr>
              <w:rPr>
                <w:rFonts w:ascii="仿宋" w:hAnsi="仿宋" w:cs="宋体"/>
                <w:color w:val="000000"/>
                <w:szCs w:val="21"/>
              </w:rPr>
            </w:pPr>
            <w:r>
              <w:rPr>
                <w:rFonts w:ascii="仿宋" w:hAnsi="仿宋" w:cs="宋体"/>
                <w:color w:val="000000"/>
                <w:szCs w:val="21"/>
              </w:rPr>
              <w:t>资产普查系统设计主要采集关键信息基础设施资产要素信息，如资产类型、系统版本、资产归属等。实时掌握资产运行态势，为准确评估各类隐患风险影响范围提供数据支撑。</w:t>
            </w:r>
          </w:p>
          <w:p>
            <w:pPr>
              <w:rPr>
                <w:rFonts w:ascii="仿宋" w:hAnsi="仿宋" w:cs="宋体"/>
                <w:color w:val="000000"/>
                <w:szCs w:val="21"/>
              </w:rPr>
            </w:pPr>
            <w:r>
              <w:rPr>
                <w:rFonts w:ascii="仿宋" w:hAnsi="仿宋" w:cs="宋体"/>
                <w:color w:val="000000"/>
                <w:szCs w:val="21"/>
              </w:rPr>
              <w:t>支持重点单位、重点系统、政务云系统、省直属系统和接入地市等类型资产展示，且支持交互，可对某一类型单独突出，做重点展示；需体现区域内资产指纹底数，指纹概况需包含存活IP、开放端口种类、开放协议种类、数据库、操作系统等信息。</w:t>
            </w:r>
          </w:p>
          <w:p>
            <w:pPr>
              <w:rPr>
                <w:rFonts w:ascii="仿宋" w:hAnsi="仿宋" w:cs="宋体"/>
                <w:color w:val="000000"/>
                <w:szCs w:val="21"/>
              </w:rPr>
            </w:pPr>
            <w:r>
              <w:rPr>
                <w:rFonts w:ascii="仿宋" w:hAnsi="仿宋" w:cs="宋体"/>
                <w:color w:val="000000"/>
                <w:szCs w:val="21"/>
              </w:rPr>
              <w:t>直观展示辖区内网络资产的整体统计状况，统计的维度包括单位总数、系统/网站总数、服务器数等。</w:t>
            </w:r>
          </w:p>
          <w:p>
            <w:pPr>
              <w:rPr>
                <w:rFonts w:ascii="仿宋" w:hAnsi="仿宋" w:cs="宋体"/>
                <w:color w:val="000000"/>
                <w:szCs w:val="21"/>
              </w:rPr>
            </w:pPr>
            <w:r>
              <w:rPr>
                <w:rFonts w:ascii="仿宋" w:hAnsi="仿宋" w:cs="宋体"/>
                <w:color w:val="000000"/>
                <w:szCs w:val="21"/>
              </w:rPr>
              <w:t>支持单位数、服务器数、网站与系统的行业分布；支持网站系统数、服务器数在单位资产排行统计；支持各操作系统在重点监管系统中的占比、端口使用情况占比、服务占比情况、服务器外地部署情况。</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资产管理向导</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资产管理向导过程共计分为四大过程，新增向导、查询向导、导入向导、导出向导。</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资产分析模块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基于服务器管理数据可快速定位受影响的系统、服务器等受影响资产范围。</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资产管理模块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支持对单位信息的维护与管理，提供对单位信息的增删改查。</w:t>
            </w:r>
          </w:p>
          <w:p>
            <w:pPr>
              <w:rPr>
                <w:rFonts w:ascii="仿宋" w:hAnsi="仿宋" w:cs="宋体"/>
                <w:color w:val="000000"/>
                <w:szCs w:val="21"/>
              </w:rPr>
            </w:pPr>
            <w:r>
              <w:rPr>
                <w:rFonts w:ascii="仿宋" w:hAnsi="仿宋" w:cs="宋体"/>
                <w:color w:val="000000"/>
                <w:szCs w:val="21"/>
              </w:rPr>
              <w:t>支持从单位查询到相关系统与服务器等信息。</w:t>
            </w:r>
          </w:p>
          <w:p>
            <w:pPr>
              <w:rPr>
                <w:rFonts w:ascii="仿宋" w:hAnsi="仿宋" w:cs="宋体"/>
                <w:color w:val="000000"/>
                <w:szCs w:val="21"/>
              </w:rPr>
            </w:pPr>
            <w:r>
              <w:rPr>
                <w:rFonts w:ascii="仿宋" w:hAnsi="仿宋" w:cs="宋体"/>
                <w:color w:val="000000"/>
                <w:szCs w:val="21"/>
              </w:rPr>
              <w:t>支持对单位的网站与系统进行管理，包括网站与系统的增删改查、导入导出、系统报告、网站档案等。</w:t>
            </w:r>
          </w:p>
          <w:p>
            <w:pPr>
              <w:rPr>
                <w:rFonts w:ascii="仿宋" w:hAnsi="仿宋" w:cs="宋体"/>
                <w:color w:val="000000"/>
                <w:szCs w:val="21"/>
              </w:rPr>
            </w:pPr>
            <w:r>
              <w:rPr>
                <w:rFonts w:ascii="仿宋" w:hAnsi="仿宋" w:cs="宋体"/>
                <w:color w:val="000000"/>
                <w:szCs w:val="21"/>
              </w:rPr>
              <w:t>对监管范围的单位进行管理与维护，提供增删改查等功能，并能查看单位整体评价，关联系统与服务器对监管范围的网站与系统进行管理，提供增删改查功能，并能够查看网站与系统的整体评价</w:t>
            </w:r>
          </w:p>
          <w:p>
            <w:pPr>
              <w:rPr>
                <w:rFonts w:ascii="仿宋" w:hAnsi="仿宋" w:cs="宋体"/>
                <w:color w:val="000000"/>
                <w:szCs w:val="21"/>
              </w:rPr>
            </w:pPr>
            <w:r>
              <w:rPr>
                <w:rFonts w:ascii="仿宋" w:hAnsi="仿宋" w:cs="宋体"/>
                <w:color w:val="000000"/>
                <w:szCs w:val="21"/>
              </w:rPr>
              <w:t>对监管范围的服务器进行管理，提供增删改查功能。</w:t>
            </w:r>
          </w:p>
          <w:p>
            <w:pPr>
              <w:rPr>
                <w:rFonts w:ascii="仿宋" w:hAnsi="仿宋" w:cs="宋体"/>
                <w:color w:val="000000"/>
                <w:szCs w:val="21"/>
              </w:rPr>
            </w:pPr>
            <w:r>
              <w:rPr>
                <w:rFonts w:ascii="仿宋" w:hAnsi="仿宋" w:cs="宋体"/>
                <w:color w:val="000000"/>
                <w:szCs w:val="21"/>
              </w:rPr>
              <w:t>对监管范围的IDC进行管理，提供增删改查功能，标识各IDC的管理范畴与服务器信息。</w:t>
            </w:r>
          </w:p>
          <w:p>
            <w:pPr>
              <w:rPr>
                <w:rFonts w:ascii="仿宋" w:hAnsi="仿宋" w:cs="宋体"/>
                <w:color w:val="000000"/>
                <w:szCs w:val="21"/>
              </w:rPr>
            </w:pPr>
            <w:r>
              <w:rPr>
                <w:rFonts w:ascii="仿宋" w:hAnsi="仿宋" w:cs="宋体"/>
                <w:color w:val="000000"/>
                <w:szCs w:val="21"/>
              </w:rPr>
              <w:t>对监管范围的动态IP端进行管理，为溯源分析、威胁识别提供个人IP的识别提供辅助数据录入，支持增删改查</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4</w:t>
            </w: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cs="宋体"/>
                <w:color w:val="000000"/>
                <w:szCs w:val="21"/>
              </w:rPr>
              <w:t>信息通报系统</w:t>
            </w: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安全事件管理</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支持接入第三方数据源上报的网络安全事件；支持对安全事件进行管理，并可通过区域、发现时间、事件等级、事件类型、发现厂商、通报状态、关键字等进行高级查询。</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信息同步机制</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建立信息同步机制，对各单位、主管单位、监管单位发布信息同步；支持按照发布时间、关键字查询公告信息，支持公告详情查看；可以快速切换我发布的公告和我接收的公告；支持发布新的公告，内容包括信息标题、公告内容、接收单位、接收人、反馈时间、附件等。</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信息通报模块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建立信息通报机制，实现与通报系统对接，完成信息通报流程；支持建立隐患提醒、整改流程；支持建立安全事件通报流程；支持建立隐患、事件跟进机制；支持将我收到的、我发布的、抄送我的、待我审核的安全事件通报进行统一汇总，包括事件通报跟进、隐患整改管理和隐患提醒管理。可查看通报的事件信息，包括通报的详情（包括发布人、接收人、通报状态等）、事件详情、该次通报的通报记录等信息，实现对整个通报过程进行跟踪记录。</w:t>
            </w:r>
          </w:p>
          <w:p>
            <w:pPr>
              <w:rPr>
                <w:rFonts w:ascii="仿宋" w:hAnsi="仿宋" w:cs="宋体"/>
                <w:color w:val="000000"/>
                <w:szCs w:val="21"/>
              </w:rPr>
            </w:pPr>
            <w:r>
              <w:rPr>
                <w:rFonts w:ascii="仿宋" w:hAnsi="仿宋" w:cs="宋体"/>
                <w:color w:val="000000"/>
                <w:szCs w:val="21"/>
              </w:rPr>
              <w:t>支持通报的签收、处置和反馈。</w:t>
            </w:r>
          </w:p>
          <w:p>
            <w:pPr>
              <w:rPr>
                <w:rFonts w:ascii="仿宋" w:hAnsi="仿宋" w:cs="宋体"/>
                <w:color w:val="000000"/>
                <w:szCs w:val="21"/>
              </w:rPr>
            </w:pPr>
            <w:r>
              <w:rPr>
                <w:rFonts w:ascii="仿宋" w:hAnsi="仿宋" w:cs="宋体"/>
                <w:color w:val="000000"/>
                <w:szCs w:val="21"/>
              </w:rPr>
              <w:t>支持Web端通报的同步发布、接收和处置反馈。</w:t>
            </w:r>
          </w:p>
          <w:p>
            <w:pPr>
              <w:rPr>
                <w:rFonts w:ascii="仿宋" w:hAnsi="仿宋" w:cs="宋体"/>
                <w:color w:val="000000"/>
                <w:szCs w:val="21"/>
              </w:rPr>
            </w:pPr>
            <w:r>
              <w:rPr>
                <w:rFonts w:ascii="仿宋" w:hAnsi="仿宋" w:cs="宋体"/>
                <w:color w:val="000000"/>
                <w:szCs w:val="21"/>
              </w:rPr>
              <w:t>支持对通报过程进行跟踪记录，完整记录预警任务发起、查阅、处理和审核等各阶段的时间点、处理人员和操作内容等详情，查看通报详情、通报记录、隐患详情。</w:t>
            </w:r>
          </w:p>
          <w:p>
            <w:pPr>
              <w:rPr>
                <w:rFonts w:ascii="仿宋" w:hAnsi="仿宋" w:cs="宋体"/>
                <w:color w:val="000000"/>
                <w:szCs w:val="21"/>
              </w:rPr>
            </w:pPr>
            <w:r>
              <w:rPr>
                <w:rFonts w:ascii="仿宋" w:hAnsi="仿宋" w:cs="宋体"/>
                <w:color w:val="000000"/>
                <w:szCs w:val="21"/>
              </w:rPr>
              <w:t>支持提醒管理，对发现的最新隐患发布提醒或下载报告，支持指定通知接收人、通报类型、隐患详情描述及上传附件。</w:t>
            </w:r>
          </w:p>
          <w:p>
            <w:pPr>
              <w:rPr>
                <w:rFonts w:ascii="仿宋" w:hAnsi="仿宋" w:cs="宋体"/>
                <w:color w:val="000000"/>
                <w:szCs w:val="21"/>
              </w:rPr>
            </w:pPr>
            <w:r>
              <w:rPr>
                <w:rFonts w:ascii="仿宋" w:hAnsi="仿宋" w:cs="宋体"/>
                <w:color w:val="000000"/>
                <w:szCs w:val="21"/>
              </w:rPr>
              <w:t>对发现的最新隐患下发限期整改通知或下载报告，支持指定通知接收人、整改类型、整改限期日期、隐患详情描述及上传附件。</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专项预警模块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支持按照红色、橙色、黄色和蓝色不同等级发布有针对性的预警，预警信息内容需包括接收单位信息、基本情况、危害评估、处置要求、反馈时间、附件等。</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报告中心模块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支持生成不少于四种类型的报告，报告类型至少包括综合报告、安全通报报告、整改通知书、整改统计报告。支持用户自主选择报告数据范围，并且可支持查看历史生成的报告。</w:t>
            </w:r>
          </w:p>
          <w:p>
            <w:pPr>
              <w:rPr>
                <w:rFonts w:ascii="仿宋" w:hAnsi="仿宋" w:cs="宋体"/>
                <w:color w:val="000000"/>
                <w:szCs w:val="21"/>
              </w:rPr>
            </w:pPr>
            <w:r>
              <w:rPr>
                <w:rFonts w:ascii="仿宋" w:hAnsi="仿宋" w:cs="宋体"/>
                <w:color w:val="000000"/>
                <w:szCs w:val="21"/>
              </w:rPr>
              <w:t>支持按照区域、时间范围生成综合报告；支持查看历史报告。</w:t>
            </w:r>
          </w:p>
          <w:p>
            <w:pPr>
              <w:rPr>
                <w:rFonts w:ascii="仿宋" w:hAnsi="仿宋" w:cs="宋体"/>
                <w:color w:val="000000"/>
                <w:szCs w:val="21"/>
              </w:rPr>
            </w:pPr>
            <w:r>
              <w:rPr>
                <w:rFonts w:ascii="仿宋" w:hAnsi="仿宋" w:cs="宋体"/>
                <w:color w:val="000000"/>
                <w:szCs w:val="21"/>
              </w:rPr>
              <w:t>支持按区域、行业、网站等级、具体单位、具体网站等维度生成安全通报报告。</w:t>
            </w:r>
          </w:p>
          <w:p>
            <w:pPr>
              <w:rPr>
                <w:rFonts w:ascii="仿宋" w:hAnsi="仿宋" w:cs="宋体"/>
                <w:color w:val="000000"/>
                <w:szCs w:val="21"/>
              </w:rPr>
            </w:pPr>
            <w:r>
              <w:rPr>
                <w:rFonts w:ascii="仿宋" w:hAnsi="仿宋" w:cs="宋体"/>
                <w:color w:val="000000"/>
                <w:szCs w:val="21"/>
              </w:rPr>
              <w:t>支持根据预先设定的模板，生成整改通知书。整改通知书应包含区域、行业、网站等级、单位类型、具体单位、具体网站等信息。并支持查看整改统计报告。</w:t>
            </w:r>
          </w:p>
          <w:p>
            <w:pPr>
              <w:rPr>
                <w:rFonts w:ascii="仿宋" w:hAnsi="仿宋" w:cs="宋体"/>
                <w:color w:val="000000"/>
                <w:szCs w:val="21"/>
              </w:rPr>
            </w:pPr>
            <w:r>
              <w:rPr>
                <w:rFonts w:ascii="仿宋" w:hAnsi="仿宋" w:cs="宋体"/>
                <w:color w:val="000000"/>
                <w:szCs w:val="21"/>
              </w:rPr>
              <w:t>支持针对四种报告设置报告模板，包括设置首页LOGO、页眉页脚、具体报告文案等信息。</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5</w:t>
            </w: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应急指挥系统</w:t>
            </w: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重大活动管理模块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支持针对重大活动建立安保任务。</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人员管理模块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支持建立活动的人员管理库，应用在不同活动中使用。活动库应包含支撑单位、安全专家、安全专家组等人员。支持配置每天的值班人员，值班人员应包括值班公安和值班的技术专家。</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应急预案库模块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支持建立应急预案库，应包括四种等级、四种类型的应急预案。</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专项处置</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支持多种渠道建立处置任务；支持查看活动关键节点，查看任务信息与处置进度；支持对人员进行调度，包括将处置任务下发给值班专家等人。</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现场调查模块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支持组织相关单位开展现场调查；支持实现调查结果存档。</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6</w:t>
            </w: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cs="宋体"/>
                <w:color w:val="000000"/>
                <w:szCs w:val="21"/>
              </w:rPr>
              <w:t>检查督查系统</w:t>
            </w: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现场检查基本情况统计</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宋体" w:hAnsi="宋体"/>
                <w:szCs w:val="21"/>
              </w:rPr>
              <w:t>★</w:t>
            </w:r>
            <w:r>
              <w:rPr>
                <w:rFonts w:ascii="仿宋" w:hAnsi="仿宋" w:cs="宋体"/>
                <w:color w:val="000000"/>
                <w:szCs w:val="21"/>
              </w:rPr>
              <w:t>支持对现场检查工作从不同维度进行统计，包括检查资产总数、发现的漏洞数量、年度检查的任务信息、渗透测试的情况、检查队伍评价等。支持创建检查任务，包括任务名称、负责人、任务时间、检查对象、任务模板、支撑队伍等信息（提供截图）。</w:t>
            </w:r>
          </w:p>
          <w:p>
            <w:pPr>
              <w:rPr>
                <w:rFonts w:hint="default" w:ascii="仿宋" w:hAnsi="仿宋" w:cs="宋体"/>
                <w:color w:val="000000"/>
                <w:szCs w:val="21"/>
              </w:rPr>
            </w:pPr>
            <w:r>
              <w:rPr>
                <w:rFonts w:ascii="仿宋" w:hAnsi="仿宋" w:cs="宋体"/>
                <w:color w:val="000000"/>
                <w:szCs w:val="21"/>
              </w:rPr>
              <w:t>支持检查任务管理功能，包括编辑、删除、查询、查看详情、上传任务结果、评价任务情况等操作。</w:t>
            </w:r>
          </w:p>
          <w:p>
            <w:pPr>
              <w:rPr>
                <w:rFonts w:ascii="仿宋" w:hAnsi="仿宋" w:cs="宋体"/>
                <w:color w:val="000000"/>
                <w:szCs w:val="21"/>
              </w:rPr>
            </w:pPr>
            <w:r>
              <w:rPr>
                <w:rFonts w:ascii="仿宋" w:hAnsi="仿宋" w:cs="宋体"/>
                <w:color w:val="000000"/>
                <w:szCs w:val="21"/>
              </w:rPr>
              <w:t>现场检查模块需要从不同维度对工作情况进行统计说明，主要包括年度检查的任务信息、发现的漏洞数量、渗透测试的情况、检查资产总数、检查队伍评价（平均星级排序，平均星级可有半颗星）。</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建立检查任务</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提供创建检查任务的功能入口，支持创建检查任务。</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任务清单</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任务创建成功后在任务清单中存档，支持任务的基本管理，编辑、删除、查询、查看详情、提交报告、评价任务情况等。</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自查统计</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自查统计主要针对安全自查的工作维度进行数据统计，显示整体工作情况，主要维度包括自查任务的数量统计、自查任务的进度情况显示、自查单位数量、自查渠道提交的漏洞数量、资产数量、测试报告数量。</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发布自查任务</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网信用户可以创建自查任务，并通过通知系统通知相关单位。</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单位用户端提交检查结果</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系统在单位端开放自查模块，接收自查任务，自查任务需要有自查清单，对自查任务可以下载检查模板，查看检查要求。完成自查工作后，可以根据模板上传自查结果。</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7</w:t>
            </w: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cs="宋体"/>
                <w:color w:val="000000"/>
                <w:szCs w:val="21"/>
              </w:rPr>
              <w:t>事件案例系统</w:t>
            </w: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数据接入与存储</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实现对多源异构数据的标准化汇聚接入、预处理和存储。</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大数据分析与挖掘</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基于机器学习、知识计算、概率统计、聚类关联等基础分析引擎为上层业务提供基础分析支撑服务；通过综合关联分析、趋势预测、威胁事件专项分析、情报挖掘、决策支持等引擎，面向业务进行多源数据分析挖掘。</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事件案例归档</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具有典型事件案例的归档能力，结合攻击链、扩线分析等方式方法，总结归纳已发生的攻击事件与行为，对典型案例进行研判分析，并完成归档，以建立事件案例库。为后续的网络安全工作，提供科普、教育、警示的作用。</w:t>
            </w:r>
          </w:p>
          <w:p>
            <w:r>
              <w:rPr>
                <w:rFonts w:ascii="宋体" w:hAnsi="宋体"/>
                <w:szCs w:val="21"/>
              </w:rPr>
              <w:t>★</w:t>
            </w:r>
            <w:r>
              <w:t>支持对归档的隐患提醒进行收藏、批注和增删改查，如通过区域、等级、发起方、所属单位、标签</w:t>
            </w:r>
            <w:r>
              <w:rPr>
                <w:color w:val="000000"/>
              </w:rPr>
              <w:t>、关键字对归档的隐患提醒进行查询（提供截图）。</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事件案例研判</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支持对归档事件的研判分析，由平台或组织发现的攻击行为为起点，通过，经过关联分析、扩线分析，产生威胁分析拓扑以及攻击画像，而后通过专家或平台结合受攻击系统的等级情况，进行影响评价与定性，对于相关的事件、行为进行合并归档，最后产生事件案例的最终说明。</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8</w:t>
            </w: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cs="宋体"/>
                <w:color w:val="000000"/>
                <w:szCs w:val="21"/>
              </w:rPr>
              <w:t>考核评估系统</w:t>
            </w: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统计分析模块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综治考核统计，按照单位考核得分进行高低进行排名，支持考核单位所属行业及行政区域显示；支持按年切换查看历史数据。对安全监测、安全检查、应急处置过程中产生的安全数据和结果进行汇总分析，形成总结性安全报告。</w:t>
            </w:r>
          </w:p>
          <w:p>
            <w:pPr>
              <w:rPr>
                <w:rFonts w:ascii="仿宋" w:hAnsi="仿宋" w:cs="宋体"/>
                <w:color w:val="000000"/>
                <w:szCs w:val="21"/>
              </w:rPr>
            </w:pPr>
            <w:r>
              <w:rPr>
                <w:rFonts w:ascii="仿宋" w:hAnsi="仿宋" w:cs="宋体"/>
                <w:color w:val="000000"/>
                <w:szCs w:val="21"/>
              </w:rPr>
              <w:t>支持日常考核统计，按照系统级别、时间对漏洞/事件趋势、最新安全事件、自检完成情况进行展示；支持对现场检查工作情况、本发安全服务情况、本地系统建设情况等进行展示和评分。</w:t>
            </w:r>
          </w:p>
          <w:p>
            <w:pPr>
              <w:rPr>
                <w:rFonts w:ascii="仿宋" w:hAnsi="仿宋" w:cs="宋体"/>
                <w:color w:val="000000"/>
                <w:szCs w:val="21"/>
              </w:rPr>
            </w:pPr>
            <w:r>
              <w:rPr>
                <w:rFonts w:ascii="仿宋" w:hAnsi="仿宋" w:cs="宋体"/>
                <w:color w:val="000000"/>
                <w:szCs w:val="21"/>
              </w:rPr>
              <w:t>支持数据报送统计，对技术支撑单位提供的数据量、数据质量进行综合统计，数据报送类型有资产数据、漏洞数据、事件数据、攻击威胁数据。</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安全评价模块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szCs w:val="21"/>
              </w:rPr>
            </w:pPr>
            <w:r>
              <w:rPr>
                <w:rFonts w:ascii="仿宋" w:hAnsi="仿宋" w:cs="宋体"/>
                <w:color w:val="000000"/>
                <w:szCs w:val="21"/>
              </w:rPr>
              <w:t>支持对辖区内成员单位、行业主管单位、下属行政区域网络安全状态的整体评价，支持按天、周、月、季度、半年、年度进行安全评定。安全评价是常态化的安全监控，主要以发现问题，是否安全为角度。</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工作质量考核模块</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top"/>
          </w:tcPr>
          <w:p>
            <w:pPr>
              <w:rPr>
                <w:rFonts w:ascii="仿宋" w:hAnsi="仿宋" w:cs="宋体"/>
                <w:color w:val="000000"/>
                <w:kern w:val="0"/>
                <w:szCs w:val="21"/>
              </w:rPr>
            </w:pPr>
            <w:r>
              <w:rPr>
                <w:rFonts w:ascii="仿宋" w:hAnsi="仿宋" w:cs="宋体"/>
                <w:color w:val="000000"/>
                <w:kern w:val="0"/>
                <w:szCs w:val="21"/>
              </w:rPr>
              <w:t>支持对支撑单位现场检查工作及提供的数据质量进行评分，其中，检查工作采用五星考评机制进行考评，得分在支撑单位考核中直接给出。数据质量基于漏洞数据、事件数据、攻击威胁数据、资产数据四个维度进行评价。支持数据质量评分，由系统根据后台数据的数据量、数据质量自动计算得出，评价时需给出具体评价说明。数据质量的评价从漏洞数据、事件数据、攻击威胁数据等维度评价。</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9</w:t>
            </w: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cs="宋体"/>
                <w:color w:val="000000"/>
                <w:szCs w:val="21"/>
              </w:rPr>
              <w:t>态势感知系统</w:t>
            </w: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综合态势分析</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kern w:val="0"/>
                <w:szCs w:val="21"/>
              </w:rPr>
            </w:pPr>
            <w:r>
              <w:rPr>
                <w:rFonts w:ascii="仿宋" w:hAnsi="仿宋" w:cs="宋体"/>
                <w:color w:val="000000"/>
                <w:kern w:val="0"/>
                <w:szCs w:val="21"/>
              </w:rPr>
              <w:t>支持网络安全总体态势分析，包括当前监管对象统计、实时监测隐患数统计、通报预警统计、风险趋势、高危系统排名、高危地区排名、监测对象分布统计、事件与隐患统计、通报预警统计等内容。</w:t>
            </w:r>
          </w:p>
          <w:p>
            <w:pPr>
              <w:rPr>
                <w:rFonts w:ascii="仿宋" w:hAnsi="仿宋" w:cs="宋体"/>
                <w:color w:val="000000"/>
                <w:kern w:val="0"/>
                <w:szCs w:val="21"/>
              </w:rPr>
            </w:pPr>
            <w:r>
              <w:rPr>
                <w:rFonts w:ascii="仿宋" w:hAnsi="仿宋" w:cs="宋体"/>
                <w:color w:val="000000"/>
                <w:kern w:val="0"/>
                <w:szCs w:val="21"/>
              </w:rPr>
              <w:t>从整体情况分析安全态势，从区域情况分析安全态势，从监控目标类型分析安全态势，统计各纬度监控数据量级，统计安全隐患、事件最多的行业、单位、信息系统，统计各类安全事件、隐患的占比，统计隐患、事件、攻击情况的趋势变化，实时显示最新高危以上隐患和事件。</w:t>
            </w:r>
          </w:p>
          <w:p>
            <w:pPr>
              <w:rPr>
                <w:rFonts w:ascii="仿宋" w:hAnsi="仿宋" w:cs="宋体"/>
                <w:color w:val="000000"/>
                <w:kern w:val="0"/>
                <w:szCs w:val="21"/>
              </w:rPr>
            </w:pPr>
            <w:r>
              <w:rPr>
                <w:rFonts w:ascii="仿宋" w:hAnsi="仿宋" w:cs="宋体"/>
                <w:color w:val="000000"/>
                <w:kern w:val="0"/>
                <w:szCs w:val="21"/>
              </w:rPr>
              <w:t>地图需支持全屏化展示，显示街道地图，便于重点时期对于网络安全事件应急处置进行指挥调度。且具备地域列表按钮，点击对应的地域，地图需支持跳转到对应地域的地图；页面数据支持同时从不同时间维度筛选出数据作为展现，时间维度至少包含：近一周、近一个月、近三个月、近一年等。</w:t>
            </w:r>
          </w:p>
          <w:p>
            <w:pPr>
              <w:rPr>
                <w:rFonts w:ascii="仿宋" w:hAnsi="仿宋" w:cs="宋体"/>
                <w:color w:val="000000"/>
                <w:kern w:val="0"/>
                <w:szCs w:val="21"/>
              </w:rPr>
            </w:pPr>
            <w:r>
              <w:rPr>
                <w:rFonts w:ascii="仿宋" w:hAnsi="仿宋" w:cs="宋体"/>
                <w:color w:val="000000"/>
                <w:kern w:val="0"/>
                <w:szCs w:val="21"/>
              </w:rPr>
              <w:t>监管对象分类至少包含重点单位、重点系统、政务云系统、市直属系统、ICP备案和接入地市等几类。</w:t>
            </w:r>
          </w:p>
          <w:p>
            <w:pPr>
              <w:rPr>
                <w:rFonts w:ascii="仿宋" w:hAnsi="仿宋" w:cs="宋体"/>
                <w:color w:val="000000"/>
                <w:kern w:val="0"/>
                <w:szCs w:val="21"/>
              </w:rPr>
            </w:pPr>
            <w:r>
              <w:rPr>
                <w:rFonts w:ascii="仿宋" w:hAnsi="仿宋" w:cs="宋体"/>
                <w:color w:val="000000"/>
                <w:kern w:val="0"/>
                <w:szCs w:val="21"/>
              </w:rPr>
              <w:t>实时监测隐患事件分类至少包含网站后门、DDOS攻击、僵木蠕病毒、入侵攻击、反共、黑页、博彩等类型。</w:t>
            </w:r>
          </w:p>
          <w:p>
            <w:pPr>
              <w:rPr>
                <w:rFonts w:ascii="仿宋" w:hAnsi="仿宋" w:cs="宋体"/>
                <w:color w:val="000000"/>
                <w:kern w:val="0"/>
                <w:szCs w:val="21"/>
              </w:rPr>
            </w:pPr>
            <w:r>
              <w:rPr>
                <w:rFonts w:ascii="仿宋" w:hAnsi="仿宋" w:cs="宋体"/>
                <w:color w:val="000000"/>
                <w:kern w:val="0"/>
                <w:szCs w:val="21"/>
              </w:rPr>
              <w:t>风险趋势、高危系统排名、高危地区排名、监测对象分布、事件与隐患、通报预警统计等内容需支持查看详情。</w:t>
            </w:r>
          </w:p>
        </w:tc>
        <w:tc>
          <w:tcPr>
            <w:tcW w:w="58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资产态势分析</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kern w:val="0"/>
                <w:szCs w:val="21"/>
              </w:rPr>
            </w:pPr>
            <w:r>
              <w:rPr>
                <w:rFonts w:ascii="仿宋" w:hAnsi="仿宋" w:cs="宋体"/>
                <w:color w:val="000000"/>
                <w:kern w:val="0"/>
                <w:szCs w:val="21"/>
              </w:rPr>
              <w:t>支持重点单位、重点系统、政务云系统、接入区县等类型资产展示，且支持交互，可对某一类型单独突出，做重点展示。</w:t>
            </w:r>
          </w:p>
          <w:p>
            <w:pPr>
              <w:rPr>
                <w:rFonts w:ascii="仿宋" w:hAnsi="仿宋" w:cs="宋体"/>
                <w:color w:val="000000"/>
                <w:kern w:val="0"/>
                <w:szCs w:val="21"/>
              </w:rPr>
            </w:pPr>
            <w:r>
              <w:rPr>
                <w:rFonts w:ascii="仿宋" w:hAnsi="仿宋" w:cs="宋体"/>
                <w:color w:val="000000"/>
                <w:kern w:val="0"/>
                <w:szCs w:val="21"/>
              </w:rPr>
              <w:t>支持不同监管对象资产指纹、行业分布、类型分布、安全等级分布的统计展示。</w:t>
            </w:r>
          </w:p>
          <w:p>
            <w:pPr>
              <w:rPr>
                <w:rFonts w:ascii="仿宋" w:hAnsi="仿宋" w:cs="宋体"/>
                <w:color w:val="000000"/>
                <w:kern w:val="0"/>
                <w:szCs w:val="21"/>
              </w:rPr>
            </w:pPr>
            <w:r>
              <w:rPr>
                <w:rFonts w:ascii="仿宋" w:hAnsi="仿宋" w:cs="宋体"/>
                <w:color w:val="000000"/>
                <w:kern w:val="0"/>
                <w:szCs w:val="21"/>
              </w:rPr>
              <w:t>从多纬度统计资产分布情况，包括资产类型、操作系统、协议端口等，统计最新行业、单位、信息系统安全指数。</w:t>
            </w:r>
          </w:p>
          <w:p>
            <w:pPr>
              <w:rPr>
                <w:rFonts w:ascii="仿宋" w:hAnsi="仿宋" w:cs="宋体"/>
                <w:color w:val="000000"/>
                <w:kern w:val="0"/>
                <w:szCs w:val="21"/>
              </w:rPr>
            </w:pPr>
            <w:r>
              <w:rPr>
                <w:rFonts w:ascii="仿宋" w:hAnsi="仿宋" w:cs="宋体"/>
                <w:color w:val="000000"/>
                <w:kern w:val="0"/>
                <w:szCs w:val="21"/>
              </w:rPr>
              <w:t>需体现区域内资产指纹底数，指纹概况需包含IP段数、存活IP、开放端口种类、开放协议种类、数据库、操作系统等信息。</w:t>
            </w:r>
          </w:p>
        </w:tc>
        <w:tc>
          <w:tcPr>
            <w:tcW w:w="58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隐患态势分析</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kern w:val="0"/>
                <w:szCs w:val="21"/>
              </w:rPr>
            </w:pPr>
            <w:r>
              <w:rPr>
                <w:rFonts w:ascii="仿宋" w:hAnsi="仿宋" w:cs="宋体"/>
                <w:color w:val="000000"/>
                <w:kern w:val="0"/>
                <w:szCs w:val="21"/>
              </w:rPr>
              <w:t>统计市内、区县威胁隐患数量，实时展示最新发现的高危以上安全隐患情况，统计各单位、系统威胁隐患情况，统计各隐患类型的占比分布，统计各类型安全隐患爆发趋势。</w:t>
            </w:r>
          </w:p>
          <w:p>
            <w:pPr>
              <w:rPr>
                <w:rFonts w:ascii="仿宋" w:hAnsi="仿宋" w:cs="宋体"/>
                <w:color w:val="000000"/>
                <w:kern w:val="0"/>
                <w:szCs w:val="21"/>
              </w:rPr>
            </w:pPr>
            <w:r>
              <w:rPr>
                <w:rFonts w:ascii="仿宋" w:hAnsi="仿宋" w:cs="宋体"/>
                <w:color w:val="000000"/>
                <w:kern w:val="0"/>
                <w:szCs w:val="21"/>
              </w:rPr>
              <w:t>支持安全隐患分析，内容需包括隐患统计及分类、专项隐患统计、第三方威胁情报接入展示、最新隐患、隐患趋势、隐患区域位置统计、行业隐患分布、高危系统排名等；开放接口支持第三方威胁数据接入，并且对各数据源及隐患类型进行统计。</w:t>
            </w:r>
          </w:p>
          <w:p>
            <w:pPr>
              <w:rPr>
                <w:rFonts w:ascii="仿宋" w:hAnsi="仿宋" w:cs="宋体"/>
                <w:color w:val="000000"/>
                <w:kern w:val="0"/>
                <w:szCs w:val="21"/>
              </w:rPr>
            </w:pPr>
            <w:r>
              <w:rPr>
                <w:rFonts w:ascii="仿宋" w:hAnsi="仿宋" w:cs="宋体"/>
                <w:color w:val="000000"/>
                <w:kern w:val="0"/>
                <w:szCs w:val="21"/>
              </w:rPr>
              <w:t>支持按时间粒度对隐患区域位置统计、行业隐患分布和高危系统排名等内容进行筛选统计展示。</w:t>
            </w:r>
          </w:p>
          <w:p>
            <w:pPr>
              <w:rPr>
                <w:rFonts w:ascii="仿宋" w:hAnsi="仿宋" w:cs="宋体"/>
                <w:color w:val="000000"/>
                <w:kern w:val="0"/>
                <w:szCs w:val="21"/>
              </w:rPr>
            </w:pPr>
            <w:r>
              <w:rPr>
                <w:rFonts w:ascii="仿宋" w:hAnsi="仿宋" w:cs="宋体"/>
                <w:color w:val="000000"/>
                <w:kern w:val="0"/>
                <w:szCs w:val="21"/>
              </w:rPr>
              <w:t>支持对struts2、webshell等专项隐患进行消息推送；</w:t>
            </w:r>
          </w:p>
          <w:p>
            <w:pPr>
              <w:rPr>
                <w:rFonts w:ascii="仿宋" w:hAnsi="仿宋" w:cs="宋体"/>
                <w:color w:val="000000"/>
                <w:kern w:val="0"/>
                <w:szCs w:val="21"/>
              </w:rPr>
            </w:pPr>
            <w:r>
              <w:rPr>
                <w:rFonts w:ascii="仿宋" w:hAnsi="仿宋" w:cs="宋体"/>
                <w:color w:val="000000"/>
                <w:kern w:val="0"/>
                <w:szCs w:val="21"/>
              </w:rPr>
              <w:t>隐患区域位置统计、行业隐患分布、高危系统等内容需支持详情展示,展示隐患排行TOP5的系统。</w:t>
            </w:r>
          </w:p>
        </w:tc>
        <w:tc>
          <w:tcPr>
            <w:tcW w:w="58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网络攻击态势分析</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kern w:val="0"/>
                <w:szCs w:val="21"/>
              </w:rPr>
            </w:pPr>
            <w:r>
              <w:rPr>
                <w:rFonts w:ascii="仿宋" w:hAnsi="仿宋" w:cs="宋体"/>
                <w:color w:val="000000"/>
                <w:kern w:val="0"/>
                <w:szCs w:val="21"/>
              </w:rPr>
              <w:t>支持网络攻击分析，内容需包含网络攻击分类及统计、监控总览及分类、最新攻击消息、攻击趋势、受攻击行业分布、攻击类型分布、攻击区域/受攻击区域排名、攻击IP/受攻击IP排名、攻击源流量等。网络实时攻防情况：攻击者、攻击目标、攻击事件、攻击方式统计；攻击行为画像：攻击分类统计，包括DDOS攻击、WEB攻击、僵木蠕传播等。</w:t>
            </w:r>
          </w:p>
          <w:p>
            <w:pPr>
              <w:rPr>
                <w:rFonts w:ascii="仿宋" w:hAnsi="仿宋" w:cs="宋体"/>
                <w:color w:val="000000"/>
                <w:kern w:val="0"/>
                <w:szCs w:val="21"/>
              </w:rPr>
            </w:pPr>
            <w:r>
              <w:rPr>
                <w:rFonts w:ascii="仿宋" w:hAnsi="仿宋" w:cs="宋体"/>
                <w:color w:val="000000"/>
                <w:kern w:val="0"/>
                <w:szCs w:val="21"/>
              </w:rPr>
              <w:t>受攻击影响对象统计，攻击源统计</w:t>
            </w:r>
          </w:p>
          <w:p>
            <w:pPr>
              <w:rPr>
                <w:rFonts w:ascii="仿宋" w:hAnsi="仿宋" w:cs="宋体"/>
                <w:color w:val="000000"/>
                <w:kern w:val="0"/>
                <w:szCs w:val="21"/>
              </w:rPr>
            </w:pPr>
            <w:r>
              <w:rPr>
                <w:rFonts w:ascii="仿宋" w:hAnsi="仿宋" w:cs="宋体"/>
                <w:color w:val="000000"/>
                <w:kern w:val="0"/>
                <w:szCs w:val="21"/>
              </w:rPr>
              <w:t>监控总览需按系统数、攻击数、访问数和高危系统数进行分类统计。</w:t>
            </w:r>
          </w:p>
          <w:p>
            <w:pPr>
              <w:rPr>
                <w:rFonts w:ascii="仿宋" w:hAnsi="仿宋" w:cs="宋体"/>
                <w:color w:val="000000"/>
                <w:kern w:val="0"/>
                <w:szCs w:val="21"/>
              </w:rPr>
            </w:pPr>
            <w:r>
              <w:rPr>
                <w:rFonts w:ascii="仿宋" w:hAnsi="仿宋" w:cs="宋体"/>
                <w:color w:val="000000"/>
                <w:kern w:val="0"/>
                <w:szCs w:val="21"/>
              </w:rPr>
              <w:t>攻击趋势、受攻击行业分布、攻击区域/受攻击区域、攻击IP/受攻击IP需支持查看详情。</w:t>
            </w:r>
          </w:p>
          <w:p>
            <w:pPr>
              <w:rPr>
                <w:rFonts w:ascii="仿宋" w:hAnsi="仿宋" w:cs="宋体"/>
                <w:color w:val="000000"/>
                <w:kern w:val="0"/>
                <w:szCs w:val="21"/>
              </w:rPr>
            </w:pPr>
            <w:r>
              <w:rPr>
                <w:rFonts w:ascii="仿宋" w:hAnsi="仿宋" w:cs="宋体"/>
                <w:color w:val="000000"/>
                <w:kern w:val="0"/>
                <w:szCs w:val="21"/>
              </w:rPr>
              <w:t>支持按时间、攻击类型分布、攻击区域（境内攻击源/境外攻击源）、攻击IP/受攻击IP排名等内容进行筛选统计和展示。</w:t>
            </w:r>
          </w:p>
          <w:p>
            <w:pPr>
              <w:rPr>
                <w:rFonts w:ascii="仿宋" w:hAnsi="仿宋" w:cs="宋体"/>
                <w:color w:val="000000"/>
                <w:kern w:val="0"/>
                <w:szCs w:val="21"/>
              </w:rPr>
            </w:pPr>
            <w:r>
              <w:rPr>
                <w:rFonts w:ascii="仿宋" w:hAnsi="仿宋" w:cs="宋体"/>
                <w:color w:val="000000"/>
                <w:kern w:val="0"/>
                <w:szCs w:val="21"/>
              </w:rPr>
              <w:t>支持实时攻击地图可视化模拟当前攻击/访问状态，需采用迁徙图进行攻击的可视化展示,支持以2.5D拓扑模式呈现。</w:t>
            </w:r>
          </w:p>
        </w:tc>
        <w:tc>
          <w:tcPr>
            <w:tcW w:w="58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677"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安全事件态势分析</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kern w:val="0"/>
                <w:szCs w:val="21"/>
              </w:rPr>
            </w:pPr>
            <w:r>
              <w:rPr>
                <w:rFonts w:ascii="仿宋" w:hAnsi="仿宋" w:cs="宋体"/>
                <w:color w:val="000000"/>
                <w:kern w:val="0"/>
                <w:szCs w:val="21"/>
              </w:rPr>
              <w:t>安全事件类型统计，新安全事件情况，事件名称、类型、数据来源、事件说明、时间等。</w:t>
            </w:r>
          </w:p>
          <w:p>
            <w:pPr>
              <w:rPr>
                <w:rFonts w:ascii="仿宋" w:hAnsi="仿宋" w:cs="宋体"/>
                <w:color w:val="000000"/>
                <w:kern w:val="0"/>
                <w:szCs w:val="21"/>
              </w:rPr>
            </w:pPr>
            <w:r>
              <w:rPr>
                <w:rFonts w:ascii="仿宋" w:hAnsi="仿宋" w:cs="宋体"/>
                <w:color w:val="000000"/>
                <w:kern w:val="0"/>
                <w:szCs w:val="21"/>
              </w:rPr>
              <w:t>安全事件分布统计，安全事件证据情况，行业、区域事件统计。</w:t>
            </w:r>
          </w:p>
          <w:p>
            <w:pPr>
              <w:rPr>
                <w:rFonts w:ascii="仿宋" w:hAnsi="仿宋" w:cs="宋体"/>
                <w:color w:val="000000"/>
                <w:kern w:val="0"/>
                <w:szCs w:val="21"/>
              </w:rPr>
            </w:pPr>
            <w:r>
              <w:rPr>
                <w:rFonts w:ascii="仿宋" w:hAnsi="仿宋" w:cs="宋体"/>
                <w:color w:val="000000"/>
                <w:kern w:val="0"/>
                <w:szCs w:val="21"/>
              </w:rPr>
              <w:t>支持安全事件分析，内容需包含重点监测系统数、安全事件数、安全事件分类统计、事件趋势、最新事件概览、事件类型分布、事件区域排名、事件取证展示等。安全事件分类需包含拒绝服务攻击、扫描探测、隐患利用、有害程序、信息篡改等类型。事件趋势、事件类型分布、事件区域排名需支持详情展示；支持按时间或行业对安全事件分类统计、事件趋势、最新事件概览、事件类型分布、事件区域排名、事件取证等内容进行筛选统计和展示。</w:t>
            </w:r>
          </w:p>
          <w:p>
            <w:pPr>
              <w:rPr>
                <w:rFonts w:ascii="仿宋" w:hAnsi="仿宋" w:cs="宋体"/>
                <w:color w:val="000000"/>
                <w:kern w:val="0"/>
                <w:szCs w:val="21"/>
              </w:rPr>
            </w:pPr>
            <w:r>
              <w:rPr>
                <w:rFonts w:ascii="仿宋" w:hAnsi="仿宋" w:cs="宋体"/>
                <w:color w:val="000000"/>
                <w:kern w:val="0"/>
                <w:szCs w:val="21"/>
              </w:rPr>
              <w:t>支持对安全事件查看截图取证详情。</w:t>
            </w:r>
          </w:p>
        </w:tc>
        <w:tc>
          <w:tcPr>
            <w:tcW w:w="58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预警处置态势分析</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kern w:val="0"/>
                <w:szCs w:val="21"/>
              </w:rPr>
            </w:pPr>
            <w:r>
              <w:rPr>
                <w:rFonts w:ascii="仿宋" w:hAnsi="仿宋" w:cs="宋体"/>
                <w:color w:val="000000"/>
                <w:kern w:val="0"/>
                <w:szCs w:val="21"/>
              </w:rPr>
              <w:t>统计市内、区县通报工作进展情况，统计市内、区通报工作效率，统计各单位通报反馈情况，统计最新安全通报及其跟进情况，统计预警工作开展情况。</w:t>
            </w:r>
          </w:p>
          <w:p>
            <w:pPr>
              <w:rPr>
                <w:rFonts w:ascii="仿宋" w:hAnsi="仿宋" w:cs="宋体"/>
                <w:color w:val="000000"/>
                <w:kern w:val="0"/>
                <w:szCs w:val="21"/>
              </w:rPr>
            </w:pPr>
            <w:r>
              <w:rPr>
                <w:rFonts w:ascii="仿宋" w:hAnsi="仿宋" w:cs="宋体"/>
                <w:color w:val="000000"/>
                <w:kern w:val="0"/>
                <w:szCs w:val="21"/>
              </w:rPr>
              <w:t>支持预警态势分析，内容需包含一般预警数量统计、专项预警数量统计、预警等级分布、处置效率统计、预警列表、专项预警行业统计、专项预警区域分布、近一年预警统计等。</w:t>
            </w:r>
          </w:p>
          <w:p>
            <w:pPr>
              <w:rPr>
                <w:rFonts w:ascii="仿宋" w:hAnsi="仿宋" w:cs="宋体"/>
                <w:color w:val="000000"/>
                <w:kern w:val="0"/>
                <w:szCs w:val="21"/>
              </w:rPr>
            </w:pPr>
            <w:r>
              <w:rPr>
                <w:rFonts w:ascii="仿宋" w:hAnsi="仿宋" w:cs="宋体"/>
                <w:color w:val="000000"/>
                <w:kern w:val="0"/>
                <w:szCs w:val="21"/>
              </w:rPr>
              <w:t>专项预警统计数据需包含政府机关、行政机关、教育、能源、金融、交通、水利、卫生医疗、社保、环境保护、公共事业、信息服务等行业。</w:t>
            </w:r>
          </w:p>
        </w:tc>
        <w:tc>
          <w:tcPr>
            <w:tcW w:w="58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仿宋" w:hAnsi="仿宋" w:cs="宋体"/>
                <w:color w:val="000000"/>
                <w:szCs w:val="21"/>
              </w:rPr>
            </w:pPr>
            <w:r>
              <w:rPr>
                <w:rFonts w:ascii="仿宋" w:hAnsi="仿宋" w:cs="宋体"/>
                <w:color w:val="000000"/>
                <w:szCs w:val="21"/>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10</w:t>
            </w: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cs="宋体"/>
                <w:color w:val="000000"/>
                <w:szCs w:val="21"/>
              </w:rPr>
            </w:pPr>
            <w:r>
              <w:rPr>
                <w:rFonts w:ascii="仿宋" w:hAnsi="仿宋" w:cs="宋体"/>
                <w:color w:val="000000"/>
                <w:szCs w:val="21"/>
              </w:rPr>
              <w:t>HW演练</w:t>
            </w: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基线检查</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根据既定的检查规范及方法，采用人工检查用表（checklist）、脚本程序或基线扫描工具对评估目标范围内的主机系统安全、数据库安全、中间件安全等进行系统的策略配置、服务配置、保护措施以及系统和软件升级、更新情况等。</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专项排查</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采用人工和工具相结合的方式针对客户系统的服务器逐个做webshell后门排查，做到确保客户系统服务器本身的安全性保障。</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远程安全评估</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提供Web、数据库、基线配置核查、操作系统、软件、弱口令、端口与服务识别的综合漏洞扫描功能，能够准确发现网络中各主机、设备、应用、数据库等存在的网络安全漏洞，从而发现网络安全问题，起着评估整个系统安全的重要作用。</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可信众测</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采取远程漏洞挖掘的方式进行服务，服务范围包含但不仅限于Web应用系统安全测试、手机移动客户端安全测试、嵌入式设备（含智能设备）安全测试。</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4"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渗透测试</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模拟黑客的攻击方法对系统和网络进行非破坏性质的攻击性测试，目的是侵入系统，获取系统控制权并将入侵的过程和细节产生报告给用户。</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92"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61"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827"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2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szCs w:val="21"/>
              </w:rPr>
              <w:t>总结</w:t>
            </w:r>
          </w:p>
        </w:tc>
        <w:tc>
          <w:tcPr>
            <w:tcW w:w="521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将对本次安保工作进行全面总结，针对客户目前的安全防护水平、存在的不足、安保中遇到的问题等进行总结，形成书面材料，并与客户相关人员充分沟通，为客户后期信息安全建设提出建设性意见。</w:t>
            </w:r>
          </w:p>
        </w:tc>
        <w:tc>
          <w:tcPr>
            <w:tcW w:w="5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bl>
    <w:p>
      <w:pPr>
        <w:spacing w:before="156" w:beforeLines="50" w:line="360" w:lineRule="auto"/>
        <w:rPr>
          <w:rFonts w:ascii="仿宋" w:hAnsi="仿宋" w:eastAsia="仿宋" w:cs="仿宋"/>
          <w:sz w:val="24"/>
        </w:rPr>
        <w:sectPr>
          <w:pgSz w:w="11906" w:h="16838"/>
          <w:pgMar w:top="1440" w:right="1800" w:bottom="1440" w:left="1800" w:header="851" w:footer="992" w:gutter="0"/>
          <w:cols w:space="720" w:num="1"/>
          <w:docGrid w:type="lines" w:linePitch="312" w:charSpace="0"/>
        </w:sectPr>
      </w:pPr>
    </w:p>
    <w:p>
      <w:pPr>
        <w:pStyle w:val="4"/>
        <w:keepNext w:val="0"/>
        <w:keepLines w:val="0"/>
        <w:widowControl/>
        <w:numPr>
          <w:ilvl w:val="1"/>
          <w:numId w:val="0"/>
        </w:numPr>
        <w:tabs>
          <w:tab w:val="left" w:pos="576"/>
        </w:tabs>
        <w:spacing w:before="120" w:after="120" w:afterLines="50" w:line="360" w:lineRule="auto"/>
        <w:jc w:val="left"/>
        <w:rPr>
          <w:rFonts w:ascii="仿宋_GB2312" w:hAnsi="仿宋" w:eastAsia="仿宋_GB2312" w:cs="宋体"/>
          <w:color w:val="000000"/>
          <w:kern w:val="0"/>
          <w:sz w:val="28"/>
          <w:szCs w:val="28"/>
        </w:rPr>
      </w:pPr>
      <w:bookmarkStart w:id="23" w:name="_Toc67401079"/>
      <w:r>
        <w:rPr>
          <w:rFonts w:hint="eastAsia" w:ascii="仿宋_GB2312" w:hAnsi="仿宋" w:eastAsia="仿宋_GB2312" w:cs="宋体"/>
          <w:color w:val="000000"/>
          <w:kern w:val="0"/>
          <w:sz w:val="28"/>
          <w:szCs w:val="28"/>
        </w:rPr>
        <w:t>3、网络安全研判平台</w:t>
      </w:r>
      <w:bookmarkEnd w:id="23"/>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8"/>
        <w:gridCol w:w="849"/>
        <w:gridCol w:w="993"/>
        <w:gridCol w:w="1117"/>
        <w:gridCol w:w="5828"/>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70" w:hRule="atLeast"/>
          <w:jc w:val="center"/>
        </w:trPr>
        <w:tc>
          <w:tcPr>
            <w:tcW w:w="568" w:type="dxa"/>
            <w:shd w:val="clear" w:color="auto" w:fill="FFFFFF"/>
            <w:noWrap w:val="0"/>
            <w:tcMar>
              <w:left w:w="0" w:type="dxa"/>
              <w:right w:w="0" w:type="dxa"/>
            </w:tcMar>
            <w:vAlign w:val="center"/>
          </w:tcPr>
          <w:p>
            <w:pPr>
              <w:spacing w:line="360" w:lineRule="auto"/>
              <w:textAlignment w:val="top"/>
              <w:rPr>
                <w:rFonts w:ascii="仿宋" w:hAnsi="仿宋" w:eastAsia="仿宋" w:cs="仿宋"/>
                <w:b/>
                <w:bCs/>
                <w:color w:val="000000"/>
                <w:sz w:val="24"/>
                <w:lang w:bidi="ar"/>
              </w:rPr>
            </w:pPr>
            <w:r>
              <w:rPr>
                <w:rFonts w:ascii="仿宋" w:hAnsi="仿宋" w:eastAsia="仿宋" w:cs="仿宋"/>
                <w:b/>
                <w:bCs/>
                <w:color w:val="000000"/>
                <w:sz w:val="24"/>
                <w:lang w:bidi="ar"/>
              </w:rPr>
              <w:t>序号</w:t>
            </w:r>
          </w:p>
        </w:tc>
        <w:tc>
          <w:tcPr>
            <w:tcW w:w="849" w:type="dxa"/>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系统名称</w:t>
            </w:r>
          </w:p>
        </w:tc>
        <w:tc>
          <w:tcPr>
            <w:tcW w:w="993" w:type="dxa"/>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功能模块名称</w:t>
            </w:r>
          </w:p>
        </w:tc>
        <w:tc>
          <w:tcPr>
            <w:tcW w:w="1117" w:type="dxa"/>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功能子模块名称</w:t>
            </w:r>
          </w:p>
        </w:tc>
        <w:tc>
          <w:tcPr>
            <w:tcW w:w="5828" w:type="dxa"/>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rPr>
            </w:pPr>
            <w:r>
              <w:rPr>
                <w:rFonts w:ascii="仿宋" w:hAnsi="仿宋" w:eastAsia="仿宋" w:cs="仿宋"/>
                <w:b/>
                <w:bCs/>
                <w:color w:val="000000"/>
                <w:sz w:val="24"/>
                <w:lang w:bidi="ar"/>
              </w:rPr>
              <w:t>详细功能描述</w:t>
            </w:r>
          </w:p>
        </w:tc>
        <w:tc>
          <w:tcPr>
            <w:tcW w:w="652" w:type="dxa"/>
            <w:shd w:val="clear" w:color="auto" w:fill="FFFFFF"/>
            <w:noWrap w:val="0"/>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1</w:t>
            </w:r>
          </w:p>
        </w:tc>
        <w:tc>
          <w:tcPr>
            <w:tcW w:w="849" w:type="dxa"/>
            <w:vMerge w:val="restart"/>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网络安全研判平台</w:t>
            </w:r>
          </w:p>
        </w:tc>
        <w:tc>
          <w:tcPr>
            <w:tcW w:w="993"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攻防实训平台</w:t>
            </w: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r>
              <w:rPr>
                <w:rFonts w:ascii="宋体" w:hAnsi="宋体" w:cs="仿宋"/>
                <w:color w:val="000000"/>
                <w:szCs w:val="21"/>
                <w:lang w:bidi="ar"/>
              </w:rPr>
              <w:t>平台硬件</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s="宋体"/>
                <w:color w:val="000000"/>
                <w:kern w:val="0"/>
                <w:szCs w:val="21"/>
              </w:rPr>
            </w:pPr>
            <w:r>
              <w:rPr>
                <w:rFonts w:ascii="宋体" w:hAnsi="宋体" w:cs="宋体"/>
                <w:color w:val="000000"/>
                <w:kern w:val="0"/>
                <w:szCs w:val="21"/>
              </w:rPr>
              <w:t>硬件规格：</w:t>
            </w:r>
          </w:p>
          <w:p>
            <w:pPr>
              <w:rPr>
                <w:rFonts w:ascii="宋体" w:hAnsi="宋体" w:cs="宋体"/>
                <w:color w:val="000000"/>
                <w:kern w:val="0"/>
                <w:szCs w:val="21"/>
              </w:rPr>
            </w:pPr>
            <w:r>
              <w:rPr>
                <w:rFonts w:ascii="宋体" w:hAnsi="宋体" w:cs="宋体"/>
                <w:color w:val="000000"/>
                <w:kern w:val="0"/>
                <w:szCs w:val="21"/>
              </w:rPr>
              <w:t>标准机架式设备；</w:t>
            </w:r>
          </w:p>
          <w:p>
            <w:pPr>
              <w:rPr>
                <w:rFonts w:ascii="宋体" w:hAnsi="宋体" w:cs="宋体"/>
                <w:color w:val="000000"/>
                <w:kern w:val="0"/>
                <w:szCs w:val="21"/>
              </w:rPr>
            </w:pPr>
            <w:r>
              <w:rPr>
                <w:rFonts w:ascii="宋体" w:hAnsi="宋体" w:cs="宋体"/>
                <w:color w:val="000000"/>
                <w:kern w:val="0"/>
                <w:szCs w:val="21"/>
              </w:rPr>
              <w:t>电源：1+1冗余电源；</w:t>
            </w:r>
          </w:p>
          <w:p>
            <w:pPr>
              <w:rPr>
                <w:rFonts w:ascii="宋体" w:hAnsi="宋体" w:cs="宋体"/>
                <w:color w:val="000000"/>
                <w:kern w:val="0"/>
                <w:szCs w:val="21"/>
              </w:rPr>
            </w:pPr>
            <w:r>
              <w:rPr>
                <w:rFonts w:ascii="宋体" w:hAnsi="宋体" w:cs="宋体"/>
                <w:color w:val="000000"/>
                <w:kern w:val="0"/>
                <w:szCs w:val="21"/>
              </w:rPr>
              <w:t>CPU：10核*2，主频2.2GHz,13.75MB L3缓存；</w:t>
            </w:r>
          </w:p>
          <w:p>
            <w:pPr>
              <w:rPr>
                <w:rFonts w:ascii="宋体" w:hAnsi="宋体" w:cs="宋体"/>
                <w:color w:val="000000"/>
                <w:kern w:val="0"/>
                <w:szCs w:val="21"/>
              </w:rPr>
            </w:pPr>
            <w:r>
              <w:rPr>
                <w:rFonts w:ascii="宋体" w:hAnsi="宋体" w:cs="宋体"/>
                <w:color w:val="000000"/>
                <w:kern w:val="0"/>
                <w:szCs w:val="21"/>
              </w:rPr>
              <w:t>内存：16G*8，DDR4；</w:t>
            </w:r>
          </w:p>
          <w:p>
            <w:pPr>
              <w:rPr>
                <w:rFonts w:ascii="宋体" w:hAnsi="宋体" w:cs="宋体"/>
                <w:color w:val="000000"/>
                <w:kern w:val="0"/>
                <w:szCs w:val="21"/>
              </w:rPr>
            </w:pPr>
            <w:r>
              <w:rPr>
                <w:rFonts w:ascii="宋体" w:hAnsi="宋体" w:cs="宋体"/>
                <w:color w:val="000000"/>
                <w:kern w:val="0"/>
                <w:szCs w:val="21"/>
              </w:rPr>
              <w:t>硬盘容量：4T*4，3.5寸，SAS；</w:t>
            </w:r>
          </w:p>
          <w:p>
            <w:pPr>
              <w:rPr>
                <w:rFonts w:ascii="宋体" w:hAnsi="宋体" w:cs="宋体"/>
                <w:color w:val="000000"/>
                <w:kern w:val="0"/>
                <w:szCs w:val="21"/>
              </w:rPr>
            </w:pPr>
            <w:r>
              <w:rPr>
                <w:rFonts w:ascii="宋体" w:hAnsi="宋体" w:cs="宋体"/>
                <w:color w:val="000000"/>
                <w:kern w:val="0"/>
                <w:szCs w:val="21"/>
              </w:rPr>
              <w:t>固态盘：960G SSD*2；</w:t>
            </w:r>
          </w:p>
          <w:p>
            <w:pPr>
              <w:rPr>
                <w:rFonts w:ascii="宋体" w:hAnsi="宋体" w:cs="宋体"/>
                <w:color w:val="000000"/>
                <w:kern w:val="0"/>
                <w:szCs w:val="21"/>
              </w:rPr>
            </w:pPr>
            <w:r>
              <w:rPr>
                <w:rFonts w:ascii="宋体" w:hAnsi="宋体" w:cs="宋体"/>
                <w:color w:val="000000"/>
                <w:kern w:val="0"/>
                <w:szCs w:val="21"/>
              </w:rPr>
              <w:t>电口：千兆网口*4；</w:t>
            </w:r>
          </w:p>
          <w:p>
            <w:pPr>
              <w:rPr>
                <w:rFonts w:hint="default" w:ascii="宋体" w:hAnsi="宋体" w:cs="宋体"/>
                <w:color w:val="000000"/>
                <w:kern w:val="0"/>
                <w:szCs w:val="21"/>
              </w:rPr>
            </w:pPr>
            <w:r>
              <w:rPr>
                <w:rFonts w:ascii="宋体" w:hAnsi="宋体" w:cs="宋体"/>
                <w:color w:val="000000"/>
                <w:kern w:val="0"/>
                <w:szCs w:val="21"/>
              </w:rPr>
              <w:t>光口：万兆光口*2（带多模光模块）。</w:t>
            </w:r>
          </w:p>
          <w:p>
            <w:pPr>
              <w:rPr>
                <w:rFonts w:ascii="宋体" w:hAnsi="宋体" w:cs="仿宋"/>
                <w:color w:val="000000"/>
                <w:szCs w:val="21"/>
                <w:lang w:bidi="ar"/>
              </w:rPr>
            </w:pPr>
            <w:r>
              <w:rPr>
                <w:rFonts w:ascii="宋体" w:hAnsi="宋体" w:cs="宋体"/>
                <w:color w:val="000000"/>
                <w:kern w:val="0"/>
                <w:szCs w:val="21"/>
              </w:rPr>
              <w:t>许可授权：允许同时6</w:t>
            </w:r>
            <w:r>
              <w:rPr>
                <w:rFonts w:hint="default" w:ascii="宋体" w:hAnsi="宋体" w:cs="宋体"/>
                <w:color w:val="000000"/>
                <w:kern w:val="0"/>
                <w:szCs w:val="21"/>
              </w:rPr>
              <w:t>0</w:t>
            </w:r>
            <w:r>
              <w:rPr>
                <w:rFonts w:ascii="宋体" w:hAnsi="宋体" w:cs="宋体"/>
                <w:color w:val="000000"/>
                <w:kern w:val="0"/>
                <w:szCs w:val="21"/>
              </w:rPr>
              <w:t>人同时在线实训或竞赛。</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Style w:val="326"/>
                <w:rFonts w:hint="default"/>
                <w:szCs w:val="21"/>
                <w:lang w:bidi="ar"/>
              </w:rPr>
            </w:pPr>
            <w:r>
              <w:rPr>
                <w:rStyle w:val="326"/>
                <w:rFonts w:hint="default"/>
                <w:szCs w:val="21"/>
                <w:lang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r>
              <w:rPr>
                <w:rFonts w:ascii="宋体" w:hAnsi="宋体" w:cs="仿宋"/>
                <w:color w:val="000000"/>
                <w:szCs w:val="21"/>
                <w:lang w:bidi="ar"/>
              </w:rPr>
              <w:t>综合管理系统</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hint="default" w:ascii="宋体" w:hAnsi="宋体" w:cs="宋体"/>
                <w:color w:val="000000"/>
                <w:kern w:val="0"/>
                <w:szCs w:val="21"/>
              </w:rPr>
            </w:pPr>
            <w:r>
              <w:rPr>
                <w:rFonts w:ascii="宋体" w:hAnsi="宋体" w:cs="宋体"/>
                <w:color w:val="000000"/>
                <w:kern w:val="0"/>
                <w:szCs w:val="21"/>
              </w:rPr>
              <w:t>综合管理是培训系统、实操系统、仿真功能、实训工具库、攻防对抗系统统一化、集中化3A认证管理平台，具有云计算、云资源统一调度管理能力。</w:t>
            </w:r>
          </w:p>
          <w:p>
            <w:pPr>
              <w:rPr>
                <w:rFonts w:ascii="宋体" w:hAnsi="宋体" w:cs="宋体"/>
                <w:color w:val="000000"/>
                <w:kern w:val="0"/>
                <w:szCs w:val="21"/>
              </w:rPr>
            </w:pPr>
            <w:r>
              <w:rPr>
                <w:rFonts w:ascii="宋体" w:hAnsi="宋体" w:cs="宋体"/>
                <w:color w:val="000000"/>
                <w:kern w:val="0"/>
                <w:szCs w:val="21"/>
              </w:rPr>
              <w:t>性能：单台设备并发30人。</w:t>
            </w:r>
          </w:p>
          <w:p>
            <w:pPr>
              <w:rPr>
                <w:rFonts w:ascii="宋体" w:hAnsi="宋体" w:cs="宋体"/>
                <w:color w:val="000000"/>
                <w:kern w:val="0"/>
                <w:szCs w:val="21"/>
              </w:rPr>
            </w:pPr>
            <w:r>
              <w:rPr>
                <w:rFonts w:ascii="宋体" w:hAnsi="宋体" w:cs="宋体"/>
                <w:color w:val="000000"/>
                <w:kern w:val="0"/>
                <w:szCs w:val="21"/>
              </w:rPr>
              <w:t>产品要求：具有《中华人民共和国国家版权局》颁发的计算机软件著作权登记证书。</w:t>
            </w:r>
          </w:p>
          <w:p>
            <w:pPr>
              <w:rPr>
                <w:rFonts w:ascii="宋体" w:hAnsi="宋体" w:cs="宋体"/>
                <w:color w:val="000000"/>
                <w:kern w:val="0"/>
                <w:szCs w:val="21"/>
              </w:rPr>
            </w:pPr>
            <w:r>
              <w:rPr>
                <w:rFonts w:ascii="宋体" w:hAnsi="宋体" w:cs="宋体"/>
                <w:color w:val="000000"/>
                <w:kern w:val="0"/>
                <w:szCs w:val="21"/>
              </w:rPr>
              <w:t>工作模式：平台采用HTTPS安全协议加密；提供全中文WEB管理界面，无需安装任意客户端软件或插件。</w:t>
            </w:r>
          </w:p>
          <w:p>
            <w:pPr>
              <w:widowControl/>
              <w:rPr>
                <w:rFonts w:ascii="宋体" w:hAnsi="宋体" w:cs="仿宋"/>
                <w:color w:val="000000"/>
                <w:szCs w:val="21"/>
                <w:lang w:bidi="ar"/>
              </w:rPr>
            </w:pPr>
            <w:r>
              <w:rPr>
                <w:rFonts w:ascii="宋体" w:hAnsi="宋体" w:cs="仿宋"/>
                <w:color w:val="000000"/>
                <w:szCs w:val="21"/>
                <w:lang w:bidi="ar"/>
              </w:rPr>
              <w:t>平台提供物理机管理，支持手动添加关联多台物理机设备资源；</w:t>
            </w:r>
          </w:p>
          <w:p>
            <w:pPr>
              <w:widowControl/>
              <w:rPr>
                <w:rFonts w:ascii="宋体" w:hAnsi="宋体" w:cs="仿宋"/>
                <w:color w:val="000000"/>
                <w:szCs w:val="21"/>
                <w:lang w:bidi="ar"/>
              </w:rPr>
            </w:pPr>
            <w:r>
              <w:rPr>
                <w:rFonts w:ascii="宋体" w:hAnsi="宋体" w:cs="仿宋"/>
                <w:color w:val="000000"/>
                <w:szCs w:val="21"/>
                <w:lang w:bidi="ar"/>
              </w:rPr>
              <w:t>支持多台主机资源的集群管理，支持集群的横向扩容，并能通过弹性云计算方法自动轮询调度虚拟主机。</w:t>
            </w:r>
          </w:p>
          <w:p>
            <w:pPr>
              <w:widowControl/>
              <w:rPr>
                <w:rFonts w:ascii="宋体" w:hAnsi="宋体" w:cs="仿宋"/>
                <w:color w:val="000000"/>
                <w:szCs w:val="21"/>
                <w:lang w:bidi="ar"/>
              </w:rPr>
            </w:pPr>
            <w:r>
              <w:rPr>
                <w:rFonts w:ascii="宋体" w:hAnsi="宋体" w:cs="仿宋"/>
                <w:color w:val="000000"/>
                <w:szCs w:val="21"/>
                <w:lang w:bidi="ar"/>
              </w:rPr>
              <w:t>平台支持容器、KVM两个类型的集群管理，其中KVM支持至少三种以上的集群类型</w:t>
            </w:r>
            <w:r>
              <w:rPr>
                <w:rFonts w:ascii="宋体" w:hAnsi="宋体"/>
                <w:color w:val="000000"/>
                <w:szCs w:val="21"/>
              </w:rPr>
              <w:t>。</w:t>
            </w:r>
          </w:p>
          <w:p>
            <w:pPr>
              <w:widowControl/>
              <w:rPr>
                <w:rFonts w:ascii="宋体" w:hAnsi="宋体" w:cs="仿宋"/>
                <w:color w:val="000000"/>
                <w:szCs w:val="21"/>
                <w:lang w:bidi="ar"/>
              </w:rPr>
            </w:pPr>
            <w:r>
              <w:rPr>
                <w:rFonts w:ascii="宋体" w:hAnsi="宋体" w:cs="仿宋"/>
                <w:color w:val="000000"/>
                <w:szCs w:val="21"/>
                <w:lang w:bidi="ar"/>
              </w:rPr>
              <w:t>平台提供网段管理，支持配置多IP地址段，用以自动分配创建的实例化资产</w:t>
            </w:r>
            <w:r>
              <w:rPr>
                <w:rFonts w:ascii="宋体" w:hAnsi="宋体"/>
                <w:color w:val="000000"/>
                <w:szCs w:val="21"/>
              </w:rPr>
              <w:t>。</w:t>
            </w:r>
          </w:p>
          <w:p>
            <w:pPr>
              <w:widowControl/>
              <w:rPr>
                <w:rFonts w:ascii="宋体" w:hAnsi="宋体" w:cs="仿宋"/>
                <w:color w:val="000000"/>
                <w:szCs w:val="21"/>
                <w:lang w:bidi="ar"/>
              </w:rPr>
            </w:pPr>
            <w:r>
              <w:rPr>
                <w:rFonts w:ascii="宋体" w:hAnsi="宋体" w:cs="仿宋"/>
                <w:color w:val="000000"/>
                <w:szCs w:val="21"/>
                <w:lang w:bidi="ar"/>
              </w:rPr>
              <w:t>平台支持发布公告信息，可按照角色、部门、个人为公告发布对象进行发布，发布的内容可附带文本、附件等资源。</w:t>
            </w:r>
          </w:p>
          <w:p>
            <w:pPr>
              <w:widowControl/>
              <w:rPr>
                <w:rFonts w:ascii="宋体" w:hAnsi="宋体" w:cs="仿宋"/>
                <w:color w:val="000000"/>
                <w:szCs w:val="21"/>
                <w:lang w:bidi="ar"/>
              </w:rPr>
            </w:pPr>
            <w:r>
              <w:rPr>
                <w:rFonts w:ascii="宋体" w:hAnsi="宋体" w:cs="仿宋"/>
                <w:color w:val="000000"/>
                <w:szCs w:val="21"/>
                <w:lang w:bidi="ar"/>
              </w:rPr>
              <w:t>平台支持查看软硬件资源创建情况的统计，包括已创建交换机总数、路由总数、场景总数、主机总数等数据信息。</w:t>
            </w:r>
          </w:p>
          <w:p>
            <w:pPr>
              <w:widowControl/>
              <w:rPr>
                <w:rFonts w:ascii="宋体" w:hAnsi="宋体" w:cs="仿宋"/>
                <w:color w:val="000000"/>
                <w:szCs w:val="21"/>
                <w:lang w:bidi="ar"/>
              </w:rPr>
            </w:pPr>
            <w:r>
              <w:rPr>
                <w:rFonts w:ascii="宋体" w:hAnsi="宋体" w:cs="仿宋"/>
                <w:color w:val="000000"/>
                <w:szCs w:val="21"/>
                <w:lang w:bidi="ar"/>
              </w:rPr>
              <w:t>支持查看平台整体资源占用和分配情况，包括CPU、内存、硬盘、虚拟机、路由、交换机等。</w:t>
            </w:r>
          </w:p>
          <w:p>
            <w:pPr>
              <w:widowControl/>
              <w:rPr>
                <w:rFonts w:ascii="宋体" w:hAnsi="宋体" w:cs="仿宋"/>
                <w:color w:val="000000"/>
                <w:szCs w:val="21"/>
                <w:lang w:bidi="ar"/>
              </w:rPr>
            </w:pPr>
            <w:r>
              <w:rPr>
                <w:rFonts w:ascii="宋体" w:hAnsi="宋体" w:cs="仿宋"/>
                <w:color w:val="000000"/>
                <w:szCs w:val="21"/>
                <w:lang w:bidi="ar"/>
              </w:rPr>
              <w:t>支持查看单物理机硬盘、内存、CPU的使用情况。</w:t>
            </w:r>
          </w:p>
          <w:p>
            <w:pPr>
              <w:widowControl/>
              <w:rPr>
                <w:rFonts w:ascii="宋体" w:hAnsi="宋体" w:cs="仿宋"/>
                <w:color w:val="000000"/>
                <w:szCs w:val="21"/>
                <w:lang w:bidi="ar"/>
              </w:rPr>
            </w:pPr>
            <w:r>
              <w:rPr>
                <w:rFonts w:ascii="宋体" w:hAnsi="宋体" w:cs="仿宋"/>
                <w:color w:val="000000"/>
                <w:szCs w:val="21"/>
                <w:lang w:bidi="ar"/>
              </w:rPr>
              <w:t>支持查看平台日志吞吐量的相关数据情况</w:t>
            </w:r>
            <w:r>
              <w:rPr>
                <w:rFonts w:ascii="宋体" w:hAnsi="宋体"/>
                <w:color w:val="000000"/>
                <w:szCs w:val="21"/>
              </w:rPr>
              <w:t>。</w:t>
            </w:r>
          </w:p>
          <w:p>
            <w:pPr>
              <w:widowControl/>
              <w:rPr>
                <w:rFonts w:ascii="宋体" w:hAnsi="宋体" w:cs="仿宋"/>
                <w:color w:val="000000"/>
                <w:szCs w:val="21"/>
                <w:lang w:bidi="ar"/>
              </w:rPr>
            </w:pPr>
            <w:r>
              <w:rPr>
                <w:rFonts w:ascii="宋体" w:hAnsi="宋体" w:cs="仿宋"/>
                <w:color w:val="000000"/>
                <w:szCs w:val="21"/>
                <w:lang w:bidi="ar"/>
              </w:rPr>
              <w:t>平台支持对实例进行管理，包含虚拟机、docker容器等类型实例，可对实例进行关机、重启、回收、快照的创建与恢复、重置等独立操作与统一化管理，同时支持查看实例的IP和开放的端口号，支持通过浏览器的方式操作虚拟终端</w:t>
            </w:r>
            <w:r>
              <w:rPr>
                <w:rFonts w:ascii="宋体" w:hAnsi="宋体"/>
                <w:color w:val="000000"/>
                <w:szCs w:val="21"/>
              </w:rPr>
              <w:t>。</w:t>
            </w:r>
          </w:p>
          <w:p>
            <w:pPr>
              <w:widowControl/>
              <w:rPr>
                <w:rFonts w:ascii="宋体" w:hAnsi="宋体" w:cs="仿宋"/>
                <w:color w:val="000000"/>
                <w:szCs w:val="21"/>
                <w:lang w:bidi="ar"/>
              </w:rPr>
            </w:pPr>
            <w:r>
              <w:rPr>
                <w:rFonts w:ascii="宋体" w:hAnsi="宋体" w:cs="仿宋"/>
                <w:color w:val="000000"/>
                <w:szCs w:val="21"/>
                <w:lang w:bidi="ar"/>
              </w:rPr>
              <w:t>平台支持日志审计功能，支持记录和查看平台用户的操作日志信息，支持日志检索以及日志批量导出</w:t>
            </w:r>
            <w:r>
              <w:rPr>
                <w:rFonts w:ascii="宋体" w:hAnsi="宋体"/>
                <w:color w:val="000000"/>
                <w:szCs w:val="21"/>
              </w:rPr>
              <w:t>。</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r>
              <w:rPr>
                <w:rFonts w:ascii="宋体" w:hAnsi="宋体" w:cs="仿宋"/>
                <w:color w:val="000000"/>
                <w:szCs w:val="21"/>
                <w:lang w:bidi="ar"/>
              </w:rPr>
              <w:t>培训学习系统</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rPr>
                <w:rFonts w:hint="default" w:ascii="宋体" w:hAnsi="宋体" w:cs="仿宋"/>
                <w:color w:val="000000"/>
                <w:szCs w:val="21"/>
                <w:lang w:bidi="ar"/>
              </w:rPr>
            </w:pPr>
            <w:r>
              <w:rPr>
                <w:rFonts w:ascii="宋体" w:hAnsi="宋体" w:cs="仿宋"/>
                <w:color w:val="000000"/>
                <w:szCs w:val="21"/>
                <w:lang w:bidi="ar"/>
              </w:rPr>
              <w:t>具有网络安全、主机安全、应用安全、数据库安全、中间件安全五大层面课程与实验资源，支持按阶段、部门、岗位、难易程度进行学习、实训，具有完善的动态考核机制对学员学习效果、知识与技能掌握实际情况进行全方位考核。系统内置资源含初级、中级、高级，课件具有培训课件、多媒体课件、CTF实验课件。</w:t>
            </w:r>
          </w:p>
          <w:p>
            <w:pPr>
              <w:widowControl/>
              <w:rPr>
                <w:rFonts w:ascii="宋体" w:hAnsi="宋体" w:cs="仿宋"/>
                <w:color w:val="000000"/>
                <w:szCs w:val="21"/>
                <w:lang w:bidi="ar"/>
              </w:rPr>
            </w:pPr>
            <w:r>
              <w:rPr>
                <w:rFonts w:ascii="宋体" w:hAnsi="宋体" w:cs="仿宋"/>
                <w:color w:val="000000"/>
                <w:szCs w:val="21"/>
                <w:lang w:bidi="ar"/>
              </w:rPr>
              <w:t>课程支持三级标签管理，每个课程可以拥有多个标签，平台能够按照标签进行课程的分类和筛选，同时课程支持按照难易程度进行划分和筛选</w:t>
            </w:r>
            <w:r>
              <w:rPr>
                <w:rFonts w:ascii="宋体" w:hAnsi="宋体"/>
                <w:color w:val="000000"/>
                <w:szCs w:val="21"/>
              </w:rPr>
              <w:t>。</w:t>
            </w:r>
          </w:p>
          <w:p>
            <w:pPr>
              <w:widowControl/>
              <w:rPr>
                <w:rFonts w:ascii="宋体" w:hAnsi="宋体" w:cs="仿宋"/>
                <w:color w:val="000000"/>
                <w:szCs w:val="21"/>
                <w:lang w:bidi="ar"/>
              </w:rPr>
            </w:pPr>
            <w:r>
              <w:rPr>
                <w:rFonts w:ascii="宋体" w:hAnsi="宋体" w:cs="仿宋"/>
                <w:color w:val="000000"/>
                <w:szCs w:val="21"/>
                <w:lang w:bidi="ar"/>
              </w:rPr>
              <w:t>平台支持用户自定义编排课程，支持将课程设置为公开课，设置为公开课的课程，所有人均有权使用，当为非公开课的时候，课程为用户私有课程，只有创建者才能使用。</w:t>
            </w:r>
          </w:p>
          <w:p>
            <w:pPr>
              <w:widowControl/>
              <w:rPr>
                <w:rFonts w:ascii="宋体" w:hAnsi="宋体" w:cs="仿宋"/>
                <w:color w:val="000000"/>
                <w:szCs w:val="21"/>
                <w:lang w:bidi="ar"/>
              </w:rPr>
            </w:pPr>
            <w:r>
              <w:rPr>
                <w:rFonts w:ascii="宋体" w:hAnsi="宋体" w:cs="仿宋"/>
                <w:color w:val="000000"/>
                <w:szCs w:val="21"/>
                <w:lang w:bidi="ar"/>
              </w:rPr>
              <w:t>课程可设置多个知识点及关联相关课程，通过关联课程功能可建立多课程之间的关联管理，单个课程可包含理论知识、实验、考试、作业等内容，课件资源类型支持PDF、WORD、MarkDown、视频、实验靶机、场景等；平台支持关联引用知识库和考试中的资源，快速创建课程，课程支持当前参与学习人数和完成学习人数的统计。</w:t>
            </w:r>
          </w:p>
          <w:p>
            <w:pPr>
              <w:widowControl/>
              <w:rPr>
                <w:rFonts w:ascii="宋体" w:hAnsi="宋体" w:cs="仿宋"/>
                <w:color w:val="000000"/>
                <w:szCs w:val="21"/>
                <w:lang w:bidi="ar"/>
              </w:rPr>
            </w:pPr>
            <w:r>
              <w:rPr>
                <w:rFonts w:ascii="宋体" w:hAnsi="宋体" w:cs="仿宋"/>
                <w:color w:val="000000"/>
                <w:szCs w:val="21"/>
                <w:lang w:bidi="ar"/>
              </w:rPr>
              <w:t>平台提供学习路径管理功能，内置常用学习路径资源，同时支持教员自行添加与组建新的学习路径，学习路径支持分阶段管理，同时每个阶段按顺序设置多门学习课程。</w:t>
            </w:r>
          </w:p>
          <w:p>
            <w:pPr>
              <w:widowControl/>
              <w:rPr>
                <w:rFonts w:ascii="宋体" w:hAnsi="宋体" w:cs="仿宋"/>
                <w:color w:val="000000"/>
                <w:szCs w:val="21"/>
                <w:lang w:bidi="ar"/>
              </w:rPr>
            </w:pPr>
            <w:r>
              <w:rPr>
                <w:rFonts w:ascii="宋体" w:hAnsi="宋体" w:cs="仿宋"/>
                <w:color w:val="000000"/>
                <w:szCs w:val="21"/>
                <w:lang w:bidi="ar"/>
              </w:rPr>
              <w:t>平台提供培训管理功能，支持教员以班级的维度进行学习计划的制定和下发，并对学习成果进行管理。</w:t>
            </w:r>
          </w:p>
          <w:p>
            <w:pPr>
              <w:widowControl/>
              <w:rPr>
                <w:rFonts w:ascii="宋体" w:hAnsi="宋体" w:cs="仿宋"/>
                <w:color w:val="000000"/>
                <w:szCs w:val="21"/>
                <w:lang w:bidi="ar"/>
              </w:rPr>
            </w:pPr>
            <w:r>
              <w:rPr>
                <w:rFonts w:ascii="宋体" w:hAnsi="宋体"/>
                <w:color w:val="000000"/>
                <w:szCs w:val="21"/>
              </w:rPr>
              <w:t>★</w:t>
            </w:r>
            <w:r>
              <w:rPr>
                <w:rFonts w:ascii="宋体" w:hAnsi="宋体" w:cs="仿宋"/>
                <w:color w:val="000000"/>
                <w:szCs w:val="21"/>
                <w:lang w:bidi="ar"/>
              </w:rPr>
              <w:t>平台支持通过关联内置课程制定培训计划，单场培训支持添加多个班级，针对人员的学习情况，可以以个人、单个班级、整场培训的纬度进行人员及相关学习成果的管理，包括学习进度、作业提交情况及分数、考试情况及分数，支持教员对学员作业和考试进行批改、打分（提供截图）。</w:t>
            </w:r>
          </w:p>
          <w:p>
            <w:pPr>
              <w:widowControl/>
              <w:rPr>
                <w:rFonts w:ascii="宋体" w:hAnsi="宋体" w:cs="仿宋"/>
                <w:color w:val="000000"/>
                <w:szCs w:val="21"/>
                <w:lang w:bidi="ar"/>
              </w:rPr>
            </w:pPr>
            <w:r>
              <w:rPr>
                <w:rFonts w:ascii="宋体" w:hAnsi="宋体" w:cs="仿宋"/>
                <w:color w:val="000000"/>
                <w:szCs w:val="21"/>
                <w:lang w:bidi="ar"/>
              </w:rPr>
              <w:t>支持课程目录导航，快速进行章节的切换，导航中显示章节的课时数和个人学习进度，同时当课程拥有多个课程资源的时候，支持课程资源的快速切换。</w:t>
            </w:r>
          </w:p>
          <w:p>
            <w:pPr>
              <w:widowControl/>
              <w:rPr>
                <w:rFonts w:ascii="宋体" w:hAnsi="宋体" w:cs="仿宋"/>
                <w:color w:val="000000"/>
                <w:szCs w:val="21"/>
                <w:lang w:bidi="ar"/>
              </w:rPr>
            </w:pPr>
            <w:r>
              <w:rPr>
                <w:rFonts w:ascii="宋体" w:hAnsi="宋体" w:cs="仿宋"/>
                <w:color w:val="000000"/>
                <w:szCs w:val="21"/>
                <w:lang w:bidi="ar"/>
              </w:rPr>
              <w:t>课程支持随堂笔记和作业功能，学员可以提交和查看自己的学习笔记和作业，教员可以查看课程中所有学员的课堂笔记。</w:t>
            </w:r>
          </w:p>
          <w:p>
            <w:pPr>
              <w:widowControl/>
              <w:rPr>
                <w:rFonts w:ascii="宋体" w:hAnsi="宋体" w:cs="仿宋"/>
                <w:color w:val="000000"/>
                <w:szCs w:val="21"/>
                <w:lang w:bidi="ar"/>
              </w:rPr>
            </w:pPr>
            <w:r>
              <w:rPr>
                <w:rFonts w:ascii="宋体" w:hAnsi="宋体" w:cs="仿宋"/>
                <w:color w:val="000000"/>
                <w:szCs w:val="21"/>
                <w:lang w:bidi="ar"/>
              </w:rPr>
              <w:t>视频和课件，支持以普通模式和全屏模式进行播放，视频支持切换倍速、调整播放进度。</w:t>
            </w:r>
          </w:p>
          <w:p>
            <w:pPr>
              <w:widowControl/>
              <w:rPr>
                <w:rFonts w:ascii="宋体" w:hAnsi="宋体" w:cs="仿宋"/>
                <w:color w:val="000000"/>
                <w:szCs w:val="21"/>
                <w:lang w:bidi="ar"/>
              </w:rPr>
            </w:pPr>
            <w:r>
              <w:rPr>
                <w:rFonts w:ascii="宋体" w:hAnsi="宋体" w:cs="仿宋"/>
                <w:color w:val="000000"/>
                <w:szCs w:val="21"/>
                <w:lang w:bidi="ar"/>
              </w:rPr>
              <w:t>实验课程支持关联实验工具，工具类型支持虚拟机型和下载型，虚拟机型工具可直接在界面启动后直接使用。</w:t>
            </w:r>
          </w:p>
          <w:p>
            <w:pPr>
              <w:rPr>
                <w:rFonts w:ascii="宋体" w:hAnsi="宋体" w:cs="仿宋"/>
                <w:color w:val="000000"/>
                <w:szCs w:val="21"/>
                <w:lang w:bidi="ar"/>
              </w:rPr>
            </w:pPr>
            <w:r>
              <w:rPr>
                <w:rFonts w:ascii="宋体" w:hAnsi="宋体" w:cs="仿宋"/>
                <w:color w:val="000000"/>
                <w:szCs w:val="21"/>
                <w:lang w:bidi="ar"/>
              </w:rPr>
              <w:t>实验课程支持实验的拓扑展示及拓扑的构建和回收，支持通过拓扑图，点击查看终端详情并进入虚拟终端操作界面进行终端的管理和操作，支持拓扑和实验内容的同屏展示，支持虚拟机终端操作界面与实验内容的同屏展示。</w:t>
            </w:r>
          </w:p>
          <w:p>
            <w:pPr>
              <w:rPr>
                <w:rFonts w:ascii="宋体" w:hAnsi="宋体" w:cs="仿宋"/>
                <w:color w:val="000000"/>
                <w:szCs w:val="21"/>
                <w:lang w:bidi="ar"/>
              </w:rPr>
            </w:pPr>
            <w:r>
              <w:rPr>
                <w:rFonts w:ascii="宋体" w:hAnsi="宋体" w:cs="仿宋"/>
                <w:color w:val="000000"/>
                <w:szCs w:val="21"/>
                <w:lang w:bidi="ar"/>
              </w:rPr>
              <w:t>实验环境支持开机、关机、重启、重置、生成快照、恢复快照、回收资源等操作方式，同时具有自动回收资源、实验环境超时自动回收、延长实验时间的能力。</w:t>
            </w:r>
          </w:p>
          <w:p>
            <w:pPr>
              <w:rPr>
                <w:rFonts w:ascii="宋体" w:hAnsi="宋体" w:cs="仿宋"/>
                <w:color w:val="000000"/>
                <w:szCs w:val="21"/>
                <w:lang w:bidi="ar"/>
              </w:rPr>
            </w:pPr>
            <w:r>
              <w:rPr>
                <w:rFonts w:ascii="宋体" w:hAnsi="宋体" w:cs="仿宋"/>
                <w:color w:val="000000"/>
                <w:szCs w:val="21"/>
                <w:lang w:bidi="ar"/>
              </w:rPr>
              <w:t>平台支持学员统一查看我参与的课程、路径、培训，以及相关学习进度、作业及考试的情况和得分，作业支持根据已上交、未上交的状态进行筛选，考试支持根据已未开始、进行中、已结束的状态进行筛选。</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r>
              <w:rPr>
                <w:rFonts w:ascii="宋体" w:hAnsi="宋体" w:cs="仿宋"/>
                <w:color w:val="000000"/>
                <w:szCs w:val="21"/>
                <w:lang w:bidi="ar"/>
              </w:rPr>
              <w:t>安全实训系统</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s="仿宋"/>
                <w:color w:val="000000"/>
                <w:szCs w:val="21"/>
                <w:lang w:bidi="ar"/>
              </w:rPr>
            </w:pPr>
            <w:r>
              <w:rPr>
                <w:rFonts w:ascii="宋体" w:hAnsi="宋体" w:cs="仿宋"/>
                <w:color w:val="000000"/>
                <w:szCs w:val="21"/>
                <w:lang w:bidi="ar"/>
              </w:rPr>
              <w:t>提供进行有针对性的信息安全上机实验服务，提供各种漏洞场景，并且提供详细的实验步骤说明，结合理论教学，在真实的系统中去了解黑客如何利用漏洞对系统造成破坏，提高漏洞检查、测试、防御的能力。</w:t>
            </w:r>
          </w:p>
          <w:p>
            <w:pPr>
              <w:rPr>
                <w:rFonts w:ascii="宋体" w:hAnsi="宋体" w:cs="仿宋"/>
                <w:color w:val="000000"/>
                <w:szCs w:val="21"/>
                <w:lang w:bidi="ar"/>
              </w:rPr>
            </w:pPr>
            <w:r>
              <w:rPr>
                <w:rFonts w:ascii="宋体" w:hAnsi="宋体" w:cs="仿宋"/>
                <w:color w:val="000000"/>
                <w:szCs w:val="21"/>
                <w:lang w:bidi="ar"/>
              </w:rPr>
              <w:t>平台支持用户自定义安全研究课题，并能够对自己的安全研究进行管理，同时可以公开安全研究与成果，跟所有人共享。</w:t>
            </w:r>
          </w:p>
          <w:p>
            <w:pPr>
              <w:rPr>
                <w:rFonts w:ascii="宋体" w:hAnsi="宋体" w:cs="仿宋"/>
                <w:color w:val="000000"/>
                <w:szCs w:val="21"/>
                <w:lang w:bidi="ar"/>
              </w:rPr>
            </w:pPr>
            <w:r>
              <w:rPr>
                <w:rFonts w:ascii="宋体" w:hAnsi="宋体" w:cs="仿宋"/>
                <w:color w:val="000000"/>
                <w:szCs w:val="21"/>
                <w:lang w:bidi="ar"/>
              </w:rPr>
              <w:t>创建安全研究时，支持设置难度等级，关联安全场景，支持用户针对自定义安全场景开展安全研究工作，提交研究成果，研究成果支持上传附件或关联平台漏洞作为相应成果，附件类型支持word、pdf、mp4等格式。</w:t>
            </w:r>
          </w:p>
          <w:p>
            <w:pPr>
              <w:rPr>
                <w:rFonts w:ascii="宋体" w:hAnsi="宋体" w:cs="仿宋"/>
                <w:color w:val="000000"/>
                <w:szCs w:val="21"/>
                <w:lang w:bidi="ar"/>
              </w:rPr>
            </w:pPr>
            <w:r>
              <w:rPr>
                <w:rFonts w:ascii="宋体" w:hAnsi="宋体" w:cs="仿宋"/>
                <w:color w:val="000000"/>
                <w:szCs w:val="21"/>
                <w:lang w:bidi="ar"/>
              </w:rPr>
              <w:t>平台支持对安全研究的参与人数进行统计，对安全研究成果进行管理，对成果数量、成果浏览量进行统计。</w:t>
            </w:r>
          </w:p>
          <w:p>
            <w:pPr>
              <w:rPr>
                <w:rFonts w:ascii="宋体" w:hAnsi="宋体" w:cs="仿宋"/>
                <w:color w:val="000000"/>
                <w:szCs w:val="21"/>
                <w:lang w:bidi="ar"/>
              </w:rPr>
            </w:pPr>
            <w:r>
              <w:rPr>
                <w:rFonts w:ascii="宋体" w:hAnsi="宋体" w:cs="仿宋"/>
                <w:color w:val="000000"/>
                <w:szCs w:val="21"/>
                <w:lang w:bidi="ar"/>
              </w:rPr>
              <w:t>支持查看安全研究场景拓扑，并支持安全场景的构建、回收、重新创建、快照的生成与恢复，支持通过拓扑图，点击查看终端详情并进入虚拟终端操作界面进行终端的管理和操作，拓扑图支持展示创建的实例清单和相关实例的实时状态。</w:t>
            </w:r>
          </w:p>
          <w:p>
            <w:pPr>
              <w:rPr>
                <w:rFonts w:ascii="宋体" w:hAnsi="宋体" w:cs="仿宋"/>
                <w:color w:val="000000"/>
                <w:szCs w:val="21"/>
                <w:lang w:bidi="ar"/>
              </w:rPr>
            </w:pPr>
            <w:r>
              <w:rPr>
                <w:rFonts w:ascii="宋体" w:hAnsi="宋体" w:cs="仿宋"/>
                <w:color w:val="000000"/>
                <w:szCs w:val="21"/>
                <w:lang w:bidi="ar"/>
              </w:rPr>
              <w:t>支持对场景的实例资源进行管理，安全研究的创建者可以以资源分组的方式查看所有研究人员创建的实例资源并进行管理，对分组内的实例资源进行一键回收，安全研究参与者可查看自己创建的实例资源，并进行管理。</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662"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r>
              <w:rPr>
                <w:rFonts w:ascii="宋体" w:hAnsi="宋体" w:cs="仿宋"/>
                <w:color w:val="000000"/>
                <w:szCs w:val="21"/>
                <w:lang w:bidi="ar"/>
              </w:rPr>
              <w:t>攻防对抗系统</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hint="default" w:ascii="宋体" w:hAnsi="宋体" w:cs="仿宋"/>
                <w:color w:val="000000"/>
                <w:szCs w:val="21"/>
                <w:lang w:bidi="ar"/>
              </w:rPr>
            </w:pPr>
            <w:r>
              <w:rPr>
                <w:rFonts w:ascii="宋体" w:hAnsi="宋体" w:cs="仿宋"/>
                <w:color w:val="000000"/>
                <w:szCs w:val="21"/>
                <w:lang w:bidi="ar"/>
              </w:rPr>
              <w:t>攻防对抗系统支持CTF夺旗、CTF闯关、CTF攻防主流三种竞赛模式，内置了丰富的网络安全攻防题型及典型攻防对抗业务环境场景，提供了灵活的自主可定制功能，具有十六种2D、3D可视化大屏竞赛数据展示，支持技能领域方向展示，使竞赛过程更具趣味化，直观的展示竞赛结果。有效的开展网安人才培养、人才挖掘、人选选拔。</w:t>
            </w:r>
          </w:p>
          <w:p>
            <w:pPr>
              <w:rPr>
                <w:rFonts w:ascii="宋体" w:hAnsi="宋体" w:cs="仿宋"/>
                <w:color w:val="000000"/>
                <w:szCs w:val="21"/>
                <w:lang w:bidi="ar"/>
              </w:rPr>
            </w:pPr>
            <w:r>
              <w:rPr>
                <w:rFonts w:ascii="宋体" w:hAnsi="宋体" w:cs="仿宋"/>
                <w:color w:val="000000"/>
                <w:szCs w:val="21"/>
                <w:lang w:bidi="ar"/>
              </w:rPr>
              <w:t>支持混合竞赛模式，一场竞赛可包含多个阶段，每个阶段可添加不同赛制类型，同时支持依据人数、分值、排名等设置阶段的准入条件，赛制类型支持CTF夺旗赛、BTC闯关赛、AWD攻防赛、CTL领地赛四种。</w:t>
            </w:r>
          </w:p>
          <w:p>
            <w:pPr>
              <w:rPr>
                <w:rFonts w:ascii="宋体" w:hAnsi="宋体" w:cs="仿宋"/>
                <w:color w:val="000000"/>
                <w:szCs w:val="21"/>
                <w:lang w:bidi="ar"/>
              </w:rPr>
            </w:pPr>
            <w:r>
              <w:rPr>
                <w:rFonts w:ascii="宋体" w:hAnsi="宋体" w:cs="仿宋"/>
                <w:color w:val="000000"/>
                <w:szCs w:val="21"/>
                <w:lang w:bidi="ar"/>
              </w:rPr>
              <w:t>平台支持多场赛事并行运行且相互之间不干扰。</w:t>
            </w:r>
          </w:p>
          <w:p>
            <w:pPr>
              <w:rPr>
                <w:rFonts w:ascii="宋体" w:hAnsi="宋体" w:cs="仿宋"/>
                <w:color w:val="000000"/>
                <w:szCs w:val="21"/>
                <w:lang w:bidi="ar"/>
              </w:rPr>
            </w:pPr>
            <w:r>
              <w:rPr>
                <w:rFonts w:ascii="宋体" w:hAnsi="宋体" w:cs="仿宋"/>
                <w:color w:val="000000"/>
                <w:szCs w:val="21"/>
                <w:lang w:bidi="ar"/>
              </w:rPr>
              <w:t>每场竞赛都支持独立首页展示，首页包含竞赛的基本信息、阶段基本信息、竞赛规则、奖励等信息。</w:t>
            </w:r>
          </w:p>
          <w:p>
            <w:pPr>
              <w:widowControl/>
              <w:rPr>
                <w:rFonts w:ascii="宋体" w:hAnsi="宋体" w:cs="仿宋"/>
                <w:color w:val="000000"/>
                <w:szCs w:val="21"/>
                <w:lang w:bidi="ar"/>
              </w:rPr>
            </w:pPr>
            <w:r>
              <w:rPr>
                <w:rFonts w:ascii="宋体" w:hAnsi="宋体" w:cs="仿宋"/>
                <w:color w:val="000000"/>
                <w:szCs w:val="21"/>
                <w:lang w:bidi="ar"/>
              </w:rPr>
              <w:t>竞赛内支持公告功能，允许管理员或裁判向所有选手发布公告，公告内容支持图片、文字及附件的形式。</w:t>
            </w:r>
          </w:p>
          <w:p>
            <w:pPr>
              <w:rPr>
                <w:rFonts w:ascii="宋体" w:hAnsi="宋体" w:cs="仿宋"/>
                <w:color w:val="000000"/>
                <w:szCs w:val="21"/>
                <w:lang w:bidi="ar"/>
              </w:rPr>
            </w:pPr>
            <w:r>
              <w:rPr>
                <w:rFonts w:ascii="宋体" w:hAnsi="宋体" w:cs="仿宋"/>
                <w:color w:val="000000"/>
                <w:szCs w:val="21"/>
                <w:lang w:bidi="ar"/>
              </w:rPr>
              <w:t>赛题支持以类别、标签、难度、套题等多个维度进行分类管理，可根据靶机、附件、题目等多类信息进行赛题检索，同时赛题支持查看解题提示和解题思路，赛题支持共享靶机和独占靶机的模式，对于共享靶机的赛题支持靶机负载。</w:t>
            </w:r>
          </w:p>
          <w:p>
            <w:pPr>
              <w:rPr>
                <w:rFonts w:ascii="宋体" w:hAnsi="宋体" w:cs="仿宋"/>
                <w:color w:val="000000"/>
                <w:szCs w:val="21"/>
                <w:lang w:bidi="ar"/>
              </w:rPr>
            </w:pPr>
            <w:bookmarkStart w:id="24" w:name="_Hlk65139179"/>
            <w:r>
              <w:rPr>
                <w:rFonts w:ascii="宋体" w:hAnsi="宋体" w:cs="仿宋"/>
                <w:color w:val="000000"/>
                <w:szCs w:val="21"/>
                <w:lang w:bidi="ar"/>
              </w:rPr>
              <w:t>★竞赛支持平台用户和非平台用户两种人员组织模式，平台用户模式通过关联平台内用户组织竞赛，用户的竞赛相关成绩可被记录到用户信息中，支持可延续性，非平台用户模式通过导入临时用户的方式组织竞赛，此类用户仅限于当次比赛使用，成绩没有可延续性；竞赛支持单兵作战模式和团队作战模式，并支持设置最大参赛人数或团队数，对团队赛支持设置团队最大人数（提供截图）。</w:t>
            </w:r>
          </w:p>
          <w:bookmarkEnd w:id="24"/>
          <w:p>
            <w:pPr>
              <w:rPr>
                <w:rFonts w:ascii="宋体" w:hAnsi="宋体" w:cs="仿宋"/>
                <w:color w:val="000000"/>
                <w:szCs w:val="21"/>
                <w:lang w:bidi="ar"/>
              </w:rPr>
            </w:pPr>
            <w:r>
              <w:rPr>
                <w:rFonts w:ascii="宋体" w:hAnsi="宋体" w:cs="仿宋"/>
                <w:color w:val="000000"/>
                <w:szCs w:val="21"/>
                <w:lang w:bidi="ar"/>
              </w:rPr>
              <w:t>竞赛支持设置作弊处罚方式，包括不处罚、只警告、扣除所答题分数、自动禁赛四种方式。</w:t>
            </w:r>
          </w:p>
          <w:p>
            <w:pPr>
              <w:rPr>
                <w:rFonts w:ascii="宋体" w:hAnsi="宋体" w:cs="仿宋"/>
                <w:color w:val="000000"/>
                <w:szCs w:val="21"/>
                <w:lang w:bidi="ar"/>
              </w:rPr>
            </w:pPr>
            <w:r>
              <w:rPr>
                <w:rFonts w:ascii="宋体" w:hAnsi="宋体" w:cs="仿宋"/>
                <w:color w:val="000000"/>
                <w:szCs w:val="21"/>
                <w:lang w:bidi="ar"/>
              </w:rPr>
              <w:t>竞赛支持设置是否对选手开放排行榜，是否在大屏显示排行榜，并同时支持对大屏的标题和logo进行配置。</w:t>
            </w:r>
          </w:p>
          <w:p>
            <w:pPr>
              <w:rPr>
                <w:rFonts w:ascii="宋体" w:hAnsi="宋体" w:cs="仿宋"/>
                <w:color w:val="000000"/>
                <w:szCs w:val="21"/>
                <w:lang w:bidi="ar"/>
              </w:rPr>
            </w:pPr>
            <w:r>
              <w:rPr>
                <w:rFonts w:ascii="宋体" w:hAnsi="宋体" w:cs="仿宋"/>
                <w:color w:val="000000"/>
                <w:szCs w:val="21"/>
                <w:lang w:bidi="ar"/>
              </w:rPr>
              <w:t>竞赛支持配置靶机访问的IP白名单，白名单中的IP地址支持访问任意靶机。</w:t>
            </w:r>
          </w:p>
          <w:p>
            <w:pPr>
              <w:rPr>
                <w:rFonts w:ascii="宋体" w:hAnsi="宋体" w:cs="仿宋"/>
                <w:color w:val="000000"/>
                <w:szCs w:val="21"/>
                <w:lang w:bidi="ar"/>
              </w:rPr>
            </w:pPr>
            <w:r>
              <w:rPr>
                <w:rFonts w:ascii="宋体" w:hAnsi="宋体" w:cs="仿宋"/>
                <w:color w:val="000000"/>
                <w:szCs w:val="21"/>
                <w:lang w:bidi="ar"/>
              </w:rPr>
              <w:t>竞赛内用户分为管理员、裁判、选手、观众四种角色，支持通过批量导入、关联平台用户（平台用户模式竞赛）或手工添加（非平台用户模式竞赛）的方式添加竞赛相关用户，支持导出相关选手或团队信息。</w:t>
            </w:r>
          </w:p>
          <w:p>
            <w:pPr>
              <w:widowControl/>
              <w:rPr>
                <w:rFonts w:ascii="宋体" w:hAnsi="宋体" w:cs="仿宋"/>
                <w:color w:val="000000"/>
                <w:szCs w:val="21"/>
                <w:lang w:bidi="ar"/>
              </w:rPr>
            </w:pPr>
            <w:r>
              <w:rPr>
                <w:rFonts w:ascii="宋体" w:hAnsi="宋体" w:cs="仿宋"/>
                <w:color w:val="000000"/>
                <w:szCs w:val="21"/>
                <w:lang w:bidi="ar"/>
              </w:rPr>
              <w:t>支持对团队及个人基本信息、积分、排名、团队状态（正常、作弊、禁赛）等内容的查看，支持对积分及团队状态、团队名称进行筛选查看。</w:t>
            </w:r>
          </w:p>
          <w:p>
            <w:pPr>
              <w:rPr>
                <w:rFonts w:ascii="宋体" w:hAnsi="宋体" w:cs="仿宋"/>
                <w:color w:val="000000"/>
                <w:szCs w:val="21"/>
                <w:lang w:bidi="ar"/>
              </w:rPr>
            </w:pPr>
            <w:r>
              <w:rPr>
                <w:rFonts w:ascii="宋体" w:hAnsi="宋体" w:cs="仿宋"/>
                <w:color w:val="000000"/>
                <w:szCs w:val="21"/>
                <w:lang w:bidi="ar"/>
              </w:rPr>
              <w:t>可对选手进行禁赛、解禁、设置作弊、取消作弊等操作，对被禁赛的选手将不能继续参加竞赛，支持对选手进行加减分处理，并支持选择自动发布公告。</w:t>
            </w:r>
          </w:p>
          <w:p>
            <w:pPr>
              <w:widowControl/>
              <w:rPr>
                <w:rFonts w:ascii="宋体" w:hAnsi="宋体" w:cs="仿宋"/>
                <w:color w:val="000000"/>
                <w:szCs w:val="21"/>
                <w:lang w:bidi="ar"/>
              </w:rPr>
            </w:pPr>
            <w:r>
              <w:rPr>
                <w:rFonts w:ascii="宋体" w:hAnsi="宋体" w:cs="仿宋"/>
                <w:color w:val="000000"/>
                <w:szCs w:val="21"/>
                <w:lang w:bidi="ar"/>
              </w:rPr>
              <w:t>竞赛根据比赛设定的时间自动开始和结束比赛，同时支持以手工的方式提前开始、和提前结束，并可对竞赛进行暂停和恢复的操作</w:t>
            </w:r>
            <w:r>
              <w:rPr>
                <w:rFonts w:ascii="宋体" w:hAnsi="宋体"/>
                <w:color w:val="000000"/>
                <w:szCs w:val="21"/>
              </w:rPr>
              <w:t>。</w:t>
            </w:r>
          </w:p>
          <w:p>
            <w:pPr>
              <w:widowControl/>
              <w:rPr>
                <w:rFonts w:ascii="宋体" w:hAnsi="宋体" w:cs="仿宋"/>
                <w:color w:val="000000"/>
                <w:szCs w:val="21"/>
                <w:lang w:bidi="ar"/>
              </w:rPr>
            </w:pPr>
            <w:r>
              <w:rPr>
                <w:rFonts w:ascii="宋体" w:hAnsi="宋体" w:cs="仿宋"/>
                <w:color w:val="000000"/>
                <w:szCs w:val="21"/>
                <w:lang w:bidi="ar"/>
              </w:rPr>
              <w:t>竞赛列表支持查看赛事基本信息，包括：参赛模式、阶段情况、比赛起止时间、参与人数、竞赛状态、比赛题目数量、题目靶机数量等信息。</w:t>
            </w:r>
          </w:p>
          <w:p>
            <w:pPr>
              <w:widowControl/>
              <w:rPr>
                <w:rFonts w:ascii="宋体" w:hAnsi="宋体" w:cs="仿宋"/>
                <w:color w:val="000000"/>
                <w:szCs w:val="21"/>
                <w:lang w:bidi="ar"/>
              </w:rPr>
            </w:pPr>
            <w:r>
              <w:rPr>
                <w:rFonts w:ascii="宋体" w:hAnsi="宋体" w:cs="仿宋"/>
                <w:color w:val="000000"/>
                <w:szCs w:val="21"/>
                <w:lang w:bidi="ar"/>
              </w:rPr>
              <w:t>竞赛开始后，支持自动构建靶机环境，并为环境制作初始快照，竞赛开始前，支持提前手动构建靶机环境，可对靶机进行一键准备、一键回收、批量开机、关机、重启、重置、回收、生成快照、切换竞赛网络、切换中立网络等功能。</w:t>
            </w:r>
          </w:p>
          <w:p>
            <w:pPr>
              <w:rPr>
                <w:rFonts w:ascii="宋体" w:hAnsi="宋体" w:cs="仿宋"/>
                <w:color w:val="000000"/>
                <w:szCs w:val="21"/>
                <w:lang w:bidi="ar"/>
              </w:rPr>
            </w:pPr>
            <w:r>
              <w:rPr>
                <w:rFonts w:ascii="宋体" w:hAnsi="宋体" w:cs="仿宋"/>
                <w:color w:val="000000"/>
                <w:szCs w:val="21"/>
                <w:lang w:bidi="ar"/>
              </w:rPr>
              <w:t>竞赛概述支持对整场比赛相关情况进行概览，包括竞赛基本信息、实际参赛人员情况、赛题准备进度情况、竞赛靶机状态、竞赛阶段相关信息，阶段信息包括阶段的类型、时长、题目准备情况、参赛人数、题目难易程度、阶段状态、阶段准入条件，并提供快速入口进入相关信息的配置界面。</w:t>
            </w:r>
          </w:p>
          <w:p>
            <w:pPr>
              <w:rPr>
                <w:rFonts w:ascii="宋体" w:hAnsi="宋体" w:cs="仿宋"/>
                <w:color w:val="000000"/>
                <w:szCs w:val="21"/>
                <w:lang w:bidi="ar"/>
              </w:rPr>
            </w:pPr>
            <w:r>
              <w:rPr>
                <w:rFonts w:ascii="宋体" w:hAnsi="宋体" w:cs="仿宋"/>
                <w:color w:val="000000"/>
                <w:szCs w:val="21"/>
                <w:lang w:bidi="ar"/>
              </w:rPr>
              <w:t>竞赛过程中，支持对本场竞赛和各阶段的基本信息进行配置，包括竞赛名称。</w:t>
            </w:r>
          </w:p>
          <w:p>
            <w:pPr>
              <w:widowControl/>
              <w:rPr>
                <w:rFonts w:ascii="宋体" w:hAnsi="宋体" w:cs="仿宋"/>
                <w:color w:val="000000"/>
                <w:szCs w:val="21"/>
                <w:lang w:bidi="ar"/>
              </w:rPr>
            </w:pPr>
            <w:r>
              <w:rPr>
                <w:rFonts w:ascii="宋体" w:hAnsi="宋体" w:cs="仿宋"/>
                <w:color w:val="000000"/>
                <w:szCs w:val="21"/>
                <w:lang w:bidi="ar"/>
              </w:rPr>
              <w:t>支持对单个竞赛阶段的独立管理和配置，其中包含该阶段下的选手、题目、解题思路、各类竞赛展示榜单等资源的统一管理。</w:t>
            </w:r>
          </w:p>
          <w:p>
            <w:pPr>
              <w:rPr>
                <w:rFonts w:ascii="宋体" w:hAnsi="宋体" w:cs="仿宋"/>
                <w:color w:val="000000"/>
                <w:szCs w:val="21"/>
                <w:lang w:bidi="ar"/>
              </w:rPr>
            </w:pPr>
            <w:r>
              <w:rPr>
                <w:rFonts w:ascii="宋体" w:hAnsi="宋体" w:cs="仿宋"/>
                <w:color w:val="000000"/>
                <w:szCs w:val="21"/>
                <w:lang w:bidi="ar"/>
              </w:rPr>
              <w:t>竞赛开始前和过程中都支持添加新的阶段。</w:t>
            </w:r>
          </w:p>
          <w:p>
            <w:pPr>
              <w:widowControl/>
              <w:rPr>
                <w:rFonts w:ascii="宋体" w:hAnsi="宋体" w:cs="仿宋"/>
                <w:color w:val="000000"/>
                <w:szCs w:val="21"/>
                <w:lang w:bidi="ar"/>
              </w:rPr>
            </w:pPr>
            <w:r>
              <w:rPr>
                <w:rFonts w:ascii="宋体" w:hAnsi="宋体" w:cs="仿宋"/>
                <w:color w:val="000000"/>
                <w:szCs w:val="21"/>
                <w:lang w:bidi="ar"/>
              </w:rPr>
              <w:t>阶段支持根据设定的时间自动开始和结束，同时支持以手工的方式提前开始、和提前结束，并可对阶段进行暂停和恢复的操作</w:t>
            </w:r>
          </w:p>
          <w:p>
            <w:pPr>
              <w:widowControl/>
              <w:rPr>
                <w:rFonts w:ascii="宋体" w:hAnsi="宋体" w:cs="仿宋"/>
                <w:color w:val="000000"/>
                <w:szCs w:val="21"/>
                <w:lang w:bidi="ar"/>
              </w:rPr>
            </w:pPr>
            <w:r>
              <w:rPr>
                <w:rFonts w:ascii="宋体" w:hAnsi="宋体" w:cs="仿宋"/>
                <w:color w:val="000000"/>
                <w:szCs w:val="21"/>
                <w:lang w:bidi="ar"/>
              </w:rPr>
              <w:t>阶段概述支持对当前阶段相关情况进行概览，包括阶段基本信息、参赛人员情况（包括正常选手人数、作弊选手数量、禁赛选手数量）、题目准备情况、靶机准备情况、阶段倒计时等内容，并提供快速入口进入相关信息的配置界面。</w:t>
            </w:r>
          </w:p>
          <w:p>
            <w:pPr>
              <w:rPr>
                <w:rFonts w:ascii="宋体" w:hAnsi="宋体" w:cs="仿宋"/>
                <w:color w:val="000000"/>
                <w:szCs w:val="21"/>
                <w:lang w:bidi="ar"/>
              </w:rPr>
            </w:pPr>
            <w:r>
              <w:rPr>
                <w:rFonts w:ascii="宋体" w:hAnsi="宋体" w:cs="仿宋"/>
                <w:color w:val="000000"/>
                <w:szCs w:val="21"/>
                <w:lang w:bidi="ar"/>
              </w:rPr>
              <w:t>阶段提供赛事监控功能，支持对阶段中所涉及到的所有靶机的相关信息进行查看和管理，包括靶机的基本信息、靶机的服务状态、靶机归属团队/选手信息、靶机当前网络状态、需准备靶机总数、已准备靶机数量、服务异常靶机数量，并支持对靶机进行一键准备、一键回收、批量开机、关机、重启、重置、回收、生成快照、切换竞赛网络、切换中立网络等功能。</w:t>
            </w:r>
          </w:p>
          <w:p>
            <w:pPr>
              <w:rPr>
                <w:rFonts w:ascii="宋体" w:hAnsi="宋体" w:cs="仿宋"/>
                <w:color w:val="000000"/>
                <w:szCs w:val="21"/>
                <w:lang w:bidi="ar"/>
              </w:rPr>
            </w:pPr>
            <w:r>
              <w:rPr>
                <w:rFonts w:ascii="宋体" w:hAnsi="宋体" w:cs="仿宋"/>
                <w:color w:val="000000"/>
                <w:szCs w:val="21"/>
                <w:lang w:bidi="ar"/>
              </w:rPr>
              <w:t>阶段内用户支持手工关联，或选手满足阶段准入条件后自动进入的方式进行添加。</w:t>
            </w:r>
          </w:p>
          <w:p>
            <w:pPr>
              <w:rPr>
                <w:rFonts w:ascii="宋体" w:hAnsi="宋体" w:cs="仿宋"/>
                <w:color w:val="000000"/>
                <w:szCs w:val="21"/>
                <w:lang w:bidi="ar"/>
              </w:rPr>
            </w:pPr>
            <w:r>
              <w:rPr>
                <w:rFonts w:ascii="宋体" w:hAnsi="宋体" w:cs="仿宋"/>
                <w:color w:val="000000"/>
                <w:szCs w:val="21"/>
                <w:lang w:bidi="ar"/>
              </w:rPr>
              <w:t>竞赛支持选手以附件的形式上传解题思路，支持管理端对解题思路进行查看和管理，并支持下载或批量导出解题思路。</w:t>
            </w:r>
          </w:p>
          <w:p>
            <w:pPr>
              <w:rPr>
                <w:rFonts w:ascii="宋体" w:hAnsi="宋体" w:cs="仿宋"/>
                <w:color w:val="000000"/>
                <w:szCs w:val="21"/>
                <w:lang w:bidi="ar"/>
              </w:rPr>
            </w:pPr>
            <w:r>
              <w:rPr>
                <w:rFonts w:ascii="宋体" w:hAnsi="宋体" w:cs="仿宋"/>
                <w:color w:val="000000"/>
                <w:szCs w:val="21"/>
                <w:lang w:bidi="ar"/>
              </w:rPr>
              <w:t>支持在比赛过程中新增赛题。</w:t>
            </w:r>
          </w:p>
          <w:p>
            <w:pPr>
              <w:rPr>
                <w:rFonts w:ascii="宋体" w:hAnsi="宋体" w:cs="仿宋"/>
                <w:color w:val="000000"/>
                <w:szCs w:val="21"/>
                <w:lang w:bidi="ar"/>
              </w:rPr>
            </w:pPr>
            <w:r>
              <w:rPr>
                <w:rFonts w:ascii="宋体" w:hAnsi="宋体" w:cs="仿宋"/>
                <w:color w:val="000000"/>
                <w:szCs w:val="21"/>
                <w:lang w:bidi="ar"/>
              </w:rPr>
              <w:t>CTF夺旗赛开题方式支持题目自动全开、按顺序两种形式，顺序开题模式支持用户手工打开任意题目。</w:t>
            </w:r>
          </w:p>
          <w:p>
            <w:pPr>
              <w:rPr>
                <w:rFonts w:ascii="宋体" w:hAnsi="宋体" w:cs="仿宋"/>
                <w:color w:val="000000"/>
                <w:szCs w:val="21"/>
                <w:lang w:bidi="ar"/>
              </w:rPr>
            </w:pPr>
            <w:r>
              <w:rPr>
                <w:rFonts w:ascii="宋体" w:hAnsi="宋体" w:cs="仿宋"/>
                <w:color w:val="000000"/>
                <w:szCs w:val="21"/>
                <w:lang w:bidi="ar"/>
              </w:rPr>
              <w:t>CTF夺旗赛计分方式支持防PY模式，普通模式和递减模式，其中防PY模式是指选手得分为题目总分除以解出题目的选手数量，递减模式支持按分数比例递减和按固定分值递减，并可设置最低比例和最低分值。</w:t>
            </w:r>
          </w:p>
          <w:p>
            <w:pPr>
              <w:rPr>
                <w:rFonts w:ascii="宋体" w:hAnsi="宋体" w:cs="仿宋"/>
                <w:color w:val="000000"/>
                <w:szCs w:val="21"/>
                <w:lang w:bidi="ar"/>
              </w:rPr>
            </w:pPr>
            <w:r>
              <w:rPr>
                <w:rFonts w:ascii="宋体" w:hAnsi="宋体" w:cs="仿宋"/>
                <w:color w:val="000000"/>
                <w:szCs w:val="21"/>
                <w:lang w:bidi="ar"/>
              </w:rPr>
              <w:t>CTF夺旗赛赛题支持以分组的方式进行管理，支持将题目设置为隐藏题，隐藏题只有在手动设置显示后选手才可见。</w:t>
            </w:r>
          </w:p>
          <w:p>
            <w:pPr>
              <w:rPr>
                <w:rFonts w:ascii="宋体" w:hAnsi="宋体" w:cs="仿宋"/>
                <w:color w:val="000000"/>
                <w:szCs w:val="21"/>
                <w:lang w:bidi="ar"/>
              </w:rPr>
            </w:pPr>
            <w:r>
              <w:rPr>
                <w:rFonts w:ascii="宋体" w:hAnsi="宋体" w:cs="仿宋"/>
                <w:color w:val="000000"/>
                <w:szCs w:val="21"/>
                <w:lang w:bidi="ar"/>
              </w:rPr>
              <w:t>CTF夺旗赛对于多靶机和多附件的题目，支持以题目的视角查看相关题目的靶机情况和附件情况，包括靶机的基本信息和分配情况，附件的基本信息和分配情况等。</w:t>
            </w:r>
          </w:p>
          <w:p>
            <w:pPr>
              <w:rPr>
                <w:rFonts w:ascii="宋体" w:hAnsi="宋体" w:cs="仿宋"/>
                <w:color w:val="000000"/>
                <w:szCs w:val="21"/>
                <w:lang w:bidi="ar"/>
              </w:rPr>
            </w:pPr>
            <w:r>
              <w:rPr>
                <w:rFonts w:ascii="宋体" w:hAnsi="宋体" w:cs="仿宋"/>
                <w:color w:val="000000"/>
                <w:szCs w:val="21"/>
                <w:lang w:bidi="ar"/>
              </w:rPr>
              <w:t>CTF夺旗赛在阶段开始前和进行中，可对题目的名称和描述进行修改，对于未被解出的题目可以进行题目分值的修改。</w:t>
            </w:r>
          </w:p>
          <w:p>
            <w:pPr>
              <w:rPr>
                <w:rFonts w:ascii="宋体" w:hAnsi="宋体" w:cs="仿宋"/>
                <w:color w:val="000000"/>
                <w:szCs w:val="21"/>
                <w:lang w:bidi="ar"/>
              </w:rPr>
            </w:pPr>
            <w:r>
              <w:rPr>
                <w:rFonts w:ascii="宋体" w:hAnsi="宋体" w:cs="仿宋"/>
                <w:color w:val="000000"/>
                <w:szCs w:val="21"/>
                <w:lang w:bidi="ar"/>
              </w:rPr>
              <w:t>CTF夺旗赛支持积分榜、奖牌榜、解题速度榜等维度的数据统计，其中，解题速度榜支持以题目或选手的视角进行查看，并支持以上榜单的导出。</w:t>
            </w:r>
          </w:p>
          <w:p>
            <w:pPr>
              <w:rPr>
                <w:rFonts w:ascii="宋体" w:hAnsi="宋体" w:cs="仿宋"/>
                <w:color w:val="000000"/>
                <w:szCs w:val="21"/>
                <w:lang w:bidi="ar"/>
              </w:rPr>
            </w:pPr>
            <w:r>
              <w:rPr>
                <w:rFonts w:ascii="宋体" w:hAnsi="宋体" w:cs="仿宋"/>
                <w:color w:val="000000"/>
                <w:szCs w:val="21"/>
                <w:lang w:bidi="ar"/>
              </w:rPr>
              <w:t>CTF夺旗赛的非共享靶机只允许拥有靶机的选手进行访问，其他选手无法访问，各靶机之间实现网络隔离，不能互相访问。</w:t>
            </w:r>
          </w:p>
          <w:p>
            <w:pPr>
              <w:rPr>
                <w:rFonts w:ascii="宋体" w:hAnsi="宋体" w:cs="仿宋"/>
                <w:color w:val="000000"/>
                <w:szCs w:val="21"/>
                <w:lang w:bidi="ar"/>
              </w:rPr>
            </w:pPr>
            <w:r>
              <w:rPr>
                <w:rFonts w:ascii="宋体" w:hAnsi="宋体" w:cs="仿宋"/>
                <w:color w:val="000000"/>
                <w:szCs w:val="21"/>
                <w:lang w:bidi="ar"/>
              </w:rPr>
              <w:t>BTC闯关赛的计分方式可支持普通计分和通关前三名额外加分的计分方式；BTC闯关赛概述页，支持展示各关卡当前的通过情况。</w:t>
            </w:r>
          </w:p>
          <w:p>
            <w:pPr>
              <w:rPr>
                <w:rFonts w:ascii="宋体" w:hAnsi="宋体" w:cs="仿宋"/>
                <w:color w:val="000000"/>
                <w:szCs w:val="21"/>
                <w:lang w:bidi="ar"/>
              </w:rPr>
            </w:pPr>
            <w:r>
              <w:rPr>
                <w:rFonts w:ascii="宋体" w:hAnsi="宋体" w:cs="仿宋"/>
                <w:color w:val="000000"/>
                <w:szCs w:val="21"/>
                <w:lang w:bidi="ar"/>
              </w:rPr>
              <w:t>BTC闯关赛，支持对题目的基本信息进行配置，并支持对题目内关卡的基本信息进行配置，同时支持显示或隐藏关卡，显示关卡难度、顺序、分值、过关、闯关人数等信息。</w:t>
            </w:r>
          </w:p>
          <w:p>
            <w:pPr>
              <w:rPr>
                <w:rFonts w:ascii="宋体" w:hAnsi="宋体" w:cs="仿宋"/>
                <w:color w:val="000000"/>
                <w:szCs w:val="21"/>
                <w:lang w:bidi="ar"/>
              </w:rPr>
            </w:pPr>
            <w:r>
              <w:rPr>
                <w:rFonts w:ascii="宋体" w:hAnsi="宋体" w:cs="仿宋"/>
                <w:color w:val="000000"/>
                <w:szCs w:val="21"/>
                <w:lang w:bidi="ar"/>
              </w:rPr>
              <w:t>BTC闯关赛的所有选手独享靶机环境，且只允许拥有靶机的选手进行访问，其他选手无法访问，各靶机之间实现网络隔离，不能互相访问。</w:t>
            </w:r>
          </w:p>
          <w:p>
            <w:pPr>
              <w:rPr>
                <w:rFonts w:ascii="宋体" w:hAnsi="宋体" w:cs="仿宋"/>
                <w:color w:val="000000"/>
                <w:szCs w:val="21"/>
                <w:lang w:bidi="ar"/>
              </w:rPr>
            </w:pPr>
            <w:r>
              <w:rPr>
                <w:rFonts w:ascii="宋体" w:hAnsi="宋体" w:cs="仿宋"/>
                <w:color w:val="000000"/>
                <w:szCs w:val="21"/>
                <w:lang w:bidi="ar"/>
              </w:rPr>
              <w:t>BTC闯关赛支持查看个人积分榜和团队对积分榜并支持积分榜的导出。</w:t>
            </w:r>
          </w:p>
          <w:p>
            <w:pPr>
              <w:rPr>
                <w:rFonts w:ascii="宋体" w:hAnsi="宋体" w:cs="仿宋"/>
                <w:color w:val="000000"/>
                <w:szCs w:val="21"/>
                <w:lang w:bidi="ar"/>
              </w:rPr>
            </w:pPr>
            <w:r>
              <w:rPr>
                <w:rFonts w:ascii="宋体" w:hAnsi="宋体" w:cs="仿宋"/>
                <w:color w:val="000000"/>
                <w:szCs w:val="21"/>
                <w:lang w:bidi="ar"/>
              </w:rPr>
              <w:t>AWD攻防赛的计分方式可支持固定计分方式和零和计分方式，支持手动设定分值。</w:t>
            </w:r>
          </w:p>
          <w:p>
            <w:pPr>
              <w:rPr>
                <w:rFonts w:ascii="宋体" w:hAnsi="宋体" w:cs="仿宋"/>
                <w:color w:val="000000"/>
                <w:szCs w:val="21"/>
                <w:lang w:bidi="ar"/>
              </w:rPr>
            </w:pPr>
            <w:bookmarkStart w:id="25" w:name="_Hlk65139190"/>
            <w:r>
              <w:rPr>
                <w:rFonts w:ascii="宋体" w:hAnsi="宋体" w:cs="仿宋"/>
                <w:color w:val="000000"/>
                <w:szCs w:val="21"/>
                <w:lang w:bidi="ar"/>
              </w:rPr>
              <w:t>★AWD攻防赛，支持设置初始分值和每轮的时长，支持设置是否对选手开放重置靶机功能，支持设置靶机重置保护时间，支持开启靶机重置扣分模式，该模式下支持配置最大免费重置次数及超出次数后的扣分分值（提供截图）。</w:t>
            </w:r>
          </w:p>
          <w:bookmarkEnd w:id="25"/>
          <w:p>
            <w:pPr>
              <w:rPr>
                <w:rFonts w:ascii="宋体" w:hAnsi="宋体" w:cs="仿宋"/>
                <w:color w:val="000000"/>
                <w:szCs w:val="21"/>
                <w:lang w:bidi="ar"/>
              </w:rPr>
            </w:pPr>
            <w:r>
              <w:rPr>
                <w:rFonts w:ascii="宋体" w:hAnsi="宋体" w:cs="仿宋"/>
                <w:color w:val="000000"/>
                <w:szCs w:val="21"/>
                <w:lang w:bidi="ar"/>
              </w:rPr>
              <w:t>AWD攻防赛各团队之间的靶机环境互相隔离，只允许选手端进行访。</w:t>
            </w:r>
          </w:p>
          <w:p>
            <w:pPr>
              <w:rPr>
                <w:rFonts w:ascii="宋体" w:hAnsi="宋体" w:cs="仿宋"/>
                <w:color w:val="000000"/>
                <w:szCs w:val="21"/>
                <w:lang w:bidi="ar"/>
              </w:rPr>
            </w:pPr>
            <w:r>
              <w:rPr>
                <w:rFonts w:ascii="宋体" w:hAnsi="宋体" w:cs="仿宋"/>
                <w:color w:val="000000"/>
                <w:szCs w:val="21"/>
                <w:lang w:bidi="ar"/>
              </w:rPr>
              <w:t>单场AWD攻防赛支持关联多道赛题，支持设置题目的开放和隐藏。</w:t>
            </w:r>
          </w:p>
          <w:p>
            <w:pPr>
              <w:rPr>
                <w:rFonts w:ascii="宋体" w:hAnsi="宋体" w:cs="仿宋"/>
                <w:color w:val="000000"/>
                <w:szCs w:val="21"/>
                <w:lang w:bidi="ar"/>
              </w:rPr>
            </w:pPr>
            <w:r>
              <w:rPr>
                <w:rFonts w:ascii="宋体" w:hAnsi="宋体" w:cs="仿宋"/>
                <w:color w:val="000000"/>
                <w:szCs w:val="21"/>
                <w:lang w:bidi="ar"/>
              </w:rPr>
              <w:t>AWD攻防赛支持竞赛中的流量数据抓取，提供大屏展示竞赛攻防过程。</w:t>
            </w:r>
          </w:p>
          <w:p>
            <w:pPr>
              <w:rPr>
                <w:rFonts w:ascii="宋体" w:hAnsi="宋体" w:cs="仿宋"/>
                <w:color w:val="000000"/>
                <w:szCs w:val="21"/>
                <w:lang w:bidi="ar"/>
              </w:rPr>
            </w:pPr>
            <w:r>
              <w:rPr>
                <w:rFonts w:ascii="宋体" w:hAnsi="宋体" w:cs="仿宋"/>
                <w:color w:val="000000"/>
                <w:szCs w:val="21"/>
                <w:lang w:bidi="ar"/>
              </w:rPr>
              <w:t>AWD攻防赛支持积分榜、攻击榜、防守榜、运维榜等维度的数据统计，其中，运维榜是指因服务故障扣分数量的排行榜，并支持以上榜单的导出。</w:t>
            </w:r>
          </w:p>
          <w:p>
            <w:pPr>
              <w:rPr>
                <w:rFonts w:ascii="宋体" w:hAnsi="宋体" w:cs="仿宋"/>
                <w:color w:val="000000"/>
                <w:szCs w:val="21"/>
                <w:lang w:bidi="ar"/>
              </w:rPr>
            </w:pPr>
            <w:r>
              <w:rPr>
                <w:rFonts w:ascii="宋体" w:hAnsi="宋体" w:cs="仿宋"/>
                <w:color w:val="000000"/>
                <w:szCs w:val="21"/>
                <w:lang w:bidi="ar"/>
              </w:rPr>
              <w:t>CTL领地赛支持初始全开或手动开启区域两种开题方式。</w:t>
            </w:r>
          </w:p>
          <w:p>
            <w:pPr>
              <w:rPr>
                <w:rFonts w:ascii="宋体" w:hAnsi="宋体" w:cs="仿宋"/>
                <w:color w:val="000000"/>
                <w:szCs w:val="21"/>
                <w:lang w:bidi="ar"/>
              </w:rPr>
            </w:pPr>
            <w:r>
              <w:rPr>
                <w:rFonts w:ascii="宋体" w:hAnsi="宋体" w:cs="仿宋"/>
                <w:color w:val="000000"/>
                <w:szCs w:val="21"/>
                <w:lang w:bidi="ar"/>
              </w:rPr>
              <w:t>CTL领地赛支持分别设置普通题及领地题的独立计分方式，且可设置普通题的计分方式为独占或者递减两种方式，递减方式支持设置递减比例和最低比例，同时支持设置最大得分人数。</w:t>
            </w:r>
          </w:p>
          <w:p>
            <w:pPr>
              <w:rPr>
                <w:rFonts w:ascii="宋体" w:hAnsi="宋体" w:cs="仿宋"/>
                <w:color w:val="000000"/>
                <w:szCs w:val="21"/>
                <w:lang w:bidi="ar"/>
              </w:rPr>
            </w:pPr>
            <w:r>
              <w:rPr>
                <w:rFonts w:ascii="宋体" w:hAnsi="宋体" w:cs="仿宋"/>
                <w:color w:val="000000"/>
                <w:szCs w:val="21"/>
                <w:lang w:bidi="ar"/>
              </w:rPr>
              <w:t>CTL领地赛支持设置是否开启选手自有领地以及是否提供自由领地靶机的用户名与密码，并支持设置初始保护时间。</w:t>
            </w:r>
          </w:p>
          <w:p>
            <w:pPr>
              <w:rPr>
                <w:rFonts w:ascii="宋体" w:hAnsi="宋体" w:cs="仿宋"/>
                <w:color w:val="000000"/>
                <w:szCs w:val="21"/>
                <w:lang w:bidi="ar"/>
              </w:rPr>
            </w:pPr>
            <w:r>
              <w:rPr>
                <w:rFonts w:ascii="宋体" w:hAnsi="宋体" w:cs="仿宋"/>
                <w:color w:val="000000"/>
                <w:szCs w:val="21"/>
                <w:lang w:bidi="ar"/>
              </w:rPr>
              <w:t>CTL领地赛支持以区域的方式进行题目分组，支持夺旗题和领地题，针对区域进行开启或隐藏设置，并支持针对赛题进行开题、关题、显示、隐藏等操作。</w:t>
            </w:r>
          </w:p>
          <w:p>
            <w:pPr>
              <w:rPr>
                <w:rFonts w:ascii="宋体" w:hAnsi="宋体" w:cs="仿宋"/>
                <w:color w:val="000000"/>
                <w:szCs w:val="21"/>
                <w:lang w:bidi="ar"/>
              </w:rPr>
            </w:pPr>
            <w:r>
              <w:rPr>
                <w:rFonts w:ascii="宋体" w:hAnsi="宋体" w:cs="仿宋"/>
                <w:color w:val="000000"/>
                <w:szCs w:val="21"/>
                <w:lang w:bidi="ar"/>
              </w:rPr>
              <w:t>CTL领地赛支持积分榜、领地占领数量榜、CTF积分榜、拓荒榜等维度的数据统计，其中，拓荒榜是指选手第一个占领新领地数量的统计排行榜，并支持以上榜单的导出。</w:t>
            </w:r>
          </w:p>
          <w:p>
            <w:pPr>
              <w:rPr>
                <w:rFonts w:ascii="宋体" w:hAnsi="宋体" w:cs="仿宋"/>
                <w:color w:val="000000"/>
                <w:szCs w:val="21"/>
                <w:lang w:bidi="ar"/>
              </w:rPr>
            </w:pPr>
            <w:r>
              <w:rPr>
                <w:rFonts w:ascii="宋体" w:hAnsi="宋体" w:cs="仿宋"/>
                <w:color w:val="000000"/>
                <w:szCs w:val="21"/>
                <w:lang w:bidi="ar"/>
              </w:rPr>
              <w:t>★CTF夺旗赛支持全题型动态FLAG的方式进行防作弊；CTF夺旗赛通过防PY计分模式防止选手共享答案（提供截图）。</w:t>
            </w:r>
            <w:r>
              <w:rPr>
                <w:rFonts w:ascii="宋体" w:hAnsi="宋体" w:cs="仿宋"/>
                <w:color w:val="000000"/>
                <w:szCs w:val="21"/>
                <w:lang w:bidi="ar"/>
              </w:rPr>
              <w:br w:type="textWrapping"/>
            </w:r>
            <w:r>
              <w:rPr>
                <w:rFonts w:ascii="宋体" w:hAnsi="宋体" w:cs="仿宋"/>
                <w:color w:val="000000"/>
                <w:szCs w:val="21"/>
                <w:lang w:bidi="ar"/>
              </w:rPr>
              <w:t>BTC闯关赛所有选手独占环境，而且每一套环境都是动态FLAG，确保所有选手拥有不同的FLAG。</w:t>
            </w:r>
            <w:r>
              <w:rPr>
                <w:rFonts w:ascii="宋体" w:hAnsi="宋体" w:cs="仿宋"/>
                <w:color w:val="000000"/>
                <w:szCs w:val="21"/>
                <w:lang w:bidi="ar"/>
              </w:rPr>
              <w:br w:type="textWrapping"/>
            </w:r>
            <w:r>
              <w:rPr>
                <w:rFonts w:ascii="宋体" w:hAnsi="宋体" w:cs="仿宋"/>
                <w:color w:val="000000"/>
                <w:szCs w:val="21"/>
                <w:lang w:bidi="ar"/>
              </w:rPr>
              <w:t>AWD对抗赛FLAG是通过选手拥有的随机TOKEN提交申请获取，确保每一个FLAG都只有当前团队可用，防止交换FLAG。</w:t>
            </w:r>
          </w:p>
          <w:p>
            <w:pPr>
              <w:rPr>
                <w:rFonts w:ascii="宋体" w:hAnsi="宋体" w:cs="仿宋"/>
                <w:color w:val="000000"/>
                <w:szCs w:val="21"/>
                <w:lang w:bidi="ar"/>
              </w:rPr>
            </w:pPr>
            <w:r>
              <w:rPr>
                <w:rFonts w:ascii="宋体" w:hAnsi="宋体" w:cs="仿宋"/>
                <w:color w:val="000000"/>
                <w:szCs w:val="21"/>
                <w:lang w:bidi="ar"/>
              </w:rPr>
              <w:t>竞赛拥有排行榜和可视化中心，排行榜可查看整场比赛选手的总分、排名和各阶段分值，可视化中心包含整场比赛及各阶段的得分曲线、实时事件、积分榜和态势大屏等大屏展示。</w:t>
            </w:r>
          </w:p>
          <w:p>
            <w:pPr>
              <w:rPr>
                <w:rFonts w:ascii="宋体" w:hAnsi="宋体" w:cs="仿宋"/>
                <w:color w:val="000000"/>
                <w:szCs w:val="21"/>
                <w:lang w:bidi="ar"/>
              </w:rPr>
            </w:pPr>
            <w:bookmarkStart w:id="26" w:name="_Hlk65139228"/>
            <w:r>
              <w:rPr>
                <w:rFonts w:ascii="宋体" w:hAnsi="宋体" w:cs="仿宋"/>
                <w:color w:val="000000"/>
                <w:szCs w:val="21"/>
                <w:lang w:bidi="ar"/>
              </w:rPr>
              <w:t>★态势大屏支持以雷达图形式展示选手的技能分布，支持自定义剧情的展示，自定义剧情包括对话、视频、图片等形式，支持展示选手的攻防态势和解题情况（提供截图）。</w:t>
            </w:r>
            <w:bookmarkEnd w:id="26"/>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662"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restart"/>
            <w:tcBorders>
              <w:top w:val="single" w:color="auto" w:sz="4" w:space="0"/>
              <w:left w:val="single" w:color="auto" w:sz="4" w:space="0"/>
              <w:right w:val="single" w:color="auto" w:sz="4" w:space="0"/>
            </w:tcBorders>
            <w:noWrap w:val="0"/>
            <w:tcMar>
              <w:left w:w="0" w:type="dxa"/>
              <w:right w:w="0" w:type="dxa"/>
            </w:tcMar>
            <w:vAlign w:val="center"/>
          </w:tcPr>
          <w:p>
            <w:pPr>
              <w:rPr>
                <w:rFonts w:ascii="宋体" w:hAnsi="宋体" w:cs="仿宋"/>
                <w:color w:val="000000"/>
                <w:szCs w:val="21"/>
                <w:lang w:bidi="ar"/>
              </w:rPr>
            </w:pPr>
            <w:r>
              <w:rPr>
                <w:rFonts w:ascii="宋体" w:hAnsi="宋体" w:cs="仿宋"/>
                <w:color w:val="000000"/>
                <w:szCs w:val="21"/>
                <w:lang w:bidi="ar"/>
              </w:rPr>
              <w:t>课程资源体系</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s="仿宋"/>
                <w:color w:val="000000"/>
                <w:szCs w:val="21"/>
                <w:lang w:bidi="ar"/>
              </w:rPr>
            </w:pPr>
            <w:r>
              <w:rPr>
                <w:rFonts w:ascii="宋体" w:hAnsi="宋体" w:cs="仿宋"/>
                <w:color w:val="000000"/>
                <w:szCs w:val="21"/>
                <w:lang w:bidi="ar"/>
              </w:rPr>
              <w:t>平台内置信息安全基础、应用安全、安全运维、安全编程、安全工具、攻防竞赛6大类课程，具体包含安全术语、安全意识、保密意识、网络安全法、密码学、网络安全、网络安全协议、系统安全、Web安全、渗透测试、代码审计、移动安全、二进制安全、物联网安全、工控安全、安全加固、安全防护技术、应急响应、编程技术、数据库技术、渗透工具、逆向工具、CTF夺旗赛等方向的课程。同时，平台根据安全运维工程师、软件逆向工程师、渗透测试工程师等职业方向规划学习路径。</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662"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continue"/>
            <w:tcBorders>
              <w:left w:val="single" w:color="auto" w:sz="4" w:space="0"/>
              <w:right w:val="single" w:color="auto" w:sz="4" w:space="0"/>
            </w:tcBorders>
            <w:noWrap w:val="0"/>
            <w:tcMar>
              <w:left w:w="0" w:type="dxa"/>
              <w:right w:w="0" w:type="dxa"/>
            </w:tcMar>
            <w:vAlign w:val="center"/>
          </w:tcPr>
          <w:p>
            <w:pPr>
              <w:rPr>
                <w:rFonts w:ascii="宋体" w:hAnsi="宋体"/>
                <w:szCs w:val="21"/>
              </w:rPr>
            </w:pP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r>
              <w:rPr>
                <w:rFonts w:ascii="宋体" w:hAnsi="宋体" w:cs="仿宋"/>
                <w:color w:val="000000"/>
                <w:szCs w:val="21"/>
                <w:lang w:bidi="ar"/>
              </w:rPr>
              <w:t>信息安全初级课程：含网络安全形势、HTTP协议技术、Web安全架构、数据库安全、网络渗透测试技术六门标准课程，31节课件。</w:t>
            </w:r>
            <w:r>
              <w:rPr>
                <w:rFonts w:ascii="宋体" w:hAnsi="宋体" w:cs="仿宋"/>
                <w:color w:val="000000"/>
                <w:szCs w:val="21"/>
                <w:lang w:bidi="ar"/>
              </w:rPr>
              <w:br w:type="textWrapping"/>
            </w:r>
            <w:r>
              <w:rPr>
                <w:rFonts w:ascii="宋体" w:hAnsi="宋体" w:cs="仿宋"/>
                <w:color w:val="000000"/>
                <w:szCs w:val="21"/>
                <w:lang w:bidi="ar"/>
              </w:rPr>
              <w:t>实验：具有网络安全、主机安全、数据库安全、应用安全四大层面实验，共11节实验。</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continue"/>
            <w:tcBorders>
              <w:left w:val="single" w:color="auto" w:sz="4" w:space="0"/>
              <w:right w:val="single" w:color="auto" w:sz="4" w:space="0"/>
            </w:tcBorders>
            <w:noWrap w:val="0"/>
            <w:tcMar>
              <w:left w:w="0" w:type="dxa"/>
              <w:right w:w="0" w:type="dxa"/>
            </w:tcMar>
            <w:vAlign w:val="center"/>
          </w:tcPr>
          <w:p>
            <w:pPr>
              <w:rPr>
                <w:rFonts w:ascii="宋体" w:hAnsi="宋体"/>
                <w:szCs w:val="21"/>
              </w:rPr>
            </w:pP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r>
              <w:rPr>
                <w:rFonts w:ascii="宋体" w:hAnsi="宋体" w:cs="仿宋"/>
                <w:color w:val="000000"/>
                <w:szCs w:val="21"/>
                <w:lang w:bidi="ar"/>
              </w:rPr>
              <w:t>信息安全中级课程：恶意代码技术、Web安全技术、Web安全测试技术、Web开发技术、源代码审计、中间件安全，共100节</w:t>
            </w:r>
            <w:r>
              <w:rPr>
                <w:rFonts w:ascii="宋体" w:hAnsi="宋体" w:cs="仿宋"/>
                <w:color w:val="000000"/>
                <w:szCs w:val="21"/>
                <w:lang w:bidi="ar"/>
              </w:rPr>
              <w:br w:type="textWrapping"/>
            </w:r>
            <w:r>
              <w:rPr>
                <w:rFonts w:ascii="宋体" w:hAnsi="宋体" w:cs="仿宋"/>
                <w:color w:val="000000"/>
                <w:szCs w:val="21"/>
                <w:lang w:bidi="ar"/>
              </w:rPr>
              <w:t>实验：操作系统运维技术、评估与加固、渗透测试、数据库安全技术、入侵检测、防火墙技术、密码学，共200节。</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continue"/>
            <w:tcBorders>
              <w:left w:val="single" w:color="auto" w:sz="4" w:space="0"/>
              <w:right w:val="single" w:color="auto" w:sz="4" w:space="0"/>
            </w:tcBorders>
            <w:noWrap w:val="0"/>
            <w:tcMar>
              <w:left w:w="0" w:type="dxa"/>
              <w:right w:w="0" w:type="dxa"/>
            </w:tcMar>
            <w:vAlign w:val="center"/>
          </w:tcPr>
          <w:p>
            <w:pPr>
              <w:rPr>
                <w:rFonts w:ascii="宋体" w:hAnsi="宋体"/>
                <w:szCs w:val="21"/>
              </w:rPr>
            </w:pP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r>
              <w:rPr>
                <w:rFonts w:ascii="宋体" w:hAnsi="宋体" w:cs="仿宋"/>
                <w:color w:val="000000"/>
                <w:szCs w:val="21"/>
                <w:lang w:bidi="ar"/>
              </w:rPr>
              <w:t>信息安全高级课程：高级渗透测试技术、二进制技术、攻防实战技术，共30节。</w:t>
            </w:r>
            <w:r>
              <w:rPr>
                <w:rFonts w:ascii="宋体" w:hAnsi="宋体" w:cs="仿宋"/>
                <w:color w:val="000000"/>
                <w:szCs w:val="21"/>
                <w:lang w:bidi="ar"/>
              </w:rPr>
              <w:br w:type="textWrapping"/>
            </w:r>
            <w:r>
              <w:rPr>
                <w:rFonts w:ascii="宋体" w:hAnsi="宋体" w:cs="仿宋"/>
                <w:color w:val="000000"/>
                <w:szCs w:val="21"/>
                <w:lang w:bidi="ar"/>
              </w:rPr>
              <w:t>实验：计算机病毒与木马分析、攻防技术、安全加固、数字安全、安全编程、网络嗅探技术、Web加固技术，共400节。</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continue"/>
            <w:tcBorders>
              <w:left w:val="single" w:color="auto" w:sz="4" w:space="0"/>
              <w:right w:val="single" w:color="auto" w:sz="4" w:space="0"/>
            </w:tcBorders>
            <w:noWrap w:val="0"/>
            <w:tcMar>
              <w:left w:w="0" w:type="dxa"/>
              <w:right w:w="0" w:type="dxa"/>
            </w:tcMar>
            <w:vAlign w:val="center"/>
          </w:tcPr>
          <w:p>
            <w:pPr>
              <w:rPr>
                <w:rFonts w:ascii="宋体" w:hAnsi="宋体"/>
                <w:szCs w:val="21"/>
              </w:rPr>
            </w:pP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r>
              <w:rPr>
                <w:rFonts w:ascii="宋体" w:hAnsi="宋体" w:cs="仿宋"/>
                <w:color w:val="000000"/>
                <w:szCs w:val="21"/>
                <w:lang w:bidi="ar"/>
              </w:rPr>
              <w:t>Wen应用课程：包括web应用方向的多个国际主流实训实验，共91节。</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continue"/>
            <w:tcBorders>
              <w:left w:val="single" w:color="auto" w:sz="4" w:space="0"/>
              <w:right w:val="single" w:color="auto" w:sz="4" w:space="0"/>
            </w:tcBorders>
            <w:noWrap w:val="0"/>
            <w:tcMar>
              <w:left w:w="0" w:type="dxa"/>
              <w:right w:w="0" w:type="dxa"/>
            </w:tcMar>
            <w:vAlign w:val="center"/>
          </w:tcPr>
          <w:p>
            <w:pPr>
              <w:rPr>
                <w:rFonts w:ascii="宋体" w:hAnsi="宋体"/>
                <w:szCs w:val="21"/>
              </w:rPr>
            </w:pP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r>
              <w:rPr>
                <w:rFonts w:ascii="宋体" w:hAnsi="宋体" w:cs="仿宋"/>
                <w:color w:val="000000"/>
                <w:szCs w:val="21"/>
                <w:lang w:bidi="ar"/>
              </w:rPr>
              <w:t>信息安全精品课程：涵盖CVE漏洞、应急响应、安全防护、渗透测试等多个安全测试及防护方向的课程，共111节。</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olor w:val="FF0000"/>
                <w:szCs w:val="21"/>
              </w:rPr>
            </w:pPr>
            <w:r>
              <w:rPr>
                <w:rFonts w:ascii="宋体" w:hAnsi="宋体" w:cs="仿宋"/>
                <w:color w:val="000000"/>
                <w:szCs w:val="21"/>
                <w:lang w:bidi="ar"/>
              </w:rPr>
              <w:t>信息安全竞赛题库：具有Web应用安全技术、密码学技术、加密解密技术、逆向工程技术、数据取证技术、数据分析技术、运维技术、开发技术、渗透测试技术、缓冲区溢出技术、逆向工程技术，内置了150道知识与技能体系题库。</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left w:val="single" w:color="auto" w:sz="4" w:space="0"/>
              <w:bottom w:val="single" w:color="auto" w:sz="4" w:space="0"/>
              <w:right w:val="single" w:color="auto" w:sz="4" w:space="0"/>
            </w:tcBorders>
            <w:noWrap w:val="0"/>
            <w:tcMar>
              <w:left w:w="0" w:type="dxa"/>
              <w:right w:w="0" w:type="dxa"/>
            </w:tcMar>
            <w:vAlign w:val="center"/>
          </w:tcPr>
          <w:p>
            <w:pPr>
              <w:rPr>
                <w:rFonts w:ascii="宋体" w:hAnsi="宋体"/>
                <w:szCs w:val="21"/>
              </w:rPr>
            </w:pPr>
            <w:r>
              <w:rPr>
                <w:rFonts w:ascii="宋体" w:hAnsi="宋体"/>
                <w:szCs w:val="21"/>
              </w:rPr>
              <w:t>千兆以太交换机</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kern w:val="0"/>
                <w:szCs w:val="21"/>
              </w:rPr>
            </w:pPr>
            <w:r>
              <w:rPr>
                <w:rFonts w:ascii="宋体" w:hAnsi="宋体"/>
                <w:kern w:val="0"/>
                <w:szCs w:val="21"/>
              </w:rPr>
              <w:t>主要参数</w:t>
            </w:r>
          </w:p>
          <w:p>
            <w:pPr>
              <w:rPr>
                <w:rFonts w:ascii="宋体" w:hAnsi="宋体"/>
                <w:kern w:val="0"/>
                <w:szCs w:val="21"/>
              </w:rPr>
            </w:pPr>
            <w:r>
              <w:rPr>
                <w:rFonts w:ascii="宋体" w:hAnsi="宋体"/>
                <w:kern w:val="0"/>
                <w:szCs w:val="21"/>
              </w:rPr>
              <w:t>传输速率10/100/1000Mbps</w:t>
            </w:r>
          </w:p>
          <w:p>
            <w:pPr>
              <w:rPr>
                <w:rFonts w:ascii="宋体" w:hAnsi="宋体"/>
                <w:kern w:val="0"/>
                <w:szCs w:val="21"/>
              </w:rPr>
            </w:pPr>
            <w:r>
              <w:rPr>
                <w:rFonts w:ascii="宋体" w:hAnsi="宋体"/>
                <w:kern w:val="0"/>
                <w:szCs w:val="21"/>
              </w:rPr>
              <w:t>交换方式存储-转发</w:t>
            </w:r>
          </w:p>
          <w:p>
            <w:pPr>
              <w:rPr>
                <w:rFonts w:ascii="宋体" w:hAnsi="宋体"/>
                <w:kern w:val="0"/>
                <w:szCs w:val="21"/>
              </w:rPr>
            </w:pPr>
            <w:r>
              <w:rPr>
                <w:rFonts w:ascii="宋体" w:hAnsi="宋体"/>
                <w:kern w:val="0"/>
                <w:szCs w:val="21"/>
              </w:rPr>
              <w:t>背板带宽336Gbps/3.36Tbps</w:t>
            </w:r>
          </w:p>
          <w:p>
            <w:pPr>
              <w:rPr>
                <w:rFonts w:ascii="宋体" w:hAnsi="宋体"/>
                <w:kern w:val="0"/>
                <w:szCs w:val="21"/>
              </w:rPr>
            </w:pPr>
            <w:r>
              <w:rPr>
                <w:rFonts w:ascii="宋体" w:hAnsi="宋体"/>
                <w:kern w:val="0"/>
                <w:szCs w:val="21"/>
              </w:rPr>
              <w:t>包转发率132Mpps</w:t>
            </w:r>
          </w:p>
          <w:p>
            <w:pPr>
              <w:rPr>
                <w:rFonts w:ascii="宋体" w:hAnsi="宋体"/>
                <w:kern w:val="0"/>
                <w:szCs w:val="21"/>
              </w:rPr>
            </w:pPr>
            <w:r>
              <w:rPr>
                <w:rFonts w:ascii="宋体" w:hAnsi="宋体"/>
                <w:kern w:val="0"/>
                <w:szCs w:val="21"/>
              </w:rPr>
              <w:t>MAC地址表支持黑洞MAC地址，支持设置端口MAC地址学习最大个数</w:t>
            </w:r>
          </w:p>
          <w:p>
            <w:pPr>
              <w:rPr>
                <w:rFonts w:ascii="宋体" w:hAnsi="宋体"/>
                <w:kern w:val="0"/>
                <w:szCs w:val="21"/>
              </w:rPr>
            </w:pPr>
            <w:r>
              <w:rPr>
                <w:rFonts w:ascii="宋体" w:hAnsi="宋体"/>
                <w:kern w:val="0"/>
                <w:szCs w:val="21"/>
              </w:rPr>
              <w:t>端口参数</w:t>
            </w:r>
            <w:r>
              <w:rPr>
                <w:rFonts w:ascii="宋体" w:hAnsi="宋体"/>
                <w:kern w:val="0"/>
                <w:szCs w:val="21"/>
              </w:rPr>
              <w:tab/>
            </w:r>
          </w:p>
          <w:p>
            <w:pPr>
              <w:rPr>
                <w:rFonts w:ascii="宋体" w:hAnsi="宋体"/>
                <w:kern w:val="0"/>
                <w:szCs w:val="21"/>
              </w:rPr>
            </w:pPr>
            <w:r>
              <w:rPr>
                <w:rFonts w:ascii="宋体" w:hAnsi="宋体"/>
                <w:kern w:val="0"/>
                <w:szCs w:val="21"/>
              </w:rPr>
              <w:t>端口结构非模块化</w:t>
            </w:r>
          </w:p>
          <w:p>
            <w:pPr>
              <w:rPr>
                <w:rFonts w:ascii="宋体" w:hAnsi="宋体"/>
                <w:kern w:val="0"/>
                <w:szCs w:val="21"/>
              </w:rPr>
            </w:pPr>
            <w:r>
              <w:rPr>
                <w:rFonts w:ascii="宋体" w:hAnsi="宋体"/>
                <w:kern w:val="0"/>
                <w:szCs w:val="21"/>
              </w:rPr>
              <w:t>端口数量52个</w:t>
            </w:r>
          </w:p>
          <w:p>
            <w:pPr>
              <w:rPr>
                <w:rFonts w:ascii="宋体" w:hAnsi="宋体"/>
                <w:kern w:val="0"/>
                <w:szCs w:val="21"/>
              </w:rPr>
            </w:pPr>
            <w:r>
              <w:rPr>
                <w:rFonts w:ascii="宋体" w:hAnsi="宋体"/>
                <w:kern w:val="0"/>
                <w:szCs w:val="21"/>
              </w:rPr>
              <w:t>端口描述48个10/100/1000Base-T自适应以太网端口，4个千兆SFP口</w:t>
            </w:r>
          </w:p>
          <w:p>
            <w:pPr>
              <w:rPr>
                <w:rFonts w:ascii="宋体" w:hAnsi="宋体"/>
                <w:kern w:val="0"/>
                <w:szCs w:val="21"/>
              </w:rPr>
            </w:pPr>
            <w:r>
              <w:rPr>
                <w:rFonts w:ascii="宋体" w:hAnsi="宋体"/>
                <w:kern w:val="0"/>
                <w:szCs w:val="21"/>
              </w:rPr>
              <w:t>控制端口1个Console口</w:t>
            </w:r>
          </w:p>
          <w:p>
            <w:pPr>
              <w:rPr>
                <w:rFonts w:ascii="宋体" w:hAnsi="宋体"/>
                <w:kern w:val="0"/>
                <w:szCs w:val="21"/>
              </w:rPr>
            </w:pPr>
            <w:r>
              <w:rPr>
                <w:rFonts w:ascii="宋体" w:hAnsi="宋体"/>
                <w:kern w:val="0"/>
                <w:szCs w:val="21"/>
              </w:rPr>
              <w:t>功能特性</w:t>
            </w:r>
            <w:r>
              <w:rPr>
                <w:rFonts w:ascii="宋体" w:hAnsi="宋体"/>
                <w:kern w:val="0"/>
                <w:szCs w:val="21"/>
              </w:rPr>
              <w:tab/>
            </w:r>
          </w:p>
          <w:p>
            <w:pPr>
              <w:rPr>
                <w:rFonts w:ascii="宋体" w:hAnsi="宋体"/>
                <w:kern w:val="0"/>
                <w:szCs w:val="21"/>
              </w:rPr>
            </w:pPr>
            <w:r>
              <w:rPr>
                <w:rFonts w:ascii="宋体" w:hAnsi="宋体"/>
                <w:kern w:val="0"/>
                <w:szCs w:val="21"/>
              </w:rPr>
              <w:t>堆叠功能可堆叠。</w:t>
            </w:r>
          </w:p>
          <w:p>
            <w:pPr>
              <w:rPr>
                <w:rFonts w:ascii="宋体" w:hAnsi="宋体"/>
                <w:kern w:val="0"/>
                <w:szCs w:val="21"/>
              </w:rPr>
            </w:pPr>
            <w:r>
              <w:rPr>
                <w:rFonts w:ascii="宋体" w:hAnsi="宋体"/>
                <w:kern w:val="0"/>
                <w:szCs w:val="21"/>
              </w:rPr>
              <w:t>VLAN支持基于端口的VLAN，支持QinQ，支持Voice VLAN，支持协议VLAN，支持MAC VLA。</w:t>
            </w:r>
          </w:p>
          <w:p>
            <w:pPr>
              <w:rPr>
                <w:rFonts w:ascii="宋体" w:hAnsi="宋体"/>
                <w:kern w:val="0"/>
                <w:szCs w:val="21"/>
              </w:rPr>
            </w:pPr>
            <w:r>
              <w:rPr>
                <w:rFonts w:ascii="宋体" w:hAnsi="宋体"/>
                <w:kern w:val="0"/>
                <w:szCs w:val="21"/>
              </w:rPr>
              <w:t>QOS支持802.1p/DSCP优先级标记，支持包过滤功能，支持SP/WRR/SP+WRR队列调度，支持基于端口的限速，支持基于流的重定向，支持时间段。</w:t>
            </w:r>
          </w:p>
          <w:p>
            <w:pPr>
              <w:rPr>
                <w:rFonts w:ascii="宋体" w:hAnsi="宋体"/>
                <w:kern w:val="0"/>
                <w:szCs w:val="21"/>
              </w:rPr>
            </w:pPr>
            <w:r>
              <w:rPr>
                <w:rFonts w:ascii="宋体" w:hAnsi="宋体"/>
                <w:kern w:val="0"/>
                <w:szCs w:val="21"/>
              </w:rPr>
              <w:t>组播管理支持IGMP Snooping，支持MLD Snooping，支持组播VLAN。</w:t>
            </w:r>
          </w:p>
          <w:p>
            <w:pPr>
              <w:rPr>
                <w:rFonts w:ascii="宋体" w:hAnsi="宋体"/>
                <w:kern w:val="0"/>
                <w:szCs w:val="21"/>
              </w:rPr>
            </w:pPr>
            <w:r>
              <w:rPr>
                <w:rFonts w:ascii="宋体" w:hAnsi="宋体"/>
                <w:kern w:val="0"/>
                <w:szCs w:val="21"/>
              </w:rPr>
              <w:t>网络管理支持命令行接口（CLI）配置，支持Telnet远程配置，支持通过Console口配置，支持SNMP（EImple Network Management Protocol），支持RMON（Remote Monitoring）告警、事件、历史记录，支持iMC网管系统，支持WEB网管，支持系统日志，支持分级告警，支持IRF，支持NTP，支持电源、风扇、温度告警。</w:t>
            </w:r>
          </w:p>
          <w:p>
            <w:pPr>
              <w:rPr>
                <w:rFonts w:ascii="宋体" w:hAnsi="宋体"/>
                <w:kern w:val="0"/>
                <w:szCs w:val="21"/>
              </w:rPr>
            </w:pPr>
            <w:r>
              <w:rPr>
                <w:rFonts w:ascii="宋体" w:hAnsi="宋体"/>
                <w:kern w:val="0"/>
                <w:szCs w:val="21"/>
              </w:rPr>
              <w:t>安全管理支持用户分级管理和口令保护，支持AAA认证，支持Radius认证，支持HWTACACS，支持SSH2.0，支持端口隔离，支持 802.1X，支持端口安全，支持MAC地址认证，支持IP Source Guard，支持HTTPs，支持PKI(Public Key Infrastructure，公钥基础设施)，支持EAD。</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2</w:t>
            </w: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课程更新</w:t>
            </w:r>
          </w:p>
        </w:tc>
        <w:tc>
          <w:tcPr>
            <w:tcW w:w="1117" w:type="dxa"/>
            <w:vMerge w:val="restart"/>
            <w:tcBorders>
              <w:top w:val="single" w:color="auto" w:sz="4" w:space="0"/>
              <w:left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资源更新服务</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提供每年50道CTF和5道AWD赛题的资源更新</w:t>
            </w:r>
          </w:p>
        </w:tc>
        <w:tc>
          <w:tcPr>
            <w:tcW w:w="652" w:type="dxa"/>
            <w:vMerge w:val="restart"/>
            <w:tcBorders>
              <w:top w:val="single" w:color="auto" w:sz="4" w:space="0"/>
              <w:left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continue"/>
            <w:tcBorders>
              <w:left w:val="single" w:color="auto" w:sz="4" w:space="0"/>
              <w:bottom w:val="single" w:color="auto" w:sz="4" w:space="0"/>
              <w:right w:val="single" w:color="auto" w:sz="4" w:space="0"/>
            </w:tcBorders>
            <w:noWrap w:val="0"/>
            <w:tcMar>
              <w:left w:w="0" w:type="dxa"/>
              <w:right w:w="0" w:type="dxa"/>
            </w:tcMar>
            <w:vAlign w:val="center"/>
          </w:tcP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实时提供课程、实验及实训的内容资源更新(需视内容组开发计划而定)</w:t>
            </w:r>
          </w:p>
          <w:p>
            <w:pPr>
              <w:rPr>
                <w:rFonts w:ascii="仿宋" w:hAnsi="仿宋" w:cs="仿宋"/>
                <w:color w:val="000000"/>
                <w:szCs w:val="21"/>
                <w:lang w:bidi="ar"/>
              </w:rPr>
            </w:pPr>
            <w:r>
              <w:rPr>
                <w:rFonts w:ascii="仿宋" w:hAnsi="仿宋" w:cs="仿宋"/>
                <w:color w:val="000000"/>
                <w:szCs w:val="21"/>
                <w:lang w:bidi="ar"/>
              </w:rPr>
              <w:t>更新5个场景、50个带环境的漏洞，其余资源实时更新；</w:t>
            </w:r>
          </w:p>
        </w:tc>
        <w:tc>
          <w:tcPr>
            <w:tcW w:w="652" w:type="dxa"/>
            <w:vMerge w:val="continue"/>
            <w:tcBorders>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3</w:t>
            </w: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资料库</w:t>
            </w: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t>数据采集</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数据类型覆盖新闻、论坛、运营商、邮箱、购物、游戏、生活、视频、军事、体育、商城、社交、招聘、医院、银行、酒店等网站类型信息。</w:t>
            </w:r>
          </w:p>
        </w:tc>
        <w:tc>
          <w:tcPr>
            <w:tcW w:w="652" w:type="dxa"/>
            <w:tcBorders>
              <w:top w:val="single" w:color="auto" w:sz="4" w:space="0"/>
              <w:left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4</w:t>
            </w: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cs="仿宋"/>
                <w:color w:val="000000"/>
                <w:szCs w:val="21"/>
                <w:lang w:bidi="ar"/>
              </w:rPr>
              <w:t>审计设备</w:t>
            </w:r>
          </w:p>
        </w:tc>
        <w:tc>
          <w:tcPr>
            <w:tcW w:w="6945"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bookmarkStart w:id="27" w:name="_Hlk65139758"/>
            <w:r>
              <w:t>硬件规格：</w:t>
            </w:r>
          </w:p>
          <w:p>
            <w:r>
              <w:t>标准机架式硬件，1个console口</w:t>
            </w:r>
          </w:p>
          <w:p>
            <w:r>
              <w:t>网口类别：6个千兆工作管理口(1管理口+1HA口+4审计口)</w:t>
            </w:r>
          </w:p>
          <w:p>
            <w:r>
              <w:t>硬盘：1T</w:t>
            </w:r>
          </w:p>
          <w:p>
            <w:r>
              <w:t>内存：8G</w:t>
            </w:r>
          </w:p>
          <w:p>
            <w:pPr>
              <w:rPr>
                <w:rFonts w:hint="default"/>
              </w:rPr>
            </w:pPr>
            <w:r>
              <w:t>日志处理能力2000EPS（峰值：4000EPS）</w:t>
            </w:r>
          </w:p>
          <w:p>
            <w:r>
              <w:t>全面日志采集：全支持Syslog、SNMP、XML、FTP及本地文件等协议实现对各种资产进行日志采集，智能关联分析：实现全维度、细粒度关联分析，内置众多的关联规则，支持网络安全攻防检测、合规性检测，及云计算租户间可轻松实现各资产间的关联分析。可视化展示：实现所监控的信息资产的实时监控、信息资产与客户管理、解析规则与关联规则的定义与分发、日志信息的统计与报表、海量日志的存储与快速检索以及平台的管理。通过各种事件的归一化处理，实现高性能的海量事件存储和检索优化功能，提供高速的事件检索能力、事后的合规性统计分析处理。支持各种网络部署需要，包括日志聚合、日志过滤、事件过滤、日志转发、特殊日志格式支持(如单报文多事件)等。</w:t>
            </w:r>
          </w:p>
          <w:bookmarkEnd w:id="27"/>
          <w:p>
            <w:pPr>
              <w:rPr>
                <w:rFonts w:ascii="Calibri" w:hAnsi="Calibri"/>
              </w:rPr>
            </w:pPr>
            <w:r>
              <w:rPr>
                <w:rFonts w:ascii="宋体" w:hAnsi="宋体"/>
                <w:color w:val="000000"/>
              </w:rPr>
              <w:t>产品要求</w:t>
            </w:r>
            <w:r>
              <w:rPr>
                <w:rFonts w:ascii="宋体" w:hAnsi="宋体"/>
              </w:rPr>
              <w:t>：产品获得公安部计算机信息系统安全产品销售许可证。产品获得中国信息安全认证中心颁发的《IT产品信息安全认证证书》，需符合《日志采集与分析产品安全技术要求》，并提供完整的检测报告复印件。</w:t>
            </w:r>
          </w:p>
          <w:p>
            <w:pPr>
              <w:rPr>
                <w:rFonts w:ascii="宋体" w:hAnsi="宋体"/>
                <w:szCs w:val="21"/>
              </w:rPr>
            </w:pPr>
            <w:r>
              <w:rPr>
                <w:rFonts w:ascii="宋体" w:hAnsi="宋体"/>
              </w:rPr>
              <w:t>工作模式：独立完成审计日志采集，不依赖于设备或系统自身的日志系统；</w:t>
            </w:r>
          </w:p>
          <w:p>
            <w:pPr>
              <w:rPr>
                <w:rFonts w:ascii="宋体" w:hAnsi="宋体"/>
              </w:rPr>
            </w:pPr>
            <w:r>
              <w:rPr>
                <w:rFonts w:ascii="宋体" w:hAnsi="宋体"/>
              </w:rPr>
              <w:t>审计工作不影响被审计对象的性能、稳定性或日常管理流程；</w:t>
            </w:r>
          </w:p>
          <w:p>
            <w:pPr>
              <w:rPr>
                <w:rFonts w:ascii="宋体" w:hAnsi="宋体"/>
              </w:rPr>
            </w:pPr>
            <w:r>
              <w:rPr>
                <w:rFonts w:ascii="宋体" w:hAnsi="宋体"/>
              </w:rPr>
              <w:t>审计结果存储于独立存储空间；</w:t>
            </w:r>
          </w:p>
          <w:p>
            <w:pPr>
              <w:rPr>
                <w:rFonts w:ascii="宋体" w:hAnsi="宋体"/>
              </w:rPr>
            </w:pPr>
            <w:r>
              <w:rPr>
                <w:rFonts w:ascii="宋体" w:hAnsi="宋体"/>
              </w:rPr>
              <w:t>自身用户管理与设备或主机的管理、使用、权限无关联；</w:t>
            </w:r>
          </w:p>
          <w:p>
            <w:pPr>
              <w:rPr>
                <w:rFonts w:ascii="Calibri" w:hAnsi="Calibri"/>
              </w:rPr>
            </w:pPr>
            <w:r>
              <w:rPr>
                <w:rFonts w:ascii="宋体" w:hAnsi="宋体"/>
              </w:rPr>
              <w:t>提供全中文WEB管理界面，无需安装任意客户端软件或插件。</w:t>
            </w:r>
          </w:p>
          <w:p>
            <w:pPr>
              <w:rPr>
                <w:szCs w:val="21"/>
              </w:rPr>
            </w:pPr>
            <w:r>
              <w:rPr>
                <w:rFonts w:ascii="宋体" w:hAnsi="宋体"/>
              </w:rPr>
              <w:t>功能扩展：采用解决方案包上传对产品进行功能扩展，无需要代码开发。</w:t>
            </w:r>
          </w:p>
          <w:p>
            <w:pPr>
              <w:rPr>
                <w:rFonts w:ascii="宋体" w:hAnsi="宋体"/>
                <w:szCs w:val="21"/>
              </w:rPr>
            </w:pPr>
            <w:r>
              <w:rPr>
                <w:rFonts w:ascii="宋体" w:hAnsi="宋体"/>
              </w:rPr>
              <w:t>日志收集：支持Syslog、SNMP Trap、OPSec、FTP协议日志收集；</w:t>
            </w:r>
          </w:p>
          <w:p>
            <w:pPr>
              <w:rPr>
                <w:rFonts w:ascii="宋体" w:hAnsi="宋体"/>
              </w:rPr>
            </w:pPr>
            <w:r>
              <w:rPr>
                <w:rFonts w:ascii="宋体" w:hAnsi="宋体"/>
              </w:rPr>
              <w:t>支持使用代理(Agent)方式提取日志并收集；</w:t>
            </w:r>
          </w:p>
          <w:p>
            <w:pPr>
              <w:rPr>
                <w:rFonts w:ascii="宋体" w:hAnsi="宋体"/>
              </w:rPr>
            </w:pPr>
            <w:r>
              <w:rPr>
                <w:rFonts w:ascii="宋体" w:hAnsi="宋体"/>
              </w:rPr>
              <w:t>支持目前主流的网络安全设备、交换设备、路由设备、操作系统、应用系统等；</w:t>
            </w:r>
          </w:p>
          <w:p>
            <w:pPr>
              <w:rPr>
                <w:rFonts w:ascii="宋体" w:hAnsi="宋体"/>
              </w:rPr>
            </w:pPr>
            <w:r>
              <w:rPr>
                <w:rFonts w:ascii="宋体" w:hAnsi="宋体"/>
              </w:rPr>
              <w:t>设备厂家包括但不限于：Cisco(思科)，Juniper，联想网御/网御神州，F5，华为，H3C，微软，绿盟，飞塔(fortinet)，Foundry，天融信，启明星辰，天网，趋势，东软，Nokia，CheckPoint，Hillstone(山石)，安恒，珠海伟思，BEA，中国电信，安氏，帕拉迪，apc，arbor，clam，戴尔（dell），digium，东方电子，EMC，中国电力科学研究院，Eudora，google，冠群金辰，linksys，Mcafee，netapp，NAS（美国国家安全局），永达，sonicwall，vigor，天存，西岭，Symantec（赛门铁克），Hardened-PHP，foundertech(方正)，三零盛安，allot，蓝盾，IBM，金诺网安，网威，nortel(北电)，citrix(思杰)，watchguard，中兴，阿帕奇，WINDOWS系统日志，Linux/UNIX syslog、IIS、Apache等；</w:t>
            </w:r>
          </w:p>
          <w:p>
            <w:pPr>
              <w:rPr>
                <w:rFonts w:ascii="Calibri" w:hAnsi="Calibri"/>
              </w:rPr>
            </w:pPr>
            <w:r>
              <w:rPr>
                <w:rFonts w:ascii="宋体" w:hAnsi="宋体"/>
              </w:rPr>
              <w:t>支持常见的虚拟机环境日志收集，包括Xen、VMWare、Hyper-V等。</w:t>
            </w:r>
          </w:p>
          <w:p>
            <w:pPr>
              <w:rPr>
                <w:rFonts w:ascii="宋体" w:hAnsi="宋体"/>
                <w:szCs w:val="21"/>
              </w:rPr>
            </w:pPr>
            <w:r>
              <w:rPr>
                <w:rFonts w:ascii="宋体" w:hAnsi="宋体"/>
              </w:rPr>
              <w:t>日志分析：可以以日志等级进行过滤；</w:t>
            </w:r>
          </w:p>
          <w:p>
            <w:pPr>
              <w:rPr>
                <w:rFonts w:ascii="宋体" w:hAnsi="宋体"/>
              </w:rPr>
            </w:pPr>
            <w:r>
              <w:rPr>
                <w:rFonts w:ascii="宋体" w:hAnsi="宋体"/>
              </w:rPr>
              <w:t>应该可以通过自定义配置将用户不关心的日志过滤掉；</w:t>
            </w:r>
          </w:p>
          <w:p>
            <w:pPr>
              <w:rPr>
                <w:rFonts w:ascii="宋体" w:hAnsi="宋体"/>
              </w:rPr>
            </w:pPr>
            <w:r>
              <w:rPr>
                <w:rFonts w:ascii="宋体" w:hAnsi="宋体"/>
              </w:rPr>
              <w:t>支持对收集到的重复的日志进行自动的聚合归并，减少日志量；</w:t>
            </w:r>
          </w:p>
          <w:p>
            <w:pPr>
              <w:rPr>
                <w:rFonts w:ascii="宋体" w:hAnsi="宋体"/>
              </w:rPr>
            </w:pPr>
            <w:r>
              <w:rPr>
                <w:rFonts w:ascii="宋体" w:hAnsi="宋体"/>
              </w:rPr>
              <w:t>支持可由用户定义和修改的日志的聚合归并逻辑规则；</w:t>
            </w:r>
          </w:p>
          <w:p>
            <w:pPr>
              <w:rPr>
                <w:rFonts w:ascii="宋体" w:hAnsi="宋体"/>
              </w:rPr>
            </w:pPr>
            <w:r>
              <w:rPr>
                <w:rFonts w:ascii="宋体" w:hAnsi="宋体"/>
              </w:rPr>
              <w:t>支持将收集到的日志转发，当原始日志设备无法设置多个日志服务器时，可以通过本系统的日志转发功能将日志转发到其他日志存储设备；</w:t>
            </w:r>
          </w:p>
          <w:p>
            <w:pPr>
              <w:rPr>
                <w:rFonts w:ascii="宋体" w:hAnsi="宋体"/>
              </w:rPr>
            </w:pPr>
            <w:r>
              <w:rPr>
                <w:rFonts w:ascii="宋体" w:hAnsi="宋体"/>
              </w:rPr>
              <w:t>支持对收集到的日志进行解析（标准化、归一化），解析规则可以根据客户要求定制扩展；</w:t>
            </w:r>
          </w:p>
          <w:p>
            <w:pPr>
              <w:rPr>
                <w:rFonts w:ascii="宋体" w:hAnsi="宋体"/>
              </w:rPr>
            </w:pPr>
            <w:r>
              <w:rPr>
                <w:rFonts w:ascii="宋体" w:hAnsi="宋体"/>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p>
            <w:pPr>
              <w:rPr>
                <w:rFonts w:ascii="宋体" w:hAnsi="宋体"/>
              </w:rPr>
            </w:pPr>
            <w:r>
              <w:rPr>
                <w:rFonts w:ascii="宋体" w:hAnsi="宋体"/>
              </w:rPr>
              <w:t>支持基于内存的实时关联分析，跨设备的多事件关联分析；支持自定义条件的事件进行聚合。</w:t>
            </w:r>
          </w:p>
          <w:p>
            <w:pPr>
              <w:rPr>
                <w:rFonts w:ascii="宋体" w:hAnsi="宋体"/>
              </w:rPr>
            </w:pPr>
            <w:bookmarkStart w:id="28" w:name="_Hlk65139263"/>
            <w:r>
              <w:rPr>
                <w:rFonts w:ascii="宋体" w:hAnsi="宋体"/>
              </w:rPr>
              <w:t>具备安全评估模型：评估模型基于设备故障、认证登陆、攻击威胁、可用性、系统脆弱性等纬度加权平均计算总体安全指数。安全评估模型可以显示总体评分、历史评分趋势。安全评估模型各项指标可钻取具体的评分扣分事件；内置非法访问、可疑入侵、病毒爆发、设备异常、弱点针对等5大类50子类的安全分析场景；进行关联分析的规则可定制；</w:t>
            </w:r>
          </w:p>
          <w:p>
            <w:pPr>
              <w:rPr>
                <w:rFonts w:ascii="Calibri" w:hAnsi="Calibri"/>
              </w:rPr>
            </w:pPr>
            <w:r>
              <w:rPr>
                <w:rFonts w:ascii="宋体" w:hAnsi="宋体"/>
              </w:rPr>
              <w:t>三维关联分析：支持通过资产、安全知识库、弱点库三个维度分析事件是否存在威胁，并形成关联事件。</w:t>
            </w:r>
          </w:p>
          <w:bookmarkEnd w:id="28"/>
          <w:p>
            <w:pPr>
              <w:rPr>
                <w:rFonts w:ascii="宋体" w:hAnsi="宋体"/>
                <w:szCs w:val="21"/>
              </w:rPr>
            </w:pPr>
            <w:r>
              <w:rPr>
                <w:rFonts w:ascii="宋体" w:hAnsi="宋体"/>
              </w:rPr>
              <w:t>日志备份：可设置日志存储备份策略。包括系统日志保存期（天）、磁盘使用率百分比；支持日志备份自动传送到远程服务器。</w:t>
            </w:r>
          </w:p>
          <w:p>
            <w:pPr>
              <w:rPr>
                <w:rFonts w:ascii="宋体" w:hAnsi="宋体"/>
                <w:szCs w:val="21"/>
              </w:rPr>
            </w:pPr>
            <w:r>
              <w:rPr>
                <w:rFonts w:ascii="宋体" w:hAnsi="宋体"/>
              </w:rPr>
              <w:t>日志查询：支持B/S模式管理，支持SSL加密模式访问；</w:t>
            </w:r>
          </w:p>
          <w:p>
            <w:pPr>
              <w:rPr>
                <w:rFonts w:ascii="宋体" w:hAnsi="宋体"/>
              </w:rPr>
            </w:pPr>
            <w:r>
              <w:rPr>
                <w:rFonts w:ascii="宋体" w:hAnsi="宋体"/>
              </w:rPr>
              <w:t>支持按日期、时间、设备类型、日志类型、日志来源、威胁值、源地址、目的地址、事件类型、时间范围、操作对象、技术方式、技术动作、技术效果、攻击类型、地理城市等参数进行过滤查询；</w:t>
            </w:r>
          </w:p>
          <w:p>
            <w:pPr>
              <w:rPr>
                <w:rFonts w:ascii="宋体" w:hAnsi="宋体"/>
              </w:rPr>
            </w:pPr>
            <w:r>
              <w:rPr>
                <w:rFonts w:ascii="宋体" w:hAnsi="宋体"/>
              </w:rPr>
              <w:t>支持用任意关键字对所有事件进行高性能全文检索；</w:t>
            </w:r>
          </w:p>
          <w:p>
            <w:pPr>
              <w:rPr>
                <w:rFonts w:ascii="宋体" w:hAnsi="宋体"/>
              </w:rPr>
            </w:pPr>
            <w:r>
              <w:rPr>
                <w:rFonts w:ascii="宋体" w:hAnsi="宋体"/>
              </w:rPr>
              <w:t>支持可指定多个查询条件进行组合查询；</w:t>
            </w:r>
          </w:p>
          <w:p>
            <w:pPr>
              <w:rPr>
                <w:rFonts w:ascii="宋体" w:hAnsi="宋体"/>
              </w:rPr>
            </w:pPr>
            <w:r>
              <w:rPr>
                <w:rFonts w:ascii="宋体" w:hAnsi="宋体"/>
              </w:rPr>
              <w:t>支持将查询的条件存储为查询模版，方便再次使用；</w:t>
            </w:r>
          </w:p>
          <w:p>
            <w:pPr>
              <w:rPr>
                <w:rFonts w:ascii="Calibri" w:hAnsi="Calibri"/>
              </w:rPr>
            </w:pPr>
            <w:r>
              <w:rPr>
                <w:rFonts w:ascii="宋体" w:hAnsi="宋体"/>
              </w:rPr>
              <w:t>极高的日志高查询性能，支持亿级的日志里根据做任意的关键字及其它的检索条件，在秒级里返回查询结果。</w:t>
            </w:r>
          </w:p>
          <w:p>
            <w:pPr>
              <w:rPr>
                <w:rFonts w:ascii="宋体" w:hAnsi="宋体"/>
                <w:szCs w:val="21"/>
              </w:rPr>
            </w:pPr>
            <w:r>
              <w:rPr>
                <w:rFonts w:ascii="宋体" w:hAnsi="宋体"/>
              </w:rPr>
              <w:t>应用性能监控（APM）：支持如下应用的性能监控（Windows、Linux、Aix、FeeBSD、HP-UX/Tru64、Max OS、Sun Solaris）、数据库（mysql、oracle）、应用服务器（weblogic、tomcat）、web服务器（apache）；</w:t>
            </w:r>
          </w:p>
          <w:p>
            <w:pPr>
              <w:rPr>
                <w:rFonts w:ascii="宋体" w:hAnsi="宋体"/>
              </w:rPr>
            </w:pPr>
            <w:r>
              <w:rPr>
                <w:rFonts w:ascii="宋体" w:hAnsi="宋体"/>
              </w:rPr>
              <w:t>支持应用性能历史详情回溯查看；</w:t>
            </w:r>
          </w:p>
          <w:p>
            <w:pPr>
              <w:rPr>
                <w:rFonts w:ascii="宋体" w:hAnsi="宋体"/>
              </w:rPr>
            </w:pPr>
            <w:r>
              <w:rPr>
                <w:rFonts w:ascii="宋体" w:hAnsi="宋体"/>
              </w:rPr>
              <w:t>支持如下性能监控参数</w:t>
            </w:r>
          </w:p>
          <w:p>
            <w:pPr>
              <w:rPr>
                <w:rFonts w:ascii="宋体" w:hAnsi="宋体"/>
              </w:rPr>
            </w:pPr>
            <w:r>
              <w:rPr>
                <w:rFonts w:ascii="宋体" w:hAnsi="宋体"/>
              </w:rPr>
              <w:t>支持监控Windows操作系统如下参数：cpu使用率、内存使用率、磁盘使用率、网络发送流量、网络接收流量、网络发送接收总流量、交换区使用率、磁盘总使用率、进程数、线程数；</w:t>
            </w:r>
          </w:p>
          <w:p>
            <w:pPr>
              <w:rPr>
                <w:rFonts w:ascii="宋体" w:hAnsi="宋体"/>
              </w:rPr>
            </w:pPr>
            <w:r>
              <w:rPr>
                <w:rFonts w:ascii="宋体" w:hAnsi="宋体"/>
              </w:rPr>
              <w:t>支持监控Linux操作系统如下参数：一分钟系统负载、5分钟系统负载、15分钟系统负载、cpu使用率、内存使用率、磁盘使用率、网络发送流量、网络接收流量、网络发送接收总流量、交换区使用率、磁盘总使用率、进程数、线程数</w:t>
            </w:r>
          </w:p>
          <w:p>
            <w:pPr>
              <w:rPr>
                <w:rFonts w:ascii="宋体" w:hAnsi="宋体"/>
              </w:rPr>
            </w:pPr>
            <w:r>
              <w:rPr>
                <w:rFonts w:ascii="宋体" w:hAnsi="宋体"/>
              </w:rPr>
              <w:t>支持监控Mysql如下参数：查询缓存命中率、键缓存命中率、立即获得锁数、连接数、线程数、每秒SQL查询数、每秒发送字节、每秒接收字节；</w:t>
            </w:r>
          </w:p>
          <w:p>
            <w:pPr>
              <w:rPr>
                <w:rFonts w:ascii="宋体" w:hAnsi="宋体"/>
              </w:rPr>
            </w:pPr>
            <w:r>
              <w:rPr>
                <w:rFonts w:ascii="宋体" w:hAnsi="宋体"/>
              </w:rPr>
              <w:t>支持监控Oracle如下参数：库缓存命中率、内存排序比率、词典缓存命中率、SGA数据缓存命中率、重做日志缓存命中率；</w:t>
            </w:r>
          </w:p>
          <w:p>
            <w:pPr>
              <w:rPr>
                <w:rFonts w:ascii="宋体" w:hAnsi="宋体"/>
              </w:rPr>
            </w:pPr>
            <w:r>
              <w:rPr>
                <w:rFonts w:ascii="宋体" w:hAnsi="宋体"/>
              </w:rPr>
              <w:t>支持监控Apache如下参数：总访问数、写日志次数、每秒发送字节数、长连接数、关闭连接数、空闲活动数、查询DNS数、正在发送数、请求完成数、负载、等待连接数、总数据量、读操作数、工作线程数、空闲线程数、CPU占用率</w:t>
            </w:r>
          </w:p>
          <w:p>
            <w:pPr>
              <w:rPr>
                <w:rFonts w:ascii="Calibri" w:hAnsi="Calibri"/>
              </w:rPr>
            </w:pPr>
            <w:r>
              <w:rPr>
                <w:rFonts w:ascii="宋体" w:hAnsi="宋体"/>
              </w:rPr>
              <w:t>支持监控应用服务器（tomcat、weblogic）如下参数：活动线程数、堆内存（已用）、守护线程数。</w:t>
            </w:r>
          </w:p>
          <w:p>
            <w:pPr>
              <w:rPr>
                <w:rFonts w:ascii="宋体" w:hAnsi="宋体"/>
                <w:szCs w:val="21"/>
              </w:rPr>
            </w:pPr>
            <w:r>
              <w:rPr>
                <w:rFonts w:ascii="宋体" w:hAnsi="宋体"/>
              </w:rPr>
              <w:t>脆弱性管理：支持从IBM Rational AppScan导入资产弱点漏洞信息；</w:t>
            </w:r>
          </w:p>
          <w:p>
            <w:pPr>
              <w:rPr>
                <w:rFonts w:ascii="宋体" w:hAnsi="宋体"/>
              </w:rPr>
            </w:pPr>
            <w:r>
              <w:rPr>
                <w:rFonts w:ascii="宋体" w:hAnsi="宋体"/>
              </w:rPr>
              <w:t>支持从安恒明鉴Web应用监测工具导入网站弱点漏洞信息；</w:t>
            </w:r>
          </w:p>
          <w:p>
            <w:pPr>
              <w:rPr>
                <w:rFonts w:ascii="宋体" w:hAnsi="宋体"/>
              </w:rPr>
            </w:pPr>
            <w:r>
              <w:rPr>
                <w:rFonts w:ascii="宋体" w:hAnsi="宋体"/>
              </w:rPr>
              <w:t>支持从安恒明鉴数据库弱点扫描器导入数据库弱点漏洞信息；</w:t>
            </w:r>
          </w:p>
          <w:p>
            <w:pPr>
              <w:rPr>
                <w:rFonts w:ascii="宋体" w:hAnsi="宋体"/>
              </w:rPr>
            </w:pPr>
            <w:r>
              <w:rPr>
                <w:rFonts w:ascii="宋体" w:hAnsi="宋体"/>
              </w:rPr>
              <w:t>支持从NetSparker Web应用扫描器导入网站弱点漏洞信息；</w:t>
            </w:r>
          </w:p>
          <w:p>
            <w:pPr>
              <w:rPr>
                <w:rFonts w:ascii="宋体" w:hAnsi="宋体"/>
              </w:rPr>
            </w:pPr>
            <w:r>
              <w:rPr>
                <w:rFonts w:ascii="宋体" w:hAnsi="宋体"/>
              </w:rPr>
              <w:t>支持从Nessus网络扫描器导入网络弱点漏洞信息；</w:t>
            </w:r>
          </w:p>
          <w:p>
            <w:pPr>
              <w:rPr>
                <w:rFonts w:ascii="宋体" w:hAnsi="宋体"/>
              </w:rPr>
            </w:pPr>
            <w:r>
              <w:rPr>
                <w:rFonts w:ascii="宋体" w:hAnsi="宋体"/>
              </w:rPr>
              <w:t>支持从OpenVAS扫描器导入弱点漏洞信息；</w:t>
            </w:r>
          </w:p>
          <w:p>
            <w:pPr>
              <w:rPr>
                <w:rFonts w:ascii="宋体" w:hAnsi="宋体"/>
              </w:rPr>
            </w:pPr>
            <w:r>
              <w:rPr>
                <w:rFonts w:ascii="宋体" w:hAnsi="宋体"/>
              </w:rPr>
              <w:t>内置73000+条CVE漏洞数据知识库；</w:t>
            </w:r>
          </w:p>
          <w:p>
            <w:pPr>
              <w:rPr>
                <w:rFonts w:ascii="Calibri" w:hAnsi="Calibri"/>
              </w:rPr>
            </w:pPr>
            <w:r>
              <w:rPr>
                <w:rFonts w:ascii="宋体" w:hAnsi="宋体"/>
              </w:rPr>
              <w:t>内置数十项符合OWASP的Web漏洞数据知识库。</w:t>
            </w:r>
          </w:p>
          <w:p>
            <w:pPr>
              <w:rPr>
                <w:rFonts w:ascii="宋体" w:hAnsi="宋体"/>
                <w:szCs w:val="21"/>
              </w:rPr>
            </w:pPr>
            <w:r>
              <w:rPr>
                <w:rFonts w:ascii="宋体" w:hAnsi="宋体"/>
              </w:rPr>
              <w:t>地理安全系统：内置GeoSec地理安全子系统，内置世界以及中国安全GIS地图；</w:t>
            </w:r>
          </w:p>
          <w:p>
            <w:pPr>
              <w:rPr>
                <w:rFonts w:ascii="宋体" w:hAnsi="宋体"/>
              </w:rPr>
            </w:pPr>
            <w:r>
              <w:rPr>
                <w:rFonts w:ascii="宋体" w:hAnsi="宋体"/>
              </w:rPr>
              <w:t>支持用地理地图展示来源威胁的趋势；</w:t>
            </w:r>
          </w:p>
          <w:p>
            <w:pPr>
              <w:rPr>
                <w:rFonts w:ascii="宋体" w:hAnsi="宋体"/>
              </w:rPr>
            </w:pPr>
            <w:r>
              <w:rPr>
                <w:rFonts w:ascii="宋体" w:hAnsi="宋体"/>
              </w:rPr>
              <w:t>支持用地理地图展示目的威胁的趋势；</w:t>
            </w:r>
          </w:p>
          <w:p>
            <w:pPr>
              <w:rPr>
                <w:rFonts w:ascii="宋体" w:hAnsi="宋体"/>
              </w:rPr>
            </w:pPr>
            <w:r>
              <w:rPr>
                <w:rFonts w:ascii="宋体" w:hAnsi="宋体"/>
              </w:rPr>
              <w:t>支持在地理地图上标注威胁事件的发生分布；</w:t>
            </w:r>
          </w:p>
          <w:p>
            <w:pPr>
              <w:rPr>
                <w:rFonts w:ascii="宋体" w:hAnsi="宋体"/>
              </w:rPr>
            </w:pPr>
            <w:r>
              <w:rPr>
                <w:rFonts w:ascii="宋体" w:hAnsi="宋体"/>
              </w:rPr>
              <w:t>内置IP地址到经纬度的转换库；</w:t>
            </w:r>
          </w:p>
          <w:p>
            <w:pPr>
              <w:rPr>
                <w:rFonts w:ascii="宋体" w:hAnsi="宋体"/>
              </w:rPr>
            </w:pPr>
            <w:r>
              <w:rPr>
                <w:rFonts w:ascii="宋体" w:hAnsi="宋体"/>
              </w:rPr>
              <w:t>支持以地理信息类进行统计的数据报表；</w:t>
            </w:r>
          </w:p>
          <w:p>
            <w:pPr>
              <w:rPr>
                <w:rFonts w:ascii="Calibri" w:hAnsi="Calibri"/>
              </w:rPr>
            </w:pPr>
            <w:r>
              <w:rPr>
                <w:rFonts w:ascii="宋体" w:hAnsi="宋体"/>
              </w:rPr>
              <w:t>支持切换Google地图（需要连通互联网）。</w:t>
            </w:r>
          </w:p>
          <w:p>
            <w:pPr>
              <w:rPr>
                <w:rFonts w:ascii="宋体" w:hAnsi="宋体"/>
                <w:szCs w:val="21"/>
              </w:rPr>
            </w:pPr>
            <w:r>
              <w:rPr>
                <w:rFonts w:ascii="宋体" w:hAnsi="宋体"/>
              </w:rPr>
              <w:t>告警功能：可预设置安全告警策略；</w:t>
            </w:r>
          </w:p>
          <w:p>
            <w:pPr>
              <w:rPr>
                <w:rFonts w:ascii="宋体" w:hAnsi="宋体"/>
              </w:rPr>
            </w:pPr>
            <w:r>
              <w:rPr>
                <w:rFonts w:ascii="宋体" w:hAnsi="宋体"/>
              </w:rPr>
              <w:t>支持数据阀值设置，超过阀值将产生告警；</w:t>
            </w:r>
          </w:p>
          <w:p>
            <w:pPr>
              <w:rPr>
                <w:rFonts w:ascii="宋体" w:hAnsi="宋体"/>
              </w:rPr>
            </w:pPr>
            <w:r>
              <w:rPr>
                <w:rFonts w:ascii="宋体" w:hAnsi="宋体"/>
              </w:rPr>
              <w:t>可以通过邮件、短信和屏幕显示进行告警；</w:t>
            </w:r>
          </w:p>
          <w:p>
            <w:pPr>
              <w:rPr>
                <w:rFonts w:ascii="宋体" w:hAnsi="宋体"/>
              </w:rPr>
            </w:pPr>
            <w:r>
              <w:rPr>
                <w:rFonts w:ascii="宋体" w:hAnsi="宋体"/>
              </w:rPr>
              <w:t>支持自动防止报警信息在短时间内大量发送(告警抑制)；</w:t>
            </w:r>
          </w:p>
          <w:p>
            <w:pPr>
              <w:rPr>
                <w:rFonts w:ascii="Calibri" w:hAnsi="Calibri"/>
              </w:rPr>
            </w:pPr>
            <w:r>
              <w:rPr>
                <w:rFonts w:ascii="宋体" w:hAnsi="宋体"/>
              </w:rPr>
              <w:t>具备报警合并和在一个时间段内抑制报警次数的能力。</w:t>
            </w:r>
          </w:p>
          <w:p>
            <w:pPr>
              <w:rPr>
                <w:rFonts w:ascii="宋体" w:hAnsi="宋体"/>
                <w:szCs w:val="21"/>
              </w:rPr>
            </w:pPr>
            <w:r>
              <w:rPr>
                <w:rFonts w:ascii="宋体" w:hAnsi="宋体"/>
              </w:rPr>
              <w:t>综合查询及报表管理：内置合规性报表1000+种；</w:t>
            </w:r>
          </w:p>
          <w:p>
            <w:pPr>
              <w:rPr>
                <w:rFonts w:ascii="宋体" w:hAnsi="宋体"/>
              </w:rPr>
            </w:pPr>
            <w:r>
              <w:rPr>
                <w:rFonts w:ascii="宋体" w:hAnsi="宋体"/>
              </w:rPr>
              <w:t>内置SOX、ISO27001、WEB安全等解决方案包；</w:t>
            </w:r>
          </w:p>
          <w:p>
            <w:pPr>
              <w:rPr>
                <w:rFonts w:ascii="宋体" w:hAnsi="宋体"/>
              </w:rPr>
            </w:pPr>
            <w:r>
              <w:rPr>
                <w:rFonts w:ascii="宋体" w:hAnsi="宋体"/>
              </w:rPr>
              <w:t>内置完善的等级保护合规报表；</w:t>
            </w:r>
          </w:p>
          <w:p>
            <w:pPr>
              <w:rPr>
                <w:rFonts w:ascii="宋体" w:hAnsi="宋体"/>
              </w:rPr>
            </w:pPr>
            <w:r>
              <w:rPr>
                <w:rFonts w:ascii="宋体" w:hAnsi="宋体"/>
              </w:rPr>
              <w:t>内置综合性自动化审计报告；</w:t>
            </w:r>
          </w:p>
          <w:p>
            <w:pPr>
              <w:rPr>
                <w:rFonts w:ascii="宋体" w:hAnsi="宋体"/>
              </w:rPr>
            </w:pPr>
            <w:r>
              <w:rPr>
                <w:rFonts w:ascii="宋体" w:hAnsi="宋体"/>
              </w:rPr>
              <w:t>支持用户自定义报表；</w:t>
            </w:r>
          </w:p>
          <w:p>
            <w:pPr>
              <w:rPr>
                <w:rFonts w:ascii="宋体" w:hAnsi="宋体"/>
              </w:rPr>
            </w:pPr>
            <w:r>
              <w:rPr>
                <w:rFonts w:ascii="宋体" w:hAnsi="宋体"/>
              </w:rPr>
              <w:t>自定义的报表支持多个统计维度的数据集合；</w:t>
            </w:r>
          </w:p>
          <w:p>
            <w:pPr>
              <w:rPr>
                <w:rFonts w:ascii="Calibri" w:hAnsi="Calibri"/>
              </w:rPr>
            </w:pPr>
            <w:r>
              <w:rPr>
                <w:rFonts w:ascii="宋体" w:hAnsi="宋体"/>
              </w:rPr>
              <w:t>支持报表导出为PDF和Word格式文件。</w:t>
            </w:r>
          </w:p>
          <w:p>
            <w:pPr>
              <w:rPr>
                <w:rFonts w:ascii="宋体" w:hAnsi="宋体"/>
                <w:szCs w:val="21"/>
              </w:rPr>
            </w:pPr>
            <w:r>
              <w:rPr>
                <w:rFonts w:ascii="宋体" w:hAnsi="宋体"/>
              </w:rPr>
              <w:t>用户管理：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p>
            <w:pPr>
              <w:rPr>
                <w:rFonts w:ascii="宋体" w:hAnsi="宋体"/>
              </w:rPr>
            </w:pPr>
            <w:r>
              <w:rPr>
                <w:rFonts w:ascii="宋体" w:hAnsi="宋体"/>
              </w:rPr>
              <w:t>系统自带自身管理日志；</w:t>
            </w:r>
          </w:p>
          <w:p>
            <w:pPr>
              <w:rPr>
                <w:rFonts w:ascii="宋体" w:hAnsi="宋体"/>
              </w:rPr>
            </w:pPr>
            <w:r>
              <w:rPr>
                <w:rFonts w:ascii="宋体" w:hAnsi="宋体"/>
              </w:rPr>
              <w:t>注册用户资产时，提供自动发现识别能力；</w:t>
            </w:r>
          </w:p>
          <w:p>
            <w:pPr>
              <w:rPr>
                <w:rFonts w:ascii="宋体" w:hAnsi="宋体"/>
              </w:rPr>
            </w:pPr>
            <w:r>
              <w:rPr>
                <w:rFonts w:ascii="宋体" w:hAnsi="宋体"/>
              </w:rPr>
              <w:t>提供一键式故障排除功能；</w:t>
            </w:r>
          </w:p>
          <w:p>
            <w:pPr>
              <w:rPr>
                <w:rFonts w:ascii="Calibri" w:hAnsi="Calibri"/>
              </w:rPr>
            </w:pPr>
            <w:r>
              <w:rPr>
                <w:rFonts w:ascii="宋体" w:hAnsi="宋体"/>
              </w:rPr>
              <w:t>提供自助式的升级接口，支持对产品升级、规则升级。</w:t>
            </w:r>
          </w:p>
          <w:p>
            <w:pPr>
              <w:rPr>
                <w:rFonts w:ascii="宋体" w:hAnsi="宋体"/>
                <w:szCs w:val="21"/>
              </w:rPr>
            </w:pPr>
            <w:r>
              <w:rPr>
                <w:rFonts w:ascii="宋体" w:hAnsi="宋体"/>
              </w:rPr>
              <w:t>部署方式：支持分布式部署；</w:t>
            </w:r>
          </w:p>
          <w:p>
            <w:pPr>
              <w:rPr>
                <w:rFonts w:ascii="宋体" w:hAnsi="宋体"/>
              </w:rPr>
            </w:pPr>
            <w:r>
              <w:rPr>
                <w:rFonts w:ascii="宋体" w:hAnsi="宋体"/>
              </w:rPr>
              <w:t>支持集中式管理和升级模式；</w:t>
            </w:r>
          </w:p>
          <w:p>
            <w:pPr>
              <w:rPr>
                <w:rFonts w:ascii="宋体" w:hAnsi="宋体"/>
              </w:rPr>
            </w:pPr>
            <w:r>
              <w:rPr>
                <w:rFonts w:ascii="宋体" w:hAnsi="宋体"/>
              </w:rPr>
              <w:t>支持分级管理模式；</w:t>
            </w:r>
          </w:p>
          <w:p>
            <w:pPr>
              <w:rPr>
                <w:rFonts w:ascii="宋体" w:hAnsi="宋体"/>
              </w:rPr>
            </w:pPr>
            <w:r>
              <w:rPr>
                <w:rFonts w:ascii="宋体" w:hAnsi="宋体"/>
              </w:rPr>
              <w:t>采用B/S架构操作方式，无需客户端安装；</w:t>
            </w:r>
          </w:p>
          <w:p>
            <w:pPr>
              <w:rPr>
                <w:rFonts w:ascii="宋体" w:hAnsi="宋体"/>
              </w:rPr>
            </w:pPr>
            <w:r>
              <w:rPr>
                <w:rFonts w:ascii="宋体" w:hAnsi="宋体"/>
              </w:rPr>
              <w:t>支持监控设备自身CPU、内存、磁盘等工作运行状况。</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5</w:t>
            </w: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cs="仿宋"/>
                <w:color w:val="000000"/>
                <w:szCs w:val="21"/>
                <w:lang w:bidi="ar"/>
              </w:rPr>
              <w:t>漏洞扫描设备</w:t>
            </w:r>
          </w:p>
        </w:tc>
        <w:tc>
          <w:tcPr>
            <w:tcW w:w="6945"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bCs/>
                <w:color w:val="000000"/>
                <w:szCs w:val="21"/>
                <w:lang w:bidi="ar"/>
              </w:rPr>
            </w:pPr>
            <w:r>
              <w:rPr>
                <w:rFonts w:ascii="仿宋" w:hAnsi="仿宋" w:cs="宋体"/>
                <w:bCs/>
                <w:color w:val="000000"/>
                <w:szCs w:val="21"/>
              </w:rPr>
              <w:t>硬件</w:t>
            </w:r>
            <w:r>
              <w:rPr>
                <w:bCs/>
                <w:szCs w:val="21"/>
              </w:rPr>
              <w:t>规格：</w:t>
            </w:r>
            <w:r>
              <w:rPr>
                <w:rFonts w:ascii="仿宋" w:hAnsi="仿宋" w:cs="仿宋"/>
                <w:bCs/>
                <w:color w:val="000000"/>
                <w:szCs w:val="21"/>
                <w:lang w:bidi="ar"/>
              </w:rPr>
              <w:t>扫描管理平台B/S架构；标准机架式设备；1*RJ45串口；6*GE电口；2*USB口；</w:t>
            </w:r>
            <w:r>
              <w:rPr>
                <w:bCs/>
                <w:szCs w:val="21"/>
              </w:rPr>
              <w:t>硬盘</w:t>
            </w:r>
            <w:r>
              <w:rPr>
                <w:rFonts w:ascii="仿宋" w:hAnsi="仿宋" w:cs="仿宋"/>
                <w:bCs/>
                <w:color w:val="000000"/>
                <w:szCs w:val="21"/>
                <w:lang w:bidi="ar"/>
              </w:rPr>
              <w:t>1T ；内存16G。</w:t>
            </w:r>
          </w:p>
          <w:p>
            <w:pPr>
              <w:pStyle w:val="33"/>
              <w:jc w:val="left"/>
              <w:rPr>
                <w:rFonts w:ascii="Times New Roman" w:hAnsi="Times New Roman" w:eastAsia="等线"/>
                <w:bCs/>
                <w:szCs w:val="21"/>
              </w:rPr>
            </w:pPr>
            <w:r>
              <w:rPr>
                <w:rFonts w:ascii="Times New Roman" w:hAnsi="Times New Roman" w:eastAsia="等线"/>
                <w:bCs/>
              </w:rPr>
              <w:t>部署方式：</w:t>
            </w:r>
            <w:r>
              <w:rPr>
                <w:rFonts w:ascii="Times New Roman" w:hAnsi="Times New Roman" w:eastAsia="等线"/>
                <w:bCs/>
                <w:szCs w:val="21"/>
              </w:rPr>
              <w:t>支持旁路部署，无需改变原有的网络架构；分布式部署。</w:t>
            </w:r>
          </w:p>
          <w:p>
            <w:pPr>
              <w:rPr>
                <w:bCs/>
                <w:szCs w:val="21"/>
              </w:rPr>
            </w:pPr>
            <w:r>
              <w:rPr>
                <w:bCs/>
                <w:szCs w:val="21"/>
              </w:rPr>
              <w:t>扫描对象：Web漏洞扫描、数据库漏洞扫描、主机软件漏洞扫描、基线配置核查。</w:t>
            </w:r>
          </w:p>
          <w:p>
            <w:pPr>
              <w:rPr>
                <w:bCs/>
                <w:szCs w:val="21"/>
              </w:rPr>
            </w:pPr>
            <w:r>
              <w:rPr>
                <w:bCs/>
                <w:szCs w:val="21"/>
              </w:rPr>
              <w:t>功能要求：产品要求界面友好，并有详尽的技术支持文档，所有图形界面要求中文。</w:t>
            </w:r>
          </w:p>
          <w:p>
            <w:pPr>
              <w:rPr>
                <w:bCs/>
                <w:szCs w:val="21"/>
              </w:rPr>
            </w:pPr>
            <w:r>
              <w:rPr>
                <w:bCs/>
                <w:szCs w:val="21"/>
              </w:rPr>
              <w:t>系统为B/S架构，并采用SSL加密通信方式，用户可以通过浏览器远程方便对产品访问操作，支持多用户同时登录操作。</w:t>
            </w:r>
          </w:p>
          <w:p>
            <w:pPr>
              <w:rPr>
                <w:bCs/>
                <w:szCs w:val="21"/>
              </w:rPr>
            </w:pPr>
            <w:r>
              <w:rPr>
                <w:bCs/>
                <w:szCs w:val="21"/>
              </w:rPr>
              <w:t>提供分布式部署，上级管理设备能够方便查看下级设备状态。</w:t>
            </w:r>
          </w:p>
          <w:p>
            <w:pPr>
              <w:rPr>
                <w:bCs/>
                <w:szCs w:val="21"/>
              </w:rPr>
            </w:pPr>
            <w:r>
              <w:rPr>
                <w:bCs/>
                <w:szCs w:val="21"/>
              </w:rPr>
              <w:t>提供三权分立的账户体系，支持上下级部门管理，非上下级的不同部门任务、资产隔离。</w:t>
            </w:r>
          </w:p>
          <w:p>
            <w:pPr>
              <w:rPr>
                <w:bCs/>
                <w:szCs w:val="21"/>
              </w:rPr>
            </w:pPr>
            <w:r>
              <w:rPr>
                <w:bCs/>
                <w:szCs w:val="21"/>
              </w:rPr>
              <w:t>提供审计功能，能够对登录日志、操作日常进行记录和查询，并可以将日志导入导出操作。</w:t>
            </w:r>
          </w:p>
          <w:p>
            <w:pPr>
              <w:rPr>
                <w:bCs/>
                <w:szCs w:val="21"/>
              </w:rPr>
            </w:pPr>
            <w:r>
              <w:rPr>
                <w:bCs/>
                <w:szCs w:val="21"/>
              </w:rPr>
              <w:t>厂商漏洞策略库大于40000条，提供详细的漏洞描述和对应的解决方案描述；漏洞知识库与国际CVE、国内CNNVD漏洞库标准兼容。</w:t>
            </w:r>
          </w:p>
          <w:p>
            <w:pPr>
              <w:rPr>
                <w:bCs/>
                <w:szCs w:val="21"/>
              </w:rPr>
            </w:pPr>
            <w:r>
              <w:rPr>
                <w:bCs/>
                <w:szCs w:val="21"/>
              </w:rPr>
              <w:t>系统内置不同的策略模板如针对Linux、Windows操作系统等模板，同时允许用户定制扫描策略模板。</w:t>
            </w:r>
          </w:p>
          <w:p>
            <w:pPr>
              <w:rPr>
                <w:bCs/>
                <w:szCs w:val="21"/>
              </w:rPr>
            </w:pPr>
            <w:r>
              <w:rPr>
                <w:bCs/>
                <w:szCs w:val="21"/>
              </w:rPr>
              <w:t>用户可自定义扫描范围、定义扫描端口、扫描使用的参数集等具体扫描选项。</w:t>
            </w:r>
          </w:p>
          <w:p>
            <w:pPr>
              <w:rPr>
                <w:bCs/>
                <w:szCs w:val="21"/>
              </w:rPr>
            </w:pPr>
            <w:r>
              <w:rPr>
                <w:bCs/>
                <w:szCs w:val="21"/>
              </w:rPr>
              <w:t>支持Windows系列操作系统，支持Linux主流操作系统（Centos、Redhat、Debian、Fedora、Ubuntu、Suse等），支持Unix主流操作系统（AIX、HP-UX、Solaris等）。</w:t>
            </w:r>
          </w:p>
          <w:p>
            <w:pPr>
              <w:rPr>
                <w:bCs/>
                <w:szCs w:val="21"/>
              </w:rPr>
            </w:pPr>
            <w:r>
              <w:rPr>
                <w:bCs/>
                <w:szCs w:val="21"/>
              </w:rPr>
              <w:t>支持对Web、FTP、电子邮件等应用系统、Apache等web中间件服务器以及Office等常用软件进行漏洞扫描。</w:t>
            </w:r>
          </w:p>
          <w:p>
            <w:pPr>
              <w:rPr>
                <w:bCs/>
                <w:szCs w:val="21"/>
              </w:rPr>
            </w:pPr>
            <w:r>
              <w:rPr>
                <w:bCs/>
                <w:szCs w:val="21"/>
              </w:rPr>
              <w:t>可以自定义扫描端口范围、端口扫描策略。</w:t>
            </w:r>
          </w:p>
          <w:p>
            <w:pPr>
              <w:rPr>
                <w:bCs/>
                <w:szCs w:val="21"/>
              </w:rPr>
            </w:pPr>
            <w:r>
              <w:rPr>
                <w:bCs/>
                <w:szCs w:val="21"/>
              </w:rPr>
              <w:t>提供采用SMB、SSH、Telnet、SNMP等协议对Windows、Linux系统进行登录授权扫描。</w:t>
            </w:r>
          </w:p>
          <w:p>
            <w:pPr>
              <w:rPr>
                <w:bCs/>
                <w:szCs w:val="21"/>
              </w:rPr>
            </w:pPr>
            <w:r>
              <w:rPr>
                <w:bCs/>
                <w:szCs w:val="21"/>
              </w:rPr>
              <w:t>具备弱口令扫描功能，提供多种弱口令扫描协议，包括SMB、RDP、SSH、TELNET、FTP、SMTP、IMAP、POP3、MySQL、MSSQL、REDIS、RTSP等协议进行弱口令扫描，允许用户自定义用户、密码字典。</w:t>
            </w:r>
          </w:p>
          <w:p>
            <w:pPr>
              <w:rPr>
                <w:bCs/>
                <w:szCs w:val="21"/>
              </w:rPr>
            </w:pPr>
            <w:r>
              <w:rPr>
                <w:bCs/>
                <w:szCs w:val="21"/>
              </w:rPr>
              <w:t>支持发现非默认端口启动的服务，支持服务的协议识别、版本。</w:t>
            </w:r>
          </w:p>
          <w:p>
            <w:pPr>
              <w:rPr>
                <w:bCs/>
                <w:szCs w:val="21"/>
              </w:rPr>
            </w:pPr>
            <w:r>
              <w:rPr>
                <w:bCs/>
                <w:szCs w:val="21"/>
              </w:rPr>
              <w:t>同IP不同端口同漏洞的结果应明确给予端口标识。</w:t>
            </w:r>
          </w:p>
          <w:p>
            <w:pPr>
              <w:rPr>
                <w:bCs/>
                <w:szCs w:val="21"/>
              </w:rPr>
            </w:pPr>
            <w:r>
              <w:rPr>
                <w:bCs/>
                <w:szCs w:val="21"/>
              </w:rPr>
              <w:t>支持对误报的漏洞进行修正，避免将误报结果导出。</w:t>
            </w:r>
          </w:p>
          <w:p>
            <w:pPr>
              <w:rPr>
                <w:bCs/>
                <w:szCs w:val="21"/>
              </w:rPr>
            </w:pPr>
            <w:r>
              <w:rPr>
                <w:bCs/>
                <w:szCs w:val="21"/>
              </w:rPr>
              <w:t>支持7种以上端口探测方式，如： TCP ACK、TCP SYN、TCP Connect、TCP Null、TCP Xmas、TCP Window、TCP Fin等。</w:t>
            </w:r>
          </w:p>
          <w:p>
            <w:pPr>
              <w:rPr>
                <w:bCs/>
                <w:szCs w:val="21"/>
              </w:rPr>
            </w:pPr>
            <w:r>
              <w:rPr>
                <w:bCs/>
                <w:szCs w:val="21"/>
              </w:rPr>
              <w:t>支持HTML、WORD、PDF、XLS报告格式。</w:t>
            </w:r>
          </w:p>
          <w:p>
            <w:pPr>
              <w:rPr>
                <w:bCs/>
                <w:szCs w:val="21"/>
              </w:rPr>
            </w:pPr>
            <w:r>
              <w:rPr>
                <w:bCs/>
                <w:szCs w:val="21"/>
              </w:rPr>
              <w:t>配置核查模块：产品提供系统安全配置核查功能，能够对主流操作系统、中间件、无线设备、虚拟设备的安全配置项目进行检查。</w:t>
            </w:r>
          </w:p>
          <w:p>
            <w:pPr>
              <w:rPr>
                <w:bCs/>
                <w:szCs w:val="21"/>
              </w:rPr>
            </w:pPr>
            <w:r>
              <w:rPr>
                <w:bCs/>
                <w:szCs w:val="21"/>
              </w:rPr>
              <w:t>Windows系统支持提供离线检查工具，将检查结果导入平台查看。</w:t>
            </w:r>
          </w:p>
          <w:p>
            <w:pPr>
              <w:rPr>
                <w:bCs/>
                <w:szCs w:val="21"/>
              </w:rPr>
            </w:pPr>
            <w:r>
              <w:rPr>
                <w:bCs/>
                <w:szCs w:val="21"/>
              </w:rPr>
              <w:t>Web扫描模块：产品提供Web应用漏洞扫描功能，支持对Discuz、大汉CMS、PHPCMS、DEDECMS、ECSHOP、WordPress、eWebEditor、FCKeditor、Struts2等国内外常见第三方组件扫描；能够检测GET、POST、User-Agent、Cookie等多种方式提交的HTTP请求参数，并进行相应检测。</w:t>
            </w:r>
          </w:p>
          <w:p>
            <w:pPr>
              <w:rPr>
                <w:bCs/>
                <w:szCs w:val="21"/>
              </w:rPr>
            </w:pPr>
            <w:r>
              <w:rPr>
                <w:bCs/>
                <w:szCs w:val="21"/>
              </w:rPr>
              <w:t>能够通过Cookie的方式支持对带验证码的应用系统进行扫描；</w:t>
            </w:r>
          </w:p>
          <w:p>
            <w:pPr>
              <w:rPr>
                <w:bCs/>
                <w:szCs w:val="21"/>
              </w:rPr>
            </w:pPr>
            <w:r>
              <w:rPr>
                <w:bCs/>
                <w:szCs w:val="21"/>
              </w:rPr>
              <w:t>存在误报漏洞可通过产品在扫描结果处支持以即时通讯的方式第一时间反馈给厂商协助修改；</w:t>
            </w:r>
          </w:p>
          <w:p>
            <w:pPr>
              <w:rPr>
                <w:bCs/>
                <w:szCs w:val="21"/>
              </w:rPr>
            </w:pPr>
            <w:r>
              <w:rPr>
                <w:bCs/>
                <w:szCs w:val="21"/>
              </w:rPr>
              <w:t>支持识别国内外主流Web应用防火墙品牌；</w:t>
            </w:r>
          </w:p>
          <w:p>
            <w:pPr>
              <w:rPr>
                <w:bCs/>
                <w:szCs w:val="21"/>
              </w:rPr>
            </w:pPr>
            <w:r>
              <w:rPr>
                <w:bCs/>
                <w:szCs w:val="21"/>
              </w:rPr>
              <w:t>管理人员可根据系统给出的漏洞参数、HTTP请求/响应数据，快速验证，一键验证漏洞。</w:t>
            </w:r>
          </w:p>
          <w:p>
            <w:pPr>
              <w:rPr>
                <w:bCs/>
                <w:szCs w:val="21"/>
              </w:rPr>
            </w:pPr>
            <w:r>
              <w:rPr>
                <w:bCs/>
                <w:szCs w:val="21"/>
              </w:rPr>
              <w:t>数据库模块：支持Oracle、Mysql、SQLServer、DB2、informix、达梦、人大金仓的授权数据库漏洞扫描。</w:t>
            </w:r>
          </w:p>
          <w:p>
            <w:pPr>
              <w:jc w:val="left"/>
              <w:rPr>
                <w:rFonts w:ascii="宋体" w:hAnsi="宋体" w:cs="宋体"/>
                <w:bCs/>
                <w:szCs w:val="21"/>
              </w:rPr>
            </w:pPr>
            <w:r>
              <w:rPr>
                <w:bCs/>
                <w:color w:val="000000"/>
                <w:szCs w:val="21"/>
              </w:rPr>
              <w:t>产品要求：</w:t>
            </w:r>
            <w:r>
              <w:rPr>
                <w:rFonts w:ascii="宋体" w:hAnsi="宋体"/>
                <w:bCs/>
                <w:color w:val="000000"/>
                <w:szCs w:val="21"/>
              </w:rPr>
              <w:fldChar w:fldCharType="begin"/>
            </w:r>
            <w:r>
              <w:rPr>
                <w:rFonts w:ascii="宋体" w:hAnsi="宋体"/>
                <w:bCs/>
                <w:color w:val="000000"/>
                <w:szCs w:val="21"/>
              </w:rPr>
              <w:instrText xml:space="preserve"> HYPERLINK \l "_销售许可证" </w:instrText>
            </w:r>
            <w:r>
              <w:rPr>
                <w:rFonts w:ascii="宋体" w:hAnsi="宋体"/>
                <w:bCs/>
                <w:color w:val="000000"/>
                <w:szCs w:val="21"/>
              </w:rPr>
              <w:fldChar w:fldCharType="separate"/>
            </w:r>
            <w:r>
              <w:rPr>
                <w:rFonts w:ascii="宋体" w:hAnsi="宋体" w:cs="宋体"/>
                <w:bCs/>
                <w:color w:val="000000"/>
                <w:szCs w:val="21"/>
              </w:rPr>
              <w:t>产品需获得公安部产品销售许可证</w:t>
            </w:r>
            <w:r>
              <w:rPr>
                <w:rFonts w:ascii="宋体" w:hAnsi="宋体" w:cs="宋体"/>
                <w:bCs/>
                <w:color w:val="000000"/>
                <w:szCs w:val="21"/>
              </w:rPr>
              <w:fldChar w:fldCharType="end"/>
            </w:r>
            <w:r>
              <w:rPr>
                <w:rFonts w:ascii="宋体" w:hAnsi="宋体" w:cs="宋体"/>
                <w:bCs/>
                <w:szCs w:val="21"/>
              </w:rPr>
              <w:t>（增强级）；</w:t>
            </w:r>
          </w:p>
          <w:p>
            <w:pPr>
              <w:jc w:val="left"/>
              <w:rPr>
                <w:rFonts w:ascii="宋体" w:hAnsi="宋体" w:cs="宋体"/>
                <w:bCs/>
                <w:szCs w:val="21"/>
              </w:rPr>
            </w:pPr>
            <w:r>
              <w:rPr>
                <w:rFonts w:ascii="宋体" w:hAnsi="宋体" w:cs="宋体"/>
                <w:bCs/>
                <w:szCs w:val="21"/>
              </w:rPr>
              <w:t>产品具备自主知识产权，提供计算机软件著作权证书。</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6</w:t>
            </w: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cs="仿宋"/>
                <w:color w:val="000000"/>
                <w:szCs w:val="21"/>
                <w:lang w:bidi="ar"/>
              </w:rPr>
              <w:t>CTF竞赛培训</w:t>
            </w:r>
          </w:p>
        </w:tc>
        <w:tc>
          <w:tcPr>
            <w:tcW w:w="6945"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针对CTF比赛提供专项培训，培训周期为7天，理论课程和事件操作相结合。频率为一年一次。</w:t>
            </w:r>
          </w:p>
          <w:p>
            <w:pPr>
              <w:rPr>
                <w:rFonts w:ascii="仿宋" w:hAnsi="仿宋" w:cs="仿宋"/>
                <w:color w:val="000000"/>
                <w:szCs w:val="21"/>
                <w:lang w:bidi="ar"/>
              </w:rPr>
            </w:pPr>
            <w:r>
              <w:rPr>
                <w:rFonts w:ascii="仿宋" w:hAnsi="仿宋" w:cs="仿宋"/>
                <w:color w:val="000000"/>
                <w:szCs w:val="21"/>
                <w:lang w:bidi="ar"/>
              </w:rPr>
              <w:t>培训课程：</w:t>
            </w:r>
          </w:p>
          <w:p>
            <w:pPr>
              <w:rPr>
                <w:rFonts w:ascii="仿宋" w:hAnsi="仿宋" w:cs="仿宋"/>
                <w:color w:val="000000"/>
                <w:szCs w:val="21"/>
                <w:lang w:bidi="ar"/>
              </w:rPr>
            </w:pPr>
            <w:r>
              <w:rPr>
                <w:rFonts w:ascii="仿宋" w:hAnsi="仿宋" w:cs="仿宋"/>
                <w:color w:val="000000"/>
                <w:szCs w:val="21"/>
                <w:lang w:bidi="ar"/>
              </w:rPr>
              <w:t>WEB安全：SQL注入漏洞；上传漏洞；文件包含漏洞；实操上机练习</w:t>
            </w:r>
          </w:p>
          <w:p>
            <w:pPr>
              <w:rPr>
                <w:rFonts w:ascii="仿宋" w:hAnsi="仿宋" w:cs="仿宋"/>
                <w:color w:val="000000"/>
                <w:szCs w:val="21"/>
                <w:lang w:bidi="ar"/>
              </w:rPr>
            </w:pPr>
            <w:r>
              <w:rPr>
                <w:rFonts w:ascii="仿宋" w:hAnsi="仿宋" w:cs="仿宋"/>
                <w:color w:val="000000"/>
                <w:szCs w:val="21"/>
                <w:lang w:bidi="ar"/>
              </w:rPr>
              <w:t>WEB安全：跨站脚本漏洞；任意文件操作（读取/下载）漏洞；命令执行漏洞；逻辑漏洞和越权漏洞</w:t>
            </w:r>
          </w:p>
          <w:p>
            <w:pPr>
              <w:rPr>
                <w:rFonts w:ascii="仿宋" w:hAnsi="仿宋" w:cs="仿宋"/>
                <w:color w:val="000000"/>
                <w:szCs w:val="21"/>
                <w:lang w:bidi="ar"/>
              </w:rPr>
            </w:pPr>
            <w:r>
              <w:rPr>
                <w:rFonts w:ascii="仿宋" w:hAnsi="仿宋" w:cs="仿宋"/>
                <w:color w:val="000000"/>
                <w:szCs w:val="21"/>
                <w:lang w:bidi="ar"/>
              </w:rPr>
              <w:t>逆向：汇编基础介绍；逆向基础知识讲解；工具介绍（IDA、OD）介绍；逆向类题目实战讲解</w:t>
            </w:r>
          </w:p>
          <w:p>
            <w:pPr>
              <w:rPr>
                <w:rFonts w:ascii="仿宋" w:hAnsi="仿宋" w:cs="仿宋"/>
                <w:color w:val="000000"/>
                <w:szCs w:val="21"/>
                <w:lang w:bidi="ar"/>
              </w:rPr>
            </w:pPr>
            <w:r>
              <w:rPr>
                <w:rFonts w:ascii="仿宋" w:hAnsi="仿宋" w:cs="仿宋"/>
                <w:color w:val="000000"/>
                <w:szCs w:val="21"/>
                <w:lang w:bidi="ar"/>
              </w:rPr>
              <w:t>密码学：古典密码学讲解；ctf密码学解题技巧；上机练习</w:t>
            </w:r>
          </w:p>
          <w:p>
            <w:pPr>
              <w:rPr>
                <w:rFonts w:ascii="仿宋" w:hAnsi="仿宋" w:cs="仿宋"/>
                <w:color w:val="000000"/>
                <w:szCs w:val="21"/>
                <w:lang w:bidi="ar"/>
              </w:rPr>
            </w:pPr>
            <w:r>
              <w:rPr>
                <w:rFonts w:ascii="仿宋" w:hAnsi="仿宋" w:cs="仿宋"/>
                <w:color w:val="000000"/>
                <w:szCs w:val="21"/>
                <w:lang w:bidi="ar"/>
              </w:rPr>
              <w:t>隐写/取证：隐写术；上机练习；取证；上机练习</w:t>
            </w:r>
          </w:p>
          <w:p>
            <w:pPr>
              <w:rPr>
                <w:rFonts w:ascii="仿宋" w:hAnsi="仿宋" w:cs="仿宋"/>
                <w:color w:val="000000"/>
                <w:szCs w:val="21"/>
                <w:lang w:bidi="ar"/>
              </w:rPr>
            </w:pPr>
            <w:r>
              <w:rPr>
                <w:rFonts w:ascii="仿宋" w:hAnsi="仿宋" w:cs="仿宋"/>
                <w:color w:val="000000"/>
                <w:szCs w:val="21"/>
                <w:lang w:bidi="ar"/>
              </w:rPr>
              <w:t>移动安全技术：Android静态静态分析、动态调试；IOS安全测试、IOS安全测试工具；客户端安全、数据交互安全；服务端安全、业务安全、环境安全</w:t>
            </w:r>
          </w:p>
          <w:p>
            <w:pPr>
              <w:rPr>
                <w:rFonts w:ascii="仿宋" w:hAnsi="仿宋" w:cs="仿宋"/>
                <w:color w:val="000000"/>
                <w:szCs w:val="21"/>
                <w:lang w:bidi="ar"/>
              </w:rPr>
            </w:pPr>
            <w:r>
              <w:rPr>
                <w:rFonts w:ascii="仿宋" w:hAnsi="仿宋" w:cs="仿宋"/>
                <w:color w:val="000000"/>
                <w:szCs w:val="21"/>
                <w:lang w:bidi="ar"/>
              </w:rPr>
              <w:t>CTF解题技巧：ctf解题技巧；攻防对抗赛解题技巧；实战训练</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7</w:t>
            </w: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cs="宋体"/>
                <w:color w:val="000000"/>
                <w:szCs w:val="21"/>
              </w:rPr>
            </w:pPr>
            <w:r>
              <w:rPr>
                <w:rFonts w:ascii="仿宋" w:hAnsi="仿宋" w:cs="仿宋"/>
                <w:color w:val="000000"/>
                <w:szCs w:val="21"/>
                <w:lang w:bidi="ar"/>
              </w:rPr>
              <w:t>专用计算机设备</w:t>
            </w: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便携计算机</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性能规格：CPU：6核12线程*1（主频2.6 GHz，12MB L3缓存）；内存：16G 2400MHz DDR4；硬盘：256G SSD +1T HDD；显卡：RTX2060显存6G；显示屏：17.3英寸144Hz电竞屏。</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高性能台式计算机</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性能规格：：CUP：6核12线程*1（主频3.2 GHz，12MB L3缓存）；内存：16G 2666Mz DDR4;硬盘：256G SSD+2T HDD；显卡：GTX1070 8G；显示器：24.5英寸 144Hz。</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台式计算机</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性能规格：CUP：性能规格：CUP：6核12线程*1（主频3.2 GHz，12MB L3缓存）；内存：8G 2666Mz DDR4;硬盘：128G SSD+1T HDD；显卡：GTX1060 3G；显示器：24.5英寸 144Hz。</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72"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restart"/>
            <w:tcBorders>
              <w:top w:val="single" w:color="auto" w:sz="4" w:space="0"/>
              <w:left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智能终端</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海思 麒麟990 5G ；EMUI 10；8GB；128GB；全网通；5G版</w:t>
            </w:r>
          </w:p>
        </w:tc>
        <w:tc>
          <w:tcPr>
            <w:tcW w:w="652" w:type="dxa"/>
            <w:tcBorders>
              <w:top w:val="single" w:color="auto" w:sz="4" w:space="0"/>
              <w:left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72"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continue"/>
            <w:tcBorders>
              <w:left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高通 骁龙888；MIUI 12；12GB；256GB；全网通；5G版</w:t>
            </w:r>
          </w:p>
        </w:tc>
        <w:tc>
          <w:tcPr>
            <w:tcW w:w="652" w:type="dxa"/>
            <w:tcBorders>
              <w:left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72"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continue"/>
            <w:tcBorders>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高通 骁龙888；Origin OS 1.0；8GB；128GB；全网通；5G版</w:t>
            </w:r>
          </w:p>
        </w:tc>
        <w:tc>
          <w:tcPr>
            <w:tcW w:w="652" w:type="dxa"/>
            <w:tcBorders>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4"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新型嵌入式设备</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 xml:space="preserve">性能规格：配置智能穿戴、智能家居等新型嵌入式设备、支持技术研究和验证测试，蓝牙通话心率监测计步器运动手环智能穿戴电话手表 </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4"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restart"/>
            <w:tcBorders>
              <w:top w:val="single" w:color="auto" w:sz="4" w:space="0"/>
              <w:left w:val="single" w:color="auto" w:sz="4" w:space="0"/>
              <w:right w:val="single" w:color="auto" w:sz="4" w:space="0"/>
            </w:tcBorders>
            <w:noWrap w:val="0"/>
            <w:tcMar>
              <w:left w:w="0" w:type="dxa"/>
              <w:right w:w="0" w:type="dxa"/>
            </w:tcMar>
            <w:vAlign w:val="center"/>
          </w:tcPr>
          <w:p>
            <w:r>
              <w:t>服务器</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CPU：10核20线程20*2（CPU主频2.2GHz，13.75MB L3缓存）;内存：16GB*2 RDIMM DDR4；硬盘：600G*5 SAS 10K 2.5英寸硬盘；RAID卡卡：2G缓存,支持RAID 0,1,5,等；电源：1+1高效冗余热插拔电源；网络控制器：支持OCP卡、PHY卡或PCI-E卡网络模块，本次配置双口万兆网卡（带多模模块）+双口千兆网卡；原厂3年免费整机硬件保修。</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4"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vMerge w:val="continue"/>
            <w:tcBorders>
              <w:left w:val="single" w:color="auto" w:sz="4" w:space="0"/>
              <w:bottom w:val="single" w:color="auto" w:sz="4" w:space="0"/>
              <w:right w:val="single" w:color="auto" w:sz="4" w:space="0"/>
            </w:tcBorders>
            <w:noWrap w:val="0"/>
            <w:tcMar>
              <w:left w:w="0" w:type="dxa"/>
              <w:right w:w="0" w:type="dxa"/>
            </w:tcMar>
            <w:vAlign w:val="center"/>
          </w:tcP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CPU：10核20线程20*2（CPU主频2.2GHz，13.75MB L3缓存）;内存：32GB*2 RDIMM DDR4；硬盘：900G*9 SAS 10K 2.5英寸硬盘；RAID卡卡：2G缓存,支持RAID 0,1,5,等；电源：1+1高效冗余热插拔电源；网络控制器：支持OCP卡、PHY卡或PCI-E卡网络模块，本次配置双口万兆网卡（带多模模块）+双口千兆网卡；原厂3年免费整机硬件保修。</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4"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网络设备</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left"/>
              <w:rPr>
                <w:rFonts w:ascii="仿宋" w:hAnsi="仿宋" w:cs="仿宋"/>
                <w:color w:val="000000"/>
                <w:szCs w:val="21"/>
                <w:lang w:bidi="ar"/>
              </w:rPr>
            </w:pPr>
            <w:r>
              <w:rPr>
                <w:rFonts w:ascii="仿宋" w:hAnsi="仿宋" w:cs="仿宋"/>
                <w:color w:val="000000"/>
                <w:szCs w:val="21"/>
                <w:lang w:bidi="ar"/>
              </w:rPr>
              <w:t>交换容量≥336Gbps，整机转发性能≥96Mpps，</w:t>
            </w:r>
          </w:p>
          <w:p>
            <w:pPr>
              <w:jc w:val="left"/>
              <w:rPr>
                <w:rFonts w:ascii="仿宋" w:hAnsi="仿宋" w:cs="仿宋"/>
                <w:color w:val="000000"/>
                <w:szCs w:val="21"/>
                <w:lang w:bidi="ar"/>
              </w:rPr>
            </w:pPr>
            <w:r>
              <w:rPr>
                <w:rFonts w:ascii="仿宋" w:hAnsi="仿宋" w:cs="仿宋"/>
                <w:color w:val="000000"/>
                <w:szCs w:val="21"/>
                <w:lang w:bidi="ar"/>
              </w:rPr>
              <w:t>整机可用端口数≥28，其中千兆电口≥24，千兆光口≥4；</w:t>
            </w:r>
          </w:p>
          <w:p>
            <w:pPr>
              <w:jc w:val="left"/>
              <w:rPr>
                <w:rFonts w:ascii="仿宋" w:hAnsi="仿宋" w:cs="仿宋"/>
                <w:color w:val="000000"/>
                <w:szCs w:val="21"/>
                <w:lang w:bidi="ar"/>
              </w:rPr>
            </w:pPr>
            <w:r>
              <w:rPr>
                <w:rFonts w:ascii="仿宋" w:hAnsi="仿宋" w:cs="仿宋"/>
                <w:color w:val="000000"/>
                <w:szCs w:val="21"/>
                <w:lang w:bidi="ar"/>
              </w:rPr>
              <w:t>设备单端口支持的MAC地址用户数≥4k；</w:t>
            </w:r>
          </w:p>
          <w:p>
            <w:r>
              <w:rPr>
                <w:rFonts w:ascii="仿宋" w:hAnsi="仿宋" w:cs="仿宋"/>
                <w:color w:val="000000"/>
                <w:szCs w:val="21"/>
                <w:lang w:bidi="ar"/>
              </w:rPr>
              <w:t>支持静态路由、RIP、OSPF、BGP。</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restart"/>
            <w:shd w:val="clear" w:color="auto" w:fill="FFFFFF"/>
            <w:noWrap w:val="0"/>
            <w:tcMar>
              <w:left w:w="0" w:type="dxa"/>
              <w:right w:w="0" w:type="dxa"/>
            </w:tcMar>
            <w:vAlign w:val="center"/>
          </w:tcPr>
          <w:p>
            <w:pPr>
              <w:pStyle w:val="3"/>
              <w:spacing w:line="360" w:lineRule="auto"/>
              <w:ind w:firstLine="240" w:firstLineChars="100"/>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8</w:t>
            </w: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专业工作设备</w:t>
            </w: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上网设备</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支持通过加密代理、VPN等方式加密上网流。</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安防设备</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仿宋"/>
                <w:color w:val="000000"/>
                <w:szCs w:val="21"/>
                <w:lang w:bidi="ar"/>
              </w:rPr>
              <w:t>工作环境安全防护、通过视频监控等方式对工作环境进行24小时安全监控管理。</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84"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 xml:space="preserve">知识库 </w:t>
            </w:r>
          </w:p>
        </w:tc>
        <w:tc>
          <w:tcPr>
            <w:tcW w:w="5828" w:type="dxa"/>
            <w:tcBorders>
              <w:top w:val="single" w:color="auto" w:sz="4" w:space="0"/>
              <w:left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提供特征库、漏洞库、安全工具库等服务。</w:t>
            </w:r>
          </w:p>
        </w:tc>
        <w:tc>
          <w:tcPr>
            <w:tcW w:w="652" w:type="dxa"/>
            <w:tcBorders>
              <w:top w:val="single" w:color="auto" w:sz="4" w:space="0"/>
              <w:left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临机设备</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支持植入、绕过、提取等多种工作方式。</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WiFi设备</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strike/>
                <w:color w:val="000000"/>
                <w:szCs w:val="21"/>
                <w:lang w:bidi="ar"/>
              </w:rPr>
            </w:pPr>
            <w:r>
              <w:rPr>
                <w:rFonts w:ascii="仿宋" w:hAnsi="仿宋" w:cs="仿宋"/>
                <w:color w:val="000000"/>
                <w:szCs w:val="21"/>
                <w:lang w:bidi="ar"/>
              </w:rPr>
              <w:t>具备WIFI网络信号探测及放大，用于对WIFI开展安全工作。</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邮箱工具</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支持对邮箱开展安全检查工作。</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密码字典工具</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支持对已知对象的多种密码生成方式的应用</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网络密码工具</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支持路由器等网络设备以及各类网络应用的相关操作</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szCs w:val="21"/>
              </w:rPr>
              <w:t>链路系统</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提供安全链路，支持加密。</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szCs w:val="21"/>
              </w:rPr>
              <w:t>链路接入设备</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支持以太网，无线网等设备接入方式，支持以太网，5G，光纤等互联网接入方式，支持故障情况断网（不支持BYPASS功能），支持黑白名单过滤，支持行为审计。</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指纹库工具</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提供信息系统、网站等指纹信息。</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IP查询工具</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支持IP地址相关信息的查询。</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61"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48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系统远程服务</w:t>
            </w:r>
          </w:p>
        </w:tc>
        <w:tc>
          <w:tcPr>
            <w:tcW w:w="5828" w:type="dxa"/>
            <w:tcBorders>
              <w:top w:val="single" w:color="auto" w:sz="4" w:space="0"/>
              <w:left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支持面向Mac OSX、Windows、Linux、Android系统的远程协助。</w:t>
            </w:r>
          </w:p>
        </w:tc>
        <w:tc>
          <w:tcPr>
            <w:tcW w:w="652" w:type="dxa"/>
            <w:tcBorders>
              <w:top w:val="single" w:color="auto" w:sz="4" w:space="0"/>
              <w:left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00" w:hRule="atLeast"/>
          <w:jc w:val="center"/>
        </w:trPr>
        <w:tc>
          <w:tcPr>
            <w:tcW w:w="568"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117" w:type="dxa"/>
            <w:tcBorders>
              <w:top w:val="single" w:color="auto" w:sz="4" w:space="0"/>
              <w:left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网站扫描</w:t>
            </w:r>
          </w:p>
        </w:tc>
        <w:tc>
          <w:tcPr>
            <w:tcW w:w="5828" w:type="dxa"/>
            <w:tcBorders>
              <w:top w:val="single" w:color="auto" w:sz="4" w:space="0"/>
              <w:left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通过对网站或主机进行扫描获取数据。</w:t>
            </w:r>
          </w:p>
        </w:tc>
        <w:tc>
          <w:tcPr>
            <w:tcW w:w="652" w:type="dxa"/>
            <w:tcBorders>
              <w:top w:val="single" w:color="auto" w:sz="4" w:space="0"/>
              <w:left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568"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9</w:t>
            </w:r>
          </w:p>
        </w:tc>
        <w:tc>
          <w:tcPr>
            <w:tcW w:w="849"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93" w:type="dxa"/>
            <w:tcBorders>
              <w:left w:val="single" w:color="auto" w:sz="4" w:space="0"/>
              <w:right w:val="single" w:color="auto" w:sz="4" w:space="0"/>
            </w:tcBorders>
            <w:noWrap w:val="0"/>
            <w:tcMar>
              <w:left w:w="0" w:type="dxa"/>
              <w:right w:w="0" w:type="dxa"/>
            </w:tcMar>
            <w:vAlign w:val="center"/>
          </w:tcPr>
          <w:p>
            <w:pPr>
              <w:jc w:val="center"/>
              <w:textAlignment w:val="top"/>
              <w:rPr>
                <w:rFonts w:ascii="仿宋" w:hAnsi="仿宋" w:eastAsia="仿宋" w:cs="仿宋"/>
                <w:color w:val="000000"/>
                <w:sz w:val="24"/>
                <w:lang w:bidi="ar"/>
              </w:rPr>
            </w:pPr>
            <w:r>
              <w:rPr>
                <w:rFonts w:ascii="仿宋" w:hAnsi="仿宋" w:cs="仿宋"/>
                <w:color w:val="000000"/>
                <w:szCs w:val="21"/>
                <w:lang w:bidi="ar"/>
              </w:rPr>
              <w:t>服务支撑</w:t>
            </w:r>
          </w:p>
        </w:tc>
        <w:tc>
          <w:tcPr>
            <w:tcW w:w="11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szCs w:val="21"/>
              </w:rPr>
              <w:t>信息获取</w:t>
            </w:r>
          </w:p>
        </w:tc>
        <w:tc>
          <w:tcPr>
            <w:tcW w:w="582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仿宋"/>
                <w:color w:val="000000"/>
                <w:szCs w:val="21"/>
                <w:lang w:bidi="ar"/>
              </w:rPr>
            </w:pPr>
            <w:r>
              <w:rPr>
                <w:rFonts w:ascii="仿宋" w:hAnsi="仿宋" w:cs="仿宋"/>
                <w:color w:val="000000"/>
                <w:szCs w:val="21"/>
                <w:lang w:bidi="ar"/>
              </w:rPr>
              <w:t>实现对主流社交平台信息获取。</w:t>
            </w:r>
          </w:p>
        </w:tc>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仿宋"/>
                <w:color w:val="000000"/>
                <w:szCs w:val="21"/>
                <w:lang w:bidi="ar"/>
              </w:rPr>
            </w:pPr>
            <w:r>
              <w:rPr>
                <w:rFonts w:ascii="仿宋" w:hAnsi="仿宋" w:cs="仿宋"/>
                <w:color w:val="000000"/>
                <w:szCs w:val="21"/>
                <w:lang w:bidi="ar"/>
              </w:rPr>
              <w:t>三年</w:t>
            </w:r>
          </w:p>
        </w:tc>
      </w:tr>
    </w:tbl>
    <w:p>
      <w:pPr>
        <w:pStyle w:val="4"/>
        <w:keepNext w:val="0"/>
        <w:keepLines w:val="0"/>
        <w:widowControl/>
        <w:numPr>
          <w:ilvl w:val="1"/>
          <w:numId w:val="0"/>
        </w:numPr>
        <w:tabs>
          <w:tab w:val="left" w:pos="576"/>
        </w:tabs>
        <w:spacing w:before="120" w:after="120" w:afterLines="50" w:line="360" w:lineRule="auto"/>
        <w:jc w:val="left"/>
        <w:rPr>
          <w:rFonts w:ascii="仿宋_GB2312" w:hAnsi="仿宋" w:eastAsia="仿宋_GB2312" w:cs="宋体"/>
          <w:color w:val="000000"/>
          <w:kern w:val="0"/>
        </w:rPr>
      </w:pPr>
      <w:bookmarkStart w:id="29" w:name="_Toc67401080"/>
      <w:r>
        <w:rPr>
          <w:rFonts w:hint="eastAsia" w:ascii="仿宋_GB2312" w:hAnsi="仿宋" w:eastAsia="仿宋_GB2312" w:cs="宋体"/>
          <w:color w:val="000000"/>
          <w:kern w:val="0"/>
        </w:rPr>
        <w:t>4、视频专网安全防护</w:t>
      </w:r>
      <w:bookmarkEnd w:id="29"/>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5"/>
        <w:gridCol w:w="755"/>
        <w:gridCol w:w="929"/>
        <w:gridCol w:w="1447"/>
        <w:gridCol w:w="5287"/>
        <w:gridCol w:w="547"/>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70" w:hRule="atLeast"/>
          <w:jc w:val="center"/>
        </w:trPr>
        <w:tc>
          <w:tcPr>
            <w:tcW w:w="655" w:type="dxa"/>
            <w:shd w:val="clear" w:color="auto" w:fill="FFFFFF"/>
            <w:noWrap w:val="0"/>
            <w:tcMar>
              <w:left w:w="0" w:type="dxa"/>
              <w:right w:w="0" w:type="dxa"/>
            </w:tcMar>
            <w:vAlign w:val="center"/>
          </w:tcPr>
          <w:p>
            <w:pPr>
              <w:spacing w:line="360" w:lineRule="auto"/>
              <w:textAlignment w:val="top"/>
              <w:rPr>
                <w:rFonts w:ascii="仿宋" w:hAnsi="仿宋" w:eastAsia="仿宋" w:cs="仿宋"/>
                <w:b/>
                <w:bCs/>
                <w:color w:val="000000"/>
                <w:sz w:val="24"/>
                <w:lang w:bidi="ar"/>
              </w:rPr>
            </w:pPr>
            <w:r>
              <w:rPr>
                <w:rFonts w:ascii="仿宋" w:hAnsi="仿宋" w:eastAsia="仿宋" w:cs="仿宋"/>
                <w:b/>
                <w:bCs/>
                <w:color w:val="000000"/>
                <w:sz w:val="24"/>
                <w:lang w:bidi="ar"/>
              </w:rPr>
              <w:t>序号</w:t>
            </w:r>
          </w:p>
        </w:tc>
        <w:tc>
          <w:tcPr>
            <w:tcW w:w="755" w:type="dxa"/>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系统名称</w:t>
            </w:r>
          </w:p>
        </w:tc>
        <w:tc>
          <w:tcPr>
            <w:tcW w:w="929" w:type="dxa"/>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功能模块名称</w:t>
            </w:r>
          </w:p>
        </w:tc>
        <w:tc>
          <w:tcPr>
            <w:tcW w:w="1447" w:type="dxa"/>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功能子模块名称</w:t>
            </w:r>
          </w:p>
        </w:tc>
        <w:tc>
          <w:tcPr>
            <w:tcW w:w="5834" w:type="dxa"/>
            <w:gridSpan w:val="2"/>
            <w:shd w:val="clear" w:color="auto" w:fill="FFFFFF"/>
            <w:noWrap w:val="0"/>
            <w:tcMar>
              <w:left w:w="0" w:type="dxa"/>
              <w:right w:w="0" w:type="dxa"/>
            </w:tcMar>
            <w:vAlign w:val="center"/>
          </w:tcPr>
          <w:p>
            <w:pPr>
              <w:spacing w:line="360" w:lineRule="auto"/>
              <w:jc w:val="center"/>
              <w:textAlignment w:val="top"/>
              <w:rPr>
                <w:rFonts w:ascii="仿宋" w:hAnsi="仿宋" w:eastAsia="仿宋" w:cs="仿宋"/>
                <w:b/>
                <w:bCs/>
                <w:color w:val="000000"/>
                <w:sz w:val="24"/>
              </w:rPr>
            </w:pPr>
            <w:r>
              <w:rPr>
                <w:rFonts w:ascii="仿宋" w:hAnsi="仿宋" w:eastAsia="仿宋" w:cs="仿宋"/>
                <w:b/>
                <w:bCs/>
                <w:color w:val="000000"/>
                <w:sz w:val="24"/>
                <w:lang w:bidi="ar"/>
              </w:rPr>
              <w:t>详细功能描述</w:t>
            </w:r>
          </w:p>
        </w:tc>
        <w:tc>
          <w:tcPr>
            <w:tcW w:w="631" w:type="dxa"/>
            <w:shd w:val="clear" w:color="auto" w:fill="FFFFFF"/>
            <w:noWrap w:val="0"/>
            <w:vAlign w:val="center"/>
          </w:tcPr>
          <w:p>
            <w:pPr>
              <w:spacing w:line="360" w:lineRule="auto"/>
              <w:jc w:val="center"/>
              <w:textAlignment w:val="top"/>
              <w:rPr>
                <w:rFonts w:ascii="仿宋" w:hAnsi="仿宋" w:eastAsia="仿宋" w:cs="仿宋"/>
                <w:b/>
                <w:bCs/>
                <w:color w:val="000000"/>
                <w:sz w:val="24"/>
                <w:lang w:bidi="ar"/>
              </w:rPr>
            </w:pPr>
            <w:r>
              <w:rPr>
                <w:rFonts w:ascii="仿宋" w:hAnsi="仿宋" w:eastAsia="仿宋" w:cs="仿宋"/>
                <w:b/>
                <w:bCs/>
                <w:color w:val="000000"/>
                <w:sz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368" w:hRule="atLeast"/>
          <w:jc w:val="center"/>
        </w:trPr>
        <w:tc>
          <w:tcPr>
            <w:tcW w:w="655"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1</w:t>
            </w:r>
          </w:p>
        </w:tc>
        <w:tc>
          <w:tcPr>
            <w:tcW w:w="755" w:type="dxa"/>
            <w:vMerge w:val="restart"/>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物联网安全态势感知平台</w:t>
            </w:r>
          </w:p>
        </w:tc>
        <w:tc>
          <w:tcPr>
            <w:tcW w:w="929"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态势感知平台</w:t>
            </w:r>
          </w:p>
        </w:tc>
        <w:tc>
          <w:tcPr>
            <w:tcW w:w="7281" w:type="dxa"/>
            <w:gridSpan w:val="3"/>
            <w:tcBorders>
              <w:top w:val="single" w:color="auto" w:sz="4" w:space="0"/>
              <w:left w:val="single" w:color="auto" w:sz="4" w:space="0"/>
              <w:right w:val="single" w:color="auto" w:sz="4" w:space="0"/>
            </w:tcBorders>
            <w:noWrap w:val="0"/>
            <w:tcMar>
              <w:left w:w="0" w:type="dxa"/>
              <w:right w:w="0" w:type="dxa"/>
            </w:tcMar>
            <w:vAlign w:val="center"/>
          </w:tcPr>
          <w:p>
            <w:pPr>
              <w:rPr>
                <w:rFonts w:hint="default"/>
              </w:rPr>
            </w:pPr>
            <w:bookmarkStart w:id="30" w:name="_Hlk65139810"/>
            <w:r>
              <w:t>硬件规格：标准机架式设备；1+1冗余电源；硬盘：4T*12；内存：256G；接口：4个千兆电口、4个千兆光口。</w:t>
            </w:r>
            <w:r>
              <w:cr/>
            </w:r>
            <w:bookmarkEnd w:id="30"/>
            <w:r>
              <w:t>性能参数：处理能力，支持最大接入资产数量50000台</w:t>
            </w:r>
            <w:r>
              <w:rPr>
                <w:rFonts w:ascii="仿宋" w:hAnsi="仿宋" w:cs="宋体"/>
                <w:kern w:val="0"/>
                <w:szCs w:val="21"/>
              </w:rPr>
              <w:t>（项目建设周期内超过50000点免费升级）</w:t>
            </w:r>
            <w:r>
              <w:t>。监测能力，支持最低数据更新时间5分钟。</w:t>
            </w:r>
          </w:p>
          <w:p>
            <w:r>
              <w:t>数据处理模块：进行数据格式化存储，采用机器学习、人工智能算法进行预分析并做处理，上报给管控中心。</w:t>
            </w:r>
          </w:p>
          <w:p>
            <w:r>
              <w:t>安全防护模块：具备病毒云查杀、DDOS防护、漏洞管理、登录防护、防端口扫描、进程防护、网络防护等内核级安全防护功能</w:t>
            </w:r>
          </w:p>
          <w:p>
            <w:r>
              <w:t>安全管控子系统：基于海量威胁情报数据，为安全态势分析提供情报信息来源，同时生成对应管控策略，安全防御</w:t>
            </w:r>
          </w:p>
          <w:p>
            <w:r>
              <w:t>态势感知模块：实现全网安全态势感知，具备攻击态势、资产态势、区域态势、资产画像等功能。</w:t>
            </w:r>
          </w:p>
          <w:p>
            <w:r>
              <w:t>态势感知能力要求：以可视化方式展示总体态势、区域态势、资产画像、攻击态势等效果；对整体安全情况进行统计，包含资产位置分布，资产安全状态、资产统计、最新威胁展示、趋势分析、资产在线情况、厂商类型、高危区域等功能；</w:t>
            </w:r>
          </w:p>
          <w:p>
            <w:r>
              <w:t>自动绘制区域网络关系图，可切换展示区域态势，显示可疑外连、可疑进程、区域资产类型、区域威胁类型等数据；实时展示最新的攻击威胁，包含最新威胁次数、外部恶意IP数量、高危资产排行top5、攻击来源地区TOP5、攻击目标IP top5、攻击类型饼图。并滚动显示最新威胁（时间、源IP、目标IP、攻击类型、威胁等级）；针对资产进行安全画像，以百分制的方式进行资产安全评分，并展示资产的安全状态、基本信息、网络进程关系图、状态性能趋势等。</w:t>
            </w:r>
          </w:p>
          <w:p>
            <w:r>
              <w:t>资产管理要求：可查看资产所对应的：资产编号、资产IP、资产类型、CPU型号、资产内存、状态等信息；可新增资产信息，包括资产的区域、经纬度等；</w:t>
            </w:r>
          </w:p>
          <w:p>
            <w:r>
              <w:t>支持对资产IP、资产型号进行搜索，可删除单个资产或批量删除勾选的资产；</w:t>
            </w:r>
          </w:p>
          <w:p>
            <w:r>
              <w:t>可查看资产的基本信息、进程列表、监听端口、网络连接、云查杀和漏洞信息；支持对辖区内资产进程、监听端口、网络连接、恶意病毒文件进行管控策略下发，完成安全管控处置；支持资产管理精简模式（资产按照安全等级和类别进行区分和筛选）。</w:t>
            </w:r>
          </w:p>
          <w:p>
            <w:r>
              <w:t>引擎管理能力：支持多个引擎的集中管理，引擎数据对接到平台；支持对引擎的一键管控、登录管理；支持接入引擎的智能分类、自定义添加、引擎状态监控。</w:t>
            </w:r>
          </w:p>
          <w:p>
            <w:r>
              <w:t>数据接入能力：可统一收集分析各种安全设备关键安全日志，支持下级单位等安全日志与平台日志接收格式兼容；可从资产、威胁、准入、审计等维度进行安全的监控和分析，快速识别异常安全行为和事件。</w:t>
            </w:r>
          </w:p>
          <w:p>
            <w:r>
              <w:t>数据加密管控：支持对管辖资产数据安全加密功能开启、关闭配置；支持对管辖资产加密周期设定；支持对管辖资产加密服务器的自定义添加、弹性扩展；支持管辖资产的数据加密功能批量配置；支持管辖资产加密状态的实时查看、加密过程日志查看。</w:t>
            </w:r>
          </w:p>
          <w:p>
            <w:r>
              <w:t>安全防护能力：支持配置防护策略，包含防护规则和恶意IP、端口等策略下发。</w:t>
            </w:r>
          </w:p>
          <w:p>
            <w:r>
              <w:t>用户管理：系统自带自身管理日志；采用B/S架构操作方式，无需客户端安装；</w:t>
            </w:r>
          </w:p>
          <w:p>
            <w:r>
              <w:t>支持监控设备自身CPU、内存、磁盘等工作运行状况。</w:t>
            </w:r>
          </w:p>
          <w:p>
            <w:r>
              <w:t>离线升级能力：可通过WEB界面对平台进行离线版本升级。</w:t>
            </w:r>
          </w:p>
          <w:p>
            <w:r>
              <w:t>数据安全：运行安全，不得改变检查对象当前配置，不影响检查对象正常运行 ，不影响检查对象所属网络正常运行 ，不在检查对象中遗留痕迹；存储安全，检测工具应对所有检查数据采用加密算法进行加密，防止监察数据被非法读取；痕迹安全，检测工具应对所有检查数据采取痕迹消除措施，以防止信息泄露；数据分析，支持分级部署，可无缝对接视频监控态势感知平台，统一联动管理，统一数据分析和展现，形成区域网络安全态势概况。</w:t>
            </w:r>
          </w:p>
        </w:tc>
        <w:tc>
          <w:tcPr>
            <w:tcW w:w="631" w:type="dxa"/>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数据加密子系统</w:t>
            </w:r>
          </w:p>
        </w:tc>
        <w:tc>
          <w:tcPr>
            <w:tcW w:w="5834"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rPr>
            </w:pPr>
            <w:bookmarkStart w:id="31" w:name="_Hlk65139853"/>
            <w:r>
              <w:rPr>
                <w:rFonts w:ascii="宋体" w:hAnsi="宋体"/>
              </w:rPr>
              <w:t>硬件规格：</w:t>
            </w:r>
          </w:p>
          <w:p>
            <w:pPr>
              <w:rPr>
                <w:rFonts w:ascii="宋体" w:hAnsi="宋体"/>
              </w:rPr>
            </w:pPr>
            <w:r>
              <w:rPr>
                <w:rFonts w:ascii="宋体" w:hAnsi="宋体"/>
              </w:rPr>
              <w:t xml:space="preserve">标准机架式设备 </w:t>
            </w:r>
          </w:p>
          <w:p>
            <w:pPr>
              <w:rPr>
                <w:rFonts w:ascii="宋体" w:hAnsi="宋体"/>
              </w:rPr>
            </w:pPr>
            <w:r>
              <w:rPr>
                <w:rFonts w:ascii="宋体" w:hAnsi="宋体"/>
              </w:rPr>
              <w:t xml:space="preserve">电源：1+1冗余电源  </w:t>
            </w:r>
          </w:p>
          <w:p>
            <w:pPr>
              <w:rPr>
                <w:rFonts w:ascii="宋体" w:hAnsi="宋体"/>
              </w:rPr>
            </w:pPr>
            <w:r>
              <w:rPr>
                <w:rFonts w:ascii="宋体" w:hAnsi="宋体"/>
              </w:rPr>
              <w:t xml:space="preserve">内存：16G </w:t>
            </w:r>
          </w:p>
          <w:p>
            <w:pPr>
              <w:rPr>
                <w:rFonts w:ascii="宋体" w:hAnsi="宋体"/>
              </w:rPr>
            </w:pPr>
            <w:r>
              <w:rPr>
                <w:rFonts w:ascii="宋体" w:hAnsi="宋体"/>
              </w:rPr>
              <w:t xml:space="preserve">存储：2T，raid1 </w:t>
            </w:r>
          </w:p>
          <w:p>
            <w:pPr>
              <w:rPr>
                <w:rFonts w:ascii="宋体" w:hAnsi="宋体"/>
              </w:rPr>
            </w:pPr>
            <w:r>
              <w:rPr>
                <w:rFonts w:ascii="宋体" w:hAnsi="宋体"/>
              </w:rPr>
              <w:t>板载网口个数：4个，配置专用国密加密卡。</w:t>
            </w:r>
          </w:p>
          <w:bookmarkEnd w:id="31"/>
          <w:p>
            <w:pPr>
              <w:rPr>
                <w:rFonts w:ascii="宋体" w:hAnsi="宋体"/>
                <w:color w:val="000000"/>
              </w:rPr>
            </w:pPr>
            <w:r>
              <w:rPr>
                <w:rFonts w:ascii="宋体" w:hAnsi="宋体"/>
              </w:rPr>
              <w:t>设备性能：支持最高5500次/秒的协同签名，支持1500次/秒并发</w:t>
            </w:r>
            <w:r>
              <w:rPr>
                <w:rFonts w:ascii="宋体" w:hAnsi="宋体"/>
                <w:color w:val="000000"/>
              </w:rPr>
              <w:t>密钥请求。</w:t>
            </w:r>
          </w:p>
          <w:p>
            <w:pPr>
              <w:rPr>
                <w:rFonts w:ascii="宋体" w:hAnsi="宋体"/>
                <w:color w:val="000000"/>
              </w:rPr>
            </w:pPr>
            <w:r>
              <w:rPr>
                <w:rFonts w:ascii="宋体" w:hAnsi="宋体"/>
                <w:color w:val="000000"/>
              </w:rPr>
              <w:t>产品要求：支持国密标准加密算法，涉及产品需具备商用密码产品认证证书。</w:t>
            </w:r>
          </w:p>
          <w:p>
            <w:pPr>
              <w:rPr>
                <w:rFonts w:ascii="宋体" w:hAnsi="宋体"/>
              </w:rPr>
            </w:pPr>
            <w:r>
              <w:rPr>
                <w:rFonts w:ascii="宋体" w:hAnsi="宋体"/>
                <w:color w:val="000000"/>
              </w:rPr>
              <w:t>加密算法：加密模块</w:t>
            </w:r>
            <w:r>
              <w:rPr>
                <w:rFonts w:ascii="宋体" w:hAnsi="宋体"/>
              </w:rPr>
              <w:t>支持国产SM2、SM3、SM4标准加密算法。</w:t>
            </w:r>
          </w:p>
          <w:p>
            <w:pPr>
              <w:rPr>
                <w:rFonts w:ascii="宋体" w:hAnsi="宋体"/>
              </w:rPr>
            </w:pPr>
            <w:r>
              <w:rPr>
                <w:rFonts w:ascii="宋体" w:hAnsi="宋体"/>
              </w:rPr>
              <w:t>数字签名算法：协同签名模块支持国产SM2、SM3、SM4数字签名算法。</w:t>
            </w:r>
          </w:p>
          <w:p>
            <w:pPr>
              <w:rPr>
                <w:rFonts w:ascii="宋体" w:hAnsi="宋体"/>
              </w:rPr>
            </w:pPr>
            <w:r>
              <w:rPr>
                <w:rFonts w:ascii="宋体" w:hAnsi="宋体"/>
              </w:rPr>
              <w:t>部署模式：支持集群化分布式部署，支持高可用部署方式，出现设备宕机等故障时，完成主机和备机的切换，确保关键应用的持续正常运转。</w:t>
            </w:r>
          </w:p>
          <w:p>
            <w:pPr>
              <w:rPr>
                <w:rFonts w:ascii="宋体" w:hAnsi="宋体"/>
              </w:rPr>
            </w:pPr>
            <w:r>
              <w:rPr>
                <w:rFonts w:ascii="宋体" w:hAnsi="宋体"/>
              </w:rPr>
              <w:t>功能要求：支持对业务系统数据在终端上完成加密，加密后密文转发；支持用户与应用双向身份认证、数据完整性保护；支持密文密钥分离，业务服务器不接触密钥；</w:t>
            </w:r>
            <w:r>
              <w:rPr>
                <w:rFonts w:ascii="宋体" w:hAnsi="宋体" w:cs="仿宋"/>
                <w:color w:val="000000"/>
                <w:szCs w:val="21"/>
                <w:lang w:bidi="ar"/>
              </w:rPr>
              <w:t>★</w:t>
            </w:r>
            <w:r>
              <w:rPr>
                <w:rFonts w:ascii="宋体" w:hAnsi="宋体"/>
              </w:rPr>
              <w:t>支持用户自主更新密钥，自主选择更新周期，实现数据自主可控（提供截图）</w:t>
            </w:r>
            <w:r>
              <w:t>；</w:t>
            </w:r>
            <w:r>
              <w:rPr>
                <w:rFonts w:ascii="宋体" w:hAnsi="宋体"/>
              </w:rPr>
              <w:t>密钥生成、存储、分发的安全性满足国密要求；可根据需求定制化开发，实现端到端全程加密、传输加密、存储加密等功能；提供第三方加密身份，增强用户对应用平台的信任；不影响用户体验，不改变用户原有使用习惯。</w:t>
            </w:r>
          </w:p>
          <w:p>
            <w:pPr>
              <w:rPr>
                <w:rFonts w:ascii="宋体" w:hAnsi="宋体"/>
              </w:rPr>
            </w:pPr>
            <w:r>
              <w:rPr>
                <w:rFonts w:ascii="宋体" w:hAnsi="宋体"/>
              </w:rPr>
              <w:t>技术要求：软件密码模块通过GM/T 0028-2014《密码模块安全技术要求》安全等级二级认证。</w:t>
            </w:r>
          </w:p>
          <w:p>
            <w:bookmarkStart w:id="32" w:name="_Hlk65139373"/>
            <w:r>
              <w:rPr>
                <w:rFonts w:ascii="宋体" w:hAnsi="宋体"/>
              </w:rPr>
              <w:t>软件密码模块提供数据加解密能力；</w:t>
            </w:r>
          </w:p>
          <w:bookmarkEnd w:id="32"/>
          <w:p>
            <w:r>
              <w:rPr>
                <w:rFonts w:ascii="宋体" w:hAnsi="宋体"/>
              </w:rPr>
              <w:t>软件密码模块支持定制需求提供不同版本，如Java，C，Javascript，Objective-C等版本；软件密码模块可与协同签名系统交互，实现终端身份认证及数据完整性保护等功能；软件密码模块支持对密钥进行分片及安全存储；安全私钥分量托管协同签名系统，保证用户私钥在终端存储和使用的安全性；协同签名系统支持业务端硬件特征绑定认证，通过增强用户访问鉴别机制，阻止非法设备接入系统</w:t>
            </w:r>
            <w:r>
              <w:t>；</w:t>
            </w:r>
            <w:r>
              <w:rPr>
                <w:rFonts w:ascii="宋体" w:hAnsi="宋体"/>
              </w:rPr>
              <w:t>支持密钥由业务终端和服务器协商产生，采用密钥分割技术保存密钥，确保密钥安全性；密钥管理模块符合商用密码密钥托管环境建设要求，实现密钥的管理、分发等；密钥管理模块可作为密钥管理中心，为其他业务系统分配密钥；密钥管理模块支持对密钥流转过程的生命周期管理；采用专用的密钥管理服务器，具备应急告警机制，故障时向指定邮箱发送告警邮件。</w:t>
            </w:r>
          </w:p>
          <w:p>
            <w:pPr>
              <w:rPr>
                <w:rFonts w:ascii="宋体" w:hAnsi="宋体"/>
              </w:rPr>
            </w:pPr>
            <w:r>
              <w:rPr>
                <w:rFonts w:ascii="宋体" w:hAnsi="宋体"/>
              </w:rPr>
              <w:t>兼容性：可在各类终端、应用系统中集成国密软件密码模块，支持iOS、Android终端、PC客户端；支持Windows、Linux操作系统多种内核版本。</w:t>
            </w:r>
          </w:p>
          <w:p>
            <w:pPr>
              <w:rPr>
                <w:rFonts w:ascii="宋体" w:hAnsi="宋体"/>
              </w:rPr>
            </w:pPr>
            <w:r>
              <w:rPr>
                <w:rFonts w:ascii="宋体" w:hAnsi="宋体"/>
              </w:rPr>
              <w:t>性能指标：支持终端业务数据加密；终端加密计算时间控制在毫秒级别，不影响用户使用体验。</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662" w:hRule="atLeast"/>
          <w:jc w:val="center"/>
        </w:trPr>
        <w:tc>
          <w:tcPr>
            <w:tcW w:w="655"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2</w:t>
            </w: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物联网准入</w:t>
            </w:r>
          </w:p>
        </w:tc>
        <w:tc>
          <w:tcPr>
            <w:tcW w:w="7281"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s="仿宋"/>
                <w:color w:val="000000"/>
                <w:szCs w:val="21"/>
                <w:lang w:bidi="ar"/>
              </w:rPr>
            </w:pPr>
            <w:r>
              <w:rPr>
                <w:rFonts w:ascii="宋体" w:hAnsi="宋体" w:cs="仿宋"/>
                <w:color w:val="000000"/>
                <w:szCs w:val="21"/>
                <w:lang w:bidi="ar"/>
              </w:rPr>
              <w:t>架构：基于B/S管理模式，支持SSL加密访问.</w:t>
            </w:r>
          </w:p>
          <w:p>
            <w:pPr>
              <w:rPr>
                <w:rFonts w:ascii="宋体" w:hAnsi="宋体" w:cs="仿宋"/>
                <w:color w:val="000000"/>
                <w:szCs w:val="21"/>
                <w:lang w:bidi="ar"/>
              </w:rPr>
            </w:pPr>
            <w:r>
              <w:rPr>
                <w:rFonts w:ascii="宋体" w:hAnsi="宋体" w:cs="仿宋"/>
                <w:color w:val="000000"/>
                <w:szCs w:val="21"/>
                <w:lang w:bidi="ar"/>
              </w:rPr>
              <w:t>资质：具有独立自主知识产权。</w:t>
            </w:r>
          </w:p>
          <w:p>
            <w:pPr>
              <w:rPr>
                <w:rFonts w:ascii="宋体" w:hAnsi="宋体" w:cs="仿宋"/>
                <w:color w:val="000000"/>
                <w:szCs w:val="21"/>
                <w:lang w:bidi="ar"/>
              </w:rPr>
            </w:pPr>
            <w:r>
              <w:rPr>
                <w:rFonts w:ascii="宋体" w:hAnsi="宋体" w:cs="仿宋"/>
                <w:color w:val="000000"/>
                <w:szCs w:val="21"/>
                <w:lang w:bidi="ar"/>
              </w:rPr>
              <w:t>硬件架构：标准机架式；配置冗余式电源；硬盘2*2T(配备RAID0/1)；接口数量：4个千兆电口；最大支持入网许可数 9999点(项目建设周期内超过19998点免费升级)。</w:t>
            </w:r>
          </w:p>
          <w:p>
            <w:pPr>
              <w:rPr>
                <w:rFonts w:ascii="宋体" w:hAnsi="宋体" w:cs="仿宋"/>
                <w:color w:val="000000"/>
                <w:szCs w:val="21"/>
                <w:lang w:bidi="ar"/>
              </w:rPr>
            </w:pPr>
            <w:r>
              <w:rPr>
                <w:rFonts w:ascii="宋体" w:hAnsi="宋体" w:cs="仿宋"/>
                <w:color w:val="000000"/>
                <w:szCs w:val="21"/>
                <w:lang w:bidi="ar"/>
              </w:rPr>
              <w:t>支持大型网络的入网窗口管理，管理员可根据各个项目分配不同的入网区域、入网IP窗口、入网窗口时效、入网审核方式；入网审核时，可直观查看入网设备的资产类型和指纹信息识别设备类型以及安全状态，阻断违规设备、仿冒设备接入。自动对视频传输网络进行拓扑绘制部署方式：</w:t>
            </w:r>
            <w:bookmarkStart w:id="33" w:name="_Hlk65139394"/>
            <w:r>
              <w:rPr>
                <w:rFonts w:ascii="宋体" w:hAnsi="宋体" w:cs="仿宋"/>
                <w:color w:val="000000"/>
                <w:szCs w:val="21"/>
                <w:lang w:bidi="ar"/>
              </w:rPr>
              <w:t>支持旁路部署；设备宕机或断网不得影响正常入网；支持双机部署，支持HA主备机心跳IP检测及虚地址管理模式；支持虚拟化部署，可部署在公有云/私有云环境中。</w:t>
            </w:r>
          </w:p>
          <w:bookmarkEnd w:id="33"/>
          <w:p>
            <w:pPr>
              <w:rPr>
                <w:rFonts w:ascii="宋体" w:hAnsi="宋体" w:cs="仿宋"/>
                <w:color w:val="000000"/>
                <w:szCs w:val="21"/>
                <w:lang w:bidi="ar"/>
              </w:rPr>
            </w:pPr>
            <w:r>
              <w:rPr>
                <w:rFonts w:ascii="宋体" w:hAnsi="宋体" w:cs="仿宋"/>
                <w:color w:val="000000"/>
                <w:szCs w:val="21"/>
                <w:lang w:bidi="ar"/>
              </w:rPr>
              <w:t>设备管理：支持按照EXCEL模板批量导入\导出网络设备；支持通过TELNET、SSH、SNMP协议自动管理网络设备；支持自动发现网络设备硬件型号和软件型号，并自动适配对应的管控模板和运维模板；支持批量录入TELNET、SSH、SNMP交互信息。</w:t>
            </w:r>
          </w:p>
          <w:p>
            <w:pPr>
              <w:rPr>
                <w:rFonts w:ascii="宋体" w:hAnsi="宋体" w:cs="仿宋"/>
                <w:color w:val="000000"/>
                <w:szCs w:val="21"/>
                <w:lang w:bidi="ar"/>
              </w:rPr>
            </w:pPr>
            <w:r>
              <w:rPr>
                <w:rFonts w:ascii="宋体" w:hAnsi="宋体" w:cs="仿宋"/>
                <w:color w:val="000000"/>
                <w:szCs w:val="21"/>
                <w:lang w:bidi="ar"/>
              </w:rPr>
              <w:t>设备管控：支持自动学习、安全扫描、身份认证、人工审核、项目报备结合的多种混合准入管控模式；支持全网统一管控或特定网络端口按需管控的自由策略；支持自动发现现有网络环境的所有内网终端、前端设备、服务器、安全设备、办公设备等信息，并自动纳入信任列表；支持自定义学习时间，学习时间结束后自动启动准入管控。</w:t>
            </w:r>
          </w:p>
          <w:p>
            <w:pPr>
              <w:rPr>
                <w:rFonts w:ascii="宋体" w:hAnsi="宋体" w:cs="仿宋"/>
                <w:color w:val="000000"/>
                <w:szCs w:val="21"/>
                <w:lang w:bidi="ar"/>
              </w:rPr>
            </w:pPr>
            <w:r>
              <w:rPr>
                <w:rFonts w:ascii="宋体" w:hAnsi="宋体" w:cs="仿宋"/>
                <w:color w:val="000000"/>
                <w:szCs w:val="21"/>
                <w:lang w:bidi="ar"/>
              </w:rPr>
              <w:t>设备同步：部署期间无须管理员对网络设备执行任何指令操作；支持自动同步SNMP配置，自动下发SNMP配置；支持自动同步VLAN信息，自动同步接口PVID；支持自动同步MAC地址表、ARP表、VLAN表、ACL组合；</w:t>
            </w:r>
          </w:p>
          <w:p>
            <w:pPr>
              <w:rPr>
                <w:rFonts w:ascii="宋体" w:hAnsi="宋体" w:cs="仿宋"/>
                <w:color w:val="000000"/>
                <w:szCs w:val="21"/>
                <w:lang w:bidi="ar"/>
              </w:rPr>
            </w:pPr>
            <w:r>
              <w:rPr>
                <w:rFonts w:ascii="宋体" w:hAnsi="宋体" w:cs="仿宋"/>
                <w:color w:val="000000"/>
                <w:szCs w:val="21"/>
                <w:lang w:bidi="ar"/>
              </w:rPr>
              <w:t>设备面板：支持图形化呈现网络设备的所有接口（包括已用接口、离线接口、未用接口、关闭接口、ACCESS接口、TRUNK接口）；支持堆叠交换机的图形化分层展示；支持图形化呈现网络设备的CPU趋势图、RAM趋势图；支持呈现运行时间、运行版本、设备型号、设备品牌；支持图形化定位HUB、小交换机、虚拟集群的位置和下联检索；支持各接口下联终端信息检索（包括主机名、IP地址、MAC地址）；支持IP地址、MAC地址的模糊检索和精确检索，并闪动提示。</w:t>
            </w:r>
          </w:p>
          <w:p>
            <w:pPr>
              <w:rPr>
                <w:rFonts w:ascii="宋体" w:hAnsi="宋体" w:cs="仿宋"/>
                <w:color w:val="000000"/>
                <w:szCs w:val="21"/>
                <w:lang w:bidi="ar"/>
              </w:rPr>
            </w:pPr>
            <w:r>
              <w:rPr>
                <w:rFonts w:ascii="宋体" w:hAnsi="宋体" w:cs="仿宋"/>
                <w:color w:val="000000"/>
                <w:szCs w:val="21"/>
                <w:lang w:bidi="ar"/>
              </w:rPr>
              <w:t>网络区域：支持根据业务职能分配网络区域，网络区域应不少于生产区域、终端区域、安全区域、外来区域、候审区域、隔离区域等；支持集中管控全网VLAN，支持查阅设备关联VLAN、支持全网推送VLAN、支持单独推送VLAN；支持同一VLAN ID，不同IP网段的共同管理和分组管理。</w:t>
            </w:r>
          </w:p>
          <w:p>
            <w:pPr>
              <w:rPr>
                <w:rFonts w:ascii="宋体" w:hAnsi="宋体" w:cs="仿宋"/>
                <w:color w:val="000000"/>
                <w:szCs w:val="21"/>
                <w:lang w:bidi="ar"/>
              </w:rPr>
            </w:pPr>
            <w:r>
              <w:rPr>
                <w:rFonts w:ascii="宋体" w:hAnsi="宋体" w:cs="仿宋"/>
                <w:color w:val="000000"/>
                <w:szCs w:val="21"/>
                <w:lang w:bidi="ar"/>
              </w:rPr>
              <w:t>动态拓扑：支持自动生成动态的网络拓扑；网络拓扑中可查阅交换机信息和交换机之间的连接信息。</w:t>
            </w:r>
          </w:p>
          <w:p>
            <w:pPr>
              <w:rPr>
                <w:rFonts w:ascii="宋体" w:hAnsi="宋体" w:cs="仿宋"/>
                <w:color w:val="000000"/>
                <w:szCs w:val="21"/>
                <w:lang w:bidi="ar"/>
              </w:rPr>
            </w:pPr>
            <w:r>
              <w:rPr>
                <w:rFonts w:ascii="宋体" w:hAnsi="宋体" w:cs="仿宋"/>
                <w:color w:val="000000"/>
                <w:szCs w:val="21"/>
                <w:lang w:bidi="ar"/>
              </w:rPr>
              <w:t>地址管理：支持可视化的IP地址图，直观地呈现各VLAN下的IP分配情况（包括已用IP、未用IP、保留IP等）；支持通过IP地址、MAC地址、主机名快速检索和定位全网终端的所在位置和在线状态；支持IP地址、MAC地址的模糊检索和精确检索，并闪动提示。</w:t>
            </w:r>
          </w:p>
          <w:p>
            <w:pPr>
              <w:rPr>
                <w:rFonts w:ascii="宋体" w:hAnsi="宋体" w:cs="仿宋"/>
                <w:color w:val="000000"/>
                <w:szCs w:val="21"/>
                <w:lang w:bidi="ar"/>
              </w:rPr>
            </w:pPr>
            <w:r>
              <w:rPr>
                <w:rFonts w:ascii="宋体" w:hAnsi="宋体" w:cs="仿宋"/>
                <w:color w:val="000000"/>
                <w:szCs w:val="21"/>
                <w:lang w:bidi="ar"/>
              </w:rPr>
              <w:t>终端发现：实时监测并发现接入内网的PC、平板电脑、智能手机、哑终端等设备，能够在第一时间隔离阻断并通知管理员；入网设备在连接内网任何位置时，将被强制隔离、通过WEB Portal引导至候审页面；支持准确定位HUB、小交换机下的设备入网，能够在第一时间隔离阻断并通知管理员。</w:t>
            </w:r>
          </w:p>
          <w:p>
            <w:pPr>
              <w:rPr>
                <w:rFonts w:ascii="宋体" w:hAnsi="宋体" w:cs="仿宋"/>
                <w:color w:val="000000"/>
                <w:szCs w:val="21"/>
                <w:lang w:bidi="ar"/>
              </w:rPr>
            </w:pPr>
            <w:r>
              <w:rPr>
                <w:rFonts w:ascii="宋体" w:hAnsi="宋体" w:cs="仿宋"/>
                <w:szCs w:val="21"/>
                <w:lang w:bidi="ar"/>
              </w:rPr>
              <w:t>环境支持：</w:t>
            </w:r>
            <w:r>
              <w:rPr>
                <w:rFonts w:ascii="宋体" w:hAnsi="宋体" w:cs="仿宋"/>
                <w:color w:val="000000"/>
                <w:szCs w:val="21"/>
                <w:lang w:bidi="ar"/>
              </w:rPr>
              <w:t>支持无线WiFi环境下，自动弹出WEB Portal候审页面；支持有线 Hub 环境下，自动弹出WEB Portal候审页面。</w:t>
            </w:r>
          </w:p>
          <w:p>
            <w:pPr>
              <w:rPr>
                <w:rFonts w:ascii="宋体" w:hAnsi="宋体" w:cs="仿宋"/>
                <w:color w:val="000000"/>
                <w:szCs w:val="21"/>
                <w:lang w:bidi="ar"/>
              </w:rPr>
            </w:pPr>
            <w:r>
              <w:rPr>
                <w:rFonts w:ascii="宋体" w:hAnsi="宋体" w:cs="仿宋"/>
                <w:color w:val="000000"/>
                <w:szCs w:val="21"/>
                <w:lang w:bidi="ar"/>
              </w:rPr>
              <w:t>定向引导：支持终端入网URL重定向引导，当用户访问网页时能够自动转向到指定的页面或地址，支持HTTP/HTTPS的重定向引导；能通过浏览器完成身份认证、安全检查、注册申请、人工审核等全流程的便捷式引导管理。</w:t>
            </w:r>
          </w:p>
          <w:p>
            <w:pPr>
              <w:rPr>
                <w:rFonts w:ascii="宋体" w:hAnsi="宋体" w:cs="仿宋"/>
                <w:color w:val="000000"/>
                <w:szCs w:val="21"/>
                <w:lang w:bidi="ar"/>
              </w:rPr>
            </w:pPr>
            <w:r>
              <w:rPr>
                <w:rFonts w:ascii="宋体" w:hAnsi="宋体" w:cs="仿宋"/>
                <w:color w:val="000000"/>
                <w:szCs w:val="21"/>
                <w:lang w:bidi="ar"/>
              </w:rPr>
              <w:t>身份认证：内置内部人员的身份认证管理模块，无需第三方RADIUS支持；支持联动第三方AD域控、LDAP、RADIUS身份认证系统。</w:t>
            </w:r>
          </w:p>
          <w:p>
            <w:pPr>
              <w:rPr>
                <w:rFonts w:ascii="宋体" w:hAnsi="宋体" w:cs="仿宋"/>
                <w:color w:val="000000"/>
                <w:szCs w:val="21"/>
                <w:lang w:bidi="ar"/>
              </w:rPr>
            </w:pPr>
            <w:r>
              <w:rPr>
                <w:rFonts w:ascii="宋体" w:hAnsi="宋体" w:cs="仿宋"/>
                <w:color w:val="000000"/>
                <w:szCs w:val="21"/>
                <w:lang w:bidi="ar"/>
              </w:rPr>
              <w:t>终端入网：提供安全客户端和无客户端等多种入网管理模式；无客户端部署时，应支持对现有网络环境的零影响和透明部署，仅针对特定终端、特定区域、未授权入网设备实时发现和拦截；外部终端入网时，应支持入网有效时间管理，超时则自动退网。</w:t>
            </w:r>
          </w:p>
          <w:p>
            <w:pPr>
              <w:rPr>
                <w:rFonts w:ascii="宋体" w:hAnsi="宋体" w:cs="仿宋"/>
                <w:color w:val="000000"/>
                <w:szCs w:val="21"/>
                <w:lang w:bidi="ar"/>
              </w:rPr>
            </w:pPr>
            <w:r>
              <w:rPr>
                <w:rFonts w:ascii="宋体" w:hAnsi="宋体" w:cs="仿宋"/>
                <w:color w:val="000000"/>
                <w:szCs w:val="21"/>
                <w:lang w:bidi="ar"/>
              </w:rPr>
              <w:t>★支持直接对交换机自动下发、自动回收、动态转化的ACL策略，包括但不限于端口级IP ACL\MAC ACL（提供截图）。</w:t>
            </w:r>
          </w:p>
          <w:p>
            <w:pPr>
              <w:rPr>
                <w:rFonts w:ascii="宋体" w:hAnsi="宋体" w:cs="仿宋"/>
                <w:color w:val="000000"/>
                <w:szCs w:val="21"/>
                <w:lang w:bidi="ar"/>
              </w:rPr>
            </w:pPr>
            <w:r>
              <w:rPr>
                <w:rFonts w:ascii="宋体" w:hAnsi="宋体" w:cs="仿宋"/>
                <w:color w:val="000000"/>
                <w:szCs w:val="21"/>
                <w:lang w:bidi="ar"/>
              </w:rPr>
              <w:t>终端绑定：支持IP/MAC两者强制绑定；支持可信任终端的位置移动时的透明放行，无须二次认证或审核；非信任终端的位置移动时的强制隔离，即使连接HUB亦可拦截。</w:t>
            </w:r>
          </w:p>
          <w:p>
            <w:pPr>
              <w:rPr>
                <w:rFonts w:ascii="宋体" w:hAnsi="宋体" w:cs="仿宋"/>
                <w:color w:val="000000"/>
                <w:szCs w:val="21"/>
                <w:lang w:bidi="ar"/>
              </w:rPr>
            </w:pPr>
            <w:r>
              <w:rPr>
                <w:rFonts w:ascii="宋体" w:hAnsi="宋体" w:cs="仿宋"/>
                <w:color w:val="000000"/>
                <w:szCs w:val="21"/>
                <w:lang w:bidi="ar"/>
              </w:rPr>
              <w:t>HUB管理：能够发现内网私接的HUB、傻瓜交换机等非网管设备；能够采用VLAN隔离、关闭端口等方式禁止Hub下联PC接入网络；能够针对HUB下多个终端须分别认证、分别审核才能分别入网；禁止HUB下联的任意一台终端放行即全部入网的安全隐患。</w:t>
            </w:r>
          </w:p>
          <w:p>
            <w:pPr>
              <w:rPr>
                <w:rFonts w:ascii="宋体" w:hAnsi="宋体" w:cs="仿宋"/>
                <w:color w:val="000000"/>
                <w:szCs w:val="21"/>
                <w:lang w:bidi="ar"/>
              </w:rPr>
            </w:pPr>
            <w:bookmarkStart w:id="34" w:name="_Hlk65139411"/>
            <w:r>
              <w:rPr>
                <w:rFonts w:ascii="宋体" w:hAnsi="宋体" w:cs="仿宋"/>
                <w:color w:val="000000"/>
                <w:szCs w:val="21"/>
                <w:lang w:bidi="ar"/>
              </w:rPr>
              <w:t>指纹合规：内置终端电脑、移动终端、服务器、数据库、虚拟机、摄像机、公安专用设备等资产的指纹识别能力，支持自定义指纹规则；</w:t>
            </w:r>
            <w:bookmarkStart w:id="35" w:name="_Hlk65139404"/>
            <w:r>
              <w:rPr>
                <w:rFonts w:ascii="宋体" w:hAnsi="宋体" w:cs="仿宋"/>
                <w:color w:val="000000"/>
                <w:szCs w:val="21"/>
                <w:lang w:bidi="ar"/>
              </w:rPr>
              <w:t>支持自动识别网站类业务系统名称和访问端口，纹合规规则支持发现专用网络的违规设备进行告警或信任。</w:t>
            </w:r>
          </w:p>
          <w:bookmarkEnd w:id="34"/>
          <w:bookmarkEnd w:id="35"/>
          <w:p>
            <w:pPr>
              <w:rPr>
                <w:rFonts w:ascii="宋体" w:hAnsi="宋体" w:cs="仿宋"/>
                <w:color w:val="000000"/>
                <w:szCs w:val="21"/>
                <w:lang w:bidi="ar"/>
              </w:rPr>
            </w:pPr>
            <w:r>
              <w:rPr>
                <w:rFonts w:ascii="宋体" w:hAnsi="宋体" w:cs="仿宋"/>
                <w:color w:val="000000"/>
                <w:szCs w:val="21"/>
                <w:lang w:bidi="ar"/>
              </w:rPr>
              <w:t>弱密码检测：支持自动扫描摄像机和NVR/DVR的弱密码检测；支持自定义密码字典。</w:t>
            </w:r>
          </w:p>
          <w:p>
            <w:pPr>
              <w:rPr>
                <w:rFonts w:ascii="宋体" w:hAnsi="宋体" w:cs="仿宋"/>
                <w:color w:val="000000"/>
                <w:szCs w:val="21"/>
                <w:lang w:bidi="ar"/>
              </w:rPr>
            </w:pPr>
            <w:r>
              <w:rPr>
                <w:rFonts w:ascii="宋体" w:hAnsi="宋体" w:cs="仿宋"/>
                <w:color w:val="000000"/>
                <w:szCs w:val="21"/>
                <w:lang w:bidi="ar"/>
              </w:rPr>
              <w:t>违规外联检测：支持无客户端的违规外联检测；支持自动扫描全网设备是否存在内外网同时连接的违规外联。</w:t>
            </w:r>
          </w:p>
          <w:p>
            <w:pPr>
              <w:rPr>
                <w:rFonts w:ascii="宋体" w:hAnsi="宋体" w:cs="仿宋"/>
                <w:color w:val="000000"/>
                <w:szCs w:val="21"/>
                <w:lang w:bidi="ar"/>
              </w:rPr>
            </w:pPr>
            <w:r>
              <w:rPr>
                <w:rFonts w:ascii="宋体" w:hAnsi="宋体" w:cs="仿宋"/>
                <w:color w:val="000000"/>
                <w:szCs w:val="21"/>
                <w:lang w:bidi="ar"/>
              </w:rPr>
              <w:t>★入网项目窗口：支持大型网络的入网窗口管理；管理员可根据各个项目分配不同的入网区域、入网IP窗口、入网窗口时效、入网审核方式；入网审核时，可直观查看入网设备的资产类型和指纹信息（提供截图）。</w:t>
            </w:r>
          </w:p>
          <w:p>
            <w:pPr>
              <w:rPr>
                <w:rFonts w:ascii="宋体" w:hAnsi="宋体" w:cs="仿宋"/>
                <w:color w:val="000000"/>
                <w:szCs w:val="21"/>
                <w:lang w:bidi="ar"/>
              </w:rPr>
            </w:pPr>
            <w:r>
              <w:rPr>
                <w:rFonts w:ascii="宋体" w:hAnsi="宋体" w:cs="仿宋"/>
                <w:color w:val="000000"/>
                <w:szCs w:val="21"/>
                <w:lang w:bidi="ar"/>
              </w:rPr>
              <w:t>病毒管控：支持与江民、亚信、腾讯等主流防病毒管理中心和防病毒网关联动，自动调取在线资产的活动病毒信息；支持实时检测是否安装江民、亚信杀毒软件程序；支持实时发现病毒感染源并定位位置，支持实时告警或隔离；支持隔离病毒散播的同时不影响正常业务应用的访问。</w:t>
            </w:r>
          </w:p>
          <w:p>
            <w:pPr>
              <w:rPr>
                <w:rFonts w:ascii="宋体" w:hAnsi="宋体" w:cs="仿宋"/>
                <w:color w:val="000000"/>
                <w:szCs w:val="21"/>
                <w:lang w:bidi="ar"/>
              </w:rPr>
            </w:pPr>
            <w:r>
              <w:rPr>
                <w:rFonts w:ascii="宋体" w:hAnsi="宋体" w:cs="仿宋"/>
                <w:color w:val="000000"/>
                <w:szCs w:val="21"/>
                <w:lang w:bidi="ar"/>
              </w:rPr>
              <w:t>安全管理报表：内置多功能安全管理报表，内置报表应不少于入网资产分析报表、入网风险分析报表、全网入网报告、网络使用分析报表等；支持提供每日入网报告、每周入网报告、每月入网报告，并提供导出和打印功能。</w:t>
            </w:r>
          </w:p>
          <w:p>
            <w:pPr>
              <w:rPr>
                <w:rFonts w:ascii="宋体" w:hAnsi="宋体" w:cs="仿宋"/>
                <w:color w:val="000000"/>
                <w:szCs w:val="21"/>
                <w:lang w:bidi="ar"/>
              </w:rPr>
            </w:pPr>
            <w:r>
              <w:rPr>
                <w:rFonts w:ascii="宋体" w:hAnsi="宋体" w:cs="仿宋"/>
                <w:color w:val="000000"/>
                <w:szCs w:val="21"/>
                <w:lang w:bidi="ar"/>
              </w:rPr>
              <w:t>安全审计：内置内部审计功能，精细记录管理员的控制台操作，支持快速检索和审计导出功能；内置准入审计功能，精细记录系统后台的运行记录（包括后台认证流水、后台同步流水、后台监听流水等记录），支持快速检索和审计导出功能。</w:t>
            </w:r>
          </w:p>
          <w:p>
            <w:pPr>
              <w:rPr>
                <w:rFonts w:ascii="宋体" w:hAnsi="宋体" w:cs="仿宋"/>
                <w:color w:val="000000"/>
                <w:szCs w:val="21"/>
                <w:lang w:bidi="ar"/>
              </w:rPr>
            </w:pPr>
            <w:r>
              <w:rPr>
                <w:rFonts w:ascii="宋体" w:hAnsi="宋体" w:cs="仿宋"/>
                <w:color w:val="000000"/>
                <w:szCs w:val="21"/>
                <w:lang w:bidi="ar"/>
              </w:rPr>
              <w:t>安全告警：支持邮件告警、弹窗告警方式提醒管理员异常情况；支持登录告警、认证告警、HUB告警、ARP告警等异常告警。</w:t>
            </w:r>
          </w:p>
          <w:p>
            <w:pPr>
              <w:rPr>
                <w:rFonts w:ascii="宋体" w:hAnsi="宋体" w:cs="仿宋"/>
                <w:color w:val="000000"/>
                <w:szCs w:val="21"/>
                <w:lang w:bidi="ar"/>
              </w:rPr>
            </w:pPr>
            <w:r>
              <w:rPr>
                <w:rFonts w:ascii="宋体" w:hAnsi="宋体" w:cs="仿宋"/>
                <w:color w:val="000000"/>
                <w:szCs w:val="21"/>
                <w:lang w:bidi="ar"/>
              </w:rPr>
              <w:t>用户及角色管理：内置自定义角色管理，支持自定义三权分立角色；支持自定义管理用户，支持管理用户的安全IP地址限制。</w:t>
            </w:r>
          </w:p>
          <w:p>
            <w:pPr>
              <w:rPr>
                <w:rFonts w:ascii="宋体" w:hAnsi="宋体" w:cs="仿宋"/>
                <w:color w:val="000000"/>
                <w:szCs w:val="21"/>
                <w:lang w:bidi="ar"/>
              </w:rPr>
            </w:pPr>
            <w:r>
              <w:rPr>
                <w:rFonts w:ascii="宋体" w:hAnsi="宋体" w:cs="仿宋"/>
                <w:color w:val="000000"/>
                <w:szCs w:val="21"/>
                <w:lang w:bidi="ar"/>
              </w:rPr>
              <w:t>安全策略管理：支持密码复杂策略，要求管理账号和准入账号符合密码安全要求；支持密码定期修改，要求管理账号和准入账号符合密码变更要求；支持登录锁定策略，针对多次密码错误行为进行账户安全锁定。</w:t>
            </w:r>
          </w:p>
          <w:p>
            <w:pPr>
              <w:rPr>
                <w:rFonts w:ascii="宋体" w:hAnsi="宋体" w:cs="仿宋"/>
                <w:color w:val="000000"/>
                <w:szCs w:val="21"/>
                <w:lang w:bidi="ar"/>
              </w:rPr>
            </w:pPr>
            <w:r>
              <w:rPr>
                <w:rFonts w:ascii="宋体" w:hAnsi="宋体" w:cs="仿宋"/>
                <w:color w:val="000000"/>
                <w:szCs w:val="21"/>
                <w:lang w:bidi="ar"/>
              </w:rPr>
              <w:t>系统状态管理：内置CPU、内存、磁盘健康度监控，具备趋势监控和安全告警；内置网口流量监控，具备负载监控和安全告警；支持控制台的系统升级、组件重启、系统重启和系统关机。</w:t>
            </w:r>
          </w:p>
          <w:p>
            <w:pPr>
              <w:rPr>
                <w:rFonts w:ascii="宋体" w:hAnsi="宋体" w:cs="仿宋"/>
                <w:color w:val="000000"/>
                <w:szCs w:val="21"/>
                <w:lang w:bidi="ar"/>
              </w:rPr>
            </w:pPr>
            <w:r>
              <w:rPr>
                <w:rFonts w:ascii="宋体" w:hAnsi="宋体" w:cs="仿宋"/>
                <w:color w:val="000000"/>
                <w:szCs w:val="21"/>
                <w:lang w:bidi="ar"/>
              </w:rPr>
              <w:t>系统网络管理：支持NTP时间设置；支持控制台的网络IP设置和网口自定义增加、定义和查阅。</w:t>
            </w:r>
          </w:p>
          <w:p>
            <w:pPr>
              <w:rPr>
                <w:rFonts w:ascii="宋体" w:hAnsi="宋体" w:cs="仿宋"/>
                <w:color w:val="000000"/>
                <w:szCs w:val="21"/>
                <w:lang w:bidi="ar"/>
              </w:rPr>
            </w:pPr>
            <w:r>
              <w:rPr>
                <w:rFonts w:ascii="宋体" w:hAnsi="宋体" w:cs="仿宋"/>
                <w:color w:val="000000"/>
                <w:szCs w:val="21"/>
                <w:lang w:bidi="ar"/>
              </w:rPr>
              <w:t>可信运维联动：支持与堡垒机维系统联动；支持自动发现违规运维终端，支持自动告警并拦截违规运维会话。</w:t>
            </w:r>
          </w:p>
          <w:p>
            <w:pPr>
              <w:rPr>
                <w:rFonts w:ascii="宋体" w:hAnsi="宋体" w:cs="仿宋"/>
                <w:color w:val="000000"/>
                <w:szCs w:val="21"/>
                <w:lang w:bidi="ar"/>
              </w:rPr>
            </w:pPr>
            <w:r>
              <w:rPr>
                <w:rFonts w:ascii="宋体" w:hAnsi="宋体" w:cs="仿宋"/>
                <w:color w:val="000000"/>
                <w:szCs w:val="21"/>
                <w:lang w:bidi="ar"/>
              </w:rPr>
              <w:t>终端系统联动：支持与内网终端系统联动；支持自动同步内网终端客户端的用户注册信息；支持自动检查终端电脑是否安装客户端，是否卸载客户端。</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3</w:t>
            </w: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物联网安全心</w:t>
            </w:r>
          </w:p>
        </w:tc>
        <w:tc>
          <w:tcPr>
            <w:tcW w:w="7281"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left"/>
              <w:rPr>
                <w:rFonts w:ascii="仿宋" w:hAnsi="仿宋" w:cs="宋体"/>
                <w:color w:val="000000"/>
                <w:kern w:val="0"/>
                <w:szCs w:val="21"/>
              </w:rPr>
            </w:pPr>
            <w:r>
              <w:rPr>
                <w:rFonts w:ascii="仿宋" w:hAnsi="仿宋" w:cs="宋体"/>
                <w:color w:val="000000"/>
                <w:kern w:val="0"/>
                <w:szCs w:val="21"/>
              </w:rPr>
              <w:t>软件规格：为终端提供系统内核级安全防护能力；为终端提供内核级安全感知能力；基于国密加密算法，提供端到端加解密功能。</w:t>
            </w:r>
          </w:p>
          <w:p>
            <w:pPr>
              <w:jc w:val="left"/>
              <w:rPr>
                <w:rFonts w:ascii="仿宋" w:hAnsi="仿宋" w:cs="宋体"/>
                <w:color w:val="000000"/>
                <w:kern w:val="0"/>
                <w:szCs w:val="21"/>
              </w:rPr>
            </w:pPr>
            <w:r>
              <w:rPr>
                <w:rFonts w:ascii="仿宋" w:hAnsi="仿宋" w:cs="宋体"/>
                <w:color w:val="000000"/>
                <w:kern w:val="0"/>
                <w:szCs w:val="21"/>
              </w:rPr>
              <w:t>授权数：20000（项目建设周期内超过20000点免费升级）。</w:t>
            </w:r>
          </w:p>
          <w:p>
            <w:pPr>
              <w:rPr>
                <w:color w:val="000000"/>
              </w:rPr>
            </w:pPr>
            <w:r>
              <w:rPr>
                <w:rFonts w:ascii="宋体" w:hAnsi="宋体" w:cs="仿宋"/>
                <w:color w:val="000000"/>
                <w:szCs w:val="21"/>
                <w:lang w:bidi="ar"/>
              </w:rPr>
              <w:t>★</w:t>
            </w:r>
            <w:r>
              <w:rPr>
                <w:rFonts w:ascii="仿宋" w:hAnsi="仿宋" w:cs="宋体"/>
                <w:color w:val="000000"/>
                <w:kern w:val="0"/>
                <w:szCs w:val="21"/>
              </w:rPr>
              <w:t>终端感知：</w:t>
            </w:r>
            <w:r>
              <w:rPr>
                <w:color w:val="000000"/>
              </w:rPr>
              <w:t>可感知终端基本信息，包括终端品牌、型号、MAC、内存（总/使用内存）、CPU（型号、使用率）、系统版本信息等；可感知终端启动进程；可感知终端网络连接信息（IP、端口、协议、状态、流量）以及关联进程信息；可感知终端开放端口信息及服务类型、关联进程信息；可实时监控终端系统日志、网络访问情况等（提供截图）。</w:t>
            </w:r>
          </w:p>
          <w:p>
            <w:pPr>
              <w:rPr>
                <w:color w:val="000000"/>
              </w:rPr>
            </w:pPr>
            <w:r>
              <w:rPr>
                <w:rFonts w:ascii="宋体" w:hAnsi="宋体" w:cs="仿宋"/>
                <w:color w:val="000000"/>
                <w:szCs w:val="21"/>
                <w:lang w:bidi="ar"/>
              </w:rPr>
              <w:t>★</w:t>
            </w:r>
            <w:r>
              <w:rPr>
                <w:color w:val="000000"/>
              </w:rPr>
              <w:t>安全防护：支持配置终端安全访问控制策略配置ACL，以允许/拒绝数据包进出；支持终端进程防护，针对恶意进程可阻断；</w:t>
            </w:r>
            <w:r>
              <w:rPr>
                <w:color w:val="000000"/>
              </w:rPr>
              <w:fldChar w:fldCharType="begin"/>
            </w:r>
            <w:r>
              <w:rPr>
                <w:color w:val="000000"/>
              </w:rPr>
              <w:instrText xml:space="preserve"> HYPERLINK \l "证明材料3" </w:instrText>
            </w:r>
            <w:r>
              <w:rPr>
                <w:color w:val="000000"/>
              </w:rPr>
              <w:fldChar w:fldCharType="separate"/>
            </w:r>
            <w:r>
              <w:rPr>
                <w:color w:val="000000"/>
              </w:rPr>
              <w:fldChar w:fldCharType="end"/>
            </w:r>
            <w:r>
              <w:rPr>
                <w:color w:val="000000"/>
              </w:rPr>
              <w:t>支持终端网络关系防护，针对异常链接可阻断；支持终端端口监听，可对端口开放权限进行管理（提供截图）。</w:t>
            </w:r>
          </w:p>
          <w:p>
            <w:pPr>
              <w:rPr>
                <w:color w:val="000000"/>
              </w:rPr>
            </w:pPr>
            <w:r>
              <w:rPr>
                <w:color w:val="000000"/>
              </w:rPr>
              <w:t>数据安全：支持终端数据传输端到端加密，加密过程保证完整性；支持国密加密算法，支持包括SM2, SM3, SM4, SM9算法；密钥分发采用国密算法（SM2, SM3, SM4)，保证过程安全；支持终端传输过程加密、签名认证；支持设备生成数字签名用于双向身份认证、数据完整性保护（具备相关资质）。</w:t>
            </w:r>
          </w:p>
          <w:p>
            <w:pPr>
              <w:rPr>
                <w:color w:val="000000"/>
              </w:rPr>
            </w:pPr>
            <w:r>
              <w:rPr>
                <w:color w:val="000000"/>
              </w:rPr>
              <w:t>升级功能：支持进行OTA版本自动升级。</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966" w:hRule="atLeast"/>
          <w:jc w:val="center"/>
        </w:trPr>
        <w:tc>
          <w:tcPr>
            <w:tcW w:w="655"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4</w:t>
            </w: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物联网安全监测平台</w:t>
            </w:r>
          </w:p>
        </w:tc>
        <w:tc>
          <w:tcPr>
            <w:tcW w:w="7281" w:type="dxa"/>
            <w:gridSpan w:val="3"/>
            <w:tcBorders>
              <w:top w:val="single" w:color="auto" w:sz="4" w:space="0"/>
              <w:left w:val="single" w:color="auto" w:sz="4" w:space="0"/>
              <w:right w:val="single" w:color="auto" w:sz="4" w:space="0"/>
            </w:tcBorders>
            <w:noWrap w:val="0"/>
            <w:tcMar>
              <w:left w:w="0" w:type="dxa"/>
              <w:right w:w="0" w:type="dxa"/>
            </w:tcMar>
            <w:vAlign w:val="center"/>
          </w:tcPr>
          <w:p>
            <w:pPr>
              <w:jc w:val="left"/>
              <w:rPr>
                <w:rFonts w:ascii="仿宋" w:hAnsi="仿宋" w:cs="宋体"/>
                <w:color w:val="000000"/>
                <w:kern w:val="0"/>
                <w:szCs w:val="21"/>
              </w:rPr>
            </w:pPr>
            <w:bookmarkStart w:id="36" w:name="_Hlk65139904"/>
            <w:r>
              <w:rPr>
                <w:rFonts w:ascii="仿宋" w:hAnsi="仿宋" w:cs="宋体"/>
                <w:color w:val="000000"/>
                <w:szCs w:val="21"/>
              </w:rPr>
              <w:t>▲</w:t>
            </w:r>
            <w:r>
              <w:rPr>
                <w:rFonts w:ascii="仿宋" w:hAnsi="仿宋" w:cs="宋体"/>
                <w:color w:val="000000"/>
                <w:kern w:val="0"/>
                <w:szCs w:val="21"/>
              </w:rPr>
              <w:t>硬件指标：标准机架式设备；</w:t>
            </w:r>
          </w:p>
          <w:p>
            <w:pPr>
              <w:jc w:val="left"/>
              <w:rPr>
                <w:rFonts w:ascii="仿宋" w:hAnsi="仿宋" w:cs="宋体"/>
                <w:color w:val="000000"/>
                <w:kern w:val="0"/>
                <w:szCs w:val="21"/>
              </w:rPr>
            </w:pPr>
            <w:r>
              <w:rPr>
                <w:rFonts w:ascii="仿宋" w:hAnsi="仿宋" w:cs="宋体"/>
                <w:color w:val="000000"/>
                <w:kern w:val="0"/>
                <w:szCs w:val="21"/>
              </w:rPr>
              <w:t>资产遥感授权：20000个（IP）；流量采集口：4*千兆电口/2*万兆单模光口/2*万兆多模光口；数据处理性能：60万并发会话；存储：48TB；数据存储周期：180（天）；电源：1+1冗余电源。</w:t>
            </w:r>
          </w:p>
          <w:bookmarkEnd w:id="36"/>
          <w:p>
            <w:pPr>
              <w:jc w:val="left"/>
              <w:rPr>
                <w:rFonts w:hint="default" w:ascii="仿宋" w:hAnsi="仿宋" w:cs="宋体"/>
                <w:color w:val="000000"/>
                <w:kern w:val="0"/>
                <w:szCs w:val="21"/>
              </w:rPr>
            </w:pPr>
            <w:r>
              <w:rPr>
                <w:rFonts w:ascii="仿宋" w:hAnsi="仿宋" w:cs="宋体"/>
                <w:color w:val="000000"/>
                <w:kern w:val="0"/>
                <w:szCs w:val="21"/>
              </w:rPr>
              <w:t>探测能力：支持最低轮询探测周期一分钟。</w:t>
            </w:r>
          </w:p>
          <w:p>
            <w:pPr>
              <w:jc w:val="left"/>
              <w:rPr>
                <w:rFonts w:ascii="仿宋" w:hAnsi="仿宋" w:cs="宋体"/>
                <w:color w:val="000000"/>
                <w:kern w:val="0"/>
                <w:szCs w:val="21"/>
              </w:rPr>
            </w:pPr>
            <w:r>
              <w:rPr>
                <w:rFonts w:ascii="仿宋" w:hAnsi="仿宋" w:cs="宋体"/>
                <w:color w:val="000000"/>
                <w:kern w:val="0"/>
                <w:szCs w:val="21"/>
              </w:rPr>
              <w:t>物联网终端资产识别、资产监测、漏洞监测、非法接入监测，前端感备在线感知监测预警，实现物联网终端威胁可视化、实时检测、周期性监测，输出风险管理报表，构建物联网终端一站式安全风险评估平台。</w:t>
            </w:r>
          </w:p>
          <w:p>
            <w:pPr>
              <w:rPr>
                <w:rFonts w:ascii="仿宋" w:hAnsi="仿宋" w:cs="宋体"/>
                <w:color w:val="000000"/>
                <w:kern w:val="0"/>
                <w:szCs w:val="21"/>
              </w:rPr>
            </w:pPr>
            <w:r>
              <w:rPr>
                <w:rFonts w:ascii="仿宋" w:hAnsi="仿宋" w:cs="宋体"/>
                <w:color w:val="000000"/>
                <w:kern w:val="0"/>
                <w:szCs w:val="21"/>
              </w:rPr>
              <w:t>部署模式：采用旁路接入方式，不对现有网络造成影响。无需在任何终端设备安装代理软件，实现快速便捷部署；支持数据采集与数据分析的分布式部署模式。</w:t>
            </w:r>
          </w:p>
          <w:p>
            <w:pPr>
              <w:rPr>
                <w:rFonts w:ascii="仿宋" w:hAnsi="仿宋" w:cs="宋体"/>
                <w:color w:val="000000"/>
                <w:kern w:val="0"/>
                <w:szCs w:val="21"/>
              </w:rPr>
            </w:pPr>
            <w:r>
              <w:rPr>
                <w:rFonts w:ascii="仿宋" w:hAnsi="仿宋" w:cs="宋体"/>
                <w:color w:val="000000"/>
                <w:kern w:val="0"/>
                <w:szCs w:val="21"/>
              </w:rPr>
              <w:t>产品形态：产品须为软硬件一体化交付。</w:t>
            </w:r>
          </w:p>
          <w:p>
            <w:pPr>
              <w:rPr>
                <w:rFonts w:ascii="仿宋" w:hAnsi="仿宋" w:cs="宋体"/>
                <w:color w:val="000000"/>
                <w:kern w:val="0"/>
                <w:szCs w:val="21"/>
              </w:rPr>
            </w:pPr>
            <w:r>
              <w:rPr>
                <w:rFonts w:ascii="仿宋" w:hAnsi="仿宋" w:cs="宋体"/>
                <w:color w:val="000000"/>
                <w:kern w:val="0"/>
                <w:szCs w:val="21"/>
              </w:rPr>
              <w:t>授权数：20000个（项目建设周期内超过20000点免费升级）。</w:t>
            </w:r>
          </w:p>
          <w:p>
            <w:pPr>
              <w:rPr>
                <w:rFonts w:ascii="仿宋" w:hAnsi="仿宋" w:cs="宋体"/>
                <w:color w:val="000000"/>
                <w:kern w:val="0"/>
                <w:szCs w:val="21"/>
              </w:rPr>
            </w:pPr>
            <w:r>
              <w:rPr>
                <w:rFonts w:ascii="仿宋" w:hAnsi="仿宋" w:cs="宋体"/>
                <w:color w:val="000000"/>
                <w:kern w:val="0"/>
                <w:szCs w:val="21"/>
              </w:rPr>
              <w:t>设备安全监测：实现不间断对全网设备进行设备安全检测，包括：</w:t>
            </w:r>
          </w:p>
          <w:p>
            <w:pPr>
              <w:rPr>
                <w:rFonts w:ascii="仿宋" w:hAnsi="仿宋" w:cs="宋体"/>
                <w:color w:val="000000"/>
                <w:kern w:val="0"/>
                <w:szCs w:val="21"/>
              </w:rPr>
            </w:pPr>
            <w:r>
              <w:rPr>
                <w:rFonts w:ascii="仿宋" w:hAnsi="仿宋" w:cs="宋体"/>
                <w:color w:val="000000"/>
                <w:kern w:val="0"/>
                <w:szCs w:val="21"/>
              </w:rPr>
              <w:t>资产识别 -- 对在网资产进行识别，提供以下资产信息：</w:t>
            </w:r>
          </w:p>
          <w:p>
            <w:pPr>
              <w:rPr>
                <w:rFonts w:ascii="仿宋" w:hAnsi="仿宋" w:cs="宋体"/>
                <w:color w:val="000000"/>
                <w:kern w:val="0"/>
                <w:szCs w:val="21"/>
              </w:rPr>
            </w:pPr>
            <w:r>
              <w:rPr>
                <w:rFonts w:ascii="仿宋" w:hAnsi="仿宋" w:cs="宋体"/>
                <w:color w:val="000000"/>
                <w:kern w:val="0"/>
                <w:szCs w:val="21"/>
              </w:rPr>
              <w:t>（1）设备类型、品牌型号、系统版本；</w:t>
            </w:r>
          </w:p>
          <w:p>
            <w:pPr>
              <w:rPr>
                <w:rFonts w:ascii="仿宋" w:hAnsi="仿宋" w:cs="宋体"/>
                <w:color w:val="000000"/>
                <w:kern w:val="0"/>
                <w:szCs w:val="21"/>
              </w:rPr>
            </w:pPr>
            <w:r>
              <w:rPr>
                <w:rFonts w:ascii="仿宋" w:hAnsi="仿宋" w:cs="宋体"/>
                <w:color w:val="000000"/>
                <w:kern w:val="0"/>
                <w:szCs w:val="21"/>
              </w:rPr>
              <w:t>（2）应用名称、品牌、版本；</w:t>
            </w:r>
          </w:p>
          <w:p>
            <w:pPr>
              <w:rPr>
                <w:rFonts w:ascii="仿宋" w:hAnsi="仿宋" w:cs="宋体"/>
                <w:color w:val="000000"/>
                <w:kern w:val="0"/>
                <w:szCs w:val="21"/>
              </w:rPr>
            </w:pPr>
            <w:r>
              <w:rPr>
                <w:rFonts w:ascii="仿宋" w:hAnsi="仿宋" w:cs="宋体"/>
                <w:color w:val="000000"/>
                <w:kern w:val="0"/>
                <w:szCs w:val="21"/>
              </w:rPr>
              <w:t>（3）服务类型、端口等信息。</w:t>
            </w:r>
          </w:p>
          <w:p>
            <w:pPr>
              <w:rPr>
                <w:rFonts w:ascii="仿宋" w:hAnsi="仿宋" w:cs="宋体"/>
                <w:color w:val="000000"/>
                <w:kern w:val="0"/>
                <w:szCs w:val="21"/>
              </w:rPr>
            </w:pPr>
            <w:r>
              <w:rPr>
                <w:rFonts w:ascii="仿宋" w:hAnsi="仿宋" w:cs="宋体"/>
                <w:color w:val="000000"/>
                <w:kern w:val="0"/>
                <w:szCs w:val="21"/>
              </w:rPr>
              <w:t>设备指纹库 -- 基于识别的资产信息建立设备指纹库；</w:t>
            </w:r>
          </w:p>
          <w:p>
            <w:pPr>
              <w:rPr>
                <w:rFonts w:ascii="仿宋" w:hAnsi="仿宋" w:cs="宋体"/>
                <w:color w:val="000000"/>
                <w:kern w:val="0"/>
                <w:szCs w:val="21"/>
              </w:rPr>
            </w:pPr>
            <w:r>
              <w:rPr>
                <w:rFonts w:ascii="仿宋" w:hAnsi="仿宋" w:cs="宋体"/>
                <w:color w:val="000000"/>
                <w:kern w:val="0"/>
                <w:szCs w:val="21"/>
              </w:rPr>
              <w:t>资产监测 -- 对资产进行持续监测，包括以下监测信息：</w:t>
            </w:r>
          </w:p>
          <w:p>
            <w:pPr>
              <w:rPr>
                <w:rFonts w:ascii="仿宋" w:hAnsi="仿宋" w:cs="宋体"/>
                <w:color w:val="000000"/>
                <w:kern w:val="0"/>
                <w:szCs w:val="21"/>
              </w:rPr>
            </w:pPr>
            <w:r>
              <w:rPr>
                <w:rFonts w:ascii="仿宋" w:hAnsi="仿宋" w:cs="宋体"/>
                <w:color w:val="000000"/>
                <w:kern w:val="0"/>
                <w:szCs w:val="21"/>
              </w:rPr>
              <w:t>（1）资产在线状态监测；</w:t>
            </w:r>
          </w:p>
          <w:p>
            <w:pPr>
              <w:rPr>
                <w:rFonts w:ascii="仿宋" w:hAnsi="仿宋" w:cs="宋体"/>
                <w:color w:val="000000"/>
                <w:kern w:val="0"/>
                <w:szCs w:val="21"/>
              </w:rPr>
            </w:pPr>
            <w:r>
              <w:rPr>
                <w:rFonts w:ascii="仿宋" w:hAnsi="仿宋" w:cs="宋体"/>
                <w:color w:val="000000"/>
                <w:kern w:val="0"/>
                <w:szCs w:val="21"/>
              </w:rPr>
              <w:t>（2）资产变更和IP冒用监测；</w:t>
            </w:r>
          </w:p>
          <w:p>
            <w:pPr>
              <w:rPr>
                <w:rFonts w:ascii="仿宋" w:hAnsi="仿宋" w:cs="宋体"/>
                <w:color w:val="000000"/>
                <w:kern w:val="0"/>
                <w:szCs w:val="21"/>
              </w:rPr>
            </w:pPr>
            <w:r>
              <w:rPr>
                <w:rFonts w:ascii="仿宋" w:hAnsi="仿宋" w:cs="宋体"/>
                <w:color w:val="000000"/>
                <w:kern w:val="0"/>
                <w:szCs w:val="21"/>
              </w:rPr>
              <w:t>非授权/未知资产入网监测；</w:t>
            </w:r>
          </w:p>
          <w:p>
            <w:pPr>
              <w:rPr>
                <w:rFonts w:ascii="仿宋" w:hAnsi="仿宋" w:cs="宋体"/>
                <w:color w:val="000000"/>
                <w:kern w:val="0"/>
                <w:szCs w:val="21"/>
              </w:rPr>
            </w:pPr>
            <w:r>
              <w:rPr>
                <w:rFonts w:ascii="仿宋" w:hAnsi="仿宋" w:cs="宋体"/>
                <w:color w:val="000000"/>
                <w:kern w:val="0"/>
                <w:szCs w:val="21"/>
              </w:rPr>
              <w:t>视频设备安全风险分析 -- 对视频设备进行安全漏洞扫描检测，分析设备安全风险状况。</w:t>
            </w:r>
          </w:p>
          <w:p>
            <w:pPr>
              <w:rPr>
                <w:color w:val="000000"/>
              </w:rPr>
            </w:pPr>
            <w:r>
              <w:rPr>
                <w:rFonts w:ascii="宋体" w:hAnsi="宋体" w:cs="仿宋"/>
                <w:color w:val="000000"/>
                <w:szCs w:val="21"/>
                <w:lang w:bidi="ar"/>
              </w:rPr>
              <w:t>★</w:t>
            </w:r>
            <w:r>
              <w:rPr>
                <w:rFonts w:ascii="仿宋" w:hAnsi="仿宋" w:cs="宋体"/>
                <w:color w:val="000000"/>
                <w:kern w:val="0"/>
                <w:szCs w:val="21"/>
              </w:rPr>
              <w:t>信令安全监测：对可能对视频设备、视频数据等造成影响的高危信令、分析与告警；对信令的来源、时间、频繁度不同的角度进行综合分析，及时发现信令异常情况（提供截图）。</w:t>
            </w:r>
            <w:r>
              <w:rPr>
                <w:color w:val="000000"/>
              </w:rPr>
              <w:t xml:space="preserve"> </w:t>
            </w:r>
          </w:p>
          <w:p>
            <w:pPr>
              <w:rPr>
                <w:rFonts w:ascii="仿宋" w:hAnsi="仿宋" w:cs="宋体"/>
                <w:color w:val="000000"/>
                <w:kern w:val="0"/>
                <w:szCs w:val="21"/>
              </w:rPr>
            </w:pPr>
            <w:r>
              <w:rPr>
                <w:color w:val="000000"/>
              </w:rPr>
              <w:fldChar w:fldCharType="begin"/>
            </w:r>
            <w:r>
              <w:rPr>
                <w:color w:val="000000"/>
              </w:rPr>
              <w:instrText xml:space="preserve"> HYPERLINK \l "证明材料3" </w:instrText>
            </w:r>
            <w:r>
              <w:rPr>
                <w:color w:val="000000"/>
              </w:rPr>
              <w:fldChar w:fldCharType="separate"/>
            </w:r>
            <w:r>
              <w:rPr>
                <w:color w:val="000000"/>
              </w:rPr>
              <w:fldChar w:fldCharType="end"/>
            </w:r>
            <w:r>
              <w:rPr>
                <w:rFonts w:ascii="仿宋" w:hAnsi="仿宋" w:cs="宋体"/>
                <w:color w:val="000000"/>
                <w:kern w:val="0"/>
                <w:szCs w:val="21"/>
              </w:rPr>
              <w:t>边界安全监测：实现不间断对全网进行边界安全检测，包括：</w:t>
            </w:r>
          </w:p>
          <w:p>
            <w:pPr>
              <w:rPr>
                <w:rFonts w:ascii="仿宋" w:hAnsi="仿宋" w:cs="宋体"/>
                <w:color w:val="000000"/>
                <w:kern w:val="0"/>
                <w:szCs w:val="21"/>
              </w:rPr>
            </w:pPr>
            <w:r>
              <w:rPr>
                <w:rFonts w:ascii="仿宋" w:hAnsi="仿宋" w:cs="宋体"/>
                <w:color w:val="000000"/>
                <w:kern w:val="0"/>
                <w:szCs w:val="21"/>
              </w:rPr>
              <w:t xml:space="preserve">违规外联 –监测范围内终端的两网互通（同时连接内网和互联网）的行为，一旦发现，定位其终端地址（内网IP和互联网IP）； </w:t>
            </w:r>
          </w:p>
          <w:p>
            <w:pPr>
              <w:rPr>
                <w:rFonts w:ascii="仿宋" w:hAnsi="仿宋" w:cs="宋体"/>
                <w:color w:val="000000"/>
                <w:kern w:val="0"/>
                <w:szCs w:val="21"/>
              </w:rPr>
            </w:pPr>
            <w:r>
              <w:rPr>
                <w:rFonts w:ascii="仿宋" w:hAnsi="仿宋" w:cs="宋体"/>
                <w:color w:val="000000"/>
                <w:kern w:val="0"/>
                <w:szCs w:val="21"/>
              </w:rPr>
              <w:t>网中网 --提供网中网分析，监测视频网中存在的私有局域网情况，包括NAT设备、网闸设备、小型路由器、代理服务器等。</w:t>
            </w:r>
          </w:p>
          <w:p>
            <w:pPr>
              <w:rPr>
                <w:rFonts w:ascii="仿宋" w:hAnsi="仿宋" w:cs="宋体"/>
                <w:color w:val="000000"/>
                <w:kern w:val="0"/>
                <w:szCs w:val="21"/>
              </w:rPr>
            </w:pPr>
            <w:r>
              <w:rPr>
                <w:rFonts w:ascii="仿宋" w:hAnsi="仿宋" w:cs="宋体"/>
                <w:color w:val="000000"/>
                <w:kern w:val="0"/>
                <w:szCs w:val="21"/>
              </w:rPr>
              <w:t>网内攻击监测：实现对网络中存在的网内攻击行为进行检测，包括：</w:t>
            </w:r>
          </w:p>
          <w:p>
            <w:pPr>
              <w:rPr>
                <w:rFonts w:ascii="仿宋" w:hAnsi="仿宋" w:cs="宋体"/>
                <w:color w:val="000000"/>
                <w:kern w:val="0"/>
                <w:szCs w:val="21"/>
              </w:rPr>
            </w:pPr>
            <w:r>
              <w:rPr>
                <w:rFonts w:ascii="仿宋" w:hAnsi="仿宋" w:cs="宋体"/>
                <w:color w:val="000000"/>
                <w:kern w:val="0"/>
                <w:szCs w:val="21"/>
              </w:rPr>
              <w:t>恶意扫描 --监测网络中频密或大规模的访问其它主机设备、服务端口（例如文件共享用端口）的行为，提供发起扫描的设备地址、所在地市、被扫描最多主机、被扫描最多端口等详细信息</w:t>
            </w:r>
            <w:r>
              <w:rPr>
                <w:color w:val="000000"/>
              </w:rPr>
              <w:fldChar w:fldCharType="begin"/>
            </w:r>
            <w:r>
              <w:rPr>
                <w:color w:val="000000"/>
              </w:rPr>
              <w:instrText xml:space="preserve"> HYPERLINK \l "证明材料3" </w:instrText>
            </w:r>
            <w:r>
              <w:rPr>
                <w:color w:val="000000"/>
              </w:rPr>
              <w:fldChar w:fldCharType="separate"/>
            </w:r>
            <w:r>
              <w:rPr>
                <w:color w:val="000000"/>
              </w:rPr>
              <w:t>；</w:t>
            </w:r>
            <w:r>
              <w:rPr>
                <w:color w:val="000000"/>
              </w:rPr>
              <w:fldChar w:fldCharType="end"/>
            </w:r>
            <w:r>
              <w:rPr>
                <w:rFonts w:ascii="仿宋" w:hAnsi="仿宋" w:cs="宋体"/>
                <w:color w:val="000000"/>
                <w:kern w:val="0"/>
                <w:szCs w:val="21"/>
              </w:rPr>
              <w:t>其中包括提供对应的详细通信记录，包括开始时间、结束时间、扫描源（地址、端口）、被扫描目标（地址、端口）等信息；提供在不同时间段的扫描次数分布，用于分析扫描攻击行为的趋势。</w:t>
            </w:r>
          </w:p>
          <w:p>
            <w:pPr>
              <w:rPr>
                <w:rFonts w:ascii="仿宋" w:hAnsi="仿宋" w:cs="宋体"/>
                <w:color w:val="000000"/>
                <w:kern w:val="0"/>
                <w:szCs w:val="21"/>
              </w:rPr>
            </w:pPr>
            <w:r>
              <w:rPr>
                <w:rFonts w:ascii="仿宋" w:hAnsi="仿宋" w:cs="宋体"/>
                <w:color w:val="000000"/>
                <w:kern w:val="0"/>
                <w:szCs w:val="21"/>
              </w:rPr>
              <w:t xml:space="preserve">定向扫描 -- 监测通过专网对全网设备特定端口或特定设备全端口扫描的行为； </w:t>
            </w:r>
          </w:p>
          <w:p>
            <w:pPr>
              <w:rPr>
                <w:rFonts w:ascii="仿宋" w:hAnsi="仿宋" w:cs="宋体"/>
                <w:color w:val="000000"/>
                <w:kern w:val="0"/>
                <w:szCs w:val="21"/>
              </w:rPr>
            </w:pPr>
            <w:r>
              <w:rPr>
                <w:rFonts w:ascii="仿宋" w:hAnsi="仿宋" w:cs="宋体"/>
                <w:color w:val="000000"/>
                <w:kern w:val="0"/>
                <w:szCs w:val="21"/>
              </w:rPr>
              <w:t>病毒木马 -- 监测病毒或木马程序利用已知漏洞进行大规模传播的行为。</w:t>
            </w:r>
          </w:p>
          <w:p>
            <w:pPr>
              <w:rPr>
                <w:rFonts w:ascii="仿宋" w:hAnsi="仿宋" w:cs="宋体"/>
                <w:color w:val="000000"/>
                <w:kern w:val="0"/>
                <w:szCs w:val="21"/>
              </w:rPr>
            </w:pPr>
            <w:r>
              <w:rPr>
                <w:rFonts w:ascii="仿宋" w:hAnsi="仿宋" w:cs="宋体"/>
                <w:color w:val="000000"/>
                <w:kern w:val="0"/>
                <w:szCs w:val="21"/>
              </w:rPr>
              <w:t>提供病毒木马对应的详细通信记录以及特征信息，包括开始时间、结束时间、病毒源（地址、端口）、被攻击目标（地址、端口）等信息。</w:t>
            </w:r>
          </w:p>
          <w:p>
            <w:pPr>
              <w:rPr>
                <w:rFonts w:ascii="仿宋" w:hAnsi="仿宋" w:cs="宋体"/>
                <w:color w:val="000000"/>
                <w:kern w:val="0"/>
                <w:szCs w:val="21"/>
              </w:rPr>
            </w:pPr>
            <w:r>
              <w:rPr>
                <w:rFonts w:ascii="仿宋" w:hAnsi="仿宋" w:cs="宋体"/>
                <w:color w:val="000000"/>
                <w:kern w:val="0"/>
                <w:szCs w:val="21"/>
              </w:rPr>
              <w:t>异常行为监测：实现对网络中存在的异常行为进行监测，包括：</w:t>
            </w:r>
          </w:p>
          <w:p>
            <w:pPr>
              <w:rPr>
                <w:rFonts w:ascii="仿宋" w:hAnsi="仿宋" w:cs="宋体"/>
                <w:color w:val="000000"/>
                <w:kern w:val="0"/>
                <w:szCs w:val="21"/>
              </w:rPr>
            </w:pPr>
            <w:r>
              <w:rPr>
                <w:rFonts w:ascii="仿宋" w:hAnsi="仿宋" w:cs="宋体"/>
                <w:color w:val="000000"/>
                <w:kern w:val="0"/>
                <w:szCs w:val="21"/>
              </w:rPr>
              <w:t>频繁访问业务系统 -- 监测对特定业务系统的进行频繁访问的异常行为，提供频密访问业务系统的终端设备地址、所在位置、被访问系统的地址、端口、名称等详细信息</w:t>
            </w:r>
            <w:r>
              <w:rPr>
                <w:color w:val="000000"/>
              </w:rPr>
              <w:fldChar w:fldCharType="begin"/>
            </w:r>
            <w:r>
              <w:rPr>
                <w:color w:val="000000"/>
              </w:rPr>
              <w:instrText xml:space="preserve"> HYPERLINK \l "证明材料3" </w:instrText>
            </w:r>
            <w:r>
              <w:rPr>
                <w:color w:val="000000"/>
              </w:rPr>
              <w:fldChar w:fldCharType="separate"/>
            </w:r>
            <w:r>
              <w:rPr>
                <w:color w:val="000000"/>
              </w:rPr>
              <w:t>；</w:t>
            </w:r>
            <w:r>
              <w:rPr>
                <w:color w:val="000000"/>
              </w:rPr>
              <w:fldChar w:fldCharType="end"/>
            </w:r>
          </w:p>
          <w:p>
            <w:pPr>
              <w:rPr>
                <w:rFonts w:ascii="仿宋" w:hAnsi="仿宋" w:cs="宋体"/>
                <w:color w:val="000000"/>
                <w:kern w:val="0"/>
                <w:szCs w:val="21"/>
              </w:rPr>
            </w:pPr>
            <w:r>
              <w:rPr>
                <w:rFonts w:ascii="仿宋" w:hAnsi="仿宋" w:cs="宋体"/>
                <w:color w:val="000000"/>
                <w:kern w:val="0"/>
                <w:szCs w:val="21"/>
              </w:rPr>
              <w:t>网络异常连接 -- 监测在一定时间段内对大范围网络IP发起访问连接请求，或频繁地试图访问连接特定的IP等的异常行为，提供发起访问连接的源地址、目的地址、时间、端口等信息。</w:t>
            </w:r>
          </w:p>
          <w:p>
            <w:pPr>
              <w:rPr>
                <w:rFonts w:ascii="仿宋" w:hAnsi="仿宋" w:cs="宋体"/>
                <w:color w:val="000000"/>
                <w:kern w:val="0"/>
                <w:szCs w:val="21"/>
              </w:rPr>
            </w:pPr>
            <w:r>
              <w:rPr>
                <w:rFonts w:ascii="仿宋" w:hAnsi="仿宋" w:cs="宋体"/>
                <w:color w:val="000000"/>
                <w:kern w:val="0"/>
                <w:szCs w:val="21"/>
              </w:rPr>
              <w:t>安全隐患监测：实现对网络中存在的安全隐患进行监测，包括：</w:t>
            </w:r>
          </w:p>
          <w:p>
            <w:pPr>
              <w:rPr>
                <w:rFonts w:ascii="仿宋" w:hAnsi="仿宋" w:cs="宋体"/>
                <w:color w:val="000000"/>
                <w:kern w:val="0"/>
                <w:szCs w:val="21"/>
              </w:rPr>
            </w:pPr>
            <w:r>
              <w:rPr>
                <w:rFonts w:ascii="仿宋" w:hAnsi="仿宋" w:cs="宋体"/>
                <w:color w:val="000000"/>
                <w:kern w:val="0"/>
                <w:szCs w:val="21"/>
              </w:rPr>
              <w:t>安全隐患 -- 对使用默认口令、弱口令、默认端口的安全风险隐患进行监测和发现；用户可以自定义扫描目标、类型、扫描时间策略。系统会根据目标地址范围进行弱口令扫描，对目标系统进行探测，以确认是否存在可正常访问的弱口令；</w:t>
            </w:r>
          </w:p>
          <w:p>
            <w:pPr>
              <w:rPr>
                <w:rFonts w:ascii="仿宋" w:hAnsi="仿宋" w:cs="宋体"/>
                <w:color w:val="000000"/>
                <w:kern w:val="0"/>
                <w:szCs w:val="21"/>
              </w:rPr>
            </w:pPr>
            <w:r>
              <w:rPr>
                <w:rFonts w:ascii="仿宋" w:hAnsi="仿宋" w:cs="宋体"/>
                <w:color w:val="000000"/>
                <w:kern w:val="0"/>
                <w:szCs w:val="21"/>
              </w:rPr>
              <w:t>DNS请求 -- 对内网的终端设备持续互联网DNS异常请求进行监测。</w:t>
            </w:r>
          </w:p>
          <w:p>
            <w:pPr>
              <w:rPr>
                <w:rFonts w:ascii="仿宋" w:hAnsi="仿宋" w:cs="宋体"/>
                <w:color w:val="000000"/>
                <w:kern w:val="0"/>
                <w:szCs w:val="21"/>
              </w:rPr>
            </w:pPr>
            <w:r>
              <w:rPr>
                <w:rFonts w:ascii="仿宋" w:hAnsi="仿宋" w:cs="宋体"/>
                <w:color w:val="000000"/>
                <w:kern w:val="0"/>
                <w:szCs w:val="21"/>
              </w:rPr>
              <w:t>违规行为监测：实现对网络中存在的违规行为进行监测，包括：</w:t>
            </w:r>
          </w:p>
          <w:p>
            <w:pPr>
              <w:rPr>
                <w:rFonts w:ascii="仿宋" w:hAnsi="仿宋" w:cs="宋体"/>
                <w:color w:val="000000"/>
                <w:kern w:val="0"/>
                <w:szCs w:val="21"/>
              </w:rPr>
            </w:pPr>
            <w:r>
              <w:rPr>
                <w:rFonts w:ascii="仿宋" w:hAnsi="仿宋" w:cs="宋体"/>
                <w:color w:val="000000"/>
                <w:kern w:val="0"/>
                <w:szCs w:val="21"/>
              </w:rPr>
              <w:t>违规设备 --监测网络违规设备（移动设备/WIN8）接入，提供设备接入地址、设备类型、所在地市位置等信息；</w:t>
            </w:r>
          </w:p>
          <w:p>
            <w:pPr>
              <w:rPr>
                <w:rFonts w:ascii="仿宋" w:hAnsi="仿宋" w:cs="宋体"/>
                <w:color w:val="000000"/>
                <w:kern w:val="0"/>
                <w:szCs w:val="21"/>
              </w:rPr>
            </w:pPr>
            <w:r>
              <w:rPr>
                <w:rFonts w:ascii="仿宋" w:hAnsi="仿宋" w:cs="宋体"/>
                <w:color w:val="000000"/>
                <w:kern w:val="0"/>
                <w:szCs w:val="21"/>
              </w:rPr>
              <w:t>违规站点 -- 监测网络中的未报备的WEB站点、论坛站点，提供服务器地址、访问方式、所在位置等信息；</w:t>
            </w:r>
          </w:p>
          <w:p>
            <w:pPr>
              <w:rPr>
                <w:rFonts w:ascii="仿宋" w:hAnsi="仿宋" w:cs="宋体"/>
                <w:color w:val="000000"/>
                <w:kern w:val="0"/>
                <w:szCs w:val="21"/>
              </w:rPr>
            </w:pPr>
            <w:r>
              <w:rPr>
                <w:rFonts w:ascii="仿宋" w:hAnsi="仿宋" w:cs="宋体"/>
                <w:color w:val="000000"/>
                <w:kern w:val="0"/>
                <w:szCs w:val="21"/>
              </w:rPr>
              <w:t>DNS服务 -- 监测网络中的未报备的DNS服务器，提供服务器地址、所在位置、解析域名详细信息等信息；</w:t>
            </w:r>
          </w:p>
          <w:p>
            <w:pPr>
              <w:rPr>
                <w:rFonts w:ascii="仿宋" w:hAnsi="仿宋" w:cs="宋体"/>
                <w:color w:val="000000"/>
                <w:kern w:val="0"/>
                <w:szCs w:val="21"/>
              </w:rPr>
            </w:pPr>
            <w:r>
              <w:rPr>
                <w:rFonts w:ascii="仿宋" w:hAnsi="仿宋" w:cs="宋体"/>
                <w:color w:val="000000"/>
                <w:kern w:val="0"/>
                <w:szCs w:val="21"/>
              </w:rPr>
              <w:t>FTP服务 -- 监测网络中存在的FTP服务器，一旦发现，提供服务器地址、端口、FTP软件类型、是否运行匿名登录、所在地市等信息。可配置定义对特定厂家的FTP服务器类型的分析。可监测用户访问FTP服务器的行为，一旦发现，提供用户终端地址、FTP服务器地址、上传下载文件名、文件大小、用户名、密码等信息。支持按娱乐影音文件、软件、图片、其它等类型进行分析</w:t>
            </w:r>
            <w:r>
              <w:rPr>
                <w:color w:val="000000"/>
              </w:rPr>
              <w:fldChar w:fldCharType="begin"/>
            </w:r>
            <w:r>
              <w:rPr>
                <w:color w:val="000000"/>
              </w:rPr>
              <w:instrText xml:space="preserve"> HYPERLINK \l "证明材料3" </w:instrText>
            </w:r>
            <w:r>
              <w:rPr>
                <w:color w:val="000000"/>
              </w:rPr>
              <w:fldChar w:fldCharType="separate"/>
            </w:r>
            <w:r>
              <w:rPr>
                <w:color w:val="000000"/>
              </w:rPr>
              <w:t>；</w:t>
            </w:r>
            <w:r>
              <w:rPr>
                <w:color w:val="000000"/>
              </w:rPr>
              <w:fldChar w:fldCharType="end"/>
            </w:r>
          </w:p>
          <w:p>
            <w:pPr>
              <w:rPr>
                <w:rFonts w:ascii="仿宋" w:hAnsi="仿宋" w:cs="宋体"/>
                <w:color w:val="000000"/>
                <w:kern w:val="0"/>
                <w:szCs w:val="21"/>
              </w:rPr>
            </w:pPr>
            <w:r>
              <w:rPr>
                <w:rFonts w:ascii="仿宋" w:hAnsi="仿宋" w:cs="宋体"/>
                <w:color w:val="000000"/>
                <w:kern w:val="0"/>
                <w:szCs w:val="21"/>
              </w:rPr>
              <w:t>联网聊天 -- 分析网络中搭建的聊天服务器、使用的聊天终端，提供设备IP地址、所在位置、聊天工具等信息；</w:t>
            </w:r>
          </w:p>
          <w:p>
            <w:pPr>
              <w:rPr>
                <w:rFonts w:ascii="仿宋" w:hAnsi="仿宋" w:cs="宋体"/>
                <w:color w:val="000000"/>
                <w:kern w:val="0"/>
                <w:szCs w:val="21"/>
              </w:rPr>
            </w:pPr>
            <w:r>
              <w:rPr>
                <w:rFonts w:ascii="仿宋" w:hAnsi="仿宋" w:cs="宋体"/>
                <w:color w:val="000000"/>
                <w:kern w:val="0"/>
                <w:szCs w:val="21"/>
              </w:rPr>
              <w:t>游戏行为 -- 监测范围内的网络游戏行为，一旦发现，可记录其游戏主机、位置、游戏端口、游戏名（包括版本号）等相关游戏特征信息。</w:t>
            </w:r>
          </w:p>
          <w:p>
            <w:pPr>
              <w:rPr>
                <w:rFonts w:ascii="仿宋" w:hAnsi="仿宋" w:cs="宋体"/>
                <w:color w:val="000000"/>
                <w:kern w:val="0"/>
                <w:szCs w:val="21"/>
              </w:rPr>
            </w:pPr>
            <w:r>
              <w:rPr>
                <w:rFonts w:ascii="仿宋" w:hAnsi="仿宋" w:cs="宋体"/>
                <w:color w:val="000000"/>
                <w:kern w:val="0"/>
                <w:szCs w:val="21"/>
              </w:rPr>
              <w:t>监控台：提供展现全局监测情况的展示功能，监控台各个展示页面以模块化布局，并可由用户自定义。</w:t>
            </w:r>
          </w:p>
          <w:p>
            <w:pPr>
              <w:rPr>
                <w:rFonts w:ascii="仿宋" w:hAnsi="仿宋" w:cs="宋体"/>
                <w:color w:val="000000"/>
                <w:kern w:val="0"/>
                <w:szCs w:val="21"/>
              </w:rPr>
            </w:pPr>
            <w:r>
              <w:rPr>
                <w:rFonts w:ascii="仿宋" w:hAnsi="仿宋" w:cs="宋体"/>
                <w:color w:val="000000"/>
                <w:kern w:val="0"/>
                <w:szCs w:val="21"/>
              </w:rPr>
              <w:t>数据取证：实现对发现各种的监测告警行为提供数据取证功能：</w:t>
            </w:r>
          </w:p>
          <w:p>
            <w:pPr>
              <w:rPr>
                <w:rFonts w:ascii="仿宋" w:hAnsi="仿宋" w:cs="宋体"/>
                <w:color w:val="000000"/>
                <w:kern w:val="0"/>
                <w:szCs w:val="21"/>
              </w:rPr>
            </w:pPr>
            <w:r>
              <w:rPr>
                <w:rFonts w:ascii="仿宋" w:hAnsi="仿宋" w:cs="宋体"/>
                <w:color w:val="000000"/>
                <w:kern w:val="0"/>
                <w:szCs w:val="21"/>
              </w:rPr>
              <w:t>行为取证 -- 对行为进行取证留存，包括以下行为：</w:t>
            </w:r>
          </w:p>
          <w:p>
            <w:pPr>
              <w:rPr>
                <w:rFonts w:ascii="仿宋" w:hAnsi="仿宋" w:cs="宋体"/>
                <w:color w:val="000000"/>
                <w:kern w:val="0"/>
                <w:szCs w:val="21"/>
              </w:rPr>
            </w:pPr>
            <w:r>
              <w:rPr>
                <w:rFonts w:ascii="仿宋" w:hAnsi="仿宋" w:cs="宋体"/>
                <w:color w:val="000000"/>
                <w:kern w:val="0"/>
                <w:szCs w:val="21"/>
              </w:rPr>
              <w:t>（1）访问行为；</w:t>
            </w:r>
          </w:p>
          <w:p>
            <w:pPr>
              <w:rPr>
                <w:rFonts w:ascii="仿宋" w:hAnsi="仿宋" w:cs="宋体"/>
                <w:color w:val="000000"/>
                <w:kern w:val="0"/>
                <w:szCs w:val="21"/>
              </w:rPr>
            </w:pPr>
            <w:r>
              <w:rPr>
                <w:rFonts w:ascii="仿宋" w:hAnsi="仿宋" w:cs="宋体"/>
                <w:color w:val="000000"/>
                <w:kern w:val="0"/>
                <w:szCs w:val="21"/>
              </w:rPr>
              <w:t>（2）文件传输行为；</w:t>
            </w:r>
          </w:p>
          <w:p>
            <w:pPr>
              <w:rPr>
                <w:rFonts w:ascii="仿宋" w:hAnsi="仿宋" w:cs="宋体"/>
                <w:color w:val="000000"/>
                <w:kern w:val="0"/>
                <w:szCs w:val="21"/>
              </w:rPr>
            </w:pPr>
            <w:r>
              <w:rPr>
                <w:rFonts w:ascii="仿宋" w:hAnsi="仿宋" w:cs="宋体"/>
                <w:color w:val="000000"/>
                <w:kern w:val="0"/>
                <w:szCs w:val="21"/>
              </w:rPr>
              <w:t>（3）传输指令行为。</w:t>
            </w:r>
          </w:p>
          <w:p>
            <w:pPr>
              <w:rPr>
                <w:rFonts w:ascii="仿宋" w:hAnsi="仿宋" w:cs="宋体"/>
                <w:color w:val="000000"/>
                <w:kern w:val="0"/>
                <w:szCs w:val="21"/>
              </w:rPr>
            </w:pPr>
            <w:r>
              <w:rPr>
                <w:rFonts w:ascii="仿宋" w:hAnsi="仿宋" w:cs="宋体"/>
                <w:color w:val="000000"/>
                <w:kern w:val="0"/>
                <w:szCs w:val="21"/>
              </w:rPr>
              <w:t>网络原始数据包 -- 在网络异常产生时，提供最原始的通信记录数据，为安全行为分析等提供证据。</w:t>
            </w:r>
          </w:p>
          <w:p>
            <w:pPr>
              <w:rPr>
                <w:rFonts w:ascii="仿宋" w:hAnsi="仿宋" w:cs="宋体"/>
                <w:color w:val="000000"/>
                <w:kern w:val="0"/>
                <w:szCs w:val="21"/>
              </w:rPr>
            </w:pPr>
            <w:r>
              <w:rPr>
                <w:rFonts w:ascii="仿宋" w:hAnsi="仿宋" w:cs="宋体"/>
                <w:color w:val="000000"/>
                <w:kern w:val="0"/>
                <w:szCs w:val="21"/>
              </w:rPr>
              <w:t>报表：提供报表自动生成功能，提供灵活的报表策略管理，可根据策略自动生成报表，并自动通过邮件发送给接收者。</w:t>
            </w:r>
          </w:p>
          <w:p>
            <w:pPr>
              <w:rPr>
                <w:rFonts w:ascii="仿宋" w:hAnsi="仿宋" w:cs="宋体"/>
                <w:color w:val="000000"/>
                <w:kern w:val="0"/>
                <w:szCs w:val="21"/>
              </w:rPr>
            </w:pPr>
            <w:r>
              <w:rPr>
                <w:rFonts w:ascii="仿宋" w:hAnsi="仿宋" w:cs="宋体"/>
                <w:color w:val="000000"/>
                <w:kern w:val="0"/>
                <w:szCs w:val="21"/>
              </w:rPr>
              <w:t>告警管理：提供告警事件类型、类别、等级、内容、告警时间、持续等告警事件管理。提供告警事件名称、类型、状态、级别、告警时间、签收时间、处理时间、处理人、处理结果等告警事件处置管理。</w:t>
            </w:r>
          </w:p>
          <w:p>
            <w:pPr>
              <w:rPr>
                <w:rFonts w:ascii="仿宋" w:hAnsi="仿宋" w:cs="宋体"/>
                <w:color w:val="000000"/>
                <w:kern w:val="0"/>
                <w:szCs w:val="21"/>
              </w:rPr>
            </w:pPr>
            <w:r>
              <w:rPr>
                <w:rFonts w:ascii="仿宋" w:hAnsi="仿宋" w:cs="宋体"/>
                <w:color w:val="000000"/>
                <w:kern w:val="0"/>
                <w:szCs w:val="21"/>
              </w:rPr>
              <w:t>用户管理：提供用户增删改查在内的用户管理。提供用户与角色关联的权限管理，权限分配的最小单位为菜单级。</w:t>
            </w:r>
          </w:p>
          <w:p>
            <w:pPr>
              <w:rPr>
                <w:rFonts w:ascii="仿宋" w:hAnsi="仿宋" w:cs="宋体"/>
                <w:color w:val="000000"/>
                <w:kern w:val="0"/>
                <w:szCs w:val="21"/>
              </w:rPr>
            </w:pPr>
            <w:r>
              <w:rPr>
                <w:rFonts w:ascii="仿宋" w:hAnsi="仿宋" w:cs="宋体"/>
                <w:color w:val="000000"/>
                <w:kern w:val="0"/>
                <w:szCs w:val="21"/>
              </w:rPr>
              <w:t>日志管理：提供系统操作的操作人、时间、类型、事件、访问地址等在内的日志记录。</w:t>
            </w:r>
          </w:p>
          <w:p>
            <w:pPr>
              <w:rPr>
                <w:rFonts w:ascii="仿宋" w:hAnsi="仿宋" w:cs="宋体"/>
                <w:color w:val="000000"/>
                <w:kern w:val="0"/>
                <w:szCs w:val="21"/>
              </w:rPr>
            </w:pPr>
            <w:r>
              <w:rPr>
                <w:rFonts w:ascii="仿宋" w:hAnsi="仿宋" w:cs="宋体"/>
                <w:color w:val="000000"/>
                <w:kern w:val="0"/>
                <w:szCs w:val="21"/>
              </w:rPr>
              <w:t>探测策略管理：提供可自定义配置的探测策略管理。</w:t>
            </w:r>
          </w:p>
          <w:p>
            <w:pPr>
              <w:pStyle w:val="3"/>
              <w:widowControl/>
              <w:ind w:firstLine="0" w:firstLineChars="0"/>
              <w:rPr>
                <w:rFonts w:ascii="仿宋" w:hAnsi="仿宋" w:eastAsia="宋体" w:cs="宋体"/>
                <w:color w:val="000000"/>
                <w:kern w:val="0"/>
                <w:sz w:val="21"/>
                <w:szCs w:val="21"/>
                <w:lang w:val="en-US" w:eastAsia="zh-CN"/>
              </w:rPr>
            </w:pPr>
            <w:r>
              <w:rPr>
                <w:rFonts w:ascii="仿宋" w:hAnsi="仿宋" w:eastAsia="宋体" w:cs="宋体"/>
                <w:color w:val="000000"/>
                <w:kern w:val="0"/>
                <w:sz w:val="21"/>
                <w:szCs w:val="21"/>
                <w:lang w:val="en-US" w:eastAsia="zh-CN"/>
              </w:rPr>
              <w:t>产品要求：产品具备自主知识产权，提供计算机软件著作权证书。</w:t>
            </w:r>
          </w:p>
        </w:tc>
        <w:tc>
          <w:tcPr>
            <w:tcW w:w="631" w:type="dxa"/>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5</w:t>
            </w: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cs="宋体"/>
                <w:color w:val="000000"/>
                <w:kern w:val="0"/>
                <w:szCs w:val="21"/>
              </w:rPr>
              <w:t>威胁分析服务</w:t>
            </w:r>
          </w:p>
        </w:tc>
        <w:tc>
          <w:tcPr>
            <w:tcW w:w="7281"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Style w:val="3"/>
              <w:widowControl/>
              <w:ind w:firstLine="0" w:firstLineChars="0"/>
              <w:rPr>
                <w:rFonts w:ascii="仿宋" w:hAnsi="仿宋" w:eastAsia="宋体" w:cs="宋体"/>
                <w:color w:val="000000"/>
                <w:kern w:val="0"/>
                <w:sz w:val="21"/>
                <w:szCs w:val="21"/>
                <w:lang w:val="en-US" w:eastAsia="zh-CN"/>
              </w:rPr>
            </w:pPr>
            <w:r>
              <w:rPr>
                <w:rFonts w:ascii="仿宋" w:hAnsi="仿宋" w:eastAsia="宋体" w:cs="宋体"/>
                <w:color w:val="000000"/>
                <w:kern w:val="0"/>
                <w:sz w:val="21"/>
                <w:szCs w:val="21"/>
                <w:lang w:val="en-US" w:eastAsia="zh-CN"/>
              </w:rPr>
              <w:t>次数：每年提供不低于12次威胁分析服务，服务提供全面的威胁数据分析与最终分析报告。</w:t>
            </w:r>
          </w:p>
          <w:p>
            <w:pPr>
              <w:pStyle w:val="3"/>
              <w:widowControl/>
              <w:ind w:firstLine="0" w:firstLineChars="0"/>
              <w:rPr>
                <w:rFonts w:ascii="仿宋" w:hAnsi="仿宋" w:eastAsia="宋体" w:cs="宋体"/>
                <w:color w:val="000000"/>
                <w:kern w:val="0"/>
                <w:sz w:val="21"/>
                <w:szCs w:val="21"/>
                <w:lang w:val="en-US" w:eastAsia="zh-CN"/>
              </w:rPr>
            </w:pPr>
            <w:r>
              <w:rPr>
                <w:rFonts w:ascii="仿宋" w:hAnsi="仿宋" w:eastAsia="宋体" w:cs="宋体"/>
                <w:color w:val="000000"/>
                <w:kern w:val="0"/>
                <w:sz w:val="21"/>
                <w:szCs w:val="21"/>
                <w:lang w:val="en-US" w:eastAsia="zh-CN"/>
              </w:rPr>
              <w:t>方式：威胁监测与分析服务将采取现场的服务方式，利用工具和人工进行对客户网络环境中的安全事件进行分析。</w:t>
            </w:r>
          </w:p>
          <w:p>
            <w:pPr>
              <w:pStyle w:val="3"/>
              <w:widowControl/>
              <w:ind w:firstLine="0" w:firstLineChars="0"/>
              <w:rPr>
                <w:rFonts w:ascii="仿宋" w:hAnsi="仿宋" w:eastAsia="宋体" w:cs="宋体"/>
                <w:color w:val="000000"/>
                <w:kern w:val="0"/>
                <w:sz w:val="21"/>
                <w:szCs w:val="21"/>
                <w:lang w:val="en-US" w:eastAsia="zh-CN"/>
              </w:rPr>
            </w:pPr>
            <w:r>
              <w:rPr>
                <w:rFonts w:ascii="仿宋" w:hAnsi="仿宋" w:eastAsia="宋体" w:cs="宋体"/>
                <w:color w:val="000000"/>
                <w:kern w:val="0"/>
                <w:sz w:val="21"/>
                <w:szCs w:val="21"/>
                <w:lang w:val="en-US" w:eastAsia="zh-CN"/>
              </w:rPr>
              <w:t>邮件系统风险监测与分析服务：采用专业监控设备，部署在邮件系统的所在区域，采用旁路部署的方式，针对邮件系统可能面临的多种潜在风险，如暴力破解、异常附件，WEBMAIL审计，协议监测，别名异常监测，指纹异常，逆向MX，自动外发，邮件炸弹，钓鱼邮件，账号异常，位置异常进行监测与分析，针对监测内容，定期分析，提高邮件系统安全性。</w:t>
            </w:r>
          </w:p>
          <w:p>
            <w:pPr>
              <w:pStyle w:val="3"/>
              <w:widowControl/>
              <w:ind w:firstLine="0" w:firstLineChars="0"/>
              <w:rPr>
                <w:rFonts w:ascii="仿宋" w:hAnsi="仿宋" w:eastAsia="宋体" w:cs="宋体"/>
                <w:color w:val="000000"/>
                <w:kern w:val="0"/>
                <w:sz w:val="21"/>
                <w:szCs w:val="21"/>
                <w:lang w:val="en-US" w:eastAsia="zh-CN"/>
              </w:rPr>
            </w:pPr>
            <w:r>
              <w:rPr>
                <w:rFonts w:ascii="仿宋" w:hAnsi="仿宋" w:eastAsia="宋体" w:cs="宋体"/>
                <w:color w:val="000000"/>
                <w:kern w:val="0"/>
                <w:sz w:val="21"/>
                <w:szCs w:val="21"/>
                <w:lang w:val="en-US" w:eastAsia="zh-CN"/>
              </w:rPr>
              <w:t>网络流量威胁监测与分析服务：采用专业监控设备， 部署在互联网或者重要区域节点边界，旁路部署模式，对网络中存在的多种威胁时间，如僵尸网络、远程控制、网站后门、网页篡改、DDOS攻击、漏洞利用、网络盗号、数据泄露、攻击事件、设备安全等进行监测，定期对监测结果进行分析，提高监测准确率，降低网络安全风险。</w:t>
            </w:r>
          </w:p>
          <w:p>
            <w:pPr>
              <w:pStyle w:val="3"/>
              <w:widowControl/>
              <w:ind w:firstLine="0" w:firstLineChars="0"/>
              <w:rPr>
                <w:rFonts w:ascii="仿宋" w:hAnsi="仿宋" w:eastAsia="宋体" w:cs="宋体"/>
                <w:color w:val="000000"/>
                <w:kern w:val="0"/>
                <w:sz w:val="21"/>
                <w:szCs w:val="21"/>
                <w:lang w:val="en-US" w:eastAsia="zh-CN"/>
              </w:rPr>
            </w:pPr>
            <w:r>
              <w:rPr>
                <w:rFonts w:ascii="仿宋" w:hAnsi="仿宋" w:eastAsia="宋体" w:cs="宋体"/>
                <w:color w:val="000000"/>
                <w:kern w:val="0"/>
                <w:sz w:val="21"/>
                <w:szCs w:val="21"/>
                <w:lang w:val="en-US" w:eastAsia="zh-CN"/>
              </w:rPr>
              <w:t>未知威胁监测与分析服务：采用专业安全监控设备，旁路部署在如互联网、邮件，办公等重要环境，针对常见协议，如HTTP，POP３，FTP等，和传输中的各种文件进行监测，对协议异常和文件异常进行实际运行监控和分析，不依赖已知特征库，对监控中出现的问题进行人工分析和验证，判断威胁的范围，途径，利用的弱点并提供清楚建议，提高抵御防范APT攻击的能力。</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6321" w:hRule="atLeast"/>
          <w:jc w:val="center"/>
        </w:trPr>
        <w:tc>
          <w:tcPr>
            <w:tcW w:w="655"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6</w:t>
            </w: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终端管理系统</w:t>
            </w:r>
          </w:p>
        </w:tc>
        <w:tc>
          <w:tcPr>
            <w:tcW w:w="7281" w:type="dxa"/>
            <w:gridSpan w:val="3"/>
            <w:tcBorders>
              <w:top w:val="single" w:color="auto" w:sz="4" w:space="0"/>
              <w:left w:val="single" w:color="auto" w:sz="4" w:space="0"/>
              <w:right w:val="single" w:color="auto" w:sz="4" w:space="0"/>
            </w:tcBorders>
            <w:noWrap w:val="0"/>
            <w:tcMar>
              <w:left w:w="0" w:type="dxa"/>
              <w:right w:w="0" w:type="dxa"/>
            </w:tcMar>
            <w:vAlign w:val="center"/>
          </w:tcPr>
          <w:p>
            <w:pPr>
              <w:rPr>
                <w:rFonts w:hint="default" w:ascii="宋体" w:hAnsi="宋体"/>
                <w:color w:val="000000"/>
              </w:rPr>
            </w:pPr>
            <w:r>
              <w:rPr>
                <w:rFonts w:ascii="宋体" w:hAnsi="宋体"/>
                <w:color w:val="000000"/>
              </w:rPr>
              <w:t>终端管理中心软件：实现对终端的统一管理和策略下发。</w:t>
            </w:r>
          </w:p>
          <w:p>
            <w:pPr>
              <w:rPr>
                <w:color w:val="000000"/>
                <w:szCs w:val="21"/>
              </w:rPr>
            </w:pPr>
            <w:r>
              <w:rPr>
                <w:rFonts w:ascii="宋体" w:hAnsi="宋体"/>
                <w:color w:val="000000"/>
              </w:rPr>
              <w:t>自主知识产权：软件要求在中华人民共和国境内开发，具备自主知识产权。</w:t>
            </w:r>
          </w:p>
          <w:p>
            <w:pPr>
              <w:rPr>
                <w:color w:val="000000"/>
                <w:szCs w:val="21"/>
              </w:rPr>
            </w:pPr>
            <w:r>
              <w:rPr>
                <w:rFonts w:ascii="宋体" w:hAnsi="宋体"/>
                <w:color w:val="000000"/>
              </w:rPr>
              <w:t>易用性：软件界面友好，易于安装、配置和管理，并有详尽的技术文档。软件图形界面以及各类技术文档均为中文。</w:t>
            </w:r>
          </w:p>
          <w:p>
            <w:pPr>
              <w:rPr>
                <w:color w:val="000000"/>
                <w:szCs w:val="21"/>
              </w:rPr>
            </w:pPr>
            <w:r>
              <w:rPr>
                <w:rFonts w:ascii="宋体" w:hAnsi="宋体"/>
                <w:color w:val="000000"/>
              </w:rPr>
              <w:t>数据耦合性：软件可根据具体业务需求进行配置和功能定制化开发。</w:t>
            </w:r>
          </w:p>
          <w:p>
            <w:pPr>
              <w:rPr>
                <w:color w:val="000000"/>
                <w:szCs w:val="21"/>
              </w:rPr>
            </w:pPr>
            <w:r>
              <w:rPr>
                <w:rFonts w:ascii="宋体" w:hAnsi="宋体"/>
                <w:color w:val="000000"/>
              </w:rPr>
              <w:t>分布式架构：软件支持分布式部署，用于提升数据处理性能。</w:t>
            </w:r>
          </w:p>
          <w:p>
            <w:pPr>
              <w:rPr>
                <w:color w:val="000000"/>
                <w:szCs w:val="21"/>
              </w:rPr>
            </w:pPr>
            <w:r>
              <w:rPr>
                <w:rFonts w:ascii="宋体" w:hAnsi="宋体"/>
                <w:color w:val="000000"/>
              </w:rPr>
              <w:t>许可：</w:t>
            </w:r>
            <w:r>
              <w:rPr>
                <w:rFonts w:ascii="微软雅黑" w:hAnsi="微软雅黑"/>
                <w:color w:val="000000"/>
              </w:rPr>
              <w:t>1000</w:t>
            </w:r>
            <w:r>
              <w:rPr>
                <w:rFonts w:ascii="宋体" w:hAnsi="宋体"/>
                <w:color w:val="000000"/>
              </w:rPr>
              <w:t>个服务器授权（服务期内超过1000点免费升级）。</w:t>
            </w:r>
          </w:p>
          <w:p>
            <w:pPr>
              <w:rPr>
                <w:color w:val="000000"/>
                <w:kern w:val="0"/>
                <w:sz w:val="24"/>
              </w:rPr>
            </w:pPr>
            <w:r>
              <w:rPr>
                <w:rFonts w:ascii="宋体" w:hAnsi="宋体"/>
                <w:color w:val="000000"/>
              </w:rPr>
              <w:t xml:space="preserve">支持的操作系统; </w:t>
            </w:r>
            <w:r>
              <w:rPr>
                <w:color w:val="000000"/>
              </w:rPr>
              <w:t xml:space="preserve">Windows server 2008、win7、win8、win10 、Window2003 、XP等，Redhat、CentOS、SUSE、Ubuntu等。 </w:t>
            </w:r>
          </w:p>
          <w:p>
            <w:pPr>
              <w:rPr>
                <w:rFonts w:ascii="微软雅黑" w:hAnsi="微软雅黑"/>
                <w:color w:val="000000"/>
              </w:rPr>
            </w:pPr>
            <w:r>
              <w:rPr>
                <w:rFonts w:ascii="宋体" w:hAnsi="宋体"/>
                <w:color w:val="000000"/>
              </w:rPr>
              <w:t xml:space="preserve">Web服务器: </w:t>
            </w:r>
            <w:r>
              <w:rPr>
                <w:color w:val="000000"/>
              </w:rPr>
              <w:t>IIS、Apache，Java系列(Weblogic，Websphere，Tomcat，Jboss)等</w:t>
            </w:r>
          </w:p>
          <w:p>
            <w:pPr>
              <w:rPr>
                <w:color w:val="000000"/>
              </w:rPr>
            </w:pPr>
            <w:r>
              <w:rPr>
                <w:rFonts w:ascii="宋体" w:hAnsi="宋体"/>
                <w:color w:val="000000"/>
              </w:rPr>
              <w:t xml:space="preserve">数据库: </w:t>
            </w:r>
            <w:r>
              <w:rPr>
                <w:color w:val="000000"/>
              </w:rPr>
              <w:t>MSSQL，Oracle、Sybase、Informix、DB2、MySQL等关系型数据库；Mongodb、Cassandr等非关系型数据库。</w:t>
            </w:r>
          </w:p>
          <w:p>
            <w:pPr>
              <w:rPr>
                <w:color w:val="000000"/>
              </w:rPr>
            </w:pPr>
            <w:r>
              <w:rPr>
                <w:color w:val="000000"/>
              </w:rPr>
              <w:t>系统性能监控：</w:t>
            </w:r>
            <w:r>
              <w:rPr>
                <w:rFonts w:ascii="微软雅黑" w:hAnsi="微软雅黑"/>
                <w:color w:val="000000"/>
              </w:rPr>
              <w:t>支持对CPU使用率监控、内存占用率监控、磁盘读写监控、上下行流量监控，在达到配置阈值时报警。</w:t>
            </w:r>
          </w:p>
          <w:p>
            <w:pPr>
              <w:rPr>
                <w:rFonts w:ascii="宋体" w:hAnsi="宋体"/>
                <w:color w:val="000000"/>
              </w:rPr>
            </w:pPr>
            <w:r>
              <w:rPr>
                <w:color w:val="000000"/>
              </w:rPr>
              <w:t>系统安全性模块：支持防端口扫描，防违规外联，锁定恶意的端口扫描及外联行为，并记录告警</w:t>
            </w:r>
            <w:r>
              <w:rPr>
                <w:rFonts w:ascii="宋体" w:hAnsi="宋体"/>
                <w:color w:val="000000"/>
              </w:rPr>
              <w:t>；</w:t>
            </w:r>
            <w:r>
              <w:rPr>
                <w:color w:val="000000"/>
              </w:rPr>
              <w:t>违规外联支持黑、白名单双模式，白名单模式可配置是否允许访问特定的网站和地址；黑名单模式可自定义恶意IP，支持黑名单告警和阻断。</w:t>
            </w:r>
          </w:p>
          <w:p>
            <w:pPr>
              <w:rPr>
                <w:color w:val="000000"/>
              </w:rPr>
            </w:pPr>
            <w:r>
              <w:rPr>
                <w:color w:val="000000"/>
              </w:rPr>
              <w:t>支持反渗透监控，包括横向渗透的危险操作等。</w:t>
            </w:r>
          </w:p>
          <w:p>
            <w:pPr>
              <w:rPr>
                <w:color w:val="000000"/>
              </w:rPr>
            </w:pPr>
            <w:r>
              <w:rPr>
                <w:color w:val="000000"/>
              </w:rPr>
              <w:t>支持网站防护，包括SQL注入、XSS、Web应用及容器漏洞防护、访问控制、屏蔽扫描器等。</w:t>
            </w:r>
          </w:p>
          <w:p>
            <w:pPr>
              <w:rPr>
                <w:color w:val="000000"/>
              </w:rPr>
            </w:pPr>
            <w:r>
              <w:rPr>
                <w:color w:val="000000"/>
              </w:rPr>
              <w:t>支持智能检测防御CC攻击，并可进行高、中、低三档设置。</w:t>
            </w:r>
          </w:p>
          <w:p>
            <w:pPr>
              <w:rPr>
                <w:color w:val="000000"/>
              </w:rPr>
            </w:pPr>
            <w:r>
              <w:rPr>
                <w:color w:val="000000"/>
              </w:rPr>
              <w:t>内核级防火墙（业务间流量东西向隔离）功能，包括IP、端口、协议、流向等细粒度权限控制。</w:t>
            </w:r>
          </w:p>
          <w:p>
            <w:pPr>
              <w:rPr>
                <w:color w:val="000000"/>
              </w:rPr>
            </w:pPr>
            <w:r>
              <w:rPr>
                <w:color w:val="000000"/>
              </w:rPr>
              <w:t>支持流量画像，支持全网流量可视化、应用级流量可视化；支持威胁横向扩散路径可视化与一键阻断；支持违规外联路径可视化与一键阻断。</w:t>
            </w:r>
          </w:p>
          <w:p>
            <w:pPr>
              <w:rPr>
                <w:color w:val="000000"/>
              </w:rPr>
            </w:pPr>
            <w:r>
              <w:rPr>
                <w:color w:val="000000"/>
              </w:rPr>
              <w:t>支持登录防护，包括以系统账号为粒度的异常登录防护、支持五个任意维度(任意地理位置，任意IP，任意域名，任意计算机名，任意时间)的系统登录访问策略设置、防暴力破解、弱口令检测并告警。触发登录防护后，自动联动添加微隔离规则。</w:t>
            </w:r>
          </w:p>
          <w:p>
            <w:pPr>
              <w:rPr>
                <w:color w:val="000000"/>
              </w:rPr>
            </w:pPr>
            <w:r>
              <w:rPr>
                <w:color w:val="000000"/>
              </w:rPr>
              <w:t>支持显示隐藏的系统账户。</w:t>
            </w:r>
          </w:p>
          <w:p>
            <w:pPr>
              <w:rPr>
                <w:color w:val="000000"/>
              </w:rPr>
            </w:pPr>
            <w:r>
              <w:rPr>
                <w:color w:val="000000"/>
              </w:rPr>
              <w:t>具有系统漏洞扫描和修复功能，提供真实漏洞补丁。管理中心可作为补丁服务器，支持管理中心可上网和不可上网2种情况。提供离线补丁下载器，按需智能获取内网所需补丁。</w:t>
            </w:r>
          </w:p>
          <w:p>
            <w:pPr>
              <w:rPr>
                <w:color w:val="000000"/>
              </w:rPr>
            </w:pPr>
            <w:r>
              <w:rPr>
                <w:color w:val="000000"/>
              </w:rPr>
              <w:t>支持对文件变化的审计。</w:t>
            </w:r>
          </w:p>
          <w:p>
            <w:pPr>
              <w:rPr>
                <w:color w:val="000000"/>
              </w:rPr>
            </w:pPr>
            <w:r>
              <w:rPr>
                <w:color w:val="000000"/>
              </w:rPr>
              <w:t>支持对外设的行为监控、权限管理、行为审计。</w:t>
            </w:r>
          </w:p>
          <w:p>
            <w:pPr>
              <w:rPr>
                <w:color w:val="000000"/>
              </w:rPr>
            </w:pPr>
            <w:r>
              <w:rPr>
                <w:color w:val="000000"/>
              </w:rPr>
              <w:t>支持用户录制定制化的配置模板，应用到所有或者指定的机器上；自带10个以上默认模板。对关键操作，比如病毒查杀等关键安全项检查支持创建自动巡检任务，定时执行。</w:t>
            </w:r>
          </w:p>
          <w:p>
            <w:pPr>
              <w:rPr>
                <w:color w:val="000000"/>
              </w:rPr>
            </w:pPr>
            <w:r>
              <w:rPr>
                <w:color w:val="000000"/>
              </w:rPr>
              <w:t>支持开启进程白名单，只允许受信任的进程启动。</w:t>
            </w:r>
          </w:p>
          <w:p>
            <w:pPr>
              <w:rPr>
                <w:color w:val="000000"/>
              </w:rPr>
            </w:pPr>
            <w:r>
              <w:rPr>
                <w:color w:val="000000"/>
              </w:rPr>
              <w:t>防病毒模块：支持进程主动式防御，在进程启动、文件创建时自动触发。</w:t>
            </w:r>
          </w:p>
          <w:p>
            <w:pPr>
              <w:rPr>
                <w:color w:val="000000"/>
              </w:rPr>
            </w:pPr>
            <w:r>
              <w:rPr>
                <w:color w:val="000000"/>
              </w:rPr>
              <w:t>支持域环境下普通账户登录的病毒木马查杀及策略的配置。</w:t>
            </w:r>
          </w:p>
          <w:p>
            <w:pPr>
              <w:rPr>
                <w:color w:val="000000"/>
              </w:rPr>
            </w:pPr>
            <w:r>
              <w:rPr>
                <w:color w:val="000000"/>
              </w:rPr>
              <w:t>开启进程监控后能完全预防已知病毒的危害。</w:t>
            </w:r>
          </w:p>
          <w:p>
            <w:pPr>
              <w:rPr>
                <w:color w:val="000000"/>
              </w:rPr>
            </w:pPr>
            <w:r>
              <w:rPr>
                <w:color w:val="000000"/>
              </w:rPr>
              <w:t>提供专门的勒索风险评估功能。至少需要包含：弱口令检测、系统漏洞检测、恶意进程检测、高危端口检测等能力。</w:t>
            </w:r>
          </w:p>
          <w:p>
            <w:pPr>
              <w:rPr>
                <w:color w:val="000000"/>
              </w:rPr>
            </w:pPr>
            <w:r>
              <w:rPr>
                <w:color w:val="000000"/>
              </w:rPr>
              <w:t>提供专门的针对已知勒索病毒的防御引擎，并提供功能开关项。对于已知勒索病毒确保进程无法启动。</w:t>
            </w:r>
          </w:p>
          <w:p>
            <w:pPr>
              <w:rPr>
                <w:color w:val="000000"/>
              </w:rPr>
            </w:pPr>
            <w:r>
              <w:rPr>
                <w:color w:val="000000"/>
              </w:rPr>
              <w:t>提供专门的针对未知勒索病毒的防御引擎，并提供功能开关项。对于未知勒索病毒确保无法加密。</w:t>
            </w:r>
          </w:p>
          <w:p>
            <w:pPr>
              <w:rPr>
                <w:color w:val="000000"/>
              </w:rPr>
            </w:pPr>
            <w:r>
              <w:rPr>
                <w:color w:val="000000"/>
              </w:rPr>
              <w:t>提供专门的挖矿风险评估工具。评估项目至少包括：弱口令、系统漏洞、恶意进程、DNS历史查询、违规外联等。</w:t>
            </w:r>
          </w:p>
          <w:p>
            <w:pPr>
              <w:rPr>
                <w:color w:val="000000"/>
              </w:rPr>
            </w:pPr>
            <w:r>
              <w:rPr>
                <w:color w:val="000000"/>
              </w:rPr>
              <w:t>提供专门的挖矿实时防御工具，并提供功能开关。</w:t>
            </w:r>
          </w:p>
          <w:p>
            <w:pPr>
              <w:rPr>
                <w:color w:val="000000"/>
              </w:rPr>
            </w:pPr>
            <w:r>
              <w:rPr>
                <w:color w:val="000000"/>
              </w:rPr>
              <w:t>自研免疫引擎通过强制访问控制技术免疫WannaMine1.0/2.0/3.0等免杀病毒。</w:t>
            </w:r>
          </w:p>
          <w:p>
            <w:pPr>
              <w:rPr>
                <w:color w:val="000000"/>
              </w:rPr>
            </w:pPr>
            <w:r>
              <w:rPr>
                <w:color w:val="000000"/>
              </w:rPr>
              <w:t>支持强力查杀，对于无法普通隔离的病毒文件强制停止进程并隔离或动态移除到删除队列。</w:t>
            </w:r>
          </w:p>
          <w:p>
            <w:pPr>
              <w:rPr>
                <w:color w:val="000000"/>
              </w:rPr>
            </w:pPr>
            <w:r>
              <w:rPr>
                <w:color w:val="000000"/>
              </w:rPr>
              <w:t>支持部分病毒感染文件的修复功能，对于二进制文件可剥离感染部分，保证应用正常使用。</w:t>
            </w:r>
          </w:p>
          <w:p>
            <w:pPr>
              <w:rPr>
                <w:color w:val="000000"/>
              </w:rPr>
            </w:pPr>
            <w:r>
              <w:rPr>
                <w:color w:val="000000"/>
              </w:rPr>
              <w:t>可防范、检测并清除隐藏于电子邮件、公共文件夹及数据库中的计算机病毒、恶性程序、病毒邮件。</w:t>
            </w:r>
          </w:p>
          <w:p>
            <w:pPr>
              <w:rPr>
                <w:color w:val="000000"/>
              </w:rPr>
            </w:pPr>
            <w:r>
              <w:rPr>
                <w:color w:val="000000"/>
              </w:rPr>
              <w:t>支持查杀映像劫持类型的病毒。</w:t>
            </w:r>
          </w:p>
          <w:p>
            <w:pPr>
              <w:rPr>
                <w:color w:val="000000"/>
              </w:rPr>
            </w:pPr>
            <w:r>
              <w:rPr>
                <w:color w:val="000000"/>
              </w:rPr>
              <w:t>支持查杀防范网页中的恶意代码。</w:t>
            </w:r>
          </w:p>
          <w:p>
            <w:pPr>
              <w:rPr>
                <w:color w:val="000000"/>
              </w:rPr>
            </w:pPr>
            <w:r>
              <w:rPr>
                <w:color w:val="000000"/>
              </w:rPr>
              <w:t>支持对压缩文件、打包文件查、杀毒（默认支持9层压缩扫描，可根据用户需求增加扫描层数）。</w:t>
            </w:r>
          </w:p>
          <w:p>
            <w:pPr>
              <w:rPr>
                <w:color w:val="000000"/>
              </w:rPr>
            </w:pPr>
            <w:r>
              <w:rPr>
                <w:color w:val="000000"/>
              </w:rPr>
              <w:t>支持内存查杀毒。</w:t>
            </w:r>
          </w:p>
          <w:p>
            <w:pPr>
              <w:rPr>
                <w:color w:val="000000"/>
              </w:rPr>
            </w:pPr>
            <w:r>
              <w:rPr>
                <w:color w:val="000000"/>
              </w:rPr>
              <w:t>支持运行文件查杀毒。</w:t>
            </w:r>
          </w:p>
          <w:p>
            <w:pPr>
              <w:rPr>
                <w:color w:val="000000"/>
              </w:rPr>
            </w:pPr>
            <w:r>
              <w:rPr>
                <w:color w:val="000000"/>
              </w:rPr>
              <w:t>支持支持图片、视频等多媒体文件的查杀毒。</w:t>
            </w:r>
          </w:p>
          <w:p>
            <w:pPr>
              <w:rPr>
                <w:color w:val="000000"/>
              </w:rPr>
            </w:pPr>
            <w:r>
              <w:rPr>
                <w:color w:val="000000"/>
              </w:rPr>
              <w:t>支持查杀各类Office文档中的宏病毒。</w:t>
            </w:r>
          </w:p>
          <w:p>
            <w:pPr>
              <w:rPr>
                <w:color w:val="000000"/>
              </w:rPr>
            </w:pPr>
            <w:r>
              <w:rPr>
                <w:color w:val="000000"/>
              </w:rPr>
              <w:t>支持查杀各类Office文档格式夹带型木马。</w:t>
            </w:r>
          </w:p>
          <w:p>
            <w:pPr>
              <w:rPr>
                <w:color w:val="000000"/>
              </w:rPr>
            </w:pPr>
            <w:r>
              <w:rPr>
                <w:color w:val="000000"/>
              </w:rPr>
              <w:t>在线病毒库升级。</w:t>
            </w:r>
          </w:p>
          <w:p>
            <w:pPr>
              <w:rPr>
                <w:color w:val="000000"/>
              </w:rPr>
            </w:pPr>
            <w:r>
              <w:rPr>
                <w:color w:val="000000"/>
              </w:rPr>
              <w:t>告警功能：告警类型包括：异常文件、网站防护、性能监控、登录防护；告警内容至少包括事件发生时间、事件类型、访问的资源、 IP源地址等详细内容；</w:t>
            </w:r>
          </w:p>
          <w:p>
            <w:pPr>
              <w:rPr>
                <w:color w:val="000000"/>
              </w:rPr>
            </w:pPr>
            <w:r>
              <w:rPr>
                <w:color w:val="000000"/>
              </w:rPr>
              <w:t>告警方式包括：Email，短信，声音，syslog，snmptrap，自定义。</w:t>
            </w:r>
          </w:p>
          <w:p>
            <w:pPr>
              <w:rPr>
                <w:color w:val="000000"/>
              </w:rPr>
            </w:pPr>
            <w:r>
              <w:rPr>
                <w:color w:val="000000"/>
              </w:rPr>
              <w:t>升级系统：支持离线升级及在线自动升级，包括管理中心平台、客户端程序、病毒库、补丁库、Web后门库、违规外联黑名单库；客户端程序支持在线热升级，升级之后旧版本驱动等程序无残留。</w:t>
            </w:r>
          </w:p>
          <w:p>
            <w:pPr>
              <w:rPr>
                <w:color w:val="000000"/>
              </w:rPr>
            </w:pPr>
            <w:r>
              <w:rPr>
                <w:color w:val="000000"/>
              </w:rPr>
              <w:t>集中管控：管理平台支持一键卸载客户端、一键设置客户端卸载密码、一键停止/恢复所有防护、一键解除绑定；</w:t>
            </w:r>
          </w:p>
          <w:p>
            <w:pPr>
              <w:rPr>
                <w:color w:val="000000"/>
              </w:rPr>
            </w:pPr>
            <w:r>
              <w:rPr>
                <w:color w:val="000000"/>
              </w:rPr>
              <w:t>支持导出已安装客户端程序的资产清单。支持导出日志；</w:t>
            </w:r>
          </w:p>
          <w:p>
            <w:pPr>
              <w:rPr>
                <w:color w:val="000000"/>
              </w:rPr>
            </w:pPr>
            <w:r>
              <w:rPr>
                <w:color w:val="000000"/>
              </w:rPr>
              <w:t>能够通过统一的管理中心对多个服务器或主机进行监控；</w:t>
            </w:r>
          </w:p>
          <w:p>
            <w:pPr>
              <w:rPr>
                <w:color w:val="000000"/>
              </w:rPr>
            </w:pPr>
            <w:r>
              <w:rPr>
                <w:color w:val="000000"/>
              </w:rPr>
              <w:t>能实时检测工作组件工作状态以及系统关键资源的运行状态；</w:t>
            </w:r>
          </w:p>
          <w:p>
            <w:pPr>
              <w:rPr>
                <w:color w:val="000000"/>
              </w:rPr>
            </w:pPr>
            <w:r>
              <w:rPr>
                <w:color w:val="000000"/>
              </w:rPr>
              <w:t>能对服务器或主机节点进行分组管理。</w:t>
            </w:r>
          </w:p>
          <w:p>
            <w:pPr>
              <w:rPr>
                <w:color w:val="000000"/>
              </w:rPr>
            </w:pPr>
            <w:r>
              <w:rPr>
                <w:color w:val="000000"/>
              </w:rPr>
              <w:t>用户管理：支持多级用户管理：系统管理员、租户管理员；</w:t>
            </w:r>
          </w:p>
          <w:p>
            <w:pPr>
              <w:rPr>
                <w:color w:val="000000"/>
              </w:rPr>
            </w:pPr>
            <w:r>
              <w:rPr>
                <w:color w:val="000000"/>
              </w:rPr>
              <w:t>至少支持以下帐号管理功能：帐号创建、帐号授权、帐号属性修改和帐号删除；</w:t>
            </w:r>
          </w:p>
          <w:p>
            <w:pPr>
              <w:rPr>
                <w:color w:val="000000"/>
              </w:rPr>
            </w:pPr>
            <w:r>
              <w:rPr>
                <w:color w:val="000000"/>
              </w:rPr>
              <w:t>进行身份认证，用户切换角色时，必须进行重新认证；</w:t>
            </w:r>
          </w:p>
          <w:p>
            <w:pPr>
              <w:rPr>
                <w:color w:val="000000"/>
              </w:rPr>
            </w:pPr>
            <w:r>
              <w:rPr>
                <w:color w:val="000000"/>
              </w:rPr>
              <w:t>支持超时重新认证机制并能够定义用户认证尝试的最大允许失败次数。</w:t>
            </w:r>
          </w:p>
          <w:p>
            <w:pPr>
              <w:rPr>
                <w:color w:val="000000"/>
              </w:rPr>
            </w:pPr>
            <w:r>
              <w:rPr>
                <w:color w:val="000000"/>
              </w:rPr>
              <w:t>管理界面：支持SSL的Web界面；许可到期前提醒。</w:t>
            </w:r>
          </w:p>
          <w:p>
            <w:pPr>
              <w:rPr>
                <w:color w:val="000000"/>
              </w:rPr>
            </w:pPr>
            <w:r>
              <w:rPr>
                <w:color w:val="000000"/>
              </w:rPr>
              <w:t>可视化功能：能展示各个服务器或主机节点的信息，运行状态、活动规律、行为变化趋势和详细资料，以及历史行为数据查询、全局安全态势等。</w:t>
            </w:r>
          </w:p>
          <w:p>
            <w:pPr>
              <w:rPr>
                <w:color w:val="000000"/>
              </w:rPr>
            </w:pPr>
            <w:r>
              <w:rPr>
                <w:color w:val="000000"/>
              </w:rPr>
              <w:t>能监测节点遭受网络攻击的趋势信息，可以直观的了解攻击目标、攻击源、攻击方式的变化趋势和详细资料。</w:t>
            </w:r>
          </w:p>
          <w:p>
            <w:pPr>
              <w:rPr>
                <w:color w:val="000000"/>
              </w:rPr>
            </w:pPr>
            <w:r>
              <w:rPr>
                <w:color w:val="000000"/>
              </w:rPr>
              <w:t>安全事件：提供重大事件应急响应预案。</w:t>
            </w:r>
          </w:p>
          <w:p>
            <w:pPr>
              <w:rPr>
                <w:color w:val="000000"/>
              </w:rPr>
            </w:pPr>
            <w:r>
              <w:rPr>
                <w:color w:val="000000"/>
              </w:rPr>
              <w:t>软件升级：提供3年的病毒库、程序升级服务。</w:t>
            </w:r>
          </w:p>
          <w:p>
            <w:pPr>
              <w:rPr>
                <w:color w:val="000000"/>
              </w:rPr>
            </w:pPr>
            <w:r>
              <w:rPr>
                <w:color w:val="000000"/>
              </w:rPr>
              <w:t>应急响应：对于新发现的病毒、零日漏洞，厂商能够于24小时内作出响应，及时通知用户，并提供专应急预案、处置工具或专杀工具。</w:t>
            </w:r>
          </w:p>
          <w:p>
            <w:pPr>
              <w:rPr>
                <w:color w:val="000000"/>
              </w:rPr>
            </w:pPr>
            <w:r>
              <w:rPr>
                <w:color w:val="000000"/>
              </w:rPr>
              <w:t>技术支持:支持7x24小时威胁溯源服务。</w:t>
            </w:r>
          </w:p>
          <w:p>
            <w:pPr>
              <w:rPr>
                <w:color w:val="000000"/>
              </w:rPr>
            </w:pPr>
            <w:r>
              <w:rPr>
                <w:color w:val="000000"/>
              </w:rPr>
              <w:t>勒索保险:提供与本产品相结合的勒索保险业务。该业务需要要明确的使用梯度。</w:t>
            </w:r>
          </w:p>
          <w:p>
            <w:pPr>
              <w:jc w:val="left"/>
              <w:rPr>
                <w:rFonts w:ascii="宋体" w:hAnsi="宋体" w:cs="宋体"/>
                <w:color w:val="000000"/>
                <w:szCs w:val="21"/>
              </w:rPr>
            </w:pPr>
            <w:r>
              <w:rPr>
                <w:rFonts w:ascii="宋体" w:hAnsi="宋体" w:cs="宋体"/>
                <w:color w:val="000000"/>
                <w:szCs w:val="21"/>
              </w:rPr>
              <w:t>产品要求：</w:t>
            </w:r>
            <w:r>
              <w:rPr>
                <w:rFonts w:ascii="宋体" w:hAnsi="宋体"/>
                <w:color w:val="000000"/>
                <w:szCs w:val="21"/>
              </w:rPr>
              <w:fldChar w:fldCharType="begin"/>
            </w:r>
            <w:r>
              <w:rPr>
                <w:rFonts w:ascii="宋体" w:hAnsi="宋体"/>
                <w:color w:val="000000"/>
                <w:szCs w:val="21"/>
              </w:rPr>
              <w:instrText xml:space="preserve"> HYPERLINK \l "_销售许可证" </w:instrText>
            </w:r>
            <w:r>
              <w:rPr>
                <w:rFonts w:ascii="宋体" w:hAnsi="宋体"/>
                <w:color w:val="000000"/>
                <w:szCs w:val="21"/>
              </w:rPr>
              <w:fldChar w:fldCharType="separate"/>
            </w:r>
            <w:r>
              <w:rPr>
                <w:rFonts w:ascii="宋体" w:hAnsi="宋体" w:cs="宋体"/>
                <w:color w:val="000000"/>
                <w:szCs w:val="21"/>
              </w:rPr>
              <w:t>产品需获得公安部产品销售许可证</w:t>
            </w:r>
            <w:r>
              <w:rPr>
                <w:rFonts w:ascii="宋体" w:hAnsi="宋体" w:cs="宋体"/>
                <w:color w:val="000000"/>
                <w:szCs w:val="21"/>
              </w:rPr>
              <w:fldChar w:fldCharType="end"/>
            </w:r>
            <w:r>
              <w:rPr>
                <w:rFonts w:ascii="宋体" w:hAnsi="宋体" w:cs="宋体"/>
                <w:color w:val="000000"/>
                <w:szCs w:val="21"/>
              </w:rPr>
              <w:t>。</w:t>
            </w:r>
          </w:p>
        </w:tc>
        <w:tc>
          <w:tcPr>
            <w:tcW w:w="631" w:type="dxa"/>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7</w:t>
            </w: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运维审计系统</w:t>
            </w:r>
          </w:p>
        </w:tc>
        <w:tc>
          <w:tcPr>
            <w:tcW w:w="7281"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color w:val="000000"/>
                <w:szCs w:val="21"/>
              </w:rPr>
            </w:pPr>
            <w:bookmarkStart w:id="37" w:name="_Hlk65139940"/>
            <w:r>
              <w:rPr>
                <w:rFonts w:ascii="仿宋" w:hAnsi="仿宋" w:cs="宋体"/>
                <w:color w:val="000000"/>
                <w:szCs w:val="21"/>
              </w:rPr>
              <w:t>▲</w:t>
            </w:r>
            <w:r>
              <w:rPr>
                <w:rFonts w:ascii="宋体" w:hAnsi="宋体"/>
                <w:color w:val="000000"/>
                <w:kern w:val="0"/>
              </w:rPr>
              <w:t>硬件配置：标准机架式；标配网口：千兆电口管理口*2，千兆业务电口*4，千兆业务光口*4（含2个千兆SFP多模光模块），硬盘容量：1T*2，RAID 1；内存：8G，USB口：USB2.0口*2，串口：RJ45口*1，电源：1+1热插拔冗余电源。</w:t>
            </w:r>
          </w:p>
          <w:bookmarkEnd w:id="37"/>
          <w:p>
            <w:pPr>
              <w:rPr>
                <w:color w:val="000000"/>
                <w:szCs w:val="21"/>
              </w:rPr>
            </w:pPr>
            <w:r>
              <w:rPr>
                <w:rFonts w:ascii="宋体" w:hAnsi="宋体"/>
                <w:color w:val="000000"/>
                <w:kern w:val="0"/>
              </w:rPr>
              <w:t>可管理设备数量：授权资产：500个 。</w:t>
            </w:r>
          </w:p>
          <w:p>
            <w:pPr>
              <w:rPr>
                <w:color w:val="000000"/>
                <w:szCs w:val="21"/>
              </w:rPr>
            </w:pPr>
            <w:r>
              <w:rPr>
                <w:rFonts w:ascii="宋体" w:hAnsi="宋体"/>
                <w:color w:val="000000"/>
                <w:kern w:val="0"/>
              </w:rPr>
              <w:t>并发性能：并发字符连接最大500个，并发图形连接最大100个，并提供第三方权威机构检测报告证明。</w:t>
            </w:r>
          </w:p>
          <w:p>
            <w:pPr>
              <w:rPr>
                <w:color w:val="000000"/>
                <w:szCs w:val="21"/>
              </w:rPr>
            </w:pPr>
            <w:r>
              <w:rPr>
                <w:rFonts w:ascii="宋体" w:hAnsi="宋体"/>
                <w:color w:val="000000"/>
                <w:kern w:val="0"/>
              </w:rPr>
              <w:t>系统安装与存储：系统须安装在专用的CF卡或固态盘中，审计数据存储在磁盘中，防止操作系统故障导致审计数据丢失。</w:t>
            </w:r>
          </w:p>
          <w:p>
            <w:pPr>
              <w:rPr>
                <w:color w:val="000000"/>
                <w:szCs w:val="21"/>
              </w:rPr>
            </w:pPr>
            <w:r>
              <w:rPr>
                <w:rFonts w:ascii="宋体" w:hAnsi="宋体"/>
                <w:color w:val="000000"/>
                <w:kern w:val="0"/>
              </w:rPr>
              <w:t>设备部署：设备采用旁路部署，不得影响业务环境；须支持HA主备模式，管理口和心跳口须支持多链路端口绑定功能，防止单网卡或单线故障。支持多台堡垒机异地备份部署，每台设备都能提供运维和审计服务，配置数据自动同步；支持集群部署模式，中心采用HA，节点可以横向扩展，实现统一登录入口、统一配置同步、审计日志集中存储、实时会话集中监控，以满足业务增长需求。</w:t>
            </w:r>
          </w:p>
          <w:p>
            <w:pPr>
              <w:rPr>
                <w:color w:val="000000"/>
                <w:szCs w:val="21"/>
              </w:rPr>
            </w:pPr>
            <w:r>
              <w:rPr>
                <w:rFonts w:ascii="宋体" w:hAnsi="宋体"/>
                <w:color w:val="000000"/>
                <w:kern w:val="0"/>
              </w:rPr>
              <w:t>用户角色：支持用户多角色划分功能，如系统管理员、部门管理员、运维员、审计管理员、密码管理员等，对各类角色需要进行细粒度的权限管理。</w:t>
            </w:r>
          </w:p>
          <w:p>
            <w:pPr>
              <w:rPr>
                <w:color w:val="000000"/>
                <w:szCs w:val="21"/>
              </w:rPr>
            </w:pPr>
            <w:r>
              <w:rPr>
                <w:rFonts w:ascii="宋体" w:hAnsi="宋体"/>
                <w:color w:val="000000"/>
                <w:kern w:val="0"/>
              </w:rPr>
              <w:t>用户管理和用户策略：支持用户的批量导入/导出，按用户类型等分组方式；支持用户安全策略功能，如密码锁定次数、密码有效期、密码复杂度、用户有效期、用户登录时间限制、用户登录IP范围等。</w:t>
            </w:r>
          </w:p>
          <w:p>
            <w:pPr>
              <w:rPr>
                <w:color w:val="000000"/>
                <w:szCs w:val="21"/>
              </w:rPr>
            </w:pPr>
            <w:r>
              <w:rPr>
                <w:rFonts w:ascii="宋体" w:hAnsi="宋体"/>
                <w:color w:val="000000"/>
                <w:kern w:val="0"/>
              </w:rPr>
              <w:t>部门层级管理：支持按部门组织架构（至少5个层级的部门）管理用户数据、资产数据、授权数据、审计数据。</w:t>
            </w:r>
          </w:p>
          <w:p>
            <w:pPr>
              <w:rPr>
                <w:color w:val="000000"/>
                <w:szCs w:val="21"/>
              </w:rPr>
            </w:pPr>
            <w:r>
              <w:rPr>
                <w:rFonts w:ascii="宋体" w:hAnsi="宋体"/>
                <w:color w:val="000000"/>
                <w:kern w:val="0"/>
              </w:rPr>
              <w:t>部门用户管理：每个部门可以管理本部门及下级部门的用户角色：部门管理员、运维管理员、审计管理员、运维员。</w:t>
            </w:r>
          </w:p>
          <w:p>
            <w:pPr>
              <w:rPr>
                <w:color w:val="000000"/>
                <w:szCs w:val="21"/>
              </w:rPr>
            </w:pPr>
            <w:r>
              <w:rPr>
                <w:rFonts w:ascii="宋体" w:hAnsi="宋体"/>
                <w:color w:val="000000"/>
                <w:kern w:val="0"/>
              </w:rPr>
              <w:t>部门资源管理：每个部门的部门管理员可以管理本部门及下级部门的主机、授权关系、策略。</w:t>
            </w:r>
          </w:p>
          <w:p>
            <w:pPr>
              <w:rPr>
                <w:color w:val="000000"/>
                <w:szCs w:val="21"/>
              </w:rPr>
            </w:pPr>
            <w:r>
              <w:rPr>
                <w:rFonts w:ascii="宋体" w:hAnsi="宋体"/>
                <w:color w:val="000000"/>
                <w:kern w:val="0"/>
              </w:rPr>
              <w:t>部门审计管理：各部门审计管理员可以管理本部门及下级部门的运维会话日志。</w:t>
            </w:r>
          </w:p>
          <w:p>
            <w:pPr>
              <w:rPr>
                <w:color w:val="000000"/>
                <w:szCs w:val="21"/>
              </w:rPr>
            </w:pPr>
            <w:r>
              <w:rPr>
                <w:rFonts w:ascii="宋体" w:hAnsi="宋体"/>
                <w:color w:val="000000"/>
                <w:kern w:val="0"/>
              </w:rPr>
              <w:t>与第三方认证对接：支持与AD、LDAP、RADIUS、吉大正元、北京CA认证系统联动登录堡垒机，</w:t>
            </w:r>
            <w:r>
              <w:rPr>
                <w:color w:val="000000"/>
              </w:rPr>
              <w:fldChar w:fldCharType="begin"/>
            </w:r>
            <w:r>
              <w:rPr>
                <w:color w:val="000000"/>
              </w:rPr>
              <w:instrText xml:space="preserve"> HYPERLINK "" \l "_AD/LDAP用户同步" </w:instrText>
            </w:r>
            <w:r>
              <w:rPr>
                <w:color w:val="000000"/>
              </w:rPr>
              <w:fldChar w:fldCharType="separate"/>
            </w:r>
            <w:r>
              <w:rPr>
                <w:rStyle w:val="72"/>
                <w:rFonts w:ascii="宋体" w:hAnsi="宋体"/>
                <w:color w:val="000000"/>
                <w:kern w:val="0"/>
                <w:u w:val="none"/>
              </w:rPr>
              <w:t>支持自动同步AD/LDAP用户</w:t>
            </w:r>
            <w:r>
              <w:rPr>
                <w:color w:val="000000"/>
              </w:rPr>
              <w:fldChar w:fldCharType="end"/>
            </w:r>
            <w:r>
              <w:rPr>
                <w:color w:val="000000"/>
              </w:rPr>
              <w:t>。</w:t>
            </w:r>
          </w:p>
          <w:p>
            <w:pPr>
              <w:rPr>
                <w:color w:val="000000"/>
                <w:szCs w:val="21"/>
              </w:rPr>
            </w:pPr>
            <w:r>
              <w:rPr>
                <w:rFonts w:ascii="宋体" w:hAnsi="宋体"/>
                <w:color w:val="000000"/>
                <w:kern w:val="0"/>
              </w:rPr>
              <w:t>短信口令认证对接：支持与get、post、soap发送方式的http短信网关平台进行联动，实现短信动态口令双因素认证机制，如与阿里云短信服务、SendCloud联动。</w:t>
            </w:r>
          </w:p>
          <w:p>
            <w:pPr>
              <w:rPr>
                <w:color w:val="000000"/>
                <w:szCs w:val="21"/>
              </w:rPr>
            </w:pPr>
            <w:r>
              <w:rPr>
                <w:rFonts w:ascii="宋体" w:hAnsi="宋体"/>
                <w:color w:val="000000"/>
                <w:kern w:val="0"/>
              </w:rPr>
              <w:t>手机APP动态口令认证：支持手机APP动态口令认证方式登录堡垒机，且新用户首次登录后需强制绑定APP动态口令。</w:t>
            </w:r>
          </w:p>
          <w:p>
            <w:pPr>
              <w:rPr>
                <w:color w:val="000000"/>
                <w:szCs w:val="21"/>
              </w:rPr>
            </w:pPr>
            <w:r>
              <w:rPr>
                <w:rFonts w:ascii="宋体" w:hAnsi="宋体"/>
                <w:color w:val="000000"/>
                <w:kern w:val="0"/>
              </w:rPr>
              <w:t>双因子认证：堡垒机须内嵌动态令牌和usbkey认证引擎，可同时使用动态令牌和USBkey。</w:t>
            </w:r>
          </w:p>
          <w:p>
            <w:pPr>
              <w:rPr>
                <w:color w:val="000000"/>
                <w:szCs w:val="21"/>
              </w:rPr>
            </w:pPr>
            <w:r>
              <w:rPr>
                <w:rFonts w:ascii="宋体" w:hAnsi="宋体"/>
                <w:color w:val="000000"/>
                <w:kern w:val="0"/>
              </w:rPr>
              <w:t>多种双因子认证同时使用：基于不同的用户设置不同的双因子认证模式，如user1用动态令牌、user2用USBkey、user3手机APP动态口令认证。</w:t>
            </w:r>
          </w:p>
          <w:p>
            <w:pPr>
              <w:rPr>
                <w:color w:val="000000"/>
                <w:szCs w:val="21"/>
              </w:rPr>
            </w:pPr>
            <w:r>
              <w:rPr>
                <w:rFonts w:ascii="宋体" w:hAnsi="宋体"/>
                <w:color w:val="000000"/>
                <w:kern w:val="0"/>
              </w:rPr>
              <w:t>多种认证组合使用：支持域认证与双因子认证结合使用，如同时使用AD/LDAP用户名+AD/LDAP密码+手机APP动态口令登录堡垒机、同时使用AD/LDAP用户名+AD/LDAP密码+短信口令登录堡垒机。</w:t>
            </w:r>
          </w:p>
          <w:p>
            <w:pPr>
              <w:rPr>
                <w:color w:val="000000"/>
                <w:szCs w:val="21"/>
              </w:rPr>
            </w:pPr>
            <w:r>
              <w:rPr>
                <w:rFonts w:ascii="宋体" w:hAnsi="宋体"/>
                <w:color w:val="000000"/>
                <w:kern w:val="0"/>
              </w:rPr>
              <w:t>认证窗口全局设置：支持认证窗口的全局设置：可以选择启用哪种或者哪几种认证登录窗口。</w:t>
            </w:r>
          </w:p>
          <w:p>
            <w:pPr>
              <w:rPr>
                <w:color w:val="000000"/>
                <w:szCs w:val="21"/>
              </w:rPr>
            </w:pPr>
            <w:r>
              <w:rPr>
                <w:rFonts w:ascii="宋体" w:hAnsi="宋体"/>
                <w:color w:val="000000"/>
                <w:kern w:val="0"/>
              </w:rPr>
              <w:t>支持的协议和应用：支持常用的运维协议：SSH、TELNET、RDP、VNC、FTP、SFTP、rlogin；可通过应用发布的方式进行协议扩展，如数据库Oracle、MSSQL、MySQL、VMware vSphere Client、浏览器等客户端工具。</w:t>
            </w:r>
          </w:p>
          <w:p>
            <w:pPr>
              <w:rPr>
                <w:color w:val="000000"/>
                <w:szCs w:val="21"/>
              </w:rPr>
            </w:pPr>
            <w:r>
              <w:rPr>
                <w:rFonts w:ascii="宋体" w:hAnsi="宋体"/>
                <w:color w:val="000000"/>
                <w:kern w:val="0"/>
              </w:rPr>
              <w:t>主流数据库运维管理：支持DB2、oracle、mysql、sqlserver主流数据库协议代理运维，可直接调用本地windows系统的数据库客户端工具，支持自动登录、无需应用发布前置机。</w:t>
            </w:r>
          </w:p>
          <w:p>
            <w:pPr>
              <w:rPr>
                <w:color w:val="000000"/>
                <w:szCs w:val="21"/>
              </w:rPr>
            </w:pPr>
            <w:r>
              <w:rPr>
                <w:rFonts w:ascii="宋体" w:hAnsi="宋体"/>
                <w:color w:val="000000"/>
                <w:kern w:val="0"/>
              </w:rPr>
              <w:t>IE代填：IE代填应用发布：HTTP/HTTPS协议的web设备，且可以直接代填账号和密码。</w:t>
            </w:r>
          </w:p>
          <w:p>
            <w:pPr>
              <w:rPr>
                <w:color w:val="000000"/>
                <w:szCs w:val="21"/>
              </w:rPr>
            </w:pPr>
            <w:r>
              <w:rPr>
                <w:rFonts w:ascii="宋体" w:hAnsi="宋体"/>
                <w:color w:val="000000"/>
                <w:kern w:val="0"/>
              </w:rPr>
              <w:t>混合云管理：可以通过socks5/http/ssh等代理协议连接管理异地云资源区中私有网络的云主机。</w:t>
            </w:r>
          </w:p>
          <w:p>
            <w:pPr>
              <w:rPr>
                <w:color w:val="000000"/>
                <w:szCs w:val="21"/>
              </w:rPr>
            </w:pPr>
            <w:r>
              <w:rPr>
                <w:rFonts w:ascii="宋体" w:hAnsi="宋体"/>
                <w:color w:val="000000"/>
                <w:kern w:val="0"/>
              </w:rPr>
              <w:t>分组管理：支持对设备进行按设备类型分组、按部门分组，支持设备批量导入/导出。</w:t>
            </w:r>
          </w:p>
          <w:p>
            <w:pPr>
              <w:rPr>
                <w:color w:val="000000"/>
                <w:szCs w:val="21"/>
              </w:rPr>
            </w:pPr>
            <w:r>
              <w:rPr>
                <w:rFonts w:ascii="宋体" w:hAnsi="宋体"/>
                <w:color w:val="000000"/>
                <w:kern w:val="0"/>
              </w:rPr>
              <w:t>登录模式：支持设备帐户和密码的自动登录、手工登录、二次自动登录模式</w:t>
            </w:r>
          </w:p>
          <w:p>
            <w:pPr>
              <w:rPr>
                <w:color w:val="000000"/>
                <w:szCs w:val="21"/>
              </w:rPr>
            </w:pPr>
            <w:r>
              <w:rPr>
                <w:rFonts w:ascii="宋体" w:hAnsi="宋体"/>
                <w:color w:val="000000"/>
                <w:kern w:val="0"/>
              </w:rPr>
              <w:t>自动收集和自动授权：支持自动收集设备IP、运维协议、端口号、账号、密码、与用户的权限关系，甚至可自动完成授权。</w:t>
            </w:r>
          </w:p>
          <w:p>
            <w:pPr>
              <w:rPr>
                <w:color w:val="000000"/>
                <w:szCs w:val="21"/>
              </w:rPr>
            </w:pPr>
            <w:r>
              <w:rPr>
                <w:rFonts w:ascii="宋体" w:hAnsi="宋体"/>
                <w:color w:val="000000"/>
                <w:kern w:val="0"/>
              </w:rPr>
              <w:t>设备密码管理：导出的设备信息文件加密存储，解密时须由2个管理员同时解密才能查看到设备信息文件内容。</w:t>
            </w:r>
          </w:p>
          <w:p>
            <w:pPr>
              <w:rPr>
                <w:color w:val="000000"/>
                <w:szCs w:val="21"/>
              </w:rPr>
            </w:pPr>
            <w:r>
              <w:rPr>
                <w:rFonts w:ascii="宋体" w:hAnsi="宋体"/>
                <w:color w:val="000000"/>
                <w:kern w:val="0"/>
              </w:rPr>
              <w:t>申请工单：运维人员可以向管理员申请需要访问的设备，申请时可以选择：设备IP、设备账户、运维有效期、备注事由等，并且运维工单以邮件方式通知管理员。</w:t>
            </w:r>
          </w:p>
          <w:p>
            <w:pPr>
              <w:rPr>
                <w:color w:val="000000"/>
                <w:szCs w:val="21"/>
              </w:rPr>
            </w:pPr>
            <w:r>
              <w:rPr>
                <w:rFonts w:ascii="宋体" w:hAnsi="宋体"/>
                <w:color w:val="000000"/>
                <w:kern w:val="0"/>
              </w:rPr>
              <w:t>审批工单：管理员对运维工单进行审核之后以邮件方式通知给运维人员；如果允许，则运维人员才可访问；否则就无法访问。</w:t>
            </w:r>
          </w:p>
          <w:p>
            <w:pPr>
              <w:rPr>
                <w:color w:val="000000"/>
                <w:szCs w:val="21"/>
              </w:rPr>
            </w:pPr>
            <w:r>
              <w:rPr>
                <w:rFonts w:ascii="宋体" w:hAnsi="宋体"/>
                <w:color w:val="000000"/>
                <w:kern w:val="0"/>
              </w:rPr>
              <w:t>自动改密：支持定期自动修改windows服务器、网络设备、linux/unix等目标设备密码功能。</w:t>
            </w:r>
          </w:p>
          <w:p>
            <w:pPr>
              <w:rPr>
                <w:rFonts w:ascii="宋体" w:hAnsi="宋体"/>
                <w:color w:val="000000"/>
                <w:kern w:val="0"/>
                <w:szCs w:val="21"/>
              </w:rPr>
            </w:pPr>
            <w:r>
              <w:rPr>
                <w:rFonts w:ascii="宋体" w:hAnsi="宋体"/>
                <w:color w:val="000000"/>
                <w:kern w:val="0"/>
              </w:rPr>
              <w:t>改密保护机制：支持完善的自动改密安全保护机制，包括：改密前备份、备份失败不改密、改密后备份、密码文件加密；支持发送方式，包括邮件、FTP、SFTP等。</w:t>
            </w:r>
          </w:p>
          <w:p>
            <w:pPr>
              <w:rPr>
                <w:color w:val="000000"/>
                <w:szCs w:val="21"/>
              </w:rPr>
            </w:pPr>
            <w:r>
              <w:rPr>
                <w:rFonts w:ascii="宋体" w:hAnsi="宋体"/>
                <w:color w:val="000000"/>
                <w:kern w:val="0"/>
              </w:rPr>
              <w:t>密码容错机制：支持自动密码恢复、手工验证密码、密码强度控制等。</w:t>
            </w:r>
          </w:p>
          <w:p>
            <w:pPr>
              <w:rPr>
                <w:color w:val="000000"/>
                <w:szCs w:val="21"/>
              </w:rPr>
            </w:pPr>
            <w:r>
              <w:rPr>
                <w:rFonts w:ascii="宋体" w:hAnsi="宋体"/>
                <w:color w:val="000000"/>
                <w:kern w:val="0"/>
              </w:rPr>
              <w:t>多种浏览器登录：Web访问方式：至少支持使用IE、谷歌、火狐三种浏览器打开堡垒机的Web页面直接调用mstsc、VNC、Xshell、SecureCRT、Putty、winscp、flashFXP、FileZilla、SecureFX等运维客户端工具。</w:t>
            </w:r>
          </w:p>
          <w:p>
            <w:pPr>
              <w:rPr>
                <w:color w:val="000000"/>
                <w:szCs w:val="21"/>
              </w:rPr>
            </w:pPr>
            <w:r>
              <w:rPr>
                <w:rFonts w:ascii="宋体" w:hAnsi="宋体"/>
                <w:color w:val="000000"/>
                <w:kern w:val="0"/>
              </w:rPr>
              <w:t>H5运维方式：支持ssh、telnet、rlogin、rdp、vnc协议的H5运维，无需本地运维客户端工具。</w:t>
            </w:r>
          </w:p>
          <w:p>
            <w:pPr>
              <w:rPr>
                <w:color w:val="000000"/>
                <w:szCs w:val="21"/>
              </w:rPr>
            </w:pPr>
            <w:r>
              <w:rPr>
                <w:rFonts w:ascii="宋体" w:hAnsi="宋体"/>
                <w:color w:val="000000"/>
                <w:kern w:val="0"/>
              </w:rPr>
              <w:t>数据库运维：支持通过堡垒机页面直接调用本地Windows系统里的plsql、sqlplus、toad、sqlwb、ssms、mysql.exe等数据库客户端工具。</w:t>
            </w:r>
          </w:p>
          <w:p>
            <w:pPr>
              <w:rPr>
                <w:color w:val="000000"/>
                <w:szCs w:val="21"/>
              </w:rPr>
            </w:pPr>
            <w:r>
              <w:rPr>
                <w:rFonts w:ascii="宋体" w:hAnsi="宋体"/>
                <w:color w:val="000000"/>
                <w:kern w:val="0"/>
              </w:rPr>
              <w:t>客户端工具登录：客户端访问方式：支持使用本地的mstsc/Xshell/SecureCRT/Putty等客户端工具登录堡垒机访问图形或字符设备，视图界面一致性、搜索能力。</w:t>
            </w:r>
          </w:p>
          <w:p>
            <w:pPr>
              <w:rPr>
                <w:color w:val="000000"/>
                <w:szCs w:val="21"/>
              </w:rPr>
            </w:pPr>
            <w:r>
              <w:rPr>
                <w:rFonts w:ascii="宋体" w:hAnsi="宋体"/>
                <w:color w:val="000000"/>
                <w:kern w:val="0"/>
              </w:rPr>
              <w:t>SFTP/FTP的客户端登录：支持使用本地的winscp/flashFXP/SecureFX等客户端工具登录堡垒机访问SFTP/FTP设备。</w:t>
            </w:r>
          </w:p>
          <w:p>
            <w:pPr>
              <w:rPr>
                <w:color w:val="000000"/>
                <w:szCs w:val="21"/>
              </w:rPr>
            </w:pPr>
            <w:r>
              <w:rPr>
                <w:rFonts w:ascii="宋体" w:hAnsi="宋体"/>
                <w:color w:val="000000"/>
                <w:kern w:val="0"/>
              </w:rPr>
              <w:t>SSH网关代理直连：支持使用本地的SecurCRT/Xshell/OpenSSH工具通过SSH网关代理方式直接登录字符设备。</w:t>
            </w:r>
          </w:p>
          <w:p>
            <w:pPr>
              <w:rPr>
                <w:color w:val="000000"/>
                <w:szCs w:val="21"/>
              </w:rPr>
            </w:pPr>
            <w:r>
              <w:rPr>
                <w:rFonts w:ascii="宋体" w:hAnsi="宋体"/>
                <w:color w:val="000000"/>
                <w:kern w:val="0"/>
              </w:rPr>
              <w:t>数据库代理直连：支持在mac电脑里使用navicat工具通过堡垒机登录mysql、oracle等数据库服务器。</w:t>
            </w:r>
          </w:p>
          <w:p>
            <w:pPr>
              <w:rPr>
                <w:color w:val="000000"/>
                <w:szCs w:val="21"/>
              </w:rPr>
            </w:pPr>
            <w:r>
              <w:rPr>
                <w:rFonts w:ascii="宋体" w:hAnsi="宋体"/>
                <w:color w:val="000000"/>
                <w:kern w:val="0"/>
              </w:rPr>
              <w:t>批量自动登录字符主机：支持批量登录字符设备功能：能自动生成SecurCRT/Xshell工具的批量登录文件，实现在工具中批量自动登录多台设备。</w:t>
            </w:r>
          </w:p>
          <w:p>
            <w:pPr>
              <w:rPr>
                <w:color w:val="000000"/>
                <w:szCs w:val="21"/>
              </w:rPr>
            </w:pPr>
            <w:r>
              <w:rPr>
                <w:rFonts w:ascii="宋体" w:hAnsi="宋体"/>
                <w:color w:val="000000"/>
                <w:kern w:val="0"/>
              </w:rPr>
              <w:t>域用户自动登录主机：AD/LDAP环境，支持直接使用登录堡垒机的AD/LDAP用户及密码可以直接自动登录到服务器里。</w:t>
            </w:r>
          </w:p>
          <w:p>
            <w:pPr>
              <w:rPr>
                <w:color w:val="000000"/>
                <w:szCs w:val="21"/>
              </w:rPr>
            </w:pPr>
            <w:r>
              <w:rPr>
                <w:rFonts w:ascii="宋体" w:hAnsi="宋体"/>
                <w:color w:val="000000"/>
                <w:kern w:val="0"/>
              </w:rPr>
              <w:t>运维审计日志：支持对运维操作会话的在线监控、实时阻断、日志回放、起止时间、来源用户、来源IP、目标设备、协议/应用类型、命令记录、操作内容（如对文件的上传、下载、删除、修改等操作等）的详细行为日志。</w:t>
            </w:r>
          </w:p>
          <w:p>
            <w:pPr>
              <w:rPr>
                <w:color w:val="000000"/>
                <w:szCs w:val="21"/>
              </w:rPr>
            </w:pPr>
            <w:r>
              <w:rPr>
                <w:rFonts w:ascii="宋体" w:hAnsi="宋体"/>
                <w:color w:val="000000"/>
                <w:kern w:val="0"/>
              </w:rPr>
              <w:t>Zmodem传输审计：支持保存SSH的sz/rz命令（zmodem）传输的原始文件。</w:t>
            </w:r>
          </w:p>
          <w:p>
            <w:pPr>
              <w:rPr>
                <w:rFonts w:ascii="宋体" w:hAnsi="宋体"/>
                <w:color w:val="000000"/>
                <w:kern w:val="0"/>
              </w:rPr>
            </w:pPr>
            <w:r>
              <w:rPr>
                <w:rFonts w:ascii="宋体" w:hAnsi="宋体"/>
                <w:color w:val="000000"/>
                <w:kern w:val="0"/>
              </w:rPr>
              <w:t>SFTP/FTP传输审计：支持保存SFTP/FTP传输的原始文件。</w:t>
            </w:r>
          </w:p>
          <w:p>
            <w:pPr>
              <w:rPr>
                <w:color w:val="000000"/>
                <w:szCs w:val="21"/>
              </w:rPr>
            </w:pPr>
            <w:r>
              <w:rPr>
                <w:rFonts w:ascii="宋体" w:hAnsi="宋体"/>
                <w:color w:val="000000"/>
                <w:kern w:val="0"/>
              </w:rPr>
              <w:t>RDP粘贴板审计：支持保存RDP粘贴板（桌面之间复制-粘贴）传输的原始文件。</w:t>
            </w:r>
          </w:p>
          <w:p>
            <w:pPr>
              <w:rPr>
                <w:rFonts w:ascii="宋体" w:hAnsi="宋体"/>
                <w:color w:val="000000"/>
                <w:kern w:val="0"/>
              </w:rPr>
            </w:pPr>
            <w:r>
              <w:rPr>
                <w:rFonts w:ascii="宋体" w:hAnsi="宋体"/>
                <w:color w:val="000000"/>
                <w:kern w:val="0"/>
              </w:rPr>
              <w:t>RDP磁盘映射审计：支持保存RDP磁盘映射传输的原始文件。</w:t>
            </w:r>
          </w:p>
          <w:p>
            <w:pPr>
              <w:rPr>
                <w:color w:val="000000"/>
                <w:szCs w:val="21"/>
              </w:rPr>
            </w:pPr>
            <w:r>
              <w:rPr>
                <w:rFonts w:ascii="宋体" w:hAnsi="宋体"/>
                <w:color w:val="000000"/>
                <w:kern w:val="0"/>
              </w:rPr>
              <w:t>RDP文字记录：支持对RDP屏幕文字内容、标题窗口、键盘输入的记录和搜索定位。</w:t>
            </w:r>
          </w:p>
          <w:p>
            <w:pPr>
              <w:rPr>
                <w:color w:val="000000"/>
                <w:szCs w:val="21"/>
              </w:rPr>
            </w:pPr>
            <w:r>
              <w:rPr>
                <w:rFonts w:ascii="宋体" w:hAnsi="宋体"/>
                <w:color w:val="000000"/>
                <w:kern w:val="0"/>
              </w:rPr>
              <w:t>SQL记录：支持审计主流数据库（如DB2、oracle、mysql、sql server）运维中的SQL语句，可进行关键信息定位查询。</w:t>
            </w:r>
          </w:p>
          <w:p>
            <w:pPr>
              <w:rPr>
                <w:color w:val="000000"/>
                <w:szCs w:val="21"/>
              </w:rPr>
            </w:pPr>
            <w:r>
              <w:rPr>
                <w:rFonts w:ascii="宋体" w:hAnsi="宋体"/>
                <w:color w:val="000000"/>
                <w:kern w:val="0"/>
              </w:rPr>
              <w:t>全文检索：支持全局搜索审计日志，无需区分图形/字符/文件/应用类型，只需通过关键信息直接搜索定位。</w:t>
            </w:r>
          </w:p>
          <w:p>
            <w:pPr>
              <w:rPr>
                <w:color w:val="000000"/>
                <w:szCs w:val="21"/>
              </w:rPr>
            </w:pPr>
            <w:r>
              <w:rPr>
                <w:rFonts w:ascii="宋体" w:hAnsi="宋体"/>
                <w:color w:val="000000"/>
                <w:kern w:val="0"/>
              </w:rPr>
              <w:t>日志数据归档：审计数据支持通过SFTP/FTP方式自动归档，并在页面中可以查询哪些数据是否归档，可以设置归档成功之后自动删除数据，归档后的数据可以用专用播放器离线查看。</w:t>
            </w:r>
          </w:p>
          <w:p>
            <w:pPr>
              <w:rPr>
                <w:color w:val="000000"/>
                <w:szCs w:val="21"/>
              </w:rPr>
            </w:pPr>
            <w:r>
              <w:rPr>
                <w:rFonts w:ascii="宋体" w:hAnsi="宋体"/>
                <w:color w:val="000000"/>
                <w:kern w:val="0"/>
              </w:rPr>
              <w:t>运维规则策略：支持通过基于时间、IP/IP段、用户/用户组、设备/设备组、设备账号、命令关键字、控制动作、黑白名单等组合访问控制策略，授权用户可访问的目标设备。</w:t>
            </w:r>
          </w:p>
          <w:p>
            <w:pPr>
              <w:rPr>
                <w:color w:val="000000"/>
                <w:szCs w:val="21"/>
              </w:rPr>
            </w:pPr>
            <w:r>
              <w:rPr>
                <w:rFonts w:ascii="宋体" w:hAnsi="宋体"/>
                <w:color w:val="000000"/>
                <w:kern w:val="0"/>
              </w:rPr>
              <w:t>二次审批：对重要设备启用登录审核功能，运维人员须向管理员申请登录，管理员允许之后才可登录；否则无法登录。</w:t>
            </w:r>
          </w:p>
          <w:p>
            <w:pPr>
              <w:rPr>
                <w:color w:val="000000"/>
                <w:szCs w:val="21"/>
              </w:rPr>
            </w:pPr>
            <w:r>
              <w:rPr>
                <w:rFonts w:ascii="宋体" w:hAnsi="宋体"/>
                <w:color w:val="000000"/>
                <w:kern w:val="0"/>
              </w:rPr>
              <w:t>命令审批：支持对重要命令进行审核：运维人员执行命令后，须等到管理员审批通过后才可执行成功。</w:t>
            </w:r>
          </w:p>
          <w:p>
            <w:pPr>
              <w:rPr>
                <w:color w:val="000000"/>
                <w:szCs w:val="21"/>
              </w:rPr>
            </w:pPr>
            <w:r>
              <w:rPr>
                <w:rFonts w:ascii="宋体" w:hAnsi="宋体"/>
                <w:color w:val="000000"/>
                <w:kern w:val="0"/>
              </w:rPr>
              <w:t>自动运维任务：支持自动推送命令任务，如可自动备份交换机/路由器的配置信息、可自动执行周期任务；并将结果以邮件/FTP/SFTP的方式发送给相关管理员</w:t>
            </w:r>
          </w:p>
          <w:p>
            <w:pPr>
              <w:rPr>
                <w:color w:val="000000"/>
                <w:szCs w:val="21"/>
              </w:rPr>
            </w:pPr>
            <w:r>
              <w:rPr>
                <w:rFonts w:ascii="宋体" w:hAnsi="宋体"/>
                <w:color w:val="000000"/>
                <w:kern w:val="0"/>
              </w:rPr>
              <w:t>运维空闲时间限制：支持运维空闲会话时间全局设置限制功能。</w:t>
            </w:r>
          </w:p>
          <w:p>
            <w:pPr>
              <w:rPr>
                <w:color w:val="000000"/>
                <w:szCs w:val="21"/>
              </w:rPr>
            </w:pPr>
            <w:r>
              <w:rPr>
                <w:rFonts w:ascii="宋体" w:hAnsi="宋体"/>
                <w:color w:val="000000"/>
                <w:kern w:val="0"/>
              </w:rPr>
              <w:t>运维报表格式：内置丰富的报表统计模板，可点击柱状图、饼状图或曲线图进行数据钻取分析，且支持PDF、doc、html格式导出。</w:t>
            </w:r>
          </w:p>
          <w:p>
            <w:pPr>
              <w:rPr>
                <w:color w:val="000000"/>
                <w:szCs w:val="21"/>
              </w:rPr>
            </w:pPr>
            <w:r>
              <w:rPr>
                <w:rFonts w:ascii="宋体" w:hAnsi="宋体"/>
                <w:color w:val="000000"/>
                <w:kern w:val="0"/>
              </w:rPr>
              <w:t>运维报表内容：内置根据运维人员和组生成各种维度的分析报表，维度包含总为运维次数、时长、活动时长、会话起止时间、会话大小、命令数、上传下载文件数，分别从全局及平均值、最大值、最小值、单次运维、单个会话等角度提供非常有价值有意义的报表。</w:t>
            </w:r>
          </w:p>
          <w:p>
            <w:pPr>
              <w:rPr>
                <w:color w:val="000000"/>
                <w:szCs w:val="21"/>
              </w:rPr>
            </w:pPr>
            <w:r>
              <w:rPr>
                <w:rFonts w:ascii="宋体" w:hAnsi="宋体"/>
                <w:color w:val="000000"/>
                <w:kern w:val="0"/>
              </w:rPr>
              <w:t>自动发送报表：支持运维报表自动定期发送，提供一键导出符合等级保护、SOX法案要求的综合分析报告。</w:t>
            </w:r>
          </w:p>
          <w:p>
            <w:pPr>
              <w:rPr>
                <w:color w:val="000000"/>
                <w:szCs w:val="21"/>
              </w:rPr>
            </w:pPr>
            <w:r>
              <w:rPr>
                <w:rFonts w:ascii="宋体" w:hAnsi="宋体"/>
                <w:color w:val="000000"/>
                <w:kern w:val="0"/>
              </w:rPr>
              <w:t>系统自审：支持自身审计，包括但不限于：系统状态检测、登录日志、用户配置日志、设备配置日志、授权配置日志、策略配置日志、运维访问日志、系统配置日志等。</w:t>
            </w:r>
          </w:p>
          <w:p>
            <w:pPr>
              <w:rPr>
                <w:color w:val="000000"/>
                <w:szCs w:val="21"/>
              </w:rPr>
            </w:pPr>
            <w:r>
              <w:rPr>
                <w:rFonts w:ascii="宋体" w:hAnsi="宋体"/>
                <w:color w:val="000000"/>
                <w:kern w:val="0"/>
              </w:rPr>
              <w:t>系统日志报表：支持系统日志报表统计功能，包括但不限于登录日志统计、配置日志统计、运维访问日志统计等，可以导出报表。</w:t>
            </w:r>
          </w:p>
          <w:p>
            <w:pPr>
              <w:rPr>
                <w:color w:val="000000"/>
                <w:szCs w:val="21"/>
              </w:rPr>
            </w:pPr>
            <w:r>
              <w:rPr>
                <w:rFonts w:ascii="宋体" w:hAnsi="宋体"/>
                <w:color w:val="000000"/>
                <w:kern w:val="0"/>
              </w:rPr>
              <w:t>告警输出：支持邮件/syslog方式输出告警日志。</w:t>
            </w:r>
          </w:p>
          <w:p>
            <w:pPr>
              <w:rPr>
                <w:color w:val="000000"/>
                <w:szCs w:val="21"/>
              </w:rPr>
            </w:pPr>
            <w:r>
              <w:rPr>
                <w:rFonts w:ascii="宋体" w:hAnsi="宋体"/>
                <w:color w:val="000000"/>
                <w:kern w:val="0"/>
              </w:rPr>
              <w:t>SNMP输出：支持SNMP方式输出系统信息。</w:t>
            </w:r>
          </w:p>
          <w:p>
            <w:pPr>
              <w:rPr>
                <w:color w:val="000000"/>
                <w:szCs w:val="21"/>
              </w:rPr>
            </w:pPr>
            <w:r>
              <w:rPr>
                <w:rFonts w:ascii="宋体" w:hAnsi="宋体"/>
                <w:color w:val="000000"/>
                <w:kern w:val="0"/>
              </w:rPr>
              <w:t>排错功能：提供排错工具：ping、TCP端口检测、UDP端口检测、路由跟踪等</w:t>
            </w:r>
          </w:p>
          <w:p>
            <w:pPr>
              <w:rPr>
                <w:color w:val="000000"/>
                <w:szCs w:val="21"/>
              </w:rPr>
            </w:pPr>
            <w:r>
              <w:rPr>
                <w:rFonts w:ascii="宋体" w:hAnsi="宋体"/>
                <w:color w:val="000000"/>
                <w:kern w:val="0"/>
              </w:rPr>
              <w:t>API接口：需提供用户、资产、授权的增删改查等API接口，允许第三方平台调用堡垒机的API接口，实现用户、资产、权限自动同步到堡垒机，简化堡垒机配置工作量。</w:t>
            </w:r>
          </w:p>
          <w:p>
            <w:pPr>
              <w:rPr>
                <w:color w:val="000000"/>
                <w:szCs w:val="21"/>
              </w:rPr>
            </w:pPr>
            <w:r>
              <w:rPr>
                <w:rFonts w:ascii="宋体" w:hAnsi="宋体"/>
                <w:color w:val="000000"/>
                <w:kern w:val="0"/>
              </w:rPr>
              <w:t>与同品牌数据库审计联动：支持和同品牌数据库审计系统进行联动，将通过SSH/RDP等加密方式操作数据库的行为整合到数据库审计中，实现数据库行为的统一集中查询、展示、审计分析等。</w:t>
            </w:r>
          </w:p>
          <w:p>
            <w:pPr>
              <w:rPr>
                <w:color w:val="000000"/>
                <w:szCs w:val="21"/>
              </w:rPr>
            </w:pPr>
            <w:r>
              <w:rPr>
                <w:rFonts w:ascii="宋体" w:hAnsi="宋体"/>
                <w:color w:val="000000"/>
                <w:kern w:val="0"/>
              </w:rPr>
              <w:t>与同品牌SOC联动：支持和同品牌的SOC系统进行联动，对绕过堡垒机而登录主机的行为，SOC进行实时告警，并且与SOC进行日志关联性分析。</w:t>
            </w:r>
          </w:p>
          <w:p>
            <w:pPr>
              <w:rPr>
                <w:color w:val="000000"/>
                <w:szCs w:val="21"/>
              </w:rPr>
            </w:pPr>
            <w:r>
              <w:rPr>
                <w:rFonts w:ascii="宋体" w:hAnsi="宋体"/>
                <w:color w:val="000000"/>
                <w:kern w:val="0"/>
              </w:rPr>
              <w:t>产品要求：</w:t>
            </w:r>
            <w:r>
              <w:rPr>
                <w:color w:val="000000"/>
              </w:rPr>
              <w:fldChar w:fldCharType="begin"/>
            </w:r>
            <w:r>
              <w:rPr>
                <w:color w:val="000000"/>
              </w:rPr>
              <w:instrText xml:space="preserve"> HYPERLINK \l "_销售许可证" </w:instrText>
            </w:r>
            <w:r>
              <w:rPr>
                <w:color w:val="000000"/>
              </w:rPr>
              <w:fldChar w:fldCharType="separate"/>
            </w:r>
            <w:r>
              <w:rPr>
                <w:rStyle w:val="72"/>
                <w:rFonts w:ascii="宋体" w:hAnsi="宋体"/>
                <w:color w:val="000000"/>
                <w:kern w:val="0"/>
                <w:u w:val="none"/>
              </w:rPr>
              <w:t>产品需获得公安部产品销售许可证</w:t>
            </w:r>
            <w:r>
              <w:rPr>
                <w:rFonts w:ascii="宋体" w:hAnsi="宋体"/>
                <w:color w:val="000000"/>
                <w:kern w:val="0"/>
              </w:rPr>
              <w:fldChar w:fldCharType="end"/>
            </w:r>
            <w:r>
              <w:rPr>
                <w:rFonts w:ascii="宋体" w:hAnsi="宋体"/>
                <w:color w:val="000000"/>
                <w:kern w:val="0"/>
              </w:rPr>
              <w:t>。</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368" w:hRule="atLeast"/>
          <w:jc w:val="center"/>
        </w:trPr>
        <w:tc>
          <w:tcPr>
            <w:tcW w:w="655"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8</w:t>
            </w:r>
          </w:p>
        </w:tc>
        <w:tc>
          <w:tcPr>
            <w:tcW w:w="755" w:type="dxa"/>
            <w:vMerge w:val="restart"/>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城市大脑安全防护</w:t>
            </w:r>
          </w:p>
        </w:tc>
        <w:tc>
          <w:tcPr>
            <w:tcW w:w="929"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日志审计系统</w:t>
            </w:r>
          </w:p>
        </w:tc>
        <w:tc>
          <w:tcPr>
            <w:tcW w:w="7281" w:type="dxa"/>
            <w:gridSpan w:val="3"/>
            <w:tcBorders>
              <w:top w:val="single" w:color="auto" w:sz="4" w:space="0"/>
              <w:left w:val="single" w:color="auto" w:sz="4" w:space="0"/>
              <w:right w:val="single" w:color="auto" w:sz="4" w:space="0"/>
            </w:tcBorders>
            <w:noWrap w:val="0"/>
            <w:tcMar>
              <w:left w:w="0" w:type="dxa"/>
              <w:right w:w="0" w:type="dxa"/>
            </w:tcMar>
            <w:vAlign w:val="center"/>
          </w:tcPr>
          <w:p>
            <w:pPr>
              <w:rPr>
                <w:rFonts w:ascii="宋体" w:hAnsi="宋体"/>
                <w:color w:val="000000"/>
              </w:rPr>
            </w:pPr>
            <w:bookmarkStart w:id="38" w:name="_Hlk65139979"/>
            <w:r>
              <w:rPr>
                <w:rFonts w:ascii="仿宋" w:hAnsi="仿宋" w:cs="宋体"/>
                <w:color w:val="000000"/>
                <w:szCs w:val="21"/>
              </w:rPr>
              <w:t>硬件规格</w:t>
            </w:r>
            <w:r>
              <w:rPr>
                <w:rFonts w:ascii="宋体" w:hAnsi="宋体"/>
                <w:color w:val="000000"/>
              </w:rPr>
              <w:t>：</w:t>
            </w:r>
          </w:p>
          <w:p>
            <w:pPr>
              <w:rPr>
                <w:rFonts w:ascii="宋体" w:hAnsi="宋体"/>
                <w:color w:val="000000"/>
              </w:rPr>
            </w:pPr>
            <w:r>
              <w:rPr>
                <w:rFonts w:ascii="宋体" w:hAnsi="宋体"/>
                <w:color w:val="000000"/>
              </w:rPr>
              <w:t>标准机架式设备，1个console口</w:t>
            </w:r>
          </w:p>
          <w:p>
            <w:pPr>
              <w:rPr>
                <w:rFonts w:ascii="宋体" w:hAnsi="宋体"/>
                <w:color w:val="000000"/>
              </w:rPr>
            </w:pPr>
            <w:r>
              <w:rPr>
                <w:rFonts w:ascii="宋体" w:hAnsi="宋体"/>
                <w:color w:val="000000"/>
              </w:rPr>
              <w:t>网口类别：6个千兆工作管理口(1管理口+1HA口+4审计口)</w:t>
            </w:r>
          </w:p>
          <w:p>
            <w:pPr>
              <w:rPr>
                <w:rFonts w:ascii="宋体" w:hAnsi="宋体"/>
                <w:color w:val="000000"/>
              </w:rPr>
            </w:pPr>
            <w:r>
              <w:rPr>
                <w:rFonts w:ascii="宋体" w:hAnsi="宋体"/>
                <w:color w:val="000000"/>
              </w:rPr>
              <w:t>硬盘：1T</w:t>
            </w:r>
          </w:p>
          <w:p>
            <w:pPr>
              <w:rPr>
                <w:rFonts w:ascii="宋体" w:hAnsi="宋体"/>
                <w:color w:val="000000"/>
              </w:rPr>
            </w:pPr>
            <w:r>
              <w:rPr>
                <w:rFonts w:ascii="宋体" w:hAnsi="宋体"/>
                <w:color w:val="000000"/>
              </w:rPr>
              <w:t>内存：8G</w:t>
            </w:r>
          </w:p>
          <w:p>
            <w:pPr>
              <w:rPr>
                <w:rFonts w:ascii="宋体" w:hAnsi="宋体"/>
                <w:color w:val="000000"/>
              </w:rPr>
            </w:pPr>
            <w:r>
              <w:rPr>
                <w:rFonts w:ascii="宋体" w:hAnsi="宋体"/>
                <w:color w:val="000000"/>
              </w:rPr>
              <w:t>双电源</w:t>
            </w:r>
          </w:p>
          <w:p>
            <w:pPr>
              <w:rPr>
                <w:rFonts w:ascii="宋体" w:hAnsi="宋体"/>
                <w:color w:val="000000"/>
              </w:rPr>
            </w:pPr>
            <w:r>
              <w:rPr>
                <w:rFonts w:ascii="宋体" w:hAnsi="宋体"/>
                <w:color w:val="000000"/>
              </w:rPr>
              <w:t>日志处理能力4000EPS（峰值：5000EPS）</w:t>
            </w:r>
          </w:p>
          <w:bookmarkEnd w:id="38"/>
          <w:p>
            <w:pPr>
              <w:rPr>
                <w:rFonts w:ascii="宋体" w:hAnsi="宋体"/>
                <w:color w:val="000000"/>
              </w:rPr>
            </w:pPr>
            <w:r>
              <w:rPr>
                <w:rFonts w:ascii="宋体" w:hAnsi="宋体"/>
                <w:color w:val="000000"/>
              </w:rPr>
              <w:t>可扩展项：</w:t>
            </w:r>
          </w:p>
          <w:p>
            <w:pPr>
              <w:rPr>
                <w:rFonts w:ascii="宋体" w:hAnsi="宋体"/>
                <w:color w:val="000000"/>
              </w:rPr>
            </w:pPr>
            <w:r>
              <w:rPr>
                <w:rFonts w:ascii="宋体" w:hAnsi="宋体"/>
                <w:color w:val="000000"/>
              </w:rPr>
              <w:t>磁盘：单个磁盘可扩展至4T(仅有1个盘位)</w:t>
            </w:r>
          </w:p>
          <w:p>
            <w:pPr>
              <w:rPr>
                <w:color w:val="000000"/>
                <w:szCs w:val="21"/>
              </w:rPr>
            </w:pPr>
            <w:r>
              <w:rPr>
                <w:rFonts w:ascii="宋体" w:hAnsi="宋体"/>
                <w:color w:val="000000"/>
              </w:rPr>
              <w:t>网口：可扩展至10个（4电、4光）</w:t>
            </w:r>
          </w:p>
          <w:p>
            <w:pPr>
              <w:rPr>
                <w:rFonts w:ascii="宋体" w:hAnsi="宋体"/>
                <w:color w:val="000000"/>
                <w:szCs w:val="21"/>
              </w:rPr>
            </w:pPr>
            <w:r>
              <w:rPr>
                <w:rFonts w:ascii="宋体" w:hAnsi="宋体"/>
                <w:color w:val="000000"/>
              </w:rPr>
              <w:t>产品要求：产品获得公安部计算机信息系统安全产品销售许可证。</w:t>
            </w:r>
          </w:p>
          <w:p>
            <w:pPr>
              <w:rPr>
                <w:rFonts w:ascii="宋体" w:hAnsi="宋体"/>
                <w:color w:val="000000"/>
                <w:szCs w:val="21"/>
              </w:rPr>
            </w:pPr>
            <w:r>
              <w:rPr>
                <w:rFonts w:ascii="宋体" w:hAnsi="宋体"/>
                <w:color w:val="000000"/>
              </w:rPr>
              <w:t>工作模式：独立完成审计日志采集，不依赖于设备或系统自身的日志系统；</w:t>
            </w:r>
          </w:p>
          <w:p>
            <w:pPr>
              <w:rPr>
                <w:rFonts w:ascii="宋体" w:hAnsi="宋体"/>
                <w:color w:val="000000"/>
              </w:rPr>
            </w:pPr>
            <w:r>
              <w:rPr>
                <w:rFonts w:ascii="宋体" w:hAnsi="宋体"/>
                <w:color w:val="000000"/>
              </w:rPr>
              <w:t>审计工作不影响被审计对象的性能、稳定性或日常管理流程；</w:t>
            </w:r>
          </w:p>
          <w:p>
            <w:pPr>
              <w:rPr>
                <w:rFonts w:ascii="宋体" w:hAnsi="宋体"/>
                <w:color w:val="000000"/>
              </w:rPr>
            </w:pPr>
            <w:r>
              <w:rPr>
                <w:rFonts w:ascii="宋体" w:hAnsi="宋体"/>
                <w:color w:val="000000"/>
              </w:rPr>
              <w:t>审计结果存储于独立存储空间；</w:t>
            </w:r>
          </w:p>
          <w:p>
            <w:pPr>
              <w:rPr>
                <w:rFonts w:ascii="宋体" w:hAnsi="宋体"/>
                <w:color w:val="000000"/>
              </w:rPr>
            </w:pPr>
            <w:r>
              <w:rPr>
                <w:rFonts w:ascii="宋体" w:hAnsi="宋体"/>
                <w:color w:val="000000"/>
              </w:rPr>
              <w:t>自身用户管理与设备或主机的管理、使用、权限无关联；</w:t>
            </w:r>
          </w:p>
          <w:p>
            <w:pPr>
              <w:rPr>
                <w:rFonts w:hint="default" w:ascii="宋体" w:hAnsi="宋体"/>
                <w:color w:val="000000"/>
              </w:rPr>
            </w:pPr>
            <w:r>
              <w:rPr>
                <w:rFonts w:ascii="宋体" w:hAnsi="宋体"/>
                <w:color w:val="000000"/>
              </w:rPr>
              <w:t>提供全中文WEB管理界面，无需安装任意客户端软件或插件。</w:t>
            </w:r>
          </w:p>
          <w:p>
            <w:pPr>
              <w:rPr>
                <w:rFonts w:ascii="Calibri" w:hAnsi="Calibri"/>
                <w:color w:val="000000"/>
              </w:rPr>
            </w:pPr>
            <w:r>
              <w:rPr>
                <w:rFonts w:ascii="Calibri" w:hAnsi="Calibri"/>
                <w:color w:val="000000"/>
              </w:rPr>
              <w:t>全面日志采集：全支持Syslog、SNMP、XML、FTP及本地文件等协议实现对各种资产进行日志采集，智能关联分析：实现全维度、细粒度关联分析，内置众多的关联规则，支持网络安全攻防检测、合规性检测，及云计算租户间可轻松实现各资产间的关联分析。可视化展示：实现所监控的信息资产的实时监控、信息资产与客户管理、解析规则与关联规则的定义与分发、日志信息的统计与报表、海量日志的存储与快速检索以及平台的管理。通过各种事件的归一化处理，实现高性能的海量事件存储和检索优化功能，提供高速的事件检索能力、事后的合规性统计分析处理，支持各种网络部署需要，包括日志聚合、日志过滤、事件过滤、日志转发、特殊日志格式支持(如单报文多事件)等。</w:t>
            </w:r>
          </w:p>
          <w:p>
            <w:pPr>
              <w:rPr>
                <w:color w:val="000000"/>
                <w:szCs w:val="21"/>
              </w:rPr>
            </w:pPr>
            <w:r>
              <w:rPr>
                <w:rFonts w:ascii="宋体" w:hAnsi="宋体"/>
                <w:color w:val="000000"/>
              </w:rPr>
              <w:t>功能扩展：采用解决方案包上传对产品进行功能扩展，无需要代码开发。</w:t>
            </w:r>
          </w:p>
          <w:p>
            <w:pPr>
              <w:rPr>
                <w:rFonts w:ascii="Calibri" w:hAnsi="Calibri"/>
                <w:color w:val="000000"/>
              </w:rPr>
            </w:pPr>
            <w:r>
              <w:rPr>
                <w:rFonts w:ascii="宋体" w:hAnsi="宋体"/>
                <w:color w:val="000000"/>
              </w:rPr>
              <w:t>日志收集：支持Syslog、SNMP Trap、OPSec、FTP协议日志收集；支持使用代理(Agent)方式提取日志并收集；支持目前主流的网络安全设备、交换设备、路由设备、操作系统、应用系统等；设备厂家包括但不限于：Cisco(思科)，Juniper，联想网御/网御神州，F5，华为，H3C，微软，绿盟，飞塔(fortinet)，Foundry，天融信，启明星辰，天网，趋势，东软，Nokia，CheckPoint，Hillstone(山石)，安恒，珠海伟思，BEA，中国电信，安氏，帕拉迪，apc，arbor，clam，戴尔（dell），digium，东方电子，EMC，中国电力科学研究院，Eudora，google，冠群金辰，linksys，Mcafee，netapp，NAS（美国国家安全局），永达，sonicwall，vigor，天存，西岭，Symantec（赛门铁克），Hardened-PHP，foundertech(方正)，三零盛安，allot，蓝盾，IBM，金诺网安，网威，nortel(北电)，citrix(思杰)，watchguard，中兴，阿帕奇，WINDOWS系统日志，Linux/UNIX syslog、IIS、Apache等；支持常见的虚拟机环境日志收集，包括Xen、VMWare、Hyper-V等。</w:t>
            </w:r>
          </w:p>
          <w:p>
            <w:pPr>
              <w:rPr>
                <w:rFonts w:ascii="宋体" w:hAnsi="宋体"/>
                <w:color w:val="000000"/>
              </w:rPr>
            </w:pPr>
            <w:r>
              <w:rPr>
                <w:rFonts w:ascii="宋体" w:hAnsi="宋体"/>
                <w:color w:val="000000"/>
              </w:rPr>
              <w:t>日志分析：可以以日志等级进行过滤；应该可以通过自定义配置将用户不关心的日志过滤掉；支持对收集到的重复的日志进行自动的聚合归并，减少日志量；支持可由用户定义和修改的日志的聚合归并逻辑规则；支持将收集到的日志转发，当原始日志设备无法设置多个日志服务器时，可以通过本系统的日志转发功能将日志转发到其他日志存储设备；支持对收集到的日志进行解析（标准化、归一化），解析规则可以根据客户要求定制扩展；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支持基于内存的实时关联分析，跨设备的多事件关联分析；支持自定义条件的事件进行聚合。</w:t>
            </w:r>
          </w:p>
          <w:p>
            <w:pPr>
              <w:rPr>
                <w:rFonts w:ascii="宋体" w:hAnsi="宋体"/>
                <w:color w:val="000000"/>
              </w:rPr>
            </w:pPr>
            <w:bookmarkStart w:id="39" w:name="_Hlk65139458"/>
            <w:r>
              <w:rPr>
                <w:rFonts w:ascii="宋体" w:hAnsi="宋体"/>
                <w:color w:val="000000"/>
              </w:rPr>
              <w:t>具备安全评估模型：评估模型基于设备故障、认证登陆、攻击威胁、可用性、系统脆弱性等纬度加权平均计算总体安全指数。安全评估模型可以显示总体评分、历史评分趋势。安全评估模型各项指标可钻取具体的评分扣分事件；内置非法访问、可疑入侵、病毒爆发、设备异常、弱点针对等5大类50子类的安全分析场景；进行关联分析的规则可定制。</w:t>
            </w:r>
          </w:p>
          <w:bookmarkEnd w:id="39"/>
          <w:p>
            <w:pPr>
              <w:rPr>
                <w:rFonts w:ascii="Calibri" w:hAnsi="Calibri"/>
                <w:color w:val="000000"/>
              </w:rPr>
            </w:pPr>
            <w:r>
              <w:rPr>
                <w:rFonts w:ascii="宋体" w:hAnsi="宋体"/>
                <w:color w:val="000000"/>
              </w:rPr>
              <w:t>三维关联分析：支持通过资产、安全知识库、弱点库三个维度分析事件是否存在威胁，并形成关联事件。</w:t>
            </w:r>
          </w:p>
          <w:p>
            <w:pPr>
              <w:rPr>
                <w:rFonts w:ascii="宋体" w:hAnsi="宋体"/>
                <w:color w:val="000000"/>
                <w:szCs w:val="21"/>
              </w:rPr>
            </w:pPr>
            <w:r>
              <w:rPr>
                <w:rFonts w:ascii="宋体" w:hAnsi="宋体"/>
                <w:color w:val="000000"/>
              </w:rPr>
              <w:t>日志备份：可设置日志存储备份策略。包括系统日志保存期（天）、磁盘使用率百分比；支持日志备份自动传送到远程服务器。</w:t>
            </w:r>
          </w:p>
          <w:p>
            <w:pPr>
              <w:rPr>
                <w:rFonts w:ascii="宋体" w:hAnsi="宋体"/>
                <w:color w:val="000000"/>
              </w:rPr>
            </w:pPr>
            <w:r>
              <w:rPr>
                <w:rFonts w:ascii="宋体" w:hAnsi="宋体"/>
                <w:color w:val="000000"/>
              </w:rPr>
              <w:t>日志查询：支持B/S模式管理，支持SSL加密模式访问；支持按日期、时间、设备类型、日志类型、日志来源、威胁值、源地址、目的地址、事件类型、时间范围、操作对象、技术方式、技术动作、技术效果、攻击类型、地理城市等参数进行过滤查询；支持用任意关键字对所有事件进行高性能全文检索；支持可指定多个查询条件进行组合查询；支持将查询的条件存储为查询模版，方便再次使用；</w:t>
            </w:r>
          </w:p>
          <w:p>
            <w:pPr>
              <w:rPr>
                <w:rFonts w:ascii="Calibri" w:hAnsi="Calibri"/>
                <w:color w:val="000000"/>
              </w:rPr>
            </w:pPr>
            <w:r>
              <w:rPr>
                <w:rFonts w:ascii="宋体" w:hAnsi="宋体"/>
                <w:color w:val="000000"/>
              </w:rPr>
              <w:t>极高的日志高查询性能，支持亿级的日志里根据做任意的关键字及其它的检索条件，在秒级里返回查询结果。</w:t>
            </w:r>
          </w:p>
          <w:p>
            <w:pPr>
              <w:rPr>
                <w:rFonts w:ascii="宋体" w:hAnsi="宋体"/>
                <w:color w:val="000000"/>
              </w:rPr>
            </w:pPr>
            <w:r>
              <w:rPr>
                <w:rFonts w:ascii="宋体" w:hAnsi="宋体"/>
                <w:color w:val="000000"/>
              </w:rPr>
              <w:t>应用性能监控（APM）：支持如下应用的性能监控（Windows、Linux、Aix、FeeBSD、HP-UX/Tru64、Max OS、Sun Solaris）、数据库（mysql、oracle）、应用服务器（weblogic、tomcat）、web服务器（apache）；支持应用性能历史详情回溯查看；</w:t>
            </w:r>
          </w:p>
          <w:p>
            <w:pPr>
              <w:rPr>
                <w:rFonts w:ascii="宋体" w:hAnsi="宋体"/>
                <w:color w:val="000000"/>
              </w:rPr>
            </w:pPr>
            <w:r>
              <w:rPr>
                <w:rFonts w:ascii="宋体" w:hAnsi="宋体"/>
                <w:color w:val="000000"/>
              </w:rPr>
              <w:t>支持如下性能监控参数：支持监控Windows操作系统如下参数：cpu使用率、内存使用率、磁盘使用率、网络发送流量、网络接收流量、网络发送接收总流量、交换区使用率、磁盘总使用率、进程数、线程数；</w:t>
            </w:r>
          </w:p>
          <w:p>
            <w:pPr>
              <w:rPr>
                <w:rFonts w:ascii="宋体" w:hAnsi="宋体"/>
                <w:color w:val="000000"/>
              </w:rPr>
            </w:pPr>
            <w:r>
              <w:rPr>
                <w:rFonts w:ascii="宋体" w:hAnsi="宋体"/>
                <w:color w:val="000000"/>
              </w:rPr>
              <w:t>支持监控Linux操作系统如下参数：一分钟系统负载、5分钟系统负载、15分钟系统负载、cpu使用率、内存使用率、磁盘使用率、网络发送流量、网络接收流量、网络发送接收总流量、交换区使用率、磁盘总使用率、进程数、线程数；</w:t>
            </w:r>
          </w:p>
          <w:p>
            <w:pPr>
              <w:rPr>
                <w:rFonts w:ascii="宋体" w:hAnsi="宋体"/>
                <w:color w:val="000000"/>
              </w:rPr>
            </w:pPr>
            <w:r>
              <w:rPr>
                <w:rFonts w:ascii="宋体" w:hAnsi="宋体"/>
                <w:color w:val="000000"/>
              </w:rPr>
              <w:t>支持监控Mysql如下参数：查询缓存命中率、键缓存命中率、立即获得锁数、连接数、线程数、每秒SQL查询数、每秒发送字节、每秒接收字节；</w:t>
            </w:r>
          </w:p>
          <w:p>
            <w:pPr>
              <w:rPr>
                <w:rFonts w:ascii="宋体" w:hAnsi="宋体"/>
                <w:color w:val="000000"/>
              </w:rPr>
            </w:pPr>
            <w:r>
              <w:rPr>
                <w:rFonts w:ascii="宋体" w:hAnsi="宋体"/>
                <w:color w:val="000000"/>
              </w:rPr>
              <w:t>支持监控Oracle如下参数：库缓存命中率、内存排序比率、词典缓存命中率、SGA数据缓存命中率、重做日志缓存命中率；</w:t>
            </w:r>
          </w:p>
          <w:p>
            <w:pPr>
              <w:rPr>
                <w:rFonts w:ascii="宋体" w:hAnsi="宋体"/>
                <w:color w:val="000000"/>
              </w:rPr>
            </w:pPr>
            <w:r>
              <w:rPr>
                <w:rFonts w:ascii="宋体" w:hAnsi="宋体"/>
                <w:color w:val="000000"/>
              </w:rPr>
              <w:t>支持监控Apache如下参数：总访问数、写日志次数、每秒发送字节数、长连接数、关闭连接数、空闲活动数、查询DNS数、正在发送数、请求完成数、负载、等待连接数、总数据量、读操作数、工作线程数、空闲线程数、CPU占用率</w:t>
            </w:r>
          </w:p>
          <w:p>
            <w:pPr>
              <w:rPr>
                <w:rFonts w:ascii="Calibri" w:hAnsi="Calibri"/>
                <w:color w:val="000000"/>
              </w:rPr>
            </w:pPr>
            <w:r>
              <w:rPr>
                <w:rFonts w:ascii="宋体" w:hAnsi="宋体"/>
                <w:color w:val="000000"/>
              </w:rPr>
              <w:t>支持监控应用服务器（tomcat、weblogic）如下参数：活动线程数、堆内存（已用）、守护线程数。</w:t>
            </w:r>
          </w:p>
          <w:p>
            <w:pPr>
              <w:rPr>
                <w:rFonts w:ascii="Calibri" w:hAnsi="Calibri"/>
                <w:color w:val="000000"/>
              </w:rPr>
            </w:pPr>
            <w:r>
              <w:rPr>
                <w:rFonts w:ascii="宋体" w:hAnsi="宋体"/>
                <w:color w:val="000000"/>
              </w:rPr>
              <w:t>脆弱性管理：支持从IBM Rational AppScan导入资产弱点漏洞信息；支持从安恒明鉴Web应用监测工具导入网站弱点漏洞信息；支持从安恒明鉴数据库弱点扫描器导入数据库弱点漏洞信息；支持从NetSparker Web应用扫描器导入网站弱点漏洞信息；支持从Nessus网络扫描器导入网络弱点漏洞信息；支持从OpenVAS扫描器导入弱点漏洞信息；内置73000+条CVE漏洞数据知识库；内置数十项符合OWASP的Web漏洞数据知识库。</w:t>
            </w:r>
          </w:p>
          <w:p>
            <w:pPr>
              <w:rPr>
                <w:rFonts w:ascii="宋体" w:hAnsi="宋体"/>
                <w:color w:val="000000"/>
                <w:szCs w:val="21"/>
              </w:rPr>
            </w:pPr>
            <w:r>
              <w:rPr>
                <w:rFonts w:ascii="宋体" w:hAnsi="宋体"/>
                <w:color w:val="000000"/>
              </w:rPr>
              <w:t>地理安全系统：内置GeoSec地理安全子系统，内置世界以及中国安全GIS地图；</w:t>
            </w:r>
          </w:p>
          <w:p>
            <w:pPr>
              <w:rPr>
                <w:rFonts w:ascii="Calibri" w:hAnsi="Calibri"/>
                <w:color w:val="000000"/>
              </w:rPr>
            </w:pPr>
            <w:r>
              <w:rPr>
                <w:rFonts w:ascii="宋体" w:hAnsi="宋体"/>
                <w:color w:val="000000"/>
              </w:rPr>
              <w:t>支持用地理地图展示来源威胁的趋势；支持用地理地图展示目的威胁的趋势；支持在地理地图上标注威胁事件的发生分布；内置IP地址到经纬度的转换库；支持以地理信息类进行统计的数据报表；支持切换Google地图（需要连通互联网）。</w:t>
            </w:r>
          </w:p>
          <w:p>
            <w:pPr>
              <w:rPr>
                <w:rFonts w:ascii="宋体" w:hAnsi="宋体"/>
                <w:color w:val="000000"/>
              </w:rPr>
            </w:pPr>
            <w:r>
              <w:rPr>
                <w:rFonts w:ascii="宋体" w:hAnsi="宋体"/>
                <w:color w:val="000000"/>
              </w:rPr>
              <w:t>告警功能：可预设置安全告警策略；支持数据阀值设置，超过阀值将产生告警；</w:t>
            </w:r>
          </w:p>
          <w:p>
            <w:pPr>
              <w:rPr>
                <w:rFonts w:ascii="Calibri" w:hAnsi="Calibri"/>
                <w:color w:val="000000"/>
              </w:rPr>
            </w:pPr>
            <w:r>
              <w:rPr>
                <w:rFonts w:ascii="宋体" w:hAnsi="宋体"/>
                <w:color w:val="000000"/>
              </w:rPr>
              <w:t>可以通过邮件、短信和屏幕显示进行告警；支持自动防止报警信息在短时间内大量发送(告警抑制)；具备报警合并和在一个时间段内抑制报警次数的能力。</w:t>
            </w:r>
          </w:p>
          <w:p>
            <w:pPr>
              <w:rPr>
                <w:rFonts w:ascii="宋体" w:hAnsi="宋体"/>
                <w:color w:val="000000"/>
              </w:rPr>
            </w:pPr>
            <w:r>
              <w:rPr>
                <w:rFonts w:ascii="宋体" w:hAnsi="宋体"/>
                <w:color w:val="000000"/>
              </w:rPr>
              <w:t>综合查询及报表管理：内置合规性报表1000+种；内置SOX、ISO27001、WEB安全等解决方案包；内置完善的等级保护合规报表；内置综合性自动化审计报告；</w:t>
            </w:r>
          </w:p>
          <w:p>
            <w:pPr>
              <w:rPr>
                <w:rFonts w:ascii="Calibri" w:hAnsi="Calibri"/>
                <w:color w:val="000000"/>
              </w:rPr>
            </w:pPr>
            <w:r>
              <w:rPr>
                <w:rFonts w:ascii="宋体" w:hAnsi="宋体"/>
                <w:color w:val="000000"/>
              </w:rPr>
              <w:t>支持用户自定义报表；自定义的报表支持多个统计维度的数据集合；支持报表导出为PDF和Word格式文件。</w:t>
            </w:r>
          </w:p>
          <w:p>
            <w:pPr>
              <w:rPr>
                <w:rFonts w:ascii="Calibri" w:hAnsi="Calibri"/>
                <w:color w:val="000000"/>
              </w:rPr>
            </w:pPr>
            <w:r>
              <w:rPr>
                <w:rFonts w:ascii="宋体" w:hAnsi="宋体"/>
                <w:color w:val="000000"/>
              </w:rPr>
              <w:t>用户管理：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系统自带自身管理日志；注册用户资产时，提供自动发现识别能力；提供一键式故障排除功能；提供自助式的升级接口，支持对产品升级、规则升级。</w:t>
            </w:r>
          </w:p>
          <w:p>
            <w:pPr>
              <w:rPr>
                <w:rFonts w:ascii="宋体" w:hAnsi="宋体"/>
                <w:color w:val="000000"/>
              </w:rPr>
            </w:pPr>
            <w:r>
              <w:rPr>
                <w:rFonts w:ascii="宋体" w:hAnsi="宋体"/>
                <w:color w:val="000000"/>
              </w:rPr>
              <w:t>部署方式：支持分布式部署；支持集中式管理和升级模式；支持分级管理模式；</w:t>
            </w:r>
          </w:p>
          <w:p>
            <w:pPr>
              <w:rPr>
                <w:rFonts w:ascii="宋体" w:hAnsi="宋体"/>
                <w:color w:val="000000"/>
                <w:szCs w:val="21"/>
              </w:rPr>
            </w:pPr>
            <w:r>
              <w:rPr>
                <w:rFonts w:ascii="宋体" w:hAnsi="宋体"/>
                <w:color w:val="000000"/>
              </w:rPr>
              <w:t>采用B/S架构操作方式，无需客户端安装；支持监控设备自身CPU、内存、磁盘等工作运行状况。</w:t>
            </w:r>
          </w:p>
        </w:tc>
        <w:tc>
          <w:tcPr>
            <w:tcW w:w="631" w:type="dxa"/>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9</w:t>
            </w: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用户行为分析系统</w:t>
            </w:r>
          </w:p>
        </w:tc>
        <w:tc>
          <w:tcPr>
            <w:tcW w:w="7281"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t>硬件规格：CPU ≥24核（12核*2，主频2.10 GHz，16.5 MB L3 Cache），内存≥256GB（16G*16，DDR4 26R），配置企业级存储磁盘总容48TB（4Tb*12，7.2k 3.5 SAS 12GB/S）；接口要求：千兆电口*4（可选万兆双口RJ45、千兆四口RJ45、万兆双口光纤等多种网络接口）；冗余1+1电源模块，滑轨。</w:t>
            </w:r>
          </w:p>
          <w:p>
            <w:r>
              <w:t>性能要求：需采用列式存储，压缩比不低于20倍；在每条数据不小于1KB情况下，单套数据采集和处理性能应不小于30000EPS（Event per second）。</w:t>
            </w:r>
          </w:p>
          <w:p>
            <w:r>
              <w:t>聚焦用户及攻击者行为特征使用有监督、无监督和自适应的学习技术自动生成高真实度的实体风险特征，根据用户会话钻取将用户行为及相关特征展现在登入登出时间轴上，通过时间轴能够看到风险数值缓慢变化还是突然增长，同时每个评分都对应有评分原因，使安全团队能够快速进行安全调查。使用多种数据源，如流量、日志、第三方告警等，将不同的数据源数据链接在一起，通过关联分析发现更多异常行为，以提供准确的用户行为洞见并呈现有关企业内威胁活动和风险行为的更完整视图。</w:t>
            </w:r>
          </w:p>
          <w:p>
            <w:r>
              <w:t>特征管理：需提供特征增删改查功能，应支持自定义界面创建和自定义编程创建两种创建方式；应支持通过数据关联、数据过滤、特征计算与事件评分、特征得分与映射到风险总得分计算编程方式创建。</w:t>
            </w:r>
          </w:p>
          <w:p>
            <w:r>
              <w:t>UEBA特征；应支持通过数据关联、时序特征、AI异常检测、特征得分与映射到风险总得分计算界面方式创建UEBA特征；创建特征，应支持历史对比，包括但不限于前1天、前2天、前1天+前2天、前1周和前2周等；应支持时间区分，包括但不限于昼夜、周末、节日和凌晨/上午/下午/晚上等；创建特征，针对数值型特征字段，应支持包括但不限于mean均值、sum求和、median中位数、mode众数、min最小值、max最大值、distinct count非重复计数和variance方差等计算操作；创建特征，时序字段应支持包括但不限于collectorReceiptTime（采集器接收时间）、deviceReceiptTime（设备接收时间）、endTime（结束时间）和startTime（起始时间）等；创建特征，聚合粒度需支持最小1分钟颗粒度；创建特征，需提供添加过滤条件功能；需内置不少于100种UEBA用户特征场景；特征调度需支持最小1分钟调度周期；需提供各类用户特征评分的权重，可根据具体的安全业务场景进行权重调整，可分别对特征的权重设置为0、1~100或∞，便于重点关注某类风险；需提供特征列表功能，应支持查看包括但不限于特征名称、特征分组、特征描述、SQL、数据表、创建人、创建时间、状态和最近运行时间等信息，同时应支持全文搜索；需提供Backfill功能，可以补全所有未计算时间段数据或任务失败时间段数据。</w:t>
            </w:r>
          </w:p>
          <w:p>
            <w:r>
              <w:t>AI模型：需提供AI模型增删改查功能；需提供AI模型列表，应支持查看包括但不限于模型名称、模型分组、模型描述、所用特征名称、所选算法、算法参数、实时检测周期、创建人、状态、创建时间和最近运行时间等信息，同时应支持全文搜索；创建AI模型，应支持包括但不限于up/down异常、daily周期性异常、weekly周期性异常、新出现实体异常、阈值异常和潜伏型异常等算法；创建AI模型，应支持历史对比，包括但不限于前1天、前2天、前1天+前2天、前1周和前2周等；应支持时间区分，包括但不限于昼夜、周末、节日和凌晨/上午/下午/晚上等；应支持预览异常结果；创建AI模型，实时检测周期需支持最小10分钟调度周期；需提供AI模型计算任务列表，应支持查看包括但不限于任务ID、模型名称、任务类别、任务计算节点、任务开始时间、任务结束时间、任务时长、运行状态和详细信息等信息，同时应支持全文搜索。</w:t>
            </w:r>
          </w:p>
          <w:p>
            <w:r>
              <w:t>时序异常探索：需提供单时序异常探索功能，可针对AI模型进行特征时序异常探索，可以查看标记列表、异常列表和同时段异常等信息，同时应支持钻取原始日志操作；提供预测功能，预测时长应支持包括但不限于一天、一周和一月等；需提供综合异常探索功能，可针对多个AI模型进行交集或并集综合异常探查，可以查看异常排名、异常时间线、标记列表和异常列表等信息，同时应支持快捷标签和实体过滤等操作。</w:t>
            </w:r>
          </w:p>
          <w:p>
            <w:r>
              <w:t>风险评估：★需提供用户风险评分功能，能够根据个体的异常、群组对比和历史趋势等维度，按照100分风险最高评分标准综合进行用户风险评分 （提供截图）；需提供用户总体风险概览，能够直观展示包括但不限于活跃用户总数、最近一周活跃用户数、最近一周高风险用户数、日志总数、用户风险排行、关注用户、最近一周趋势图、用户风险分布图和风险类型分布等信息；需提供自定义调整用户总体风险刷新周期功能，需支持最小1分钟调度周期；需提供风险阈值调整功能，能够针对高、中、低和无4个风险级别进行区间调整；需提供针对特定用户进行用户行为画像功能，能够从风险趋势和全局画像两种模式进行用户行为画像；需提供风险趋势模式用户行为画像，能够直观展示包括但不限于风险评分、风险趋势图、风险详情和处置建议等信息，风险详情可根据风险级别和时间轴进行排序，可自定义时间范围；需提供全局画像模式用户行为画像，能够直观展示包括但不限于风险评分、风险趋势图和时间轴等信息，同时提供数据源和风险类型视角进行用户行为画像；全局画像模式中数据源视角包括但不限于VPN日志、AD域日志、DB审计（数据库审计）、NTA日志（网络流量分析系统）、DPI日志（深度报文解析系统）、OA日志（办公自动化系统）、WINDOWS主机日志、NIX主机日志、邮件审计、EDR日志（终端检测与响应系统）、人事信息、API日志（应用程序接口）、门禁日志、饭卡消费日志、车库出入日志、监控日志、钉钉考勤、上网行为审计日志、IPS日志（入侵防御系统）、IDS日志（入侵检测系统）、WAF日志（WEB应用防护系统）、APT日志（高级可持续威胁防御系统）、USM日志（统一安全管理平台）、堡垒机日志、威胁情报、SYSMON日志（微软系统监视）、防火墙日志和其他第三方终端日志等数据源信息；全局画像模式中风险类型视角包括但不限于恶意程序、账号失陷、暴力破解、漏洞扫描、数据泄露、账号活动偏离自身基线、账号活动偏离部门基线、账号异常登录、账号异常修改、API违规调用、API违规访问、API违规申请、账号暴力破解、账号失陷、恶意扫描、数据库勒索、数据泄露、数据库SQL注入、账号被盗、账号违规共享、远程办公效率分析、邮件违规收发、邮箱炸弹、邮件欺诈、账号敏感资源访问、账号越权访问、数据破坏、离职员工账号未注销、异常下载和爬虫行为等风险类型；全局画像模式中特征对应事件需提供多种可视化图表，应支持自适应和固定两种排序方式，便于排查某个用户最有风险事件。</w:t>
            </w:r>
          </w:p>
          <w:p>
            <w:r>
              <w:t>用户管理：需提供界面可视化创建修改用户信息和表格批量导入用户功能；需提供设置切换定义主键功能，应支持在多个账号属性中任意选取作为用户主属性，其他属性可关联作为从属性；可对重点用户账号进行关注操作。</w:t>
            </w:r>
          </w:p>
          <w:p>
            <w:r>
              <w:t>日志查询：支持原始日志查询。</w:t>
            </w:r>
          </w:p>
          <w:p>
            <w:r>
              <w:t>★态势大屏：需提供用户行为风险态势可视化大屏，应能够清晰展示活跃用户总数以及变化趋势，高风险用户数以及变化趋势，无风险、低风险、中风险和高风险各类用户风险分布，日高风险用户数最近一周趋势，风险类型文字云等信息；并且在大屏中央可以展示正常用户和高风险用户分布情况；同时对于特定的高风险用户，可以轮播展示用户名、职务、工号、账号、邮箱账号、风险评分、较上次风险浮动、当前风险排名、风险趋势以及各类异常图表信息（提供截图）。</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10</w:t>
            </w: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cs="宋体"/>
                <w:color w:val="000000"/>
                <w:szCs w:val="21"/>
              </w:rPr>
            </w:pPr>
            <w:r>
              <w:rPr>
                <w:rFonts w:ascii="仿宋" w:hAnsi="仿宋" w:cs="宋体"/>
                <w:color w:val="000000"/>
                <w:szCs w:val="21"/>
              </w:rPr>
              <w:t>前置应用机</w:t>
            </w:r>
          </w:p>
        </w:tc>
        <w:tc>
          <w:tcPr>
            <w:tcW w:w="7281"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kern w:val="0"/>
                <w:szCs w:val="21"/>
              </w:rPr>
            </w:pPr>
            <w:r>
              <w:rPr>
                <w:rFonts w:ascii="仿宋" w:hAnsi="仿宋" w:cs="宋体"/>
                <w:color w:val="000000"/>
                <w:kern w:val="0"/>
                <w:szCs w:val="21"/>
              </w:rPr>
              <w:t>性能规格：双电源；</w:t>
            </w:r>
            <w:r>
              <w:rPr>
                <w:rFonts w:ascii="仿宋" w:hAnsi="仿宋" w:cs="宋体"/>
                <w:color w:val="000000"/>
                <w:szCs w:val="21"/>
              </w:rPr>
              <w:t>cpu：10核；内存：256G</w:t>
            </w:r>
            <w:r>
              <w:rPr>
                <w:rFonts w:ascii="仿宋" w:hAnsi="仿宋" w:cs="宋体"/>
                <w:color w:val="000000"/>
                <w:kern w:val="0"/>
                <w:szCs w:val="21"/>
              </w:rPr>
              <w:t>（</w:t>
            </w:r>
            <w:r>
              <w:rPr>
                <w:rFonts w:ascii="仿宋" w:hAnsi="仿宋" w:cs="宋体"/>
                <w:color w:val="000000"/>
                <w:szCs w:val="21"/>
              </w:rPr>
              <w:t>16G*16，DDR4 26R</w:t>
            </w:r>
            <w:r>
              <w:rPr>
                <w:rFonts w:ascii="仿宋" w:hAnsi="仿宋" w:cs="宋体"/>
                <w:color w:val="000000"/>
                <w:kern w:val="0"/>
                <w:szCs w:val="21"/>
              </w:rPr>
              <w:t>）</w:t>
            </w:r>
            <w:r>
              <w:rPr>
                <w:rFonts w:ascii="仿宋" w:hAnsi="仿宋" w:cs="宋体"/>
                <w:color w:val="000000"/>
                <w:szCs w:val="21"/>
              </w:rPr>
              <w:t>；硬盘：</w:t>
            </w:r>
            <w:r>
              <w:rPr>
                <w:rFonts w:ascii="仿宋" w:hAnsi="仿宋" w:cs="宋体"/>
                <w:color w:val="000000"/>
                <w:kern w:val="0"/>
                <w:szCs w:val="21"/>
              </w:rPr>
              <w:t>48TB</w:t>
            </w:r>
            <w:r>
              <w:rPr>
                <w:rFonts w:ascii="仿宋" w:hAnsi="仿宋" w:cs="宋体"/>
                <w:color w:val="000000"/>
                <w:szCs w:val="21"/>
              </w:rPr>
              <w:t>；双电源；</w:t>
            </w:r>
            <w:r>
              <w:rPr>
                <w:rFonts w:ascii="仿宋" w:hAnsi="仿宋" w:cs="宋体"/>
                <w:color w:val="000000"/>
                <w:kern w:val="0"/>
                <w:szCs w:val="21"/>
              </w:rPr>
              <w:t>支持raid5。</w:t>
            </w:r>
          </w:p>
          <w:p>
            <w:r>
              <w:rPr>
                <w:rFonts w:ascii="仿宋" w:hAnsi="仿宋" w:cs="宋体"/>
                <w:color w:val="000000"/>
                <w:kern w:val="0"/>
                <w:szCs w:val="21"/>
              </w:rPr>
              <w:t>位于应用系统服务器端与客户端之间的独立处理机系统,担负数据格式转换、连接管理、业务流管理外围调度、外围处理，并把业务数据交后台应用服务系统处理等任务。</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11</w:t>
            </w: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highlight w:val="red"/>
                <w:lang w:bidi="ar"/>
              </w:rPr>
            </w:pPr>
            <w:r>
              <w:rPr>
                <w:rFonts w:ascii="仿宋" w:hAnsi="仿宋" w:cs="宋体"/>
                <w:color w:val="000000"/>
                <w:kern w:val="0"/>
                <w:szCs w:val="21"/>
              </w:rPr>
              <w:t>监控管理</w:t>
            </w:r>
          </w:p>
        </w:tc>
        <w:tc>
          <w:tcPr>
            <w:tcW w:w="7281"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仿宋" w:hAnsi="仿宋" w:cs="宋体"/>
                <w:color w:val="000000"/>
                <w:kern w:val="0"/>
                <w:szCs w:val="21"/>
              </w:rPr>
            </w:pPr>
            <w:r>
              <w:rPr>
                <w:rFonts w:ascii="仿宋" w:hAnsi="仿宋" w:cs="宋体"/>
                <w:color w:val="000000"/>
                <w:kern w:val="0"/>
                <w:szCs w:val="21"/>
              </w:rPr>
              <w:t>定期巡检：“一机两用”监控系统提供每月一次的巡检服务，重点检查系统运行情况，切实提升“一机两用”监控系统正常运行率。</w:t>
            </w:r>
          </w:p>
          <w:p>
            <w:pPr>
              <w:rPr>
                <w:rFonts w:ascii="仿宋" w:hAnsi="仿宋" w:cs="宋体"/>
                <w:color w:val="000000"/>
                <w:kern w:val="0"/>
                <w:szCs w:val="21"/>
              </w:rPr>
            </w:pPr>
            <w:r>
              <w:rPr>
                <w:rFonts w:ascii="仿宋" w:hAnsi="仿宋" w:cs="宋体"/>
                <w:color w:val="000000"/>
                <w:kern w:val="0"/>
                <w:szCs w:val="21"/>
              </w:rPr>
              <w:t>巡检的内容包括：</w:t>
            </w:r>
          </w:p>
          <w:p>
            <w:pPr>
              <w:rPr>
                <w:rFonts w:ascii="仿宋" w:hAnsi="仿宋" w:cs="宋体"/>
                <w:color w:val="000000"/>
                <w:kern w:val="0"/>
                <w:szCs w:val="21"/>
              </w:rPr>
            </w:pPr>
            <w:r>
              <w:rPr>
                <w:rFonts w:ascii="仿宋" w:hAnsi="仿宋" w:cs="宋体"/>
                <w:color w:val="000000"/>
                <w:kern w:val="0"/>
                <w:szCs w:val="21"/>
              </w:rPr>
              <w:t>1）新补丁公布时，为补丁库导入新的经过测试和病毒检测的补丁。</w:t>
            </w:r>
          </w:p>
          <w:p>
            <w:pPr>
              <w:rPr>
                <w:rFonts w:ascii="仿宋" w:hAnsi="仿宋" w:cs="宋体"/>
                <w:color w:val="000000"/>
                <w:kern w:val="0"/>
                <w:szCs w:val="21"/>
              </w:rPr>
            </w:pPr>
            <w:r>
              <w:rPr>
                <w:rFonts w:ascii="仿宋" w:hAnsi="仿宋" w:cs="宋体"/>
                <w:color w:val="000000"/>
                <w:kern w:val="0"/>
                <w:szCs w:val="21"/>
              </w:rPr>
              <w:t>2）根据</w:t>
            </w:r>
            <w:r>
              <w:rPr>
                <w:rFonts w:ascii="仿宋" w:hAnsi="仿宋" w:cs="宋体"/>
                <w:kern w:val="0"/>
                <w:szCs w:val="21"/>
              </w:rPr>
              <w:t>网络</w:t>
            </w:r>
            <w:r>
              <w:rPr>
                <w:rFonts w:ascii="仿宋" w:hAnsi="仿宋" w:cs="宋体"/>
                <w:color w:val="000000"/>
                <w:kern w:val="0"/>
                <w:szCs w:val="21"/>
              </w:rPr>
              <w:t>实际使用情况，对系统安全策略进行合理的修改。</w:t>
            </w:r>
          </w:p>
          <w:p>
            <w:pPr>
              <w:rPr>
                <w:rFonts w:ascii="仿宋" w:hAnsi="仿宋" w:cs="宋体"/>
                <w:color w:val="000000"/>
                <w:kern w:val="0"/>
                <w:szCs w:val="21"/>
              </w:rPr>
            </w:pPr>
            <w:r>
              <w:rPr>
                <w:rFonts w:ascii="仿宋" w:hAnsi="仿宋" w:cs="宋体"/>
                <w:color w:val="000000"/>
                <w:kern w:val="0"/>
                <w:szCs w:val="21"/>
              </w:rPr>
              <w:t>3）如果系统有升级的情况，进行相应的升级维护，并说明升级有关的具体事宜。</w:t>
            </w:r>
          </w:p>
          <w:p>
            <w:pPr>
              <w:rPr>
                <w:rFonts w:ascii="仿宋" w:hAnsi="仿宋" w:cs="宋体"/>
                <w:color w:val="000000"/>
                <w:kern w:val="0"/>
                <w:szCs w:val="21"/>
              </w:rPr>
            </w:pPr>
            <w:r>
              <w:rPr>
                <w:rFonts w:ascii="仿宋" w:hAnsi="仿宋" w:cs="宋体"/>
                <w:color w:val="000000"/>
                <w:kern w:val="0"/>
                <w:szCs w:val="21"/>
              </w:rPr>
              <w:t>4）检查系统服务器的安全状况。</w:t>
            </w:r>
          </w:p>
          <w:p>
            <w:pPr>
              <w:rPr>
                <w:rFonts w:ascii="仿宋" w:hAnsi="仿宋" w:cs="宋体"/>
                <w:color w:val="000000"/>
                <w:kern w:val="0"/>
                <w:szCs w:val="21"/>
              </w:rPr>
            </w:pPr>
            <w:r>
              <w:rPr>
                <w:rFonts w:ascii="仿宋" w:hAnsi="仿宋" w:cs="宋体"/>
                <w:color w:val="000000"/>
                <w:kern w:val="0"/>
                <w:szCs w:val="21"/>
              </w:rPr>
              <w:t>主要检查系统服务器相关资源的占用情况，系统自身补丁更新情况，以及对系统进行病毒检查。</w:t>
            </w:r>
          </w:p>
          <w:p>
            <w:pPr>
              <w:rPr>
                <w:rFonts w:ascii="仿宋" w:hAnsi="仿宋" w:cs="宋体"/>
                <w:color w:val="000000"/>
                <w:kern w:val="0"/>
                <w:szCs w:val="21"/>
              </w:rPr>
            </w:pPr>
            <w:r>
              <w:rPr>
                <w:rFonts w:ascii="仿宋" w:hAnsi="仿宋" w:cs="宋体"/>
                <w:color w:val="000000"/>
                <w:kern w:val="0"/>
                <w:szCs w:val="21"/>
              </w:rPr>
              <w:t>5）对系统服务器报警信息的检查。</w:t>
            </w:r>
          </w:p>
          <w:p>
            <w:pPr>
              <w:rPr>
                <w:rFonts w:ascii="仿宋" w:hAnsi="仿宋" w:cs="宋体"/>
                <w:color w:val="000000"/>
                <w:kern w:val="0"/>
                <w:szCs w:val="21"/>
              </w:rPr>
            </w:pPr>
            <w:r>
              <w:rPr>
                <w:rFonts w:ascii="仿宋" w:hAnsi="仿宋" w:cs="宋体"/>
                <w:color w:val="000000"/>
                <w:kern w:val="0"/>
                <w:szCs w:val="21"/>
              </w:rPr>
              <w:t>重点检查报警信息的处理情况，结合报警内容，配合管理员处理内网中主要存在的一些问题。</w:t>
            </w:r>
          </w:p>
          <w:p>
            <w:pPr>
              <w:rPr>
                <w:rFonts w:ascii="仿宋" w:hAnsi="仿宋" w:cs="宋体"/>
                <w:color w:val="000000"/>
                <w:kern w:val="0"/>
                <w:szCs w:val="21"/>
              </w:rPr>
            </w:pPr>
            <w:r>
              <w:rPr>
                <w:rFonts w:ascii="仿宋" w:hAnsi="仿宋" w:cs="宋体"/>
                <w:color w:val="000000"/>
                <w:kern w:val="0"/>
                <w:szCs w:val="21"/>
              </w:rPr>
              <w:t>6）培训安全管理员的产品使用技巧。</w:t>
            </w:r>
          </w:p>
          <w:p>
            <w:pPr>
              <w:rPr>
                <w:rFonts w:ascii="仿宋" w:hAnsi="仿宋" w:cs="宋体"/>
                <w:color w:val="000000"/>
                <w:kern w:val="0"/>
                <w:szCs w:val="21"/>
              </w:rPr>
            </w:pPr>
            <w:r>
              <w:rPr>
                <w:rFonts w:ascii="仿宋" w:hAnsi="仿宋" w:cs="宋体"/>
                <w:color w:val="000000"/>
                <w:kern w:val="0"/>
                <w:szCs w:val="21"/>
              </w:rPr>
              <w:t>重点在巡检过程中对一机两用系统的相关操作使用技巧、常见问题的处理等方面对管理员进行指导和培训。</w:t>
            </w:r>
          </w:p>
          <w:p>
            <w:pPr>
              <w:rPr>
                <w:rFonts w:ascii="仿宋" w:hAnsi="仿宋" w:cs="宋体"/>
                <w:color w:val="000000"/>
                <w:kern w:val="0"/>
                <w:szCs w:val="21"/>
              </w:rPr>
            </w:pPr>
            <w:r>
              <w:rPr>
                <w:rFonts w:ascii="仿宋" w:hAnsi="仿宋" w:cs="宋体"/>
                <w:color w:val="000000"/>
                <w:kern w:val="0"/>
                <w:szCs w:val="21"/>
              </w:rPr>
              <w:t>7）对系统产生的数据进行备份并整理。</w:t>
            </w:r>
          </w:p>
          <w:p>
            <w:pPr>
              <w:rPr>
                <w:rFonts w:ascii="仿宋" w:hAnsi="仿宋" w:cs="宋体"/>
                <w:color w:val="000000"/>
                <w:kern w:val="0"/>
                <w:szCs w:val="21"/>
              </w:rPr>
            </w:pPr>
            <w:r>
              <w:rPr>
                <w:rFonts w:ascii="仿宋" w:hAnsi="仿宋" w:cs="宋体"/>
                <w:color w:val="000000"/>
                <w:kern w:val="0"/>
                <w:szCs w:val="21"/>
              </w:rPr>
              <w:t>每次巡检时，对服务器端的数据库及相关审计日志进行备份，并对原有无用数据进行清理，以保证服务器运行的稳定性和安全性。</w:t>
            </w:r>
            <w:r>
              <w:rPr>
                <w:rFonts w:ascii="仿宋" w:hAnsi="仿宋" w:cs="宋体"/>
                <w:kern w:val="0"/>
                <w:szCs w:val="21"/>
              </w:rPr>
              <w:t>由使用方提供一台专门的备份服务器，</w:t>
            </w:r>
            <w:r>
              <w:rPr>
                <w:rFonts w:ascii="仿宋" w:hAnsi="仿宋" w:cs="宋体"/>
                <w:color w:val="000000"/>
                <w:kern w:val="0"/>
                <w:szCs w:val="21"/>
              </w:rPr>
              <w:t>除了能够备份数据外，还能在主服务器出现严重故障而无法正常运行时，由安装在备份服务器上的一机两用程序接管主服务器的工作。</w:t>
            </w:r>
          </w:p>
          <w:p>
            <w:pPr>
              <w:rPr>
                <w:rFonts w:ascii="仿宋" w:hAnsi="仿宋" w:cs="宋体"/>
                <w:color w:val="000000"/>
                <w:kern w:val="0"/>
                <w:szCs w:val="21"/>
              </w:rPr>
            </w:pPr>
            <w:r>
              <w:rPr>
                <w:rFonts w:ascii="仿宋" w:hAnsi="仿宋" w:cs="宋体"/>
                <w:color w:val="000000"/>
                <w:kern w:val="0"/>
                <w:szCs w:val="21"/>
              </w:rPr>
              <w:t>8）收集使用单位对产品的良好建议，并研发分析产品进行改进。</w:t>
            </w:r>
          </w:p>
          <w:p>
            <w:pPr>
              <w:rPr>
                <w:rFonts w:ascii="仿宋" w:hAnsi="仿宋" w:cs="宋体"/>
                <w:color w:val="000000"/>
                <w:kern w:val="0"/>
                <w:szCs w:val="21"/>
              </w:rPr>
            </w:pPr>
            <w:r>
              <w:rPr>
                <w:rFonts w:ascii="仿宋" w:hAnsi="仿宋" w:cs="宋体"/>
                <w:color w:val="000000"/>
                <w:kern w:val="0"/>
                <w:szCs w:val="21"/>
              </w:rPr>
              <w:t>9）每次巡检后向提供巡检报告。</w:t>
            </w:r>
          </w:p>
          <w:p>
            <w:pPr>
              <w:rPr>
                <w:rFonts w:ascii="仿宋" w:hAnsi="仿宋" w:cs="宋体"/>
                <w:color w:val="000000"/>
                <w:kern w:val="0"/>
                <w:szCs w:val="21"/>
              </w:rPr>
            </w:pPr>
            <w:r>
              <w:rPr>
                <w:rFonts w:ascii="仿宋" w:hAnsi="仿宋" w:cs="宋体"/>
                <w:color w:val="000000"/>
                <w:kern w:val="0"/>
                <w:szCs w:val="21"/>
              </w:rPr>
              <w:t>技术支持：安排技术服务工程师，每月10日至20日使用专用工具对服务器列表进行清理，确保每月服务器漏洞扫描工作的准确性；每月20日至下月10日，使用专用工具对“一机两用”监控系统注册率、“一机两用”监控系统补丁下载率、防病毒软件覆盖率等公安部考核数据进行清理。</w:t>
            </w:r>
          </w:p>
          <w:p>
            <w:pPr>
              <w:rPr>
                <w:rFonts w:ascii="仿宋" w:hAnsi="仿宋" w:cs="宋体"/>
                <w:color w:val="000000"/>
                <w:kern w:val="0"/>
                <w:szCs w:val="21"/>
              </w:rPr>
            </w:pPr>
            <w:r>
              <w:rPr>
                <w:rFonts w:ascii="仿宋" w:hAnsi="仿宋" w:cs="宋体"/>
                <w:color w:val="000000"/>
                <w:kern w:val="0"/>
                <w:szCs w:val="21"/>
              </w:rPr>
              <w:t>安排技术服务工程师，每月对“一机两用”监控系统的运行情况进行一次巡检，确保系统正常运行。</w:t>
            </w:r>
          </w:p>
          <w:p>
            <w:pPr>
              <w:rPr>
                <w:rFonts w:ascii="仿宋" w:hAnsi="仿宋" w:cs="宋体"/>
                <w:color w:val="000000"/>
                <w:kern w:val="0"/>
                <w:szCs w:val="21"/>
              </w:rPr>
            </w:pPr>
            <w:r>
              <w:rPr>
                <w:rFonts w:ascii="仿宋" w:hAnsi="仿宋" w:cs="宋体"/>
                <w:color w:val="000000"/>
                <w:kern w:val="0"/>
                <w:szCs w:val="21"/>
              </w:rPr>
              <w:t>产品升级：及时为“一机两用”监控系统版本维护、升级的最新升级文件包，并为现场升级提供建议方案，协助做好产品的升级工作。</w:t>
            </w:r>
          </w:p>
          <w:p>
            <w:pPr>
              <w:rPr>
                <w:rFonts w:ascii="仿宋" w:hAnsi="仿宋" w:cs="宋体"/>
                <w:color w:val="000000"/>
                <w:kern w:val="0"/>
                <w:szCs w:val="21"/>
              </w:rPr>
            </w:pPr>
            <w:r>
              <w:rPr>
                <w:rFonts w:ascii="仿宋" w:hAnsi="仿宋" w:cs="宋体"/>
                <w:color w:val="000000"/>
                <w:kern w:val="0"/>
                <w:szCs w:val="21"/>
              </w:rPr>
              <w:t>应急响应：故障按影响程度分为四级，一级故障定义为：由于产品原因造成网络局部或全部瘫痪；二级故障定义为：服务器端程序无法正常运行；三级故障定义为：产品部分功能无法实现；四级故障定义为部分客户端出现异常等。建设方在接到故障报告后，须在十五分钟内给出口头应急措施，一小时内给出完整解决方案。一级故障或二级故障，在电话或其他即时通讯软件无法提供解决办法的情况下，尽可能在应急措施后先恢复网络正常，并视路程距离在最短时间内赶赴现场处理。三级故障和四级故障一般以远程支持的方式解决，由于产品本身原因无法解决的，需在两天内赶赴现场负责处理。</w:t>
            </w:r>
          </w:p>
          <w:p>
            <w:pPr>
              <w:rPr>
                <w:rFonts w:ascii="仿宋" w:hAnsi="仿宋" w:cs="宋体"/>
                <w:color w:val="000000"/>
                <w:kern w:val="0"/>
                <w:szCs w:val="21"/>
              </w:rPr>
            </w:pPr>
            <w:r>
              <w:rPr>
                <w:rFonts w:ascii="仿宋" w:hAnsi="仿宋" w:cs="宋体"/>
                <w:color w:val="000000"/>
                <w:kern w:val="0"/>
                <w:szCs w:val="21"/>
              </w:rPr>
              <w:t>维保总结文档：巡检报告、测试报告、技术服务工作报告和年终维保总结报告，所有报告都有日期和人员签字，年终维保总结报告还需要盖章。</w:t>
            </w:r>
          </w:p>
          <w:p>
            <w:pPr>
              <w:rPr>
                <w:rFonts w:ascii="仿宋" w:hAnsi="仿宋" w:cs="宋体"/>
                <w:color w:val="000000"/>
                <w:kern w:val="0"/>
                <w:szCs w:val="21"/>
              </w:rPr>
            </w:pPr>
            <w:r>
              <w:rPr>
                <w:rFonts w:ascii="仿宋" w:hAnsi="仿宋" w:cs="宋体"/>
                <w:color w:val="000000"/>
                <w:kern w:val="0"/>
                <w:szCs w:val="21"/>
              </w:rPr>
              <w:t>维保工作量：</w:t>
            </w:r>
          </w:p>
          <w:p>
            <w:pPr>
              <w:rPr>
                <w:rFonts w:ascii="仿宋" w:hAnsi="仿宋" w:cs="宋体"/>
                <w:color w:val="000000"/>
                <w:kern w:val="0"/>
                <w:szCs w:val="21"/>
              </w:rPr>
            </w:pPr>
            <w:r>
              <w:rPr>
                <w:rFonts w:ascii="仿宋" w:hAnsi="仿宋" w:cs="宋体"/>
                <w:color w:val="000000"/>
                <w:kern w:val="0"/>
                <w:szCs w:val="21"/>
              </w:rPr>
              <w:t>定期巡检服务：每月1次</w:t>
            </w:r>
          </w:p>
          <w:p>
            <w:pPr>
              <w:rPr>
                <w:rFonts w:ascii="仿宋" w:hAnsi="仿宋" w:cs="宋体"/>
                <w:color w:val="000000"/>
                <w:kern w:val="0"/>
                <w:szCs w:val="21"/>
              </w:rPr>
            </w:pPr>
            <w:r>
              <w:rPr>
                <w:rFonts w:ascii="仿宋" w:hAnsi="仿宋" w:cs="宋体"/>
                <w:color w:val="000000"/>
                <w:kern w:val="0"/>
                <w:szCs w:val="21"/>
              </w:rPr>
              <w:t>考核技术支持服务：每月1次</w:t>
            </w:r>
          </w:p>
          <w:p>
            <w:pPr>
              <w:rPr>
                <w:rFonts w:ascii="仿宋" w:hAnsi="仿宋" w:cs="宋体"/>
                <w:color w:val="000000"/>
                <w:kern w:val="0"/>
                <w:szCs w:val="21"/>
              </w:rPr>
            </w:pPr>
            <w:r>
              <w:rPr>
                <w:rFonts w:ascii="仿宋" w:hAnsi="仿宋" w:cs="宋体"/>
                <w:color w:val="000000"/>
                <w:kern w:val="0"/>
                <w:szCs w:val="21"/>
              </w:rPr>
              <w:t>升级服务：按需服务</w:t>
            </w:r>
          </w:p>
          <w:p>
            <w:pPr>
              <w:rPr>
                <w:highlight w:val="red"/>
              </w:rPr>
            </w:pPr>
            <w:r>
              <w:rPr>
                <w:rFonts w:ascii="仿宋" w:hAnsi="仿宋" w:cs="宋体"/>
                <w:color w:val="000000"/>
                <w:kern w:val="0"/>
                <w:szCs w:val="21"/>
              </w:rPr>
              <w:t>应急响应服务：按需服务</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12</w:t>
            </w: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数据交互链路</w:t>
            </w: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color w:val="000000"/>
              </w:rPr>
            </w:pPr>
            <w:r>
              <w:rPr>
                <w:rFonts w:ascii="仿宋" w:hAnsi="仿宋" w:cs="宋体"/>
                <w:color w:val="000000"/>
                <w:kern w:val="0"/>
                <w:szCs w:val="21"/>
              </w:rPr>
              <w:t>探针</w:t>
            </w:r>
          </w:p>
        </w:tc>
        <w:tc>
          <w:tcPr>
            <w:tcW w:w="5834"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s="宋体"/>
                <w:color w:val="000000"/>
                <w:kern w:val="0"/>
                <w:szCs w:val="21"/>
              </w:rPr>
            </w:pPr>
            <w:r>
              <w:rPr>
                <w:rFonts w:ascii="宋体" w:hAnsi="宋体" w:cs="宋体"/>
                <w:color w:val="000000"/>
                <w:kern w:val="0"/>
                <w:szCs w:val="21"/>
              </w:rPr>
              <w:t>硬件规格：标准机架式设备，采用经过裁剪与安全加固的Linux操作系统；接口：6个千兆电口，1个串口，2个USB口。</w:t>
            </w:r>
          </w:p>
          <w:p>
            <w:pPr>
              <w:rPr>
                <w:rFonts w:ascii="宋体" w:hAnsi="宋体" w:cs="宋体"/>
                <w:color w:val="000000"/>
                <w:kern w:val="0"/>
                <w:szCs w:val="21"/>
              </w:rPr>
            </w:pPr>
            <w:r>
              <w:rPr>
                <w:rFonts w:ascii="宋体" w:hAnsi="宋体" w:cs="宋体"/>
                <w:color w:val="000000"/>
                <w:kern w:val="0"/>
                <w:szCs w:val="21"/>
              </w:rPr>
              <w:t>设备性能：吞吐量：500Mbps</w:t>
            </w:r>
          </w:p>
          <w:p>
            <w:pPr>
              <w:rPr>
                <w:rFonts w:ascii="宋体" w:hAnsi="宋体" w:cs="宋体"/>
                <w:color w:val="000000"/>
                <w:kern w:val="0"/>
                <w:szCs w:val="21"/>
              </w:rPr>
            </w:pPr>
            <w:r>
              <w:rPr>
                <w:rFonts w:ascii="宋体" w:hAnsi="宋体" w:cs="宋体"/>
                <w:color w:val="000000"/>
                <w:kern w:val="0"/>
                <w:szCs w:val="21"/>
              </w:rPr>
              <w:t>最大并发连接数：≥10万</w:t>
            </w:r>
          </w:p>
          <w:p>
            <w:pPr>
              <w:rPr>
                <w:rFonts w:ascii="宋体" w:hAnsi="宋体" w:cs="宋体"/>
                <w:color w:val="000000"/>
                <w:kern w:val="0"/>
                <w:szCs w:val="21"/>
              </w:rPr>
            </w:pPr>
            <w:r>
              <w:rPr>
                <w:rFonts w:ascii="宋体" w:hAnsi="宋体" w:cs="宋体"/>
                <w:color w:val="000000"/>
                <w:kern w:val="0"/>
                <w:szCs w:val="21"/>
              </w:rPr>
              <w:t>系统延时：&lt;2ms</w:t>
            </w:r>
          </w:p>
          <w:p>
            <w:pPr>
              <w:rPr>
                <w:rFonts w:ascii="宋体" w:hAnsi="宋体" w:cs="宋体"/>
                <w:color w:val="000000"/>
                <w:kern w:val="0"/>
                <w:szCs w:val="21"/>
              </w:rPr>
            </w:pPr>
            <w:r>
              <w:rPr>
                <w:rFonts w:ascii="宋体" w:hAnsi="宋体" w:cs="宋体"/>
                <w:color w:val="000000"/>
                <w:kern w:val="0"/>
                <w:szCs w:val="21"/>
              </w:rPr>
              <w:t>日志存储数量≥20G</w:t>
            </w:r>
          </w:p>
          <w:p>
            <w:pPr>
              <w:rPr>
                <w:rFonts w:ascii="宋体" w:hAnsi="宋体" w:cs="宋体"/>
                <w:color w:val="000000"/>
                <w:kern w:val="0"/>
                <w:szCs w:val="21"/>
              </w:rPr>
            </w:pPr>
            <w:r>
              <w:rPr>
                <w:rFonts w:ascii="宋体" w:hAnsi="宋体" w:cs="宋体"/>
                <w:color w:val="000000"/>
                <w:kern w:val="0"/>
                <w:szCs w:val="21"/>
              </w:rPr>
              <w:t>可管理的业务量≥500个</w:t>
            </w:r>
          </w:p>
          <w:p>
            <w:pPr>
              <w:rPr>
                <w:rFonts w:ascii="宋体" w:hAnsi="宋体"/>
                <w:color w:val="000000"/>
                <w:szCs w:val="21"/>
              </w:rPr>
            </w:pPr>
            <w:r>
              <w:rPr>
                <w:rFonts w:ascii="宋体" w:hAnsi="宋体" w:cs="宋体"/>
                <w:color w:val="000000"/>
                <w:kern w:val="0"/>
                <w:szCs w:val="21"/>
              </w:rPr>
              <w:t>应用功能：提供对其他安全应用的syslog数据采集功能；提供对其他安全应用的snmp数据采集功能；支持对监控探针服务进程的运行日志进行保存，可自定义保存大小；可与集控监管平台集成，将采集数据传输给集中监控平台，统一管理使用；支持对snmp get 和 snmp trap信息的采集，对每个数据包进行oid唯一的过滤认证；提供对收集的syslog和snmp数据进行其他tcp或udp形式的转发（支持转源或不转源）；支持对监控探针服务器的接口流量、cpu、内存进行实时监。</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color w:val="000000"/>
              </w:rPr>
            </w:pPr>
            <w:r>
              <w:rPr>
                <w:rFonts w:ascii="仿宋" w:hAnsi="仿宋" w:cs="宋体"/>
                <w:color w:val="000000"/>
                <w:kern w:val="0"/>
                <w:szCs w:val="21"/>
              </w:rPr>
              <w:t>集中管控中心</w:t>
            </w:r>
          </w:p>
        </w:tc>
        <w:tc>
          <w:tcPr>
            <w:tcW w:w="5834"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olor w:val="000000"/>
                <w:szCs w:val="21"/>
              </w:rPr>
            </w:pPr>
            <w:r>
              <w:rPr>
                <w:rFonts w:ascii="宋体" w:hAnsi="宋体"/>
                <w:color w:val="000000"/>
                <w:szCs w:val="21"/>
              </w:rPr>
              <w:t>硬件规格：标准机架式设备，采用经过裁剪与安全加固的Linux操作系统；接口：6千电口，1个串口，2个USB口。</w:t>
            </w:r>
          </w:p>
          <w:p>
            <w:pPr>
              <w:rPr>
                <w:rFonts w:ascii="宋体" w:hAnsi="宋体"/>
                <w:color w:val="000000"/>
                <w:szCs w:val="21"/>
              </w:rPr>
            </w:pPr>
            <w:r>
              <w:rPr>
                <w:rFonts w:ascii="宋体" w:hAnsi="宋体"/>
                <w:color w:val="000000"/>
                <w:szCs w:val="21"/>
              </w:rPr>
              <w:t>基础性能：吞吐量：≥400Mbps</w:t>
            </w:r>
          </w:p>
          <w:p>
            <w:pPr>
              <w:rPr>
                <w:rFonts w:ascii="宋体" w:hAnsi="宋体"/>
                <w:color w:val="000000"/>
                <w:szCs w:val="21"/>
              </w:rPr>
            </w:pPr>
            <w:r>
              <w:rPr>
                <w:rFonts w:ascii="宋体" w:hAnsi="宋体"/>
                <w:color w:val="000000"/>
                <w:szCs w:val="21"/>
              </w:rPr>
              <w:t>最大并发连接数：≥20万</w:t>
            </w:r>
          </w:p>
          <w:p>
            <w:pPr>
              <w:rPr>
                <w:rFonts w:ascii="宋体" w:hAnsi="宋体"/>
                <w:color w:val="000000"/>
                <w:szCs w:val="21"/>
              </w:rPr>
            </w:pPr>
            <w:r>
              <w:rPr>
                <w:rFonts w:ascii="宋体" w:hAnsi="宋体"/>
                <w:color w:val="000000"/>
                <w:szCs w:val="21"/>
              </w:rPr>
              <w:t>日志存储量：≥200GB</w:t>
            </w:r>
          </w:p>
          <w:p>
            <w:pPr>
              <w:rPr>
                <w:rFonts w:ascii="宋体" w:hAnsi="宋体"/>
                <w:color w:val="000000"/>
                <w:szCs w:val="21"/>
              </w:rPr>
            </w:pPr>
            <w:r>
              <w:rPr>
                <w:rFonts w:ascii="宋体" w:hAnsi="宋体"/>
                <w:color w:val="000000"/>
                <w:szCs w:val="21"/>
              </w:rPr>
              <w:t>可管理的业务量：≥1000（个）</w:t>
            </w:r>
          </w:p>
          <w:p>
            <w:pPr>
              <w:rPr>
                <w:rFonts w:ascii="宋体" w:hAnsi="宋体"/>
                <w:color w:val="000000"/>
                <w:szCs w:val="21"/>
              </w:rPr>
            </w:pPr>
            <w:r>
              <w:rPr>
                <w:rFonts w:ascii="宋体" w:hAnsi="宋体"/>
                <w:color w:val="000000"/>
                <w:szCs w:val="21"/>
              </w:rPr>
              <w:t>查询响应时间≤5秒</w:t>
            </w:r>
          </w:p>
          <w:p>
            <w:pPr>
              <w:rPr>
                <w:rFonts w:ascii="宋体" w:hAnsi="宋体"/>
                <w:color w:val="000000"/>
                <w:szCs w:val="21"/>
              </w:rPr>
            </w:pPr>
            <w:r>
              <w:rPr>
                <w:rFonts w:ascii="宋体" w:hAnsi="宋体"/>
                <w:color w:val="000000"/>
                <w:szCs w:val="21"/>
              </w:rPr>
              <w:t>应用功能：支持根据应用网络结构描绘出网络拓扑图，并绑定对于的安全设备进行拓扑图监控和告警管理，实时监控设备的数据流向、运行状态、在线状态、告警状态和实时流量显示；支持安全应用设备的网络接入功能，关联设备管理地址、通讯地址或管理端口和通讯端口，设备基本信息，厂家信息及运维信息等；支持纵向等级划分，提供对下级的业务管理和对上级的业务上报功能；支持对业务交换的内容进行统计分析，区分业务种类统计，业务量统计，业务告警统计。同时按时生成统计相关报表；支持对安全交换设备的snmp配合功能，通过snmp协议获取设备的运行信息或其他信息，提供snmp trap 和 snmp get 以及 V2和V3版本的支持。可自定义获取的属性值和oid值；管理独立于平台运行的采集组件，提供监听的端口、地址以及get模式下的轮询配置。采集信息的入库操作配置，采集日志管理配置等；支持级联上报；支持自定义统计报表功能，可加载数据源并自定义选择报表类型，横纵坐标，数量等信息，同时可保存模板；提供对数据库和配置信息的备份和恢复功能，配置可选择需要备份的信息并加密打包保存，数据库备份sql文件；支持对告警信息的通知管理配置，提供邮件通知，和短信通知（可设定多个邮件接收和短信接收）。可自定义运行信息的告警阀值；提供标准格式日志和非标准格式日志的管理和统计功能，其中标准格式日志分为：操作系统日志、权限认证日志、配置管理日志、服务认证日志、非法阻断日志和服务配置日志；支持对交换业务日志的按时自动备份功能，可自定义选择备份目录和时间间隔。</w:t>
            </w:r>
          </w:p>
          <w:p>
            <w:pPr>
              <w:rPr>
                <w:rFonts w:ascii="宋体" w:hAnsi="宋体"/>
                <w:color w:val="000000"/>
                <w:szCs w:val="21"/>
              </w:rPr>
            </w:pPr>
            <w:r>
              <w:rPr>
                <w:rFonts w:ascii="宋体" w:hAnsi="宋体"/>
                <w:color w:val="000000"/>
                <w:szCs w:val="21"/>
              </w:rPr>
              <w:t>产品要求：</w:t>
            </w:r>
            <w:r>
              <w:rPr>
                <w:rFonts w:ascii="宋体" w:hAnsi="宋体" w:cs="宋体"/>
                <w:color w:val="000000"/>
                <w:szCs w:val="21"/>
              </w:rPr>
              <w:t>产品具备自主知识产权，提供计算机软件著作权证书；</w:t>
            </w:r>
            <w:r>
              <w:rPr>
                <w:rFonts w:ascii="宋体" w:hAnsi="宋体"/>
                <w:color w:val="000000"/>
                <w:szCs w:val="21"/>
              </w:rPr>
              <w:t>公安部计算机信息系统安全专用产品销售许可证。</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color w:val="000000"/>
              </w:rPr>
            </w:pPr>
            <w:r>
              <w:rPr>
                <w:rFonts w:ascii="仿宋" w:hAnsi="仿宋" w:cs="宋体"/>
                <w:color w:val="000000"/>
                <w:kern w:val="0"/>
                <w:szCs w:val="21"/>
              </w:rPr>
              <w:t>交换机</w:t>
            </w:r>
          </w:p>
        </w:tc>
        <w:tc>
          <w:tcPr>
            <w:tcW w:w="5834"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s="宋体"/>
                <w:color w:val="000000"/>
                <w:kern w:val="0"/>
                <w:szCs w:val="21"/>
              </w:rPr>
            </w:pPr>
            <w:r>
              <w:rPr>
                <w:rFonts w:ascii="宋体" w:hAnsi="宋体" w:cs="宋体"/>
                <w:color w:val="000000"/>
                <w:kern w:val="0"/>
                <w:szCs w:val="21"/>
              </w:rPr>
              <w:t>端口数量：24个10/100/1000Base-T以太网端口；4个千兆SFP</w:t>
            </w:r>
          </w:p>
          <w:p>
            <w:pPr>
              <w:rPr>
                <w:rFonts w:ascii="宋体" w:hAnsi="宋体" w:cs="宋体"/>
                <w:color w:val="000000"/>
                <w:kern w:val="0"/>
                <w:szCs w:val="21"/>
              </w:rPr>
            </w:pPr>
            <w:r>
              <w:rPr>
                <w:rFonts w:ascii="宋体" w:hAnsi="宋体" w:cs="宋体"/>
                <w:color w:val="000000"/>
                <w:kern w:val="0"/>
                <w:szCs w:val="21"/>
              </w:rPr>
              <w:t>背板带宽：336Gbps/3.024Tbps</w:t>
            </w:r>
          </w:p>
          <w:p>
            <w:pPr>
              <w:rPr>
                <w:rFonts w:ascii="宋体" w:hAnsi="宋体" w:cs="宋体"/>
                <w:color w:val="000000"/>
                <w:kern w:val="0"/>
                <w:szCs w:val="21"/>
              </w:rPr>
            </w:pPr>
            <w:r>
              <w:rPr>
                <w:rFonts w:ascii="宋体" w:hAnsi="宋体" w:cs="宋体"/>
                <w:color w:val="000000"/>
                <w:kern w:val="0"/>
                <w:szCs w:val="21"/>
              </w:rPr>
              <w:t>包转发率：51Mbps/126Mbps</w:t>
            </w:r>
          </w:p>
          <w:p>
            <w:pPr>
              <w:rPr>
                <w:rFonts w:ascii="宋体" w:hAnsi="宋体" w:cs="宋体"/>
                <w:color w:val="000000"/>
                <w:kern w:val="0"/>
                <w:szCs w:val="21"/>
              </w:rPr>
            </w:pPr>
            <w:r>
              <w:rPr>
                <w:rFonts w:ascii="宋体" w:hAnsi="宋体" w:cs="宋体"/>
                <w:color w:val="000000"/>
                <w:kern w:val="0"/>
                <w:szCs w:val="21"/>
              </w:rPr>
              <w:t>VLAN：支持4K个VLAN；</w:t>
            </w:r>
          </w:p>
          <w:p>
            <w:pPr>
              <w:rPr>
                <w:rFonts w:ascii="宋体" w:hAnsi="宋体" w:cs="宋体"/>
                <w:color w:val="000000"/>
                <w:kern w:val="0"/>
                <w:szCs w:val="21"/>
              </w:rPr>
            </w:pPr>
            <w:r>
              <w:rPr>
                <w:rFonts w:ascii="宋体" w:hAnsi="宋体" w:cs="宋体"/>
                <w:color w:val="000000"/>
                <w:kern w:val="0"/>
                <w:szCs w:val="21"/>
              </w:rPr>
              <w:t>支持Guest VLAN、Voice VLAN；</w:t>
            </w:r>
          </w:p>
          <w:p>
            <w:pPr>
              <w:rPr>
                <w:rFonts w:ascii="宋体" w:hAnsi="宋体" w:cs="宋体"/>
                <w:color w:val="000000"/>
                <w:kern w:val="0"/>
                <w:szCs w:val="21"/>
              </w:rPr>
            </w:pPr>
            <w:r>
              <w:rPr>
                <w:rFonts w:ascii="宋体" w:hAnsi="宋体" w:cs="宋体"/>
                <w:color w:val="000000"/>
                <w:kern w:val="0"/>
                <w:szCs w:val="21"/>
              </w:rPr>
              <w:t>支持GVRP协议；</w:t>
            </w:r>
          </w:p>
          <w:p>
            <w:pPr>
              <w:rPr>
                <w:rFonts w:ascii="宋体" w:hAnsi="宋体" w:cs="宋体"/>
                <w:color w:val="000000"/>
                <w:kern w:val="0"/>
                <w:szCs w:val="21"/>
              </w:rPr>
            </w:pPr>
            <w:r>
              <w:rPr>
                <w:rFonts w:ascii="宋体" w:hAnsi="宋体" w:cs="宋体"/>
                <w:color w:val="000000"/>
                <w:kern w:val="0"/>
                <w:szCs w:val="21"/>
              </w:rPr>
              <w:t>支持MUX VLAN功能；</w:t>
            </w:r>
          </w:p>
          <w:p>
            <w:pPr>
              <w:rPr>
                <w:rFonts w:ascii="宋体" w:hAnsi="宋体" w:cs="宋体"/>
                <w:color w:val="000000"/>
                <w:kern w:val="0"/>
                <w:szCs w:val="21"/>
              </w:rPr>
            </w:pPr>
            <w:r>
              <w:rPr>
                <w:rFonts w:ascii="宋体" w:hAnsi="宋体" w:cs="宋体"/>
                <w:color w:val="000000"/>
                <w:kern w:val="0"/>
                <w:szCs w:val="21"/>
              </w:rPr>
              <w:t>支持基于MAC/协议/IP子网/策略/端口的VLAN；</w:t>
            </w:r>
          </w:p>
          <w:p>
            <w:pPr>
              <w:rPr>
                <w:rFonts w:ascii="宋体" w:hAnsi="宋体" w:cs="宋体"/>
                <w:color w:val="000000"/>
                <w:kern w:val="0"/>
                <w:szCs w:val="21"/>
              </w:rPr>
            </w:pPr>
            <w:r>
              <w:rPr>
                <w:rFonts w:ascii="宋体" w:hAnsi="宋体" w:cs="宋体"/>
                <w:color w:val="000000"/>
                <w:kern w:val="0"/>
                <w:szCs w:val="21"/>
              </w:rPr>
              <w:t>支持1:1和N:1 VLAN Mapping功能。</w:t>
            </w:r>
          </w:p>
          <w:p>
            <w:pPr>
              <w:rPr>
                <w:rFonts w:ascii="宋体" w:hAnsi="宋体" w:cs="宋体"/>
                <w:color w:val="000000"/>
                <w:kern w:val="0"/>
                <w:szCs w:val="21"/>
              </w:rPr>
            </w:pPr>
            <w:r>
              <w:rPr>
                <w:rFonts w:ascii="宋体" w:hAnsi="宋体" w:cs="宋体"/>
                <w:color w:val="000000"/>
                <w:kern w:val="0"/>
                <w:szCs w:val="21"/>
              </w:rPr>
              <w:t>QOS：支持对端口接收和发送报文的速率进行限制；</w:t>
            </w:r>
          </w:p>
          <w:p>
            <w:pPr>
              <w:rPr>
                <w:rFonts w:ascii="宋体" w:hAnsi="宋体" w:cs="宋体"/>
                <w:color w:val="000000"/>
                <w:kern w:val="0"/>
                <w:szCs w:val="21"/>
              </w:rPr>
            </w:pPr>
            <w:r>
              <w:rPr>
                <w:rFonts w:ascii="宋体" w:hAnsi="宋体" w:cs="宋体"/>
                <w:color w:val="000000"/>
                <w:kern w:val="0"/>
                <w:szCs w:val="21"/>
              </w:rPr>
              <w:t>支持报文重定向；</w:t>
            </w:r>
          </w:p>
          <w:p>
            <w:pPr>
              <w:rPr>
                <w:rFonts w:ascii="宋体" w:hAnsi="宋体" w:cs="宋体"/>
                <w:color w:val="000000"/>
                <w:kern w:val="0"/>
                <w:szCs w:val="21"/>
              </w:rPr>
            </w:pPr>
            <w:r>
              <w:rPr>
                <w:rFonts w:ascii="宋体" w:hAnsi="宋体" w:cs="宋体"/>
                <w:color w:val="000000"/>
                <w:kern w:val="0"/>
                <w:szCs w:val="21"/>
              </w:rPr>
              <w:t>支持基于端口的流量监管，支持双速三色CAR功能，每端口支持8个队列；</w:t>
            </w:r>
          </w:p>
          <w:p>
            <w:pPr>
              <w:rPr>
                <w:rFonts w:ascii="宋体" w:hAnsi="宋体" w:cs="宋体"/>
                <w:color w:val="000000"/>
                <w:kern w:val="0"/>
                <w:szCs w:val="21"/>
              </w:rPr>
            </w:pPr>
            <w:r>
              <w:rPr>
                <w:rFonts w:ascii="宋体" w:hAnsi="宋体" w:cs="宋体"/>
                <w:color w:val="000000"/>
                <w:kern w:val="0"/>
                <w:szCs w:val="21"/>
              </w:rPr>
              <w:t>支持WRR、DRR、SP、WRR＋SP、DRR+SP队列调度算法；</w:t>
            </w:r>
          </w:p>
          <w:p>
            <w:pPr>
              <w:rPr>
                <w:rFonts w:ascii="宋体" w:hAnsi="宋体" w:cs="宋体"/>
                <w:color w:val="000000"/>
                <w:kern w:val="0"/>
                <w:szCs w:val="21"/>
              </w:rPr>
            </w:pPr>
            <w:r>
              <w:rPr>
                <w:rFonts w:ascii="宋体" w:hAnsi="宋体" w:cs="宋体"/>
                <w:color w:val="000000"/>
                <w:kern w:val="0"/>
                <w:szCs w:val="21"/>
              </w:rPr>
              <w:t>支持WRED；</w:t>
            </w:r>
          </w:p>
          <w:p>
            <w:pPr>
              <w:rPr>
                <w:rFonts w:ascii="宋体" w:hAnsi="宋体" w:cs="宋体"/>
                <w:color w:val="000000"/>
                <w:kern w:val="0"/>
                <w:szCs w:val="21"/>
              </w:rPr>
            </w:pPr>
            <w:r>
              <w:rPr>
                <w:rFonts w:ascii="宋体" w:hAnsi="宋体" w:cs="宋体"/>
                <w:color w:val="000000"/>
                <w:kern w:val="0"/>
                <w:szCs w:val="21"/>
              </w:rPr>
              <w:t>支持报文的802.1p和DSCP优先级重新标记；</w:t>
            </w:r>
          </w:p>
          <w:p>
            <w:pPr>
              <w:rPr>
                <w:rFonts w:ascii="宋体" w:hAnsi="宋体" w:cs="宋体"/>
                <w:color w:val="000000"/>
                <w:kern w:val="0"/>
                <w:szCs w:val="21"/>
              </w:rPr>
            </w:pPr>
            <w:r>
              <w:rPr>
                <w:rFonts w:ascii="宋体" w:hAnsi="宋体" w:cs="宋体"/>
                <w:color w:val="000000"/>
                <w:kern w:val="0"/>
                <w:szCs w:val="21"/>
              </w:rPr>
              <w:t>支持L2（Layer 2）-L4（Layer 4）包过滤功能，提供基于源MAC地址、目的MAC地址、源IP地址、目的IP地址、TCP/IP协议源/目的端口号、协议、VLAN的包过滤功能；</w:t>
            </w:r>
          </w:p>
          <w:p>
            <w:pPr>
              <w:rPr>
                <w:rFonts w:ascii="宋体" w:hAnsi="宋体" w:cs="宋体"/>
                <w:color w:val="000000"/>
                <w:kern w:val="0"/>
                <w:szCs w:val="21"/>
              </w:rPr>
            </w:pPr>
            <w:r>
              <w:rPr>
                <w:rFonts w:ascii="宋体" w:hAnsi="宋体" w:cs="宋体"/>
                <w:color w:val="000000"/>
                <w:kern w:val="0"/>
                <w:szCs w:val="21"/>
              </w:rPr>
              <w:t>支持基于队列限速和端口整形功能。</w:t>
            </w:r>
          </w:p>
          <w:p>
            <w:pPr>
              <w:rPr>
                <w:rFonts w:ascii="宋体" w:hAnsi="宋体" w:cs="宋体"/>
                <w:color w:val="000000"/>
                <w:kern w:val="0"/>
                <w:szCs w:val="21"/>
              </w:rPr>
            </w:pPr>
            <w:r>
              <w:rPr>
                <w:rFonts w:ascii="宋体" w:hAnsi="宋体" w:cs="宋体"/>
                <w:color w:val="000000"/>
                <w:kern w:val="0"/>
                <w:szCs w:val="21"/>
              </w:rPr>
              <w:t>组播管理</w:t>
            </w:r>
          </w:p>
          <w:p>
            <w:pPr>
              <w:rPr>
                <w:rFonts w:ascii="宋体" w:hAnsi="宋体" w:cs="宋体"/>
                <w:color w:val="000000"/>
                <w:kern w:val="0"/>
                <w:szCs w:val="21"/>
              </w:rPr>
            </w:pPr>
            <w:r>
              <w:rPr>
                <w:rFonts w:ascii="宋体" w:hAnsi="宋体" w:cs="宋体"/>
                <w:color w:val="000000"/>
                <w:kern w:val="0"/>
                <w:szCs w:val="21"/>
              </w:rPr>
              <w:t>支持IGMP v1/v2/v3 Snooping和快速离开机制；</w:t>
            </w:r>
          </w:p>
          <w:p>
            <w:pPr>
              <w:rPr>
                <w:rFonts w:ascii="宋体" w:hAnsi="宋体" w:cs="宋体"/>
                <w:color w:val="000000"/>
                <w:kern w:val="0"/>
                <w:szCs w:val="21"/>
              </w:rPr>
            </w:pPr>
            <w:r>
              <w:rPr>
                <w:rFonts w:ascii="宋体" w:hAnsi="宋体" w:cs="宋体"/>
                <w:color w:val="000000"/>
                <w:kern w:val="0"/>
                <w:szCs w:val="21"/>
              </w:rPr>
              <w:t>支持VLAN内组播转发和组播多VLAN复制；</w:t>
            </w:r>
          </w:p>
          <w:p>
            <w:pPr>
              <w:rPr>
                <w:rFonts w:ascii="宋体" w:hAnsi="宋体" w:cs="宋体"/>
                <w:color w:val="000000"/>
                <w:kern w:val="0"/>
                <w:szCs w:val="21"/>
              </w:rPr>
            </w:pPr>
            <w:r>
              <w:rPr>
                <w:rFonts w:ascii="宋体" w:hAnsi="宋体" w:cs="宋体"/>
                <w:color w:val="000000"/>
                <w:kern w:val="0"/>
                <w:szCs w:val="21"/>
              </w:rPr>
              <w:t>支持捆绑端口的组播负载分担；</w:t>
            </w:r>
          </w:p>
          <w:p>
            <w:pPr>
              <w:rPr>
                <w:rFonts w:ascii="宋体" w:hAnsi="宋体" w:cs="宋体"/>
                <w:color w:val="000000"/>
                <w:kern w:val="0"/>
                <w:szCs w:val="21"/>
              </w:rPr>
            </w:pPr>
            <w:r>
              <w:rPr>
                <w:rFonts w:ascii="宋体" w:hAnsi="宋体" w:cs="宋体"/>
                <w:color w:val="000000"/>
                <w:kern w:val="0"/>
                <w:szCs w:val="21"/>
              </w:rPr>
              <w:t>支持可控组播；</w:t>
            </w:r>
          </w:p>
          <w:p>
            <w:pPr>
              <w:rPr>
                <w:rFonts w:ascii="宋体" w:hAnsi="宋体" w:cs="宋体"/>
                <w:color w:val="000000"/>
                <w:kern w:val="0"/>
                <w:szCs w:val="21"/>
              </w:rPr>
            </w:pPr>
            <w:r>
              <w:rPr>
                <w:rFonts w:ascii="宋体" w:hAnsi="宋体" w:cs="宋体"/>
                <w:color w:val="000000"/>
                <w:kern w:val="0"/>
                <w:szCs w:val="21"/>
              </w:rPr>
              <w:t>支持基于端口的组播流量统计。</w:t>
            </w:r>
          </w:p>
          <w:p>
            <w:pPr>
              <w:rPr>
                <w:rFonts w:ascii="宋体" w:hAnsi="宋体" w:cs="宋体"/>
                <w:color w:val="000000"/>
                <w:kern w:val="0"/>
                <w:szCs w:val="21"/>
              </w:rPr>
            </w:pPr>
            <w:r>
              <w:rPr>
                <w:rFonts w:ascii="宋体" w:hAnsi="宋体" w:cs="宋体"/>
                <w:color w:val="000000"/>
                <w:kern w:val="0"/>
                <w:szCs w:val="21"/>
              </w:rPr>
              <w:t>网络管理</w:t>
            </w:r>
            <w:r>
              <w:rPr>
                <w:rFonts w:ascii="宋体" w:hAnsi="宋体" w:cs="宋体"/>
                <w:color w:val="000000"/>
                <w:kern w:val="0"/>
                <w:szCs w:val="21"/>
              </w:rPr>
              <w:tab/>
            </w:r>
          </w:p>
          <w:p>
            <w:pPr>
              <w:rPr>
                <w:rFonts w:ascii="宋体" w:hAnsi="宋体" w:cs="宋体"/>
                <w:color w:val="000000"/>
                <w:kern w:val="0"/>
                <w:szCs w:val="21"/>
              </w:rPr>
            </w:pPr>
            <w:r>
              <w:rPr>
                <w:rFonts w:ascii="宋体" w:hAnsi="宋体" w:cs="宋体"/>
                <w:color w:val="000000"/>
                <w:kern w:val="0"/>
                <w:szCs w:val="21"/>
              </w:rPr>
              <w:t>支持智能iStack堆叠；</w:t>
            </w:r>
          </w:p>
          <w:p>
            <w:pPr>
              <w:rPr>
                <w:rFonts w:ascii="宋体" w:hAnsi="宋体" w:cs="宋体"/>
                <w:color w:val="000000"/>
                <w:kern w:val="0"/>
                <w:szCs w:val="21"/>
              </w:rPr>
            </w:pPr>
            <w:r>
              <w:rPr>
                <w:rFonts w:ascii="宋体" w:hAnsi="宋体" w:cs="宋体"/>
                <w:color w:val="000000"/>
                <w:kern w:val="0"/>
                <w:szCs w:val="21"/>
              </w:rPr>
              <w:t>支持虚拟电缆检测（Virtual Cable Test）；</w:t>
            </w:r>
          </w:p>
          <w:p>
            <w:pPr>
              <w:rPr>
                <w:rFonts w:ascii="宋体" w:hAnsi="宋体" w:cs="宋体"/>
                <w:color w:val="000000"/>
                <w:kern w:val="0"/>
                <w:szCs w:val="21"/>
              </w:rPr>
            </w:pPr>
            <w:r>
              <w:rPr>
                <w:rFonts w:ascii="宋体" w:hAnsi="宋体" w:cs="宋体"/>
                <w:color w:val="000000"/>
                <w:kern w:val="0"/>
                <w:szCs w:val="21"/>
              </w:rPr>
              <w:t>支持Telnet远程配置、维护；</w:t>
            </w:r>
          </w:p>
          <w:p>
            <w:pPr>
              <w:rPr>
                <w:rFonts w:ascii="宋体" w:hAnsi="宋体" w:cs="宋体"/>
                <w:color w:val="000000"/>
                <w:kern w:val="0"/>
                <w:szCs w:val="21"/>
              </w:rPr>
            </w:pPr>
            <w:r>
              <w:rPr>
                <w:rFonts w:ascii="宋体" w:hAnsi="宋体" w:cs="宋体"/>
                <w:color w:val="000000"/>
                <w:kern w:val="0"/>
                <w:szCs w:val="21"/>
              </w:rPr>
              <w:t>支持SNMPv1/v2/v3；</w:t>
            </w:r>
          </w:p>
          <w:p>
            <w:pPr>
              <w:rPr>
                <w:rFonts w:ascii="宋体" w:hAnsi="宋体" w:cs="宋体"/>
                <w:color w:val="000000"/>
                <w:kern w:val="0"/>
                <w:szCs w:val="21"/>
              </w:rPr>
            </w:pPr>
            <w:r>
              <w:rPr>
                <w:rFonts w:ascii="宋体" w:hAnsi="宋体" w:cs="宋体"/>
                <w:color w:val="000000"/>
                <w:kern w:val="0"/>
                <w:szCs w:val="21"/>
              </w:rPr>
              <w:t>支持RMON；</w:t>
            </w:r>
          </w:p>
          <w:p>
            <w:pPr>
              <w:rPr>
                <w:rFonts w:ascii="宋体" w:hAnsi="宋体" w:cs="宋体"/>
                <w:color w:val="000000"/>
                <w:kern w:val="0"/>
                <w:szCs w:val="21"/>
              </w:rPr>
            </w:pPr>
            <w:r>
              <w:rPr>
                <w:rFonts w:ascii="宋体" w:hAnsi="宋体" w:cs="宋体"/>
                <w:color w:val="000000"/>
                <w:kern w:val="0"/>
                <w:szCs w:val="21"/>
              </w:rPr>
              <w:t>支持网管系统、支持WEB网管特性；</w:t>
            </w:r>
          </w:p>
          <w:p>
            <w:pPr>
              <w:rPr>
                <w:rFonts w:ascii="宋体" w:hAnsi="宋体" w:cs="宋体"/>
                <w:color w:val="000000"/>
                <w:kern w:val="0"/>
                <w:szCs w:val="21"/>
              </w:rPr>
            </w:pPr>
            <w:r>
              <w:rPr>
                <w:rFonts w:ascii="宋体" w:hAnsi="宋体" w:cs="宋体"/>
                <w:color w:val="000000"/>
                <w:kern w:val="0"/>
                <w:szCs w:val="21"/>
              </w:rPr>
              <w:t>支持HTTPS；</w:t>
            </w:r>
          </w:p>
          <w:p>
            <w:pPr>
              <w:rPr>
                <w:rFonts w:ascii="宋体" w:hAnsi="宋体" w:cs="宋体"/>
                <w:color w:val="000000"/>
                <w:kern w:val="0"/>
                <w:szCs w:val="21"/>
              </w:rPr>
            </w:pPr>
            <w:r>
              <w:rPr>
                <w:rFonts w:ascii="宋体" w:hAnsi="宋体" w:cs="宋体"/>
                <w:color w:val="000000"/>
                <w:kern w:val="0"/>
                <w:szCs w:val="21"/>
              </w:rPr>
              <w:t>支持LLDP/LLDP-MED；</w:t>
            </w:r>
          </w:p>
          <w:p>
            <w:pPr>
              <w:rPr>
                <w:rFonts w:ascii="宋体" w:hAnsi="宋体" w:cs="宋体"/>
                <w:color w:val="000000"/>
                <w:kern w:val="0"/>
                <w:szCs w:val="21"/>
              </w:rPr>
            </w:pPr>
            <w:r>
              <w:rPr>
                <w:rFonts w:ascii="宋体" w:hAnsi="宋体" w:cs="宋体"/>
                <w:color w:val="000000"/>
                <w:kern w:val="0"/>
                <w:szCs w:val="21"/>
              </w:rPr>
              <w:t>支持系统日志、分级告警；</w:t>
            </w:r>
          </w:p>
          <w:p>
            <w:pPr>
              <w:rPr>
                <w:rFonts w:ascii="宋体" w:hAnsi="宋体" w:cs="宋体"/>
                <w:color w:val="000000"/>
                <w:kern w:val="0"/>
                <w:szCs w:val="21"/>
              </w:rPr>
            </w:pPr>
            <w:r>
              <w:rPr>
                <w:rFonts w:ascii="宋体" w:hAnsi="宋体" w:cs="宋体"/>
                <w:color w:val="000000"/>
                <w:kern w:val="0"/>
                <w:szCs w:val="21"/>
              </w:rPr>
              <w:t>支持802.3az能效以太网EEE；</w:t>
            </w:r>
          </w:p>
          <w:p>
            <w:pPr>
              <w:rPr>
                <w:rFonts w:ascii="宋体" w:hAnsi="宋体"/>
                <w:color w:val="000000"/>
                <w:szCs w:val="21"/>
              </w:rPr>
            </w:pPr>
            <w:r>
              <w:rPr>
                <w:rFonts w:ascii="宋体" w:hAnsi="宋体" w:cs="宋体"/>
                <w:color w:val="000000"/>
                <w:kern w:val="0"/>
                <w:szCs w:val="21"/>
              </w:rPr>
              <w:t>支持断电告警Dying gasp功能。</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486"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color w:val="000000"/>
              </w:rPr>
            </w:pPr>
            <w:r>
              <w:rPr>
                <w:color w:val="000000"/>
              </w:rPr>
              <w:t>防火墙</w:t>
            </w:r>
          </w:p>
        </w:tc>
        <w:tc>
          <w:tcPr>
            <w:tcW w:w="5834" w:type="dxa"/>
            <w:gridSpan w:val="2"/>
            <w:tcBorders>
              <w:top w:val="single" w:color="auto" w:sz="4" w:space="0"/>
              <w:left w:val="single" w:color="auto" w:sz="4" w:space="0"/>
              <w:right w:val="single" w:color="auto" w:sz="4" w:space="0"/>
            </w:tcBorders>
            <w:noWrap w:val="0"/>
            <w:tcMar>
              <w:left w:w="0" w:type="dxa"/>
              <w:right w:w="0" w:type="dxa"/>
            </w:tcMar>
            <w:vAlign w:val="center"/>
          </w:tcPr>
          <w:p>
            <w:pPr>
              <w:rPr>
                <w:rFonts w:ascii="宋体" w:hAnsi="宋体"/>
                <w:color w:val="000000"/>
                <w:szCs w:val="21"/>
              </w:rPr>
            </w:pPr>
            <w:bookmarkStart w:id="40" w:name="_Hlk65140022"/>
            <w:r>
              <w:rPr>
                <w:rFonts w:ascii="仿宋" w:hAnsi="仿宋" w:cs="宋体"/>
                <w:color w:val="000000"/>
                <w:szCs w:val="21"/>
              </w:rPr>
              <w:t>▲</w:t>
            </w:r>
            <w:r>
              <w:rPr>
                <w:rFonts w:ascii="宋体" w:hAnsi="宋体" w:cs="宋体"/>
                <w:color w:val="000000"/>
                <w:kern w:val="0"/>
                <w:szCs w:val="21"/>
              </w:rPr>
              <w:t>硬件规格：采用先进的多核网络专用架构，使用64位MIPS多核处理器，非X86的多核架构或ASIC架构；双交流电源；1TB硬盘；网口数量：含12*GE电口，12*SFP光口，4*SFP+光口。</w:t>
            </w:r>
          </w:p>
          <w:bookmarkEnd w:id="40"/>
          <w:p>
            <w:pPr>
              <w:rPr>
                <w:rFonts w:ascii="宋体" w:hAnsi="宋体" w:cs="宋体"/>
                <w:color w:val="000000"/>
                <w:kern w:val="0"/>
                <w:szCs w:val="21"/>
              </w:rPr>
            </w:pPr>
            <w:r>
              <w:rPr>
                <w:rFonts w:ascii="宋体" w:hAnsi="宋体" w:cs="宋体"/>
                <w:color w:val="000000"/>
                <w:kern w:val="0"/>
                <w:szCs w:val="21"/>
              </w:rPr>
              <w:t>设备性能：网络吞吐量20Gbps；最大并发连接数大于500万，每秒新建HTTP连接数大于50万。</w:t>
            </w:r>
          </w:p>
          <w:p>
            <w:pPr>
              <w:rPr>
                <w:rFonts w:ascii="宋体" w:hAnsi="宋体"/>
                <w:color w:val="000000"/>
                <w:szCs w:val="21"/>
              </w:rPr>
            </w:pPr>
            <w:r>
              <w:rPr>
                <w:rFonts w:ascii="宋体" w:hAnsi="宋体" w:cs="宋体"/>
                <w:color w:val="000000"/>
                <w:kern w:val="0"/>
                <w:szCs w:val="21"/>
              </w:rPr>
              <w:t>部署模式：支持路由、网桥、旁路、混合、虚拟线工作模式；部署模式切换无需重启设备。</w:t>
            </w:r>
          </w:p>
          <w:p>
            <w:pPr>
              <w:rPr>
                <w:rFonts w:ascii="宋体" w:hAnsi="宋体"/>
                <w:color w:val="000000"/>
                <w:szCs w:val="21"/>
              </w:rPr>
            </w:pPr>
            <w:r>
              <w:rPr>
                <w:rFonts w:ascii="宋体" w:hAnsi="宋体" w:cs="宋体"/>
                <w:color w:val="000000"/>
                <w:kern w:val="0"/>
                <w:szCs w:val="21"/>
              </w:rPr>
              <w:t>端口镜像：支持端口镜像功能，支持入流量、出流量和双向流量等维度镜像。</w:t>
            </w:r>
          </w:p>
          <w:p>
            <w:pPr>
              <w:rPr>
                <w:rFonts w:ascii="宋体" w:hAnsi="宋体"/>
                <w:color w:val="000000"/>
                <w:szCs w:val="21"/>
              </w:rPr>
            </w:pPr>
            <w:r>
              <w:rPr>
                <w:rFonts w:ascii="宋体" w:hAnsi="宋体" w:cs="宋体"/>
                <w:color w:val="000000"/>
                <w:kern w:val="0"/>
                <w:szCs w:val="21"/>
              </w:rPr>
              <w:t>接口：接口支持配置second IP地址，每个接口要求支持至少200个second IP。</w:t>
            </w:r>
          </w:p>
          <w:p>
            <w:pPr>
              <w:rPr>
                <w:rFonts w:ascii="宋体" w:hAnsi="宋体"/>
                <w:color w:val="000000"/>
                <w:szCs w:val="21"/>
              </w:rPr>
            </w:pPr>
            <w:r>
              <w:rPr>
                <w:rFonts w:ascii="宋体" w:hAnsi="宋体" w:cs="宋体"/>
                <w:color w:val="000000"/>
                <w:kern w:val="0"/>
                <w:szCs w:val="21"/>
              </w:rPr>
              <w:t>4G支持：支持4G接入，并可实现4G连接与有线链路之间的互为备份；支持的4G网卡必须包括</w:t>
            </w:r>
            <w:r>
              <w:rPr>
                <w:rFonts w:ascii="宋体" w:hAnsi="宋体" w:cs="宋体"/>
                <w:color w:val="000000"/>
                <w:szCs w:val="21"/>
              </w:rPr>
              <w:t>华为E3372；</w:t>
            </w:r>
            <w:r>
              <w:rPr>
                <w:rFonts w:ascii="宋体" w:hAnsi="宋体" w:cs="宋体"/>
                <w:color w:val="000000"/>
                <w:kern w:val="0"/>
                <w:szCs w:val="21"/>
              </w:rPr>
              <w:t>支持在4G接口上运行IPSec VPN。</w:t>
            </w:r>
          </w:p>
          <w:p>
            <w:pPr>
              <w:rPr>
                <w:rFonts w:ascii="宋体" w:hAnsi="宋体"/>
                <w:color w:val="000000"/>
                <w:szCs w:val="21"/>
              </w:rPr>
            </w:pPr>
            <w:r>
              <w:rPr>
                <w:rFonts w:ascii="宋体" w:hAnsi="宋体" w:cs="宋体"/>
                <w:color w:val="000000"/>
                <w:kern w:val="0"/>
                <w:szCs w:val="21"/>
              </w:rPr>
              <w:t>NAT：</w:t>
            </w:r>
            <w:r>
              <w:rPr>
                <w:rFonts w:ascii="宋体" w:hAnsi="宋体" w:cs="宋体"/>
                <w:color w:val="000000"/>
                <w:szCs w:val="21"/>
              </w:rPr>
              <w:t>支持支持源NAT、目的NAT、静态NAT、NAT44；支持FTP、H323、PPTP、RTSP、SIP、TFTP等应用协议ALG。</w:t>
            </w:r>
          </w:p>
          <w:p>
            <w:pPr>
              <w:rPr>
                <w:rFonts w:ascii="宋体" w:hAnsi="宋体"/>
                <w:color w:val="000000"/>
                <w:szCs w:val="21"/>
              </w:rPr>
            </w:pPr>
            <w:r>
              <w:rPr>
                <w:rFonts w:ascii="宋体" w:hAnsi="宋体" w:cs="宋体"/>
                <w:color w:val="000000"/>
                <w:kern w:val="0"/>
                <w:szCs w:val="21"/>
              </w:rPr>
              <w:t>路由支持：支持静态路由、动态路由、ISP路由；支持基于入接口、源地址、目标地址、用户、服务、应用、时间、域名的策略路由；ISP路由支持内置联通、电信、教育网、移动等ISP服务商地址列表，并支持运营商地址自定义。</w:t>
            </w:r>
          </w:p>
          <w:p>
            <w:pPr>
              <w:rPr>
                <w:rFonts w:ascii="宋体" w:hAnsi="宋体"/>
                <w:color w:val="000000"/>
                <w:szCs w:val="21"/>
              </w:rPr>
            </w:pPr>
            <w:r>
              <w:rPr>
                <w:rFonts w:ascii="宋体" w:hAnsi="宋体" w:cs="宋体"/>
                <w:color w:val="000000"/>
                <w:kern w:val="0"/>
                <w:szCs w:val="21"/>
              </w:rPr>
              <w:t>链路负载均衡：支持基于7元组、域名的链路负载均衡策略；负载算法支持优先级和权重；支持过载保护、会话保持和健康检查，会话保持可实现用户的访问请求均分配至同一出口。</w:t>
            </w:r>
          </w:p>
          <w:p>
            <w:pPr>
              <w:rPr>
                <w:rFonts w:ascii="宋体" w:hAnsi="宋体"/>
                <w:color w:val="000000"/>
                <w:szCs w:val="21"/>
              </w:rPr>
            </w:pPr>
            <w:r>
              <w:rPr>
                <w:rFonts w:ascii="宋体" w:hAnsi="宋体" w:cs="宋体"/>
                <w:color w:val="000000"/>
                <w:kern w:val="0"/>
                <w:szCs w:val="21"/>
              </w:rPr>
              <w:t>服务器负载均衡：支持5元组的服务器负载均衡策略；支持服务器健康检查和会话保持；负载算法支持权重、源地址散列+权重。</w:t>
            </w:r>
          </w:p>
          <w:p>
            <w:pPr>
              <w:rPr>
                <w:rFonts w:ascii="宋体" w:hAnsi="宋体"/>
                <w:color w:val="000000"/>
                <w:szCs w:val="21"/>
              </w:rPr>
            </w:pPr>
            <w:r>
              <w:rPr>
                <w:rFonts w:ascii="宋体" w:hAnsi="宋体" w:cs="宋体"/>
                <w:color w:val="000000"/>
                <w:kern w:val="0"/>
                <w:szCs w:val="21"/>
              </w:rPr>
              <w:t>DNS代理：支持DNS透明代理功能，代理算法包括：优先级、权重和流量；支持基于多出口的DNS代理功能，可根据配置实现对不同外网线路的DNS服务器地址管理，当一条链路出现故障时，流量自动切换到其他链路的同时将DNS服务器进行切换，避免出现跨运营商解析而导致访问变慢或中断；支持静态域名配置，支持特定域名由特定DNS服务器解析，支持DNS Proxy缓存控制。</w:t>
            </w:r>
          </w:p>
          <w:p>
            <w:pPr>
              <w:rPr>
                <w:rFonts w:ascii="宋体" w:hAnsi="宋体"/>
                <w:color w:val="000000"/>
                <w:szCs w:val="21"/>
              </w:rPr>
            </w:pPr>
            <w:r>
              <w:rPr>
                <w:rFonts w:ascii="宋体" w:hAnsi="宋体" w:cs="宋体"/>
                <w:color w:val="000000"/>
                <w:kern w:val="0"/>
                <w:szCs w:val="21"/>
              </w:rPr>
              <w:t>DDNS：支持配置基于IPv6地址的安全策略，并在一条策略中可同时启用入侵防御、反病毒、URL过滤、应用识别等安全功能</w:t>
            </w:r>
          </w:p>
          <w:p>
            <w:pPr>
              <w:rPr>
                <w:rFonts w:ascii="宋体" w:hAnsi="宋体"/>
                <w:color w:val="000000"/>
                <w:szCs w:val="21"/>
              </w:rPr>
            </w:pPr>
            <w:r>
              <w:rPr>
                <w:rFonts w:ascii="宋体" w:hAnsi="宋体" w:cs="宋体"/>
                <w:color w:val="000000"/>
                <w:kern w:val="0"/>
                <w:szCs w:val="21"/>
              </w:rPr>
              <w:t>支持6to4、ISATAP、IPv6手工等IPv6隧道技术。</w:t>
            </w:r>
          </w:p>
          <w:p>
            <w:pPr>
              <w:rPr>
                <w:rFonts w:ascii="宋体" w:hAnsi="宋体"/>
                <w:color w:val="000000"/>
                <w:szCs w:val="21"/>
              </w:rPr>
            </w:pPr>
            <w:r>
              <w:rPr>
                <w:rFonts w:ascii="宋体" w:hAnsi="宋体" w:cs="宋体"/>
                <w:color w:val="000000"/>
                <w:kern w:val="0"/>
                <w:szCs w:val="21"/>
              </w:rPr>
              <w:t>VRF：接口默认属于root，创建VRF后可把接口添加到VRF内，一个接口只能属于一个VRF；不同VRF下的接口可以配置相同的IP地址；支持VRF的静态路由。</w:t>
            </w:r>
          </w:p>
          <w:p>
            <w:pPr>
              <w:rPr>
                <w:rFonts w:ascii="宋体" w:hAnsi="宋体"/>
                <w:color w:val="000000"/>
                <w:szCs w:val="21"/>
              </w:rPr>
            </w:pPr>
            <w:r>
              <w:rPr>
                <w:rFonts w:ascii="宋体" w:hAnsi="宋体" w:cs="宋体"/>
                <w:color w:val="000000"/>
                <w:kern w:val="0"/>
                <w:szCs w:val="21"/>
              </w:rPr>
              <w:t>双机热备：支持路由模式、透明模式的HA高可靠性部署，可工作于主备、主主模式，会话、用户、配置可实时同步；HA高可靠性部署支持接口联动，链路探测。</w:t>
            </w:r>
          </w:p>
          <w:p>
            <w:pPr>
              <w:rPr>
                <w:rFonts w:ascii="宋体" w:hAnsi="宋体"/>
                <w:color w:val="000000"/>
                <w:szCs w:val="21"/>
              </w:rPr>
            </w:pPr>
            <w:r>
              <w:rPr>
                <w:rFonts w:ascii="宋体" w:hAnsi="宋体" w:cs="宋体"/>
                <w:color w:val="000000"/>
                <w:kern w:val="0"/>
                <w:szCs w:val="21"/>
              </w:rPr>
              <w:t>访问控制：支持一体化安全策略：可基于设备接口/安全域、地址、服务、应用、用户、时间等属性，配置入侵防御、病毒防护、URL过滤、应用过滤、日志记录、会话老化时间、终端过滤等高级访问控制功能。</w:t>
            </w:r>
          </w:p>
          <w:p>
            <w:pPr>
              <w:rPr>
                <w:rFonts w:ascii="宋体" w:hAnsi="宋体"/>
                <w:color w:val="000000"/>
                <w:szCs w:val="21"/>
              </w:rPr>
            </w:pPr>
            <w:r>
              <w:rPr>
                <w:rFonts w:ascii="宋体" w:hAnsi="宋体" w:cs="宋体"/>
                <w:color w:val="000000"/>
                <w:kern w:val="0"/>
                <w:szCs w:val="21"/>
              </w:rPr>
              <w:t>用户认证：支持本地认证、Radius认证、LDAP认证 和LDAP用户同步；支持IP+MAC准入、本地WEB认证、Portal认证、短信认证、免认证、微信认证、混合认证、AD域单点登录和访客二维码认</w:t>
            </w:r>
            <w:r>
              <w:rPr>
                <w:rFonts w:ascii="宋体" w:hAnsi="宋体"/>
                <w:color w:val="000000"/>
                <w:szCs w:val="21"/>
              </w:rPr>
              <w:t>证；</w:t>
            </w:r>
            <w:r>
              <w:rPr>
                <w:rFonts w:ascii="宋体" w:hAnsi="宋体" w:cs="宋体"/>
                <w:color w:val="000000"/>
                <w:kern w:val="0"/>
                <w:szCs w:val="21"/>
              </w:rPr>
              <w:t>微信认证功能支持使用微信连WiFi2.0接口，限制微信流量放通（移动端，认证通过放通），支持基于http获取access_token，支持微信内部浏览器http弹portal；强制关注功能（定时检查用户是否关注公众号）</w:t>
            </w:r>
            <w:r>
              <w:rPr>
                <w:rFonts w:ascii="宋体" w:hAnsi="宋体"/>
                <w:color w:val="000000"/>
                <w:szCs w:val="21"/>
              </w:rPr>
              <w:t>；</w:t>
            </w:r>
            <w:r>
              <w:rPr>
                <w:rFonts w:ascii="宋体" w:hAnsi="宋体" w:cs="宋体"/>
                <w:color w:val="000000"/>
                <w:kern w:val="0"/>
                <w:szCs w:val="21"/>
              </w:rPr>
              <w:t>Portal认证功能支持联动portal服务器，radius服务器，支持portal逃生</w:t>
            </w:r>
            <w:r>
              <w:rPr>
                <w:rFonts w:ascii="宋体" w:hAnsi="宋体"/>
                <w:color w:val="000000"/>
                <w:szCs w:val="21"/>
              </w:rPr>
              <w:t>；</w:t>
            </w:r>
            <w:r>
              <w:rPr>
                <w:rFonts w:ascii="宋体" w:hAnsi="宋体" w:cs="宋体"/>
                <w:color w:val="000000"/>
                <w:kern w:val="0"/>
                <w:szCs w:val="21"/>
              </w:rPr>
              <w:t>支持针对HTTPS网页推送portal页面；支持伪portal推送抑制，可限制应用产生的HTTP伪推请求，有效缓解认证服务器压力。</w:t>
            </w:r>
          </w:p>
          <w:p>
            <w:pPr>
              <w:rPr>
                <w:rFonts w:ascii="宋体" w:hAnsi="宋体"/>
                <w:color w:val="000000"/>
                <w:szCs w:val="21"/>
              </w:rPr>
            </w:pPr>
            <w:r>
              <w:rPr>
                <w:rFonts w:ascii="宋体" w:hAnsi="宋体"/>
                <w:color w:val="000000"/>
                <w:szCs w:val="21"/>
              </w:rPr>
              <w:t>SSL解密：</w:t>
            </w:r>
            <w:r>
              <w:rPr>
                <w:rFonts w:ascii="宋体" w:hAnsi="宋体" w:cs="宋体"/>
                <w:color w:val="000000"/>
                <w:kern w:val="0"/>
                <w:szCs w:val="21"/>
              </w:rPr>
              <w:t>支持对SSL协议进行解密，解密类型支持https和邮箱。</w:t>
            </w:r>
          </w:p>
          <w:p>
            <w:pPr>
              <w:rPr>
                <w:rFonts w:ascii="宋体" w:hAnsi="宋体"/>
                <w:color w:val="000000"/>
                <w:szCs w:val="21"/>
              </w:rPr>
            </w:pPr>
            <w:r>
              <w:rPr>
                <w:rFonts w:ascii="宋体" w:hAnsi="宋体"/>
                <w:color w:val="000000"/>
                <w:szCs w:val="21"/>
              </w:rPr>
              <w:t>流量管理：</w:t>
            </w:r>
            <w:r>
              <w:rPr>
                <w:rFonts w:ascii="宋体" w:hAnsi="宋体" w:cs="宋体"/>
                <w:color w:val="000000"/>
                <w:kern w:val="0"/>
                <w:szCs w:val="21"/>
              </w:rPr>
              <w:t>支持基于线路和多层通道嵌套的带宽管理和流量控制功能，提供至少四层管道嵌套；支持基于地址、用户、服务、应用、时间等匹配条件进行流量控制；并支持配置保障带宽、最大带宽、每IP带宽、每用户带宽、带宽优先级等QoS动作；</w:t>
            </w:r>
          </w:p>
          <w:p>
            <w:pPr>
              <w:rPr>
                <w:rFonts w:ascii="宋体" w:hAnsi="宋体"/>
                <w:color w:val="000000"/>
                <w:szCs w:val="21"/>
              </w:rPr>
            </w:pPr>
            <w:r>
              <w:rPr>
                <w:rFonts w:ascii="宋体" w:hAnsi="宋体" w:cs="宋体"/>
                <w:color w:val="000000"/>
                <w:kern w:val="0"/>
                <w:szCs w:val="21"/>
              </w:rPr>
              <w:t>支持带宽动态调整技术，带宽繁忙通道支持动态借用空闲通道的带宽，避免带宽浪费；支持流量限额、时长限额，超过限额阈值提供弹窗提示且可自定义。</w:t>
            </w:r>
          </w:p>
          <w:p>
            <w:pPr>
              <w:rPr>
                <w:rFonts w:ascii="宋体" w:hAnsi="宋体"/>
                <w:color w:val="000000"/>
                <w:szCs w:val="21"/>
              </w:rPr>
            </w:pPr>
            <w:r>
              <w:rPr>
                <w:rFonts w:ascii="宋体" w:hAnsi="宋体"/>
                <w:color w:val="000000"/>
                <w:szCs w:val="21"/>
              </w:rPr>
              <w:t>网络攻击防护：</w:t>
            </w:r>
            <w:r>
              <w:rPr>
                <w:rFonts w:ascii="宋体" w:hAnsi="宋体" w:cs="宋体"/>
                <w:color w:val="000000"/>
                <w:kern w:val="0"/>
                <w:szCs w:val="21"/>
              </w:rPr>
              <w:t>支持防ARP欺骗、ARP flood攻击防御；</w:t>
            </w:r>
          </w:p>
          <w:p>
            <w:pPr>
              <w:rPr>
                <w:rFonts w:ascii="宋体" w:hAnsi="宋体"/>
                <w:color w:val="000000"/>
                <w:szCs w:val="21"/>
              </w:rPr>
            </w:pPr>
            <w:r>
              <w:rPr>
                <w:rFonts w:ascii="宋体" w:hAnsi="宋体" w:cs="宋体"/>
                <w:color w:val="000000"/>
                <w:kern w:val="0"/>
                <w:szCs w:val="21"/>
              </w:rPr>
              <w:t>支持IPv4、IPv6双协议栈异常包攻击防御，攻击类型至少包含：Ping of Death、Land-Base、Tear Drop、TCP flag、Winnuke、Smurf、IP选项、IP Spoof、Jolt2等；支持扫描攻击防御，可基于设定的阈值识别扫描，并自动对发起扫描的主机进行限制；</w:t>
            </w:r>
          </w:p>
          <w:p>
            <w:pPr>
              <w:rPr>
                <w:rFonts w:ascii="宋体" w:hAnsi="宋体"/>
                <w:color w:val="000000"/>
                <w:szCs w:val="21"/>
              </w:rPr>
            </w:pPr>
            <w:r>
              <w:rPr>
                <w:rFonts w:ascii="宋体" w:hAnsi="宋体" w:cs="宋体"/>
                <w:color w:val="000000"/>
                <w:kern w:val="0"/>
                <w:szCs w:val="21"/>
              </w:rPr>
              <w:t>支持基于目的IP和接口的SYN、UDP、ICMP、DNS等flood攻击防御。</w:t>
            </w:r>
          </w:p>
          <w:p>
            <w:pPr>
              <w:rPr>
                <w:rFonts w:ascii="宋体" w:hAnsi="宋体"/>
                <w:color w:val="000000"/>
                <w:szCs w:val="21"/>
              </w:rPr>
            </w:pPr>
            <w:r>
              <w:rPr>
                <w:rFonts w:ascii="宋体" w:hAnsi="宋体"/>
                <w:color w:val="000000"/>
                <w:szCs w:val="21"/>
              </w:rPr>
              <w:t>入侵防御：</w:t>
            </w:r>
            <w:r>
              <w:rPr>
                <w:rFonts w:ascii="宋体" w:hAnsi="宋体" w:cs="宋体"/>
                <w:color w:val="000000"/>
                <w:kern w:val="0"/>
                <w:szCs w:val="21"/>
              </w:rPr>
              <w:t>内置IPS规则库，不少于4000条主流攻击规则，包含安全漏洞、CGI攻击、缓存溢出、木马后门、网络数据库攻击、蠕虫病毒、间谍软件、欺骗劫持等安全类型（提供相关功能证明）；并支持在线升级和手动升级；支持自定义IPS特征，至少支持IP、UDP、TCP、ICMP、HTTP、FTP、POP3、SMTP等8种协议自定义入侵攻击特征；可拓展协议字段，设置数据包中的匹配内容，支持选择包含、等于、不等于、大于、正则匹配等匹配方式，可选择多种匹配条件，支持设置“与”和“或”的匹配顺序；至少支持telnet、ftp、imap、pop3、smtp、rlogin、http、oracle、mysql、postgres等常见协议的防暴力破解功能，针对每种协议可自定义检测时长、阈值和阻断时长；至少支持telnet、ssh、ftp、imap、pop3、smtp、mysql、postgresql、mssql、rlogim、vnc等常见协议的弱密码检测功能，支持弱口令、空密码、用户名和密码相同等检测方式，弱口令字典可自定义设置；支持DNS隧道传输检测，用于检测DNS隧道协议中的恶意流量；支持非法外联学习和防护特性，可有效保障服务器安全，可定义外联白名单地址和端口；支持通过流量自学习获得服务器合法的外联行为，检测流量中的异常访问流量，实现自动拦截；学习时长可选择1小时、12小时、一天、一周等；支持IPS高阶告警功能，可以配置多种告警条件，达到告警规则可通过邮件或者SYSLOG告警，不同告警规则可以发送给不同的用户。</w:t>
            </w:r>
          </w:p>
          <w:p>
            <w:pPr>
              <w:rPr>
                <w:rFonts w:hint="default" w:ascii="宋体" w:hAnsi="宋体" w:cs="宋体"/>
                <w:color w:val="000000"/>
                <w:kern w:val="0"/>
                <w:szCs w:val="21"/>
              </w:rPr>
            </w:pPr>
            <w:r>
              <w:rPr>
                <w:rFonts w:ascii="宋体" w:hAnsi="宋体"/>
                <w:color w:val="000000"/>
                <w:szCs w:val="21"/>
              </w:rPr>
              <w:t>Web防护：</w:t>
            </w:r>
            <w:r>
              <w:rPr>
                <w:rFonts w:ascii="宋体" w:hAnsi="宋体" w:cs="宋体"/>
                <w:color w:val="000000"/>
                <w:kern w:val="0"/>
                <w:szCs w:val="21"/>
              </w:rPr>
              <w:t>支持HTTP协议的精确访问控制，可针对IP、URL、Method、Referer、User-Agent、Cookie、Url-args等字段设置内容，匹配内容包括但不少于：包括、不包含、等于、不等于、属于、不属于、长度小于、长度等于、长度大于、正则匹配等；日志级别包括但不少于：不记录、危急、告警、严重、错误、警告、通知、信息等；支持防盗链、CSRF攻击、CC攻击、应用隐藏、网页防篡改等防护；应用隐藏可隐藏Server信息、X-Powered-By信息、替换客户端出错页面(4xx)、替换服务器端出错页面(5xx)等；内置Web防护特征库，提供SQL注入攻击、XSS攻击、恶意扫描与爬虫、服务器防护、CMS漏洞防护等不少于10种的防护类型；特征库库支持手动升级和自动升级；支持网页防篡改，可手动清理缓存内容。</w:t>
            </w:r>
          </w:p>
          <w:p>
            <w:pPr>
              <w:rPr>
                <w:rFonts w:ascii="宋体" w:hAnsi="宋体"/>
                <w:color w:val="000000"/>
                <w:szCs w:val="21"/>
              </w:rPr>
            </w:pPr>
            <w:r>
              <w:rPr>
                <w:rFonts w:ascii="宋体" w:hAnsi="宋体" w:cs="宋体"/>
                <w:color w:val="000000"/>
                <w:kern w:val="0"/>
                <w:szCs w:val="21"/>
              </w:rPr>
              <w:t>云端威胁情报订阅模块：提供威胁情报离线库并支持更新。</w:t>
            </w:r>
          </w:p>
          <w:p>
            <w:pPr>
              <w:widowControl/>
              <w:jc w:val="left"/>
              <w:rPr>
                <w:rFonts w:ascii="宋体" w:hAnsi="宋体"/>
                <w:color w:val="000000"/>
                <w:kern w:val="0"/>
                <w:szCs w:val="21"/>
              </w:rPr>
            </w:pPr>
            <w:r>
              <w:rPr>
                <w:rFonts w:ascii="宋体" w:hAnsi="宋体" w:cs="宋体"/>
                <w:color w:val="000000"/>
                <w:kern w:val="0"/>
                <w:szCs w:val="21"/>
              </w:rPr>
              <w:t>威胁情报：拥有自有数据来源，每日可获得不低于6亿次的互联网访问样本；具有情报数据置信度算法，提供高置信度活跃威胁情报数据不低于160万。支持20余种威胁分类，包括C&amp;C节点、僵尸网络、木马、勒索、钓鱼等；提供在设备端上的全网威胁情报的搜索查询，包括IP、域名、文件（MD5/SHA1等）情报的查询；提供最新的威胁情报信息，能够对新爆发的0day、高危漏洞等进行预警，并提供配置向导协助管理员生成安全防护策略；</w:t>
            </w:r>
          </w:p>
          <w:p>
            <w:pPr>
              <w:rPr>
                <w:rFonts w:ascii="宋体" w:hAnsi="宋体"/>
                <w:color w:val="000000"/>
                <w:szCs w:val="21"/>
              </w:rPr>
            </w:pPr>
            <w:r>
              <w:rPr>
                <w:rFonts w:ascii="宋体" w:hAnsi="宋体" w:cs="宋体"/>
                <w:color w:val="000000"/>
                <w:kern w:val="0"/>
                <w:szCs w:val="21"/>
              </w:rPr>
              <w:t>支持实时获取威胁情报，并应用威胁情报对本地资产进行威胁检测，并可对检测到的威胁情报支持单点登陆威胁情报云平台查看该情报详情。</w:t>
            </w:r>
          </w:p>
          <w:p>
            <w:pPr>
              <w:rPr>
                <w:rFonts w:ascii="宋体" w:hAnsi="宋体"/>
                <w:color w:val="000000"/>
                <w:szCs w:val="21"/>
              </w:rPr>
            </w:pPr>
            <w:r>
              <w:rPr>
                <w:rFonts w:ascii="宋体" w:hAnsi="宋体" w:cs="宋体"/>
                <w:color w:val="000000"/>
                <w:kern w:val="0"/>
                <w:szCs w:val="21"/>
              </w:rPr>
              <w:t>IPSec VPN：支持与第三方的IPSec VPN接入，支持DES、3DES、AES等加密算法和SM3、SM4等国密算法；支持IPSec快速配置，当跟自有设备对接时，自动生成加密算法等参数，仅需配置保护子网、共享密钥、IP地址；支持GRE隧道，支持GRE over IPSec VPN。</w:t>
            </w:r>
          </w:p>
          <w:p>
            <w:pPr>
              <w:rPr>
                <w:rFonts w:ascii="宋体" w:hAnsi="宋体"/>
                <w:color w:val="000000"/>
                <w:szCs w:val="21"/>
              </w:rPr>
            </w:pPr>
            <w:r>
              <w:rPr>
                <w:rFonts w:ascii="宋体" w:hAnsi="宋体"/>
                <w:color w:val="000000"/>
                <w:szCs w:val="21"/>
              </w:rPr>
              <w:t>SSL VPN：</w:t>
            </w:r>
            <w:r>
              <w:rPr>
                <w:rFonts w:ascii="宋体" w:hAnsi="宋体" w:cs="宋体"/>
                <w:color w:val="000000"/>
                <w:kern w:val="0"/>
                <w:szCs w:val="21"/>
              </w:rPr>
              <w:t>支持自定义资源类型，可定义发布的协议和端口，资源支持导入导出，可快速完成配置；支持自定义门户页面中的标题、logo和公告内容；支持SSL VPN用户防暴力破解功能，可根据用户和IP设置防护阈值；支持SSL VPN账号与VPN资源唯一绑定，针对拨入用户设置拨入时间段和强制下线时间，精细管控用户访问权限。</w:t>
            </w:r>
          </w:p>
          <w:p>
            <w:pPr>
              <w:rPr>
                <w:rFonts w:ascii="宋体" w:hAnsi="宋体"/>
                <w:color w:val="000000"/>
                <w:szCs w:val="21"/>
              </w:rPr>
            </w:pPr>
            <w:r>
              <w:rPr>
                <w:rFonts w:ascii="宋体" w:hAnsi="宋体"/>
                <w:color w:val="000000"/>
                <w:szCs w:val="21"/>
              </w:rPr>
              <w:t>应用缓存：</w:t>
            </w:r>
            <w:r>
              <w:rPr>
                <w:rFonts w:ascii="宋体" w:hAnsi="宋体" w:cs="宋体"/>
                <w:color w:val="000000"/>
                <w:kern w:val="0"/>
                <w:szCs w:val="21"/>
              </w:rPr>
              <w:t>支持文件缓存，支持安卓和IOS形式的文件，文件形式不限于视频、APP、文本文件等；并支持自学习性缓存，设备可自动缓存特定服务器的所有终端应用。</w:t>
            </w:r>
          </w:p>
          <w:p>
            <w:pPr>
              <w:rPr>
                <w:rFonts w:ascii="宋体" w:hAnsi="宋体"/>
                <w:color w:val="000000"/>
                <w:szCs w:val="21"/>
              </w:rPr>
            </w:pPr>
            <w:r>
              <w:rPr>
                <w:rFonts w:ascii="宋体" w:hAnsi="宋体"/>
                <w:color w:val="000000"/>
                <w:szCs w:val="21"/>
              </w:rPr>
              <w:t>共享接入管理：</w:t>
            </w:r>
            <w:r>
              <w:rPr>
                <w:rFonts w:ascii="宋体" w:hAnsi="宋体" w:cs="宋体"/>
                <w:color w:val="000000"/>
                <w:kern w:val="0"/>
                <w:szCs w:val="21"/>
              </w:rPr>
              <w:t>支持识别和封堵私接主机，包括360随身wifi、猎豹wifi、无线路由器等软硬件网络共享方式；可制定策略分别设置私接终端类型个数为阀值进行封堵，同时支持基于IP配置白名单，支持自定义阻断时间，支持限速时长内添加到惩罚通道。支持私接用户的PPPoE账号展现，支持状态监控、解锁操作，支持基于用户、MAC、终端数量的监控和搜索。</w:t>
            </w:r>
          </w:p>
          <w:p>
            <w:pPr>
              <w:rPr>
                <w:rFonts w:ascii="宋体" w:hAnsi="宋体"/>
                <w:color w:val="000000"/>
                <w:szCs w:val="21"/>
              </w:rPr>
            </w:pPr>
            <w:r>
              <w:rPr>
                <w:rFonts w:ascii="宋体" w:hAnsi="宋体"/>
                <w:color w:val="000000"/>
                <w:szCs w:val="21"/>
              </w:rPr>
              <w:t>广告推送：</w:t>
            </w:r>
            <w:r>
              <w:rPr>
                <w:rFonts w:ascii="宋体" w:hAnsi="宋体" w:cs="宋体"/>
                <w:color w:val="000000"/>
                <w:kern w:val="0"/>
                <w:szCs w:val="21"/>
              </w:rPr>
              <w:t>支持配置在用户上网时弹出广告页面，支持本地和第三方广告；支持PC端推送4个方位的广告，手机端支持推送全屏广告，支持配置广告跳转链接和广告推送间隔。</w:t>
            </w:r>
          </w:p>
          <w:p>
            <w:pPr>
              <w:rPr>
                <w:rFonts w:ascii="宋体" w:hAnsi="宋体"/>
                <w:color w:val="000000"/>
                <w:szCs w:val="21"/>
              </w:rPr>
            </w:pPr>
            <w:r>
              <w:rPr>
                <w:rFonts w:ascii="宋体" w:hAnsi="宋体" w:cs="宋体"/>
                <w:color w:val="000000"/>
                <w:kern w:val="0"/>
                <w:szCs w:val="21"/>
              </w:rPr>
              <w:t>PKI：支持X.509 V3数字证书；支持CER/PEM/PKCS12多种证书编码；支持内置CA，为其他设备或移动用户签发证书；支持本地CA根证书、根私钥的更新；支持在线CRL列表。</w:t>
            </w:r>
          </w:p>
          <w:p>
            <w:pPr>
              <w:rPr>
                <w:rFonts w:ascii="宋体" w:hAnsi="宋体"/>
                <w:color w:val="000000"/>
                <w:szCs w:val="21"/>
              </w:rPr>
            </w:pPr>
            <w:r>
              <w:rPr>
                <w:rFonts w:ascii="宋体" w:hAnsi="宋体"/>
                <w:color w:val="000000"/>
                <w:szCs w:val="21"/>
              </w:rPr>
              <w:t>会话管理：</w:t>
            </w:r>
            <w:r>
              <w:rPr>
                <w:rFonts w:ascii="宋体" w:hAnsi="宋体" w:cs="宋体"/>
                <w:color w:val="000000"/>
                <w:kern w:val="0"/>
                <w:szCs w:val="21"/>
              </w:rPr>
              <w:t>支持基于IP的会话限制和每秒新建限制；</w:t>
            </w:r>
          </w:p>
          <w:p>
            <w:pPr>
              <w:rPr>
                <w:rFonts w:ascii="宋体" w:hAnsi="宋体"/>
                <w:color w:val="000000"/>
                <w:szCs w:val="21"/>
              </w:rPr>
            </w:pPr>
            <w:r>
              <w:rPr>
                <w:rFonts w:ascii="宋体" w:hAnsi="宋体" w:cs="宋体"/>
                <w:color w:val="000000"/>
                <w:kern w:val="0"/>
                <w:szCs w:val="21"/>
              </w:rPr>
              <w:t>实时显示当前会话数和历史1小时、1天、1周会话数；支持基于会话的源地址、目的地址、目的端口的排名统计；</w:t>
            </w:r>
          </w:p>
          <w:p>
            <w:pPr>
              <w:rPr>
                <w:rFonts w:ascii="宋体" w:hAnsi="宋体"/>
                <w:color w:val="000000"/>
                <w:szCs w:val="21"/>
              </w:rPr>
            </w:pPr>
            <w:r>
              <w:rPr>
                <w:rFonts w:ascii="宋体" w:hAnsi="宋体" w:cs="宋体"/>
                <w:color w:val="000000"/>
                <w:kern w:val="0"/>
                <w:szCs w:val="21"/>
              </w:rPr>
              <w:t>会话监控界面展示当前会话数信息，显示会话属性至少包含用户、用户组、源地址、源端口、目的地址、目的端口、协议、类型、应用、策略ID、发送包数、接收包数、总包数、发送流量、接收流量、总流量、会话状态、本地连接、策略动作、创建时间、超时时间、存在时间、入接口、出接口、源NAT地址、源NAT端口、目的NAT地址、目的NAT端口等25项，并且可根据任意条件进行查询和排序。</w:t>
            </w:r>
          </w:p>
          <w:p>
            <w:pPr>
              <w:rPr>
                <w:rFonts w:ascii="宋体" w:hAnsi="宋体"/>
                <w:color w:val="000000"/>
                <w:szCs w:val="21"/>
              </w:rPr>
            </w:pPr>
            <w:r>
              <w:rPr>
                <w:rFonts w:ascii="宋体" w:hAnsi="宋体"/>
                <w:color w:val="000000"/>
                <w:szCs w:val="21"/>
              </w:rPr>
              <w:t>策略分析：</w:t>
            </w:r>
            <w:r>
              <w:rPr>
                <w:rFonts w:ascii="宋体" w:hAnsi="宋体" w:cs="宋体"/>
                <w:color w:val="000000"/>
                <w:kern w:val="0"/>
                <w:szCs w:val="21"/>
              </w:rPr>
              <w:t>支持策略分组，每条策略添加到一个策略组，便于管理员区分化管理和运维；提供策略分析引擎，支持一键全局分析和单独策略的即时分析，至少支持检测出冗余策略、隐藏策略、冲突策略、可合并策略、空策略、过期策略；提供问题策略的原因说明、优化建议，并提供快捷的编辑修改方式；支持以表格和柱状统计图形式展示全局策略的分析概况、问题策略详情；支持全局策略宽松度分析，以引用策略中的源地址、目的地址中的实际IP地址数目换算得到极宽松、较宽松、正常、准确这4种宽松度级别，并以表格和柱状统计图形式展示地址精确度分析结果。</w:t>
            </w:r>
          </w:p>
          <w:p>
            <w:pPr>
              <w:rPr>
                <w:rFonts w:ascii="宋体" w:hAnsi="宋体"/>
                <w:color w:val="000000"/>
                <w:szCs w:val="21"/>
              </w:rPr>
            </w:pPr>
            <w:r>
              <w:rPr>
                <w:rFonts w:ascii="宋体" w:hAnsi="宋体"/>
                <w:color w:val="000000"/>
                <w:szCs w:val="21"/>
              </w:rPr>
              <w:t>安全分析：</w:t>
            </w:r>
            <w:r>
              <w:rPr>
                <w:rFonts w:ascii="宋体" w:hAnsi="宋体" w:cs="宋体"/>
                <w:color w:val="000000"/>
                <w:kern w:val="0"/>
                <w:szCs w:val="21"/>
              </w:rPr>
              <w:t>具备对检测到的攻击行为按照攻击源地址的地理位置进行威胁信息展示，并支持将攻击源地址一键加入到黑名单的操作；支持基于资产的安全分析，支持展示网络中存在安全风险的资产以及对应的风险级别，至少可查看资产基本信息、攻击态势、攻击日志统计、攻击的具体事件类型、攻击时间等；支持基于攻击不同阶段的方式来匹配并展示攻击者发起攻击的具体所处状态，资产遭受到攻击的具体所处状态，展示出具体的攻击链并可对威胁进行取证。</w:t>
            </w:r>
          </w:p>
          <w:p>
            <w:pPr>
              <w:rPr>
                <w:rFonts w:ascii="宋体" w:hAnsi="宋体"/>
                <w:color w:val="000000"/>
                <w:szCs w:val="21"/>
              </w:rPr>
            </w:pPr>
            <w:r>
              <w:rPr>
                <w:rFonts w:ascii="宋体" w:hAnsi="宋体"/>
                <w:color w:val="000000"/>
                <w:szCs w:val="21"/>
              </w:rPr>
              <w:t>系统日志：</w:t>
            </w:r>
            <w:r>
              <w:rPr>
                <w:rFonts w:ascii="宋体" w:hAnsi="宋体" w:cs="宋体"/>
                <w:color w:val="000000"/>
                <w:kern w:val="0"/>
                <w:szCs w:val="21"/>
              </w:rPr>
              <w:t>支持本地日志记录和远程日志输出，SYSLOG日志支持同时发给多个日志服务器。</w:t>
            </w:r>
          </w:p>
          <w:p>
            <w:pPr>
              <w:rPr>
                <w:rFonts w:ascii="宋体" w:hAnsi="宋体"/>
                <w:color w:val="000000"/>
                <w:szCs w:val="21"/>
              </w:rPr>
            </w:pPr>
            <w:r>
              <w:rPr>
                <w:rFonts w:ascii="宋体" w:hAnsi="宋体"/>
                <w:color w:val="000000"/>
                <w:szCs w:val="21"/>
              </w:rPr>
              <w:t>业务告警：</w:t>
            </w:r>
            <w:r>
              <w:rPr>
                <w:rFonts w:ascii="宋体" w:hAnsi="宋体" w:cs="宋体"/>
                <w:color w:val="000000"/>
                <w:kern w:val="0"/>
                <w:szCs w:val="21"/>
              </w:rPr>
              <w:t>支持针对设备健康状态，业务信息等维度告警；支持预设告警阀值；</w:t>
            </w:r>
            <w:r>
              <w:rPr>
                <w:rFonts w:ascii="宋体" w:hAnsi="宋体"/>
                <w:color w:val="000000"/>
                <w:szCs w:val="21"/>
              </w:rPr>
              <w:t>告警日志支持导出；</w:t>
            </w:r>
            <w:r>
              <w:rPr>
                <w:rFonts w:ascii="宋体" w:hAnsi="宋体" w:cs="宋体"/>
                <w:color w:val="000000"/>
                <w:kern w:val="0"/>
                <w:szCs w:val="21"/>
              </w:rPr>
              <w:t>支持邮件等方式告警。</w:t>
            </w:r>
          </w:p>
          <w:p>
            <w:pPr>
              <w:rPr>
                <w:rFonts w:ascii="宋体" w:hAnsi="宋体"/>
                <w:color w:val="000000"/>
                <w:szCs w:val="21"/>
              </w:rPr>
            </w:pPr>
            <w:r>
              <w:rPr>
                <w:rFonts w:ascii="宋体" w:hAnsi="宋体"/>
                <w:color w:val="000000"/>
                <w:szCs w:val="21"/>
              </w:rPr>
              <w:t>统计报表：</w:t>
            </w:r>
            <w:r>
              <w:rPr>
                <w:rFonts w:ascii="宋体" w:hAnsi="宋体" w:cs="宋体"/>
                <w:color w:val="000000"/>
                <w:kern w:val="0"/>
                <w:szCs w:val="21"/>
              </w:rPr>
              <w:t>支持统计设备健康状态、用户行为、网络质量、网络安全等报表；支持每天、每周、每月生成报表；支持HTML、PDF等报表格式，并可通过邮件、FTP等方式外发。</w:t>
            </w:r>
          </w:p>
          <w:p>
            <w:pPr>
              <w:rPr>
                <w:rFonts w:ascii="宋体" w:hAnsi="宋体"/>
                <w:color w:val="000000"/>
                <w:szCs w:val="21"/>
              </w:rPr>
            </w:pPr>
            <w:r>
              <w:rPr>
                <w:rFonts w:ascii="宋体" w:hAnsi="宋体"/>
                <w:color w:val="000000"/>
                <w:szCs w:val="21"/>
              </w:rPr>
              <w:t>系统维护：</w:t>
            </w:r>
            <w:r>
              <w:rPr>
                <w:rFonts w:ascii="宋体" w:hAnsi="宋体" w:cs="宋体"/>
                <w:color w:val="000000"/>
                <w:kern w:val="0"/>
                <w:szCs w:val="21"/>
              </w:rPr>
              <w:t>web管理界面支持Ping、Traceroute、TCP Syn诊断工具；可支持基于接口、协议、IP地址、端口、应用进行网络抓包，并可下载导出分析；支持通过ICMP、TCP、DNS等协议实现对链路可用性的多重健康检查，并支持统计探测目标的成功率和延时；支持三权管理方式，包括账号管理员、权限管理员、审核员，各管理员权限制约；权限管理员支持分配权限，可细致分配界面中每一个模块的读写权限；支持管理员双因子认证。</w:t>
            </w:r>
          </w:p>
          <w:p>
            <w:pPr>
              <w:rPr>
                <w:rFonts w:ascii="宋体" w:hAnsi="宋体"/>
                <w:color w:val="000000"/>
                <w:szCs w:val="21"/>
              </w:rPr>
            </w:pPr>
            <w:r>
              <w:rPr>
                <w:rFonts w:ascii="宋体" w:hAnsi="宋体"/>
                <w:color w:val="000000"/>
                <w:szCs w:val="21"/>
              </w:rPr>
              <w:t>配置管理：</w:t>
            </w:r>
            <w:r>
              <w:rPr>
                <w:rFonts w:ascii="宋体" w:hAnsi="宋体" w:cs="宋体"/>
                <w:color w:val="000000"/>
                <w:kern w:val="0"/>
                <w:szCs w:val="21"/>
              </w:rPr>
              <w:t>支持中英文Web界面管理及命令行管理，支持基于SSL协议的远程安全管理；支持通过集中管理平台进行集中管理，包括统一状态检测、配置下发、配置自动备份，版本升级、特征库升级、日志收集；支持U盘零配置上线，设备端无需预配置，将U盘插入设备USB接口中，即可实现快速上线实施；支持SNMPv1、v2、v3版本，支持跨三层自学习MAC地址；支持多配置切换，配置文件之间相对独立，灾备场景可快速恢复业务，保障业务正常运行。</w:t>
            </w:r>
          </w:p>
          <w:p>
            <w:pPr>
              <w:rPr>
                <w:rFonts w:ascii="宋体" w:hAnsi="宋体"/>
                <w:color w:val="000000"/>
                <w:szCs w:val="21"/>
              </w:rPr>
            </w:pPr>
            <w:r>
              <w:rPr>
                <w:rFonts w:ascii="宋体" w:hAnsi="宋体"/>
                <w:color w:val="000000"/>
                <w:szCs w:val="21"/>
              </w:rPr>
              <w:t>产品要求：</w:t>
            </w:r>
            <w:r>
              <w:rPr>
                <w:rFonts w:ascii="宋体" w:hAnsi="宋体" w:cs="宋体"/>
                <w:color w:val="000000"/>
                <w:kern w:val="0"/>
                <w:szCs w:val="21"/>
              </w:rPr>
              <w:t>具备公安部颁发的防火墙《计算机信息系统安全专用产品销售许可证（增强级）》</w:t>
            </w:r>
          </w:p>
        </w:tc>
        <w:tc>
          <w:tcPr>
            <w:tcW w:w="631" w:type="dxa"/>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color w:val="000000"/>
              </w:rPr>
            </w:pPr>
            <w:r>
              <w:rPr>
                <w:color w:val="000000"/>
              </w:rPr>
              <w:t>高性能防火墙</w:t>
            </w:r>
          </w:p>
        </w:tc>
        <w:tc>
          <w:tcPr>
            <w:tcW w:w="5834" w:type="dxa"/>
            <w:gridSpan w:val="2"/>
            <w:tcBorders>
              <w:left w:val="single" w:color="auto" w:sz="4" w:space="0"/>
              <w:bottom w:val="single" w:color="auto" w:sz="4" w:space="0"/>
              <w:right w:val="single" w:color="auto" w:sz="4" w:space="0"/>
            </w:tcBorders>
            <w:noWrap w:val="0"/>
            <w:tcMar>
              <w:left w:w="0" w:type="dxa"/>
              <w:right w:w="0" w:type="dxa"/>
            </w:tcMar>
            <w:vAlign w:val="center"/>
          </w:tcPr>
          <w:p>
            <w:pPr>
              <w:rPr>
                <w:rFonts w:ascii="宋体" w:hAnsi="宋体"/>
                <w:color w:val="000000"/>
                <w:szCs w:val="21"/>
              </w:rPr>
            </w:pPr>
            <w:bookmarkStart w:id="41" w:name="_Hlk65140048"/>
            <w:r>
              <w:rPr>
                <w:rFonts w:ascii="仿宋" w:hAnsi="仿宋" w:cs="宋体"/>
                <w:color w:val="000000"/>
                <w:szCs w:val="21"/>
              </w:rPr>
              <w:t>▲</w:t>
            </w:r>
            <w:r>
              <w:rPr>
                <w:rFonts w:ascii="宋体" w:hAnsi="宋体" w:cs="宋体"/>
                <w:color w:val="000000"/>
                <w:kern w:val="0"/>
                <w:szCs w:val="21"/>
              </w:rPr>
              <w:t>硬件规格：采用先进的多核网络专用架构，使用64位MIPS多核处理器，非X86的多核架构或ASIC架构</w:t>
            </w:r>
            <w:r>
              <w:rPr>
                <w:rFonts w:ascii="宋体" w:hAnsi="宋体"/>
                <w:color w:val="000000"/>
                <w:szCs w:val="21"/>
              </w:rPr>
              <w:t>；</w:t>
            </w:r>
            <w:r>
              <w:rPr>
                <w:rFonts w:ascii="宋体" w:hAnsi="宋体" w:cs="宋体"/>
                <w:color w:val="000000"/>
                <w:kern w:val="0"/>
                <w:szCs w:val="21"/>
              </w:rPr>
              <w:t>双交流电源；1TB硬盘；网口数量：含12*GE电口，12*SFP光口，8*SFP+光口。</w:t>
            </w:r>
          </w:p>
          <w:bookmarkEnd w:id="41"/>
          <w:p>
            <w:pPr>
              <w:rPr>
                <w:rFonts w:ascii="宋体" w:hAnsi="宋体" w:cs="宋体"/>
                <w:color w:val="000000"/>
                <w:kern w:val="0"/>
                <w:szCs w:val="21"/>
              </w:rPr>
            </w:pPr>
            <w:r>
              <w:rPr>
                <w:rFonts w:ascii="宋体" w:hAnsi="宋体" w:cs="宋体"/>
                <w:color w:val="000000"/>
                <w:kern w:val="0"/>
                <w:szCs w:val="21"/>
              </w:rPr>
              <w:t>设备性能：网络吞吐量80Gbps；最大并发连接数大于1000万，每秒新建HTTP连接数大于90万。</w:t>
            </w:r>
          </w:p>
          <w:p>
            <w:pPr>
              <w:rPr>
                <w:rFonts w:ascii="宋体" w:hAnsi="宋体"/>
                <w:color w:val="000000"/>
                <w:szCs w:val="21"/>
              </w:rPr>
            </w:pPr>
            <w:r>
              <w:rPr>
                <w:rFonts w:ascii="宋体" w:hAnsi="宋体" w:cs="宋体"/>
                <w:color w:val="000000"/>
                <w:kern w:val="0"/>
                <w:szCs w:val="21"/>
              </w:rPr>
              <w:t>部署模式：支持路由、网桥、旁路、混合、虚拟线工作模式；部署模式切换无需重启设备。</w:t>
            </w:r>
          </w:p>
          <w:p>
            <w:pPr>
              <w:rPr>
                <w:rFonts w:ascii="宋体" w:hAnsi="宋体"/>
                <w:color w:val="000000"/>
                <w:szCs w:val="21"/>
              </w:rPr>
            </w:pPr>
            <w:r>
              <w:rPr>
                <w:rFonts w:ascii="宋体" w:hAnsi="宋体" w:cs="宋体"/>
                <w:color w:val="000000"/>
                <w:kern w:val="0"/>
                <w:szCs w:val="21"/>
              </w:rPr>
              <w:t>端口镜像：支持端口镜像功能，支持入流量、出流量和双向流量等维度镜像。</w:t>
            </w:r>
          </w:p>
          <w:p>
            <w:pPr>
              <w:rPr>
                <w:rFonts w:ascii="宋体" w:hAnsi="宋体"/>
                <w:color w:val="000000"/>
                <w:szCs w:val="21"/>
              </w:rPr>
            </w:pPr>
            <w:r>
              <w:rPr>
                <w:rFonts w:ascii="宋体" w:hAnsi="宋体" w:cs="宋体"/>
                <w:color w:val="000000"/>
                <w:kern w:val="0"/>
                <w:szCs w:val="21"/>
              </w:rPr>
              <w:t>接口：接口支持配置second IP地址，每个接口要求支持至少200个second IP。</w:t>
            </w:r>
          </w:p>
          <w:p>
            <w:pPr>
              <w:rPr>
                <w:rFonts w:ascii="宋体" w:hAnsi="宋体"/>
                <w:color w:val="000000"/>
                <w:szCs w:val="21"/>
              </w:rPr>
            </w:pPr>
            <w:r>
              <w:rPr>
                <w:rFonts w:ascii="宋体" w:hAnsi="宋体" w:cs="宋体"/>
                <w:color w:val="000000"/>
                <w:kern w:val="0"/>
                <w:szCs w:val="21"/>
              </w:rPr>
              <w:t>4G支持：支持4G接入，并可实现4G连接与有线链路之间的互为备份；支持的4G网卡必须包括</w:t>
            </w:r>
            <w:r>
              <w:rPr>
                <w:rFonts w:ascii="宋体" w:hAnsi="宋体" w:cs="宋体"/>
                <w:color w:val="000000"/>
                <w:szCs w:val="21"/>
              </w:rPr>
              <w:t>华为E3372；</w:t>
            </w:r>
            <w:r>
              <w:rPr>
                <w:rFonts w:ascii="宋体" w:hAnsi="宋体" w:cs="宋体"/>
                <w:color w:val="000000"/>
                <w:kern w:val="0"/>
                <w:szCs w:val="21"/>
              </w:rPr>
              <w:t>支持在4G接口上运行IPSec VPN。</w:t>
            </w:r>
          </w:p>
          <w:p>
            <w:pPr>
              <w:rPr>
                <w:rFonts w:ascii="宋体" w:hAnsi="宋体"/>
                <w:color w:val="000000"/>
                <w:szCs w:val="21"/>
              </w:rPr>
            </w:pPr>
            <w:r>
              <w:rPr>
                <w:rFonts w:ascii="宋体" w:hAnsi="宋体" w:cs="宋体"/>
                <w:color w:val="000000"/>
                <w:kern w:val="0"/>
                <w:szCs w:val="21"/>
              </w:rPr>
              <w:t>NAT：</w:t>
            </w:r>
            <w:r>
              <w:rPr>
                <w:rFonts w:ascii="宋体" w:hAnsi="宋体" w:cs="宋体"/>
                <w:color w:val="000000"/>
                <w:szCs w:val="21"/>
              </w:rPr>
              <w:t>支持支持源NAT、目的NAT、静态NAT、NAT44；支持FTP、H323、PPTP、RTSP、SIP、TFTP等应用协议ALG。</w:t>
            </w:r>
          </w:p>
          <w:p>
            <w:pPr>
              <w:rPr>
                <w:rFonts w:ascii="宋体" w:hAnsi="宋体"/>
                <w:color w:val="000000"/>
                <w:szCs w:val="21"/>
              </w:rPr>
            </w:pPr>
            <w:r>
              <w:rPr>
                <w:rFonts w:ascii="宋体" w:hAnsi="宋体" w:cs="宋体"/>
                <w:color w:val="000000"/>
                <w:kern w:val="0"/>
                <w:szCs w:val="21"/>
              </w:rPr>
              <w:t>路由支持：支持静态路由、动态路由、ISP路由；支持基于入接口、源地址、目标地址、用户、服务、应用、时间、域名的策略路由；ISP路由支持内置联通、电信、教育网、移动等ISP服务商地址列表，并支持运营商地址自定义。</w:t>
            </w:r>
          </w:p>
          <w:p>
            <w:pPr>
              <w:rPr>
                <w:rFonts w:ascii="宋体" w:hAnsi="宋体"/>
                <w:color w:val="000000"/>
                <w:szCs w:val="21"/>
              </w:rPr>
            </w:pPr>
            <w:r>
              <w:rPr>
                <w:rFonts w:ascii="宋体" w:hAnsi="宋体" w:cs="宋体"/>
                <w:color w:val="000000"/>
                <w:kern w:val="0"/>
                <w:szCs w:val="21"/>
              </w:rPr>
              <w:t>链路负载均衡：支持基于7元组、域名的链路负载均衡策略；负载算法支持优先级和权重；支持过载保护、会话保持和健康检查，会话保持可实现用户的访问请求均分配至同一出口；</w:t>
            </w:r>
          </w:p>
          <w:p>
            <w:pPr>
              <w:rPr>
                <w:rFonts w:ascii="宋体" w:hAnsi="宋体"/>
                <w:color w:val="000000"/>
                <w:szCs w:val="21"/>
              </w:rPr>
            </w:pPr>
            <w:r>
              <w:rPr>
                <w:rFonts w:ascii="宋体" w:hAnsi="宋体" w:cs="宋体"/>
                <w:color w:val="000000"/>
                <w:kern w:val="0"/>
                <w:szCs w:val="21"/>
              </w:rPr>
              <w:t>服务器负载均衡：支持5元组的服务器负载均衡策略；支持服务器健康检查和会话保持；负载算法支持权重、源地址散列+权重。</w:t>
            </w:r>
          </w:p>
          <w:p>
            <w:pPr>
              <w:rPr>
                <w:rFonts w:ascii="宋体" w:hAnsi="宋体"/>
                <w:color w:val="000000"/>
                <w:szCs w:val="21"/>
              </w:rPr>
            </w:pPr>
            <w:r>
              <w:rPr>
                <w:rFonts w:ascii="宋体" w:hAnsi="宋体" w:cs="宋体"/>
                <w:color w:val="000000"/>
                <w:kern w:val="0"/>
                <w:szCs w:val="21"/>
              </w:rPr>
              <w:t>DNS代理：支持DNS透明代理功能，代理算法包括：优先级、权重和流量；支持基于多出口的DNS代理功能，可根据配置实现对不同外网线路的DNS服务器地址管理，当一条链路出现故障时，流量自动切换到其他链路的同时将DNS服务器进行切换，避免出现跨运营商解析而导致访问变慢或中断；支持静态域名配置，支持特定域名由特定DNS服务器解析，支持DNS Proxy缓存控制。</w:t>
            </w:r>
          </w:p>
          <w:p>
            <w:pPr>
              <w:rPr>
                <w:rFonts w:ascii="宋体" w:hAnsi="宋体"/>
                <w:color w:val="000000"/>
                <w:szCs w:val="21"/>
              </w:rPr>
            </w:pPr>
            <w:r>
              <w:rPr>
                <w:rFonts w:ascii="宋体" w:hAnsi="宋体" w:cs="宋体"/>
                <w:color w:val="000000"/>
                <w:kern w:val="0"/>
                <w:szCs w:val="21"/>
              </w:rPr>
              <w:t>DDNS：支持配置基于IPv6地址的安全策略，并在一条策略中可同时启用入侵防御、反病毒、URL过滤、应用识别等安全功能</w:t>
            </w:r>
          </w:p>
          <w:p>
            <w:pPr>
              <w:rPr>
                <w:rFonts w:ascii="宋体" w:hAnsi="宋体"/>
                <w:color w:val="000000"/>
                <w:szCs w:val="21"/>
              </w:rPr>
            </w:pPr>
            <w:r>
              <w:rPr>
                <w:rFonts w:ascii="宋体" w:hAnsi="宋体" w:cs="宋体"/>
                <w:color w:val="000000"/>
                <w:kern w:val="0"/>
                <w:szCs w:val="21"/>
              </w:rPr>
              <w:t>支持6to4、ISATAP、IPv6手工等IPv6隧道技术。</w:t>
            </w:r>
          </w:p>
          <w:p>
            <w:pPr>
              <w:rPr>
                <w:rFonts w:ascii="宋体" w:hAnsi="宋体"/>
                <w:color w:val="000000"/>
                <w:szCs w:val="21"/>
              </w:rPr>
            </w:pPr>
            <w:r>
              <w:rPr>
                <w:rFonts w:ascii="宋体" w:hAnsi="宋体" w:cs="宋体"/>
                <w:color w:val="000000"/>
                <w:kern w:val="0"/>
                <w:szCs w:val="21"/>
              </w:rPr>
              <w:t>VRF：接口默认属于root，创建VRF后可把接口添加到VRF内，一个接口只能属于一个VRF；不同VRF下的接口可以配置相同的IP地址；支持VRF的静态路由。</w:t>
            </w:r>
          </w:p>
          <w:p>
            <w:pPr>
              <w:rPr>
                <w:rFonts w:ascii="宋体" w:hAnsi="宋体"/>
                <w:color w:val="000000"/>
                <w:szCs w:val="21"/>
              </w:rPr>
            </w:pPr>
            <w:r>
              <w:rPr>
                <w:rFonts w:ascii="宋体" w:hAnsi="宋体" w:cs="宋体"/>
                <w:color w:val="000000"/>
                <w:kern w:val="0"/>
                <w:szCs w:val="21"/>
              </w:rPr>
              <w:t>双机热备：支持路由模式、透明模式的HA高可靠性部署，可工作于主备、主主模式，会话、用户、配置可实时同步；HA高可靠性部署支持接口联动，链路探测。</w:t>
            </w:r>
          </w:p>
          <w:p>
            <w:pPr>
              <w:rPr>
                <w:rFonts w:ascii="宋体" w:hAnsi="宋体"/>
                <w:color w:val="000000"/>
                <w:szCs w:val="21"/>
              </w:rPr>
            </w:pPr>
            <w:r>
              <w:rPr>
                <w:rFonts w:ascii="宋体" w:hAnsi="宋体" w:cs="宋体"/>
                <w:color w:val="000000"/>
                <w:kern w:val="0"/>
                <w:szCs w:val="21"/>
              </w:rPr>
              <w:t>访问控制：支持一体化安全策略：可基于设备接口/安全域、地址、服务、应用、用户、时间等属性，配置入侵防御、病毒防护、URL过滤、应用过滤、日志记录、会话老化时间、终端过滤等高级访问控制功能。</w:t>
            </w:r>
          </w:p>
          <w:p>
            <w:pPr>
              <w:rPr>
                <w:rFonts w:ascii="宋体" w:hAnsi="宋体"/>
                <w:color w:val="000000"/>
                <w:szCs w:val="21"/>
              </w:rPr>
            </w:pPr>
            <w:r>
              <w:rPr>
                <w:rFonts w:ascii="宋体" w:hAnsi="宋体" w:cs="宋体"/>
                <w:color w:val="000000"/>
                <w:kern w:val="0"/>
                <w:szCs w:val="21"/>
              </w:rPr>
              <w:t>用户认证：支持本地认证、Radius认证、LDAP认证 和LDAP用户同步；支持IP+MAC准入、本地WEB认证、Portal认证、短信认证、免认证、微信认证、混合认证、AD域单点登录和访客二维码认</w:t>
            </w:r>
            <w:r>
              <w:rPr>
                <w:rFonts w:ascii="宋体" w:hAnsi="宋体"/>
                <w:color w:val="000000"/>
                <w:szCs w:val="21"/>
              </w:rPr>
              <w:t>证；</w:t>
            </w:r>
            <w:r>
              <w:rPr>
                <w:rFonts w:ascii="宋体" w:hAnsi="宋体" w:cs="宋体"/>
                <w:color w:val="000000"/>
                <w:kern w:val="0"/>
                <w:szCs w:val="21"/>
              </w:rPr>
              <w:t>微信认证功能支持使用微信连WiFi2.0接口，限制微信流量放通（移动端，认证通过放通），支持基于http获取access_token，支持微信内部浏览器http弹portal；强制关注功能（定时检查用户是否关注公众号）</w:t>
            </w:r>
            <w:r>
              <w:rPr>
                <w:rFonts w:ascii="宋体" w:hAnsi="宋体"/>
                <w:color w:val="000000"/>
                <w:szCs w:val="21"/>
              </w:rPr>
              <w:t>；</w:t>
            </w:r>
            <w:r>
              <w:rPr>
                <w:rFonts w:ascii="宋体" w:hAnsi="宋体" w:cs="宋体"/>
                <w:color w:val="000000"/>
                <w:kern w:val="0"/>
                <w:szCs w:val="21"/>
              </w:rPr>
              <w:t>Portal认证功能支持联动portal服务器，radius服务器，支持portal逃生</w:t>
            </w:r>
            <w:r>
              <w:rPr>
                <w:rFonts w:ascii="宋体" w:hAnsi="宋体"/>
                <w:color w:val="000000"/>
                <w:szCs w:val="21"/>
              </w:rPr>
              <w:t>；</w:t>
            </w:r>
            <w:r>
              <w:rPr>
                <w:rFonts w:ascii="宋体" w:hAnsi="宋体" w:cs="宋体"/>
                <w:color w:val="000000"/>
                <w:kern w:val="0"/>
                <w:szCs w:val="21"/>
              </w:rPr>
              <w:t>支持针对HTTPS网页推送portal页面；支持伪portal推送抑制，可限制应用产生的HTTP伪推请求，有效缓解认证服务器压力。</w:t>
            </w:r>
          </w:p>
          <w:p>
            <w:pPr>
              <w:rPr>
                <w:rFonts w:ascii="宋体" w:hAnsi="宋体"/>
                <w:color w:val="000000"/>
                <w:szCs w:val="21"/>
              </w:rPr>
            </w:pPr>
            <w:r>
              <w:rPr>
                <w:rFonts w:ascii="宋体" w:hAnsi="宋体"/>
                <w:color w:val="000000"/>
                <w:szCs w:val="21"/>
              </w:rPr>
              <w:t>SSL解密：</w:t>
            </w:r>
            <w:r>
              <w:rPr>
                <w:rFonts w:ascii="宋体" w:hAnsi="宋体" w:cs="宋体"/>
                <w:color w:val="000000"/>
                <w:kern w:val="0"/>
                <w:szCs w:val="21"/>
              </w:rPr>
              <w:t>支持对SSL协议进行解密，解密类型支持https和邮箱。</w:t>
            </w:r>
          </w:p>
          <w:p>
            <w:pPr>
              <w:rPr>
                <w:rFonts w:ascii="宋体" w:hAnsi="宋体"/>
                <w:color w:val="000000"/>
                <w:szCs w:val="21"/>
              </w:rPr>
            </w:pPr>
            <w:r>
              <w:rPr>
                <w:rFonts w:ascii="宋体" w:hAnsi="宋体"/>
                <w:color w:val="000000"/>
                <w:szCs w:val="21"/>
              </w:rPr>
              <w:t>流量管理：</w:t>
            </w:r>
            <w:r>
              <w:rPr>
                <w:rFonts w:ascii="宋体" w:hAnsi="宋体" w:cs="宋体"/>
                <w:color w:val="000000"/>
                <w:kern w:val="0"/>
                <w:szCs w:val="21"/>
              </w:rPr>
              <w:t>支持基于线路和多层通道嵌套的带宽管理和流量控制功能，提供至少四层管道嵌套；支持基于地址、用户、服务、应用、时间等匹配条件进行流量控制；并支持配置保障带宽、最大带宽、每IP带宽、每用户带宽、带宽优先级等QoS动作；</w:t>
            </w:r>
          </w:p>
          <w:p>
            <w:pPr>
              <w:rPr>
                <w:rFonts w:ascii="宋体" w:hAnsi="宋体"/>
                <w:color w:val="000000"/>
                <w:szCs w:val="21"/>
              </w:rPr>
            </w:pPr>
            <w:r>
              <w:rPr>
                <w:rFonts w:ascii="宋体" w:hAnsi="宋体" w:cs="宋体"/>
                <w:color w:val="000000"/>
                <w:kern w:val="0"/>
                <w:szCs w:val="21"/>
              </w:rPr>
              <w:t>支持带宽动态调整技术，带宽繁忙通道支持动态借用空闲通道的带宽，避免带宽浪费；支持流量限额、时长限额，超过限额阈值提供弹窗提示且可自定义。</w:t>
            </w:r>
          </w:p>
          <w:p>
            <w:pPr>
              <w:rPr>
                <w:rFonts w:ascii="宋体" w:hAnsi="宋体"/>
                <w:color w:val="000000"/>
                <w:szCs w:val="21"/>
              </w:rPr>
            </w:pPr>
            <w:r>
              <w:rPr>
                <w:rFonts w:ascii="宋体" w:hAnsi="宋体"/>
                <w:color w:val="000000"/>
                <w:szCs w:val="21"/>
              </w:rPr>
              <w:t>网络攻击防护：</w:t>
            </w:r>
            <w:r>
              <w:rPr>
                <w:rFonts w:ascii="宋体" w:hAnsi="宋体" w:cs="宋体"/>
                <w:color w:val="000000"/>
                <w:kern w:val="0"/>
                <w:szCs w:val="21"/>
              </w:rPr>
              <w:t>支持防ARP欺骗、ARP flood攻击防御；</w:t>
            </w:r>
          </w:p>
          <w:p>
            <w:pPr>
              <w:rPr>
                <w:rFonts w:ascii="宋体" w:hAnsi="宋体"/>
                <w:color w:val="000000"/>
                <w:szCs w:val="21"/>
              </w:rPr>
            </w:pPr>
            <w:r>
              <w:rPr>
                <w:rFonts w:ascii="宋体" w:hAnsi="宋体" w:cs="宋体"/>
                <w:color w:val="000000"/>
                <w:kern w:val="0"/>
                <w:szCs w:val="21"/>
              </w:rPr>
              <w:t>支持IPv4、IPv6双协议栈异常包攻击防御，攻击类型至少包含：Ping of Death、Land-Base、Tear Drop、TCP flag、Winnuke、Smurf、IP选项、IP Spoof、Jolt2等；支持扫描攻击防御，可基于设定的阈值识别扫描，并自动对发起扫描的主机进行限制；</w:t>
            </w:r>
          </w:p>
          <w:p>
            <w:pPr>
              <w:rPr>
                <w:rFonts w:ascii="宋体" w:hAnsi="宋体"/>
                <w:color w:val="000000"/>
                <w:szCs w:val="21"/>
              </w:rPr>
            </w:pPr>
            <w:r>
              <w:rPr>
                <w:rFonts w:ascii="宋体" w:hAnsi="宋体" w:cs="宋体"/>
                <w:color w:val="000000"/>
                <w:kern w:val="0"/>
                <w:szCs w:val="21"/>
              </w:rPr>
              <w:t>支持基于目的IP和接口的SYN、UDP、ICMP、DNS等flood攻击防御。</w:t>
            </w:r>
          </w:p>
          <w:p>
            <w:pPr>
              <w:rPr>
                <w:rFonts w:ascii="宋体" w:hAnsi="宋体"/>
                <w:color w:val="000000"/>
                <w:szCs w:val="21"/>
              </w:rPr>
            </w:pPr>
            <w:r>
              <w:rPr>
                <w:rFonts w:ascii="宋体" w:hAnsi="宋体"/>
                <w:color w:val="000000"/>
                <w:szCs w:val="21"/>
              </w:rPr>
              <w:t>入侵防御：</w:t>
            </w:r>
            <w:r>
              <w:rPr>
                <w:rFonts w:ascii="宋体" w:hAnsi="宋体" w:cs="宋体"/>
                <w:color w:val="000000"/>
                <w:kern w:val="0"/>
                <w:szCs w:val="21"/>
              </w:rPr>
              <w:t>内置IPS规则库，不少于4000条主流攻击规则，包含安全漏洞、CGI攻击、缓存溢出、木马后门、网络数据库攻击、蠕虫病毒、间谍软件、欺骗劫持等安全类型（提供相关功能证明）；并支持在线升级和手动升级；支持自定义IPS特征，至少支持IP、UDP、TCP、ICMP、HTTP、FTP、POP3、SMTP等8种协议自定义入侵攻击特征；可拓展协议字段，设置数据包中的匹配内容，支持选择包含、等于、不等于、大于、正则匹配等匹配方式，可选择多种匹配条件，支持设置“与”和“或”的匹配顺序；至少支持telnet、ftp、imap、pop3、smtp、rlogin、http、oracle、mysql、postgres等常见协议的防暴力破解功能，针对每种协议可自定义检测时长、阈值和阻断时长；至少支持telnet、ssh、ftp、imap、pop3、smtp、mysql、postgresql、mssql、rlogim、vnc等常见协议的弱密码检测功能，支持弱口令、空密码、用户名和密码相同等检测方式，弱口令字典可自定义设置；支持DNS隧道传输检测，用于检测DNS隧道协议中的恶意流量；支持非法外联学习和防护特性，可有效保障服务器安全，可定义外联白名单地址和端口；支持通过流量自学习获得服务器合法的外联行为，检测流量中的异常访问流量，实现自动拦截；学习时长可选择1小时、12小时、一天、一周等；支持IPS高阶告警功能，可以配置多种告警条件，达到告警规则可通过邮件或者SYSLOG告警，不同告警规则可以发送给不同的用户。</w:t>
            </w:r>
          </w:p>
          <w:p>
            <w:pPr>
              <w:rPr>
                <w:rFonts w:hint="default" w:ascii="宋体" w:hAnsi="宋体" w:cs="宋体"/>
                <w:color w:val="000000"/>
                <w:kern w:val="0"/>
                <w:szCs w:val="21"/>
              </w:rPr>
            </w:pPr>
            <w:r>
              <w:rPr>
                <w:rFonts w:ascii="宋体" w:hAnsi="宋体"/>
                <w:color w:val="000000"/>
                <w:szCs w:val="21"/>
              </w:rPr>
              <w:t>Web防护：</w:t>
            </w:r>
            <w:r>
              <w:rPr>
                <w:rFonts w:ascii="宋体" w:hAnsi="宋体" w:cs="宋体"/>
                <w:color w:val="000000"/>
                <w:kern w:val="0"/>
                <w:szCs w:val="21"/>
              </w:rPr>
              <w:t>支持HTTP协议的精确访问控制，可针对IP、URL、Method、Referer、User-Agent、Cookie、Url-args等字段设置内容，匹配内容包括但不少于：包括、不包含、等于、不等于、属于、不属于、长度小于、长度等于、长度大于、正则匹配等；日志级别包括但不少于：不记录、危急、告警、严重、错误、警告、通知、信息等；支持防盗链、CSRF攻击、CC攻击、应用隐藏、网页防篡改等防护；应用隐藏可隐藏Server信息、X-Powered-By信息、替换客户端出错页面(4xx)、替换服务器端出错页面(5xx)等；内置Web防护特征库，提供SQL注入攻击、XSS攻击、恶意扫描与爬虫、服务器防护、CMS漏洞防护等不少于10种的防护类型；特征库库支持手动升级和自动升级；支持网页防篡改，可手动清理缓存内容。</w:t>
            </w:r>
          </w:p>
          <w:p>
            <w:pPr>
              <w:rPr>
                <w:rFonts w:ascii="宋体" w:hAnsi="宋体"/>
                <w:color w:val="000000"/>
                <w:szCs w:val="21"/>
              </w:rPr>
            </w:pPr>
            <w:r>
              <w:rPr>
                <w:rFonts w:ascii="宋体" w:hAnsi="宋体" w:cs="宋体"/>
                <w:color w:val="000000"/>
                <w:kern w:val="0"/>
                <w:szCs w:val="21"/>
              </w:rPr>
              <w:t>云端威胁情报订阅模块：提供威胁情报离线库并支持更新。</w:t>
            </w:r>
          </w:p>
          <w:p>
            <w:pPr>
              <w:widowControl/>
              <w:jc w:val="left"/>
              <w:rPr>
                <w:rFonts w:ascii="宋体" w:hAnsi="宋体"/>
                <w:color w:val="000000"/>
                <w:kern w:val="0"/>
                <w:szCs w:val="21"/>
              </w:rPr>
            </w:pPr>
            <w:r>
              <w:rPr>
                <w:rFonts w:ascii="宋体" w:hAnsi="宋体" w:cs="宋体"/>
                <w:color w:val="000000"/>
                <w:kern w:val="0"/>
                <w:szCs w:val="21"/>
              </w:rPr>
              <w:t>威胁情报：拥有自有数据来源，每日可获得不低于6亿次的互联网访问样本；具有情报数据置信度算法，提供高置信度活跃威胁情报数据不低于160万。支持20余种威胁分类，包括C&amp;C节点、僵尸网络、木马、勒索、钓鱼等；提供在设备端上的全网威胁情报的搜索查询，包括IP、域名、文件（MD5/SHA1等）情报的查询；提供最新的威胁情报信息，能够对新爆发的0day、高危漏洞等进行预警，并提供配置向导协助管理员生成安全防护策略；</w:t>
            </w:r>
          </w:p>
          <w:p>
            <w:pPr>
              <w:rPr>
                <w:rFonts w:ascii="宋体" w:hAnsi="宋体"/>
                <w:color w:val="000000"/>
                <w:szCs w:val="21"/>
              </w:rPr>
            </w:pPr>
            <w:r>
              <w:rPr>
                <w:rFonts w:ascii="宋体" w:hAnsi="宋体" w:cs="宋体"/>
                <w:color w:val="000000"/>
                <w:kern w:val="0"/>
                <w:szCs w:val="21"/>
              </w:rPr>
              <w:t>支持实时获取威胁情报，并应用威胁情报对本地资产进行威胁检测，并可对检测到的威胁情报支持单点登陆威胁情报云平台查看该情报详情。</w:t>
            </w:r>
          </w:p>
          <w:p>
            <w:pPr>
              <w:rPr>
                <w:rFonts w:ascii="宋体" w:hAnsi="宋体"/>
                <w:color w:val="000000"/>
                <w:szCs w:val="21"/>
              </w:rPr>
            </w:pPr>
            <w:r>
              <w:rPr>
                <w:rFonts w:ascii="宋体" w:hAnsi="宋体" w:cs="宋体"/>
                <w:color w:val="000000"/>
                <w:kern w:val="0"/>
                <w:szCs w:val="21"/>
              </w:rPr>
              <w:t>IPSec VPN：支持与第三方的IPSec VPN接入，支持DES、3DES、AES等加密算法和SM3、SM4等国密算法；支持IPSec快速配置，当跟自有设备对接时，自动生成加密算法等参数，仅需配置保护子网、共享密钥、IP地址；支持GRE隧道，支持GRE over IPSec VPN。</w:t>
            </w:r>
          </w:p>
          <w:p>
            <w:pPr>
              <w:rPr>
                <w:rFonts w:ascii="宋体" w:hAnsi="宋体"/>
                <w:color w:val="000000"/>
                <w:szCs w:val="21"/>
              </w:rPr>
            </w:pPr>
            <w:r>
              <w:rPr>
                <w:rFonts w:ascii="宋体" w:hAnsi="宋体"/>
                <w:color w:val="000000"/>
                <w:szCs w:val="21"/>
              </w:rPr>
              <w:t>SSL VPN：</w:t>
            </w:r>
            <w:r>
              <w:rPr>
                <w:rFonts w:ascii="宋体" w:hAnsi="宋体" w:cs="宋体"/>
                <w:color w:val="000000"/>
                <w:kern w:val="0"/>
                <w:szCs w:val="21"/>
              </w:rPr>
              <w:t>支持自定义资源类型，可定义发布的协议和端口，资源支持导入导出，可快速完成配置；支持自定义门户页面中的标题、logo和公告内容；支持SSL VPN用户防暴力破解功能，可根据用户和IP设置防护阈值；支持SSL VPN账号与VPN资源唯一绑定，针对拨入用户设置拨入时间段和强制下线时间，精细管控用户访问权限。</w:t>
            </w:r>
          </w:p>
          <w:p>
            <w:pPr>
              <w:rPr>
                <w:rFonts w:ascii="宋体" w:hAnsi="宋体"/>
                <w:color w:val="000000"/>
                <w:szCs w:val="21"/>
              </w:rPr>
            </w:pPr>
            <w:r>
              <w:rPr>
                <w:rFonts w:ascii="宋体" w:hAnsi="宋体"/>
                <w:color w:val="000000"/>
                <w:szCs w:val="21"/>
              </w:rPr>
              <w:t>应用缓存：</w:t>
            </w:r>
            <w:r>
              <w:rPr>
                <w:rFonts w:ascii="宋体" w:hAnsi="宋体" w:cs="宋体"/>
                <w:color w:val="000000"/>
                <w:kern w:val="0"/>
                <w:szCs w:val="21"/>
              </w:rPr>
              <w:t>支持文件缓存，支持安卓和IOS形式的文件，文件形式不限于视频、APP、文本文件等；并支持自学习性缓存，设备可自动缓存特定服务器的所有终端应用。</w:t>
            </w:r>
          </w:p>
          <w:p>
            <w:pPr>
              <w:rPr>
                <w:rFonts w:ascii="宋体" w:hAnsi="宋体"/>
                <w:color w:val="000000"/>
                <w:szCs w:val="21"/>
              </w:rPr>
            </w:pPr>
            <w:r>
              <w:rPr>
                <w:rFonts w:ascii="宋体" w:hAnsi="宋体"/>
                <w:color w:val="000000"/>
                <w:szCs w:val="21"/>
              </w:rPr>
              <w:t>共享接入管理：</w:t>
            </w:r>
            <w:r>
              <w:rPr>
                <w:rFonts w:ascii="宋体" w:hAnsi="宋体" w:cs="宋体"/>
                <w:color w:val="000000"/>
                <w:kern w:val="0"/>
                <w:szCs w:val="21"/>
              </w:rPr>
              <w:t>支持识别和封堵私接主机，包括360随身wifi、猎豹wifi、无线路由器等软硬件网络共享方式；可制定策略分别设置私接终端类型个数为阀值进行封堵，同时支持基于IP配置白名单，支持自定义阻断时间，支持限速时长内添加到惩罚通道。支持私接用户的PPPoE账号展现，支持状态监控、解锁操作，支持基于用户、MAC、终端数量的监控和搜索。</w:t>
            </w:r>
          </w:p>
          <w:p>
            <w:pPr>
              <w:rPr>
                <w:rFonts w:ascii="宋体" w:hAnsi="宋体"/>
                <w:color w:val="000000"/>
                <w:szCs w:val="21"/>
              </w:rPr>
            </w:pPr>
            <w:r>
              <w:rPr>
                <w:rFonts w:ascii="宋体" w:hAnsi="宋体"/>
                <w:color w:val="000000"/>
                <w:szCs w:val="21"/>
              </w:rPr>
              <w:t>广告推送：</w:t>
            </w:r>
            <w:r>
              <w:rPr>
                <w:rFonts w:ascii="宋体" w:hAnsi="宋体" w:cs="宋体"/>
                <w:color w:val="000000"/>
                <w:kern w:val="0"/>
                <w:szCs w:val="21"/>
              </w:rPr>
              <w:t>支持配置在用户上网时弹出广告页面，支持本地和第三方广告；支持PC端推送4个方位的广告，手机端支持推送全屏广告，支持配置广告跳转链接和广告推送间隔。</w:t>
            </w:r>
          </w:p>
          <w:p>
            <w:pPr>
              <w:rPr>
                <w:rFonts w:ascii="宋体" w:hAnsi="宋体"/>
                <w:color w:val="000000"/>
                <w:szCs w:val="21"/>
              </w:rPr>
            </w:pPr>
            <w:r>
              <w:rPr>
                <w:rFonts w:ascii="宋体" w:hAnsi="宋体" w:cs="宋体"/>
                <w:color w:val="000000"/>
                <w:kern w:val="0"/>
                <w:szCs w:val="21"/>
              </w:rPr>
              <w:t>PKI：支持X.509 V3数字证书；支持CER/PEM/PKCS12多种证书编码；支持内置CA，为其他设备或移动用户签发证书；支持本地CA根证书、根私钥的更新；支持在线CRL列表。</w:t>
            </w:r>
          </w:p>
          <w:p>
            <w:pPr>
              <w:rPr>
                <w:rFonts w:ascii="宋体" w:hAnsi="宋体"/>
                <w:color w:val="000000"/>
                <w:szCs w:val="21"/>
              </w:rPr>
            </w:pPr>
            <w:r>
              <w:rPr>
                <w:rFonts w:ascii="宋体" w:hAnsi="宋体"/>
                <w:color w:val="000000"/>
                <w:szCs w:val="21"/>
              </w:rPr>
              <w:t>会话管理：</w:t>
            </w:r>
            <w:r>
              <w:rPr>
                <w:rFonts w:ascii="宋体" w:hAnsi="宋体" w:cs="宋体"/>
                <w:color w:val="000000"/>
                <w:kern w:val="0"/>
                <w:szCs w:val="21"/>
              </w:rPr>
              <w:t>支持基于IP的会话限制和每秒新建限制；实时显示当前会话数和历史1小时、1天、1周会话数；支持基于会话的源地址、目的地址、目的端口的排名统计；会话监控界面展示当前会话数信息，显示会话属性至少包含用户、用户组、源地址、源端口、目的地址、目的端口、协议、类型、应用、策略ID、发送包数、接收包数、总包数、发送流量、接收流量、总流量、会话状态、本地连接、策略动作、创建时间、超时时间、存在时间、入接口、出接口、源NAT地址、源NAT端口、目的NAT地址、目的NAT端口等25项，并且可根据任意条件进行查询和排序。</w:t>
            </w:r>
          </w:p>
          <w:p>
            <w:pPr>
              <w:rPr>
                <w:rFonts w:ascii="宋体" w:hAnsi="宋体"/>
                <w:color w:val="000000"/>
                <w:szCs w:val="21"/>
              </w:rPr>
            </w:pPr>
            <w:r>
              <w:rPr>
                <w:rFonts w:ascii="宋体" w:hAnsi="宋体"/>
                <w:color w:val="000000"/>
                <w:szCs w:val="21"/>
              </w:rPr>
              <w:t>策略分析：</w:t>
            </w:r>
            <w:r>
              <w:rPr>
                <w:rFonts w:ascii="宋体" w:hAnsi="宋体" w:cs="宋体"/>
                <w:color w:val="000000"/>
                <w:kern w:val="0"/>
                <w:szCs w:val="21"/>
              </w:rPr>
              <w:t>支持策略分组，每条策略添加到一个策略组，便于管理员区分化管理和运维；提供策略分析引擎，支持一键全局分析和单独策略的即时分析，至少支持检测出冗余策略、隐藏策略、冲突策略、可合并策略、空策略、过期策略；提供问题策略的原因说明、优化建议，并提供快捷的编辑修改方式；支持以表格和柱状统计图形式展示全局策略的分析概况、问题策略详情；支持全局策略宽松度分析，以引用策略中的源地址、目的地址中的实际IP地址数目换算得到极宽松、较宽松、正常、准确这4种宽松度级别，并以表格和柱状图形式展示地址精确度分析结果。</w:t>
            </w:r>
          </w:p>
          <w:p>
            <w:pPr>
              <w:rPr>
                <w:rFonts w:ascii="宋体" w:hAnsi="宋体"/>
                <w:color w:val="000000"/>
                <w:szCs w:val="21"/>
              </w:rPr>
            </w:pPr>
            <w:r>
              <w:rPr>
                <w:rFonts w:ascii="宋体" w:hAnsi="宋体"/>
                <w:color w:val="000000"/>
                <w:szCs w:val="21"/>
              </w:rPr>
              <w:t>安全分析：</w:t>
            </w:r>
            <w:r>
              <w:rPr>
                <w:rFonts w:ascii="宋体" w:hAnsi="宋体" w:cs="宋体"/>
                <w:color w:val="000000"/>
                <w:kern w:val="0"/>
                <w:szCs w:val="21"/>
              </w:rPr>
              <w:t>具备对检测到的攻击行为按照攻击源地址的地理位置进行威胁信息展示，并支持将攻击源地址一键加入到黑名单的操作；支持基于资产的安全分析，支持展示网络中存在安全风险的资产以及对应的风险级别，至少可查看资产基本信息、攻击态势、攻击日志统计、攻击的具体事件类型、攻击时间等；支持基于攻击不同阶段的方式来匹配并展示攻击者发起攻击的具体所处状态，资产遭受到攻击的具体所处状态，展示出具体的攻击链并可对威胁进行取证。</w:t>
            </w:r>
          </w:p>
          <w:p>
            <w:pPr>
              <w:rPr>
                <w:rFonts w:ascii="宋体" w:hAnsi="宋体"/>
                <w:color w:val="000000"/>
                <w:szCs w:val="21"/>
              </w:rPr>
            </w:pPr>
            <w:r>
              <w:rPr>
                <w:rFonts w:ascii="宋体" w:hAnsi="宋体"/>
                <w:color w:val="000000"/>
                <w:szCs w:val="21"/>
              </w:rPr>
              <w:t>系统日志：</w:t>
            </w:r>
            <w:r>
              <w:rPr>
                <w:rFonts w:ascii="宋体" w:hAnsi="宋体" w:cs="宋体"/>
                <w:color w:val="000000"/>
                <w:kern w:val="0"/>
                <w:szCs w:val="21"/>
              </w:rPr>
              <w:t>支持本地日志记录和远程日志输出，SYSLOG日志支持同时发给多个日志服务器。</w:t>
            </w:r>
          </w:p>
          <w:p>
            <w:pPr>
              <w:rPr>
                <w:rFonts w:ascii="宋体" w:hAnsi="宋体"/>
                <w:color w:val="000000"/>
                <w:szCs w:val="21"/>
              </w:rPr>
            </w:pPr>
            <w:r>
              <w:rPr>
                <w:rFonts w:ascii="宋体" w:hAnsi="宋体"/>
                <w:color w:val="000000"/>
                <w:szCs w:val="21"/>
              </w:rPr>
              <w:t>业务告警：</w:t>
            </w:r>
            <w:r>
              <w:rPr>
                <w:rFonts w:ascii="宋体" w:hAnsi="宋体" w:cs="宋体"/>
                <w:color w:val="000000"/>
                <w:kern w:val="0"/>
                <w:szCs w:val="21"/>
              </w:rPr>
              <w:t>支持针对设备健康状态，业务信息等维度告警；支持预设告警阀值；</w:t>
            </w:r>
            <w:r>
              <w:rPr>
                <w:rFonts w:ascii="宋体" w:hAnsi="宋体"/>
                <w:color w:val="000000"/>
                <w:szCs w:val="21"/>
              </w:rPr>
              <w:t>告警日志支持导出；</w:t>
            </w:r>
            <w:r>
              <w:rPr>
                <w:rFonts w:ascii="宋体" w:hAnsi="宋体" w:cs="宋体"/>
                <w:color w:val="000000"/>
                <w:kern w:val="0"/>
                <w:szCs w:val="21"/>
              </w:rPr>
              <w:t>支持邮件等方式告警。</w:t>
            </w:r>
          </w:p>
          <w:p>
            <w:pPr>
              <w:rPr>
                <w:rFonts w:ascii="宋体" w:hAnsi="宋体"/>
                <w:color w:val="000000"/>
                <w:szCs w:val="21"/>
              </w:rPr>
            </w:pPr>
            <w:r>
              <w:rPr>
                <w:rFonts w:ascii="宋体" w:hAnsi="宋体"/>
                <w:color w:val="000000"/>
                <w:szCs w:val="21"/>
              </w:rPr>
              <w:t>统计报表：</w:t>
            </w:r>
            <w:r>
              <w:rPr>
                <w:rFonts w:ascii="宋体" w:hAnsi="宋体" w:cs="宋体"/>
                <w:color w:val="000000"/>
                <w:kern w:val="0"/>
                <w:szCs w:val="21"/>
              </w:rPr>
              <w:t>支持统计设备健康状态、用户行为、网络质量、网络安全等报表；支持每天、每周、每月生成报表；支持HTML、PDF等报表格式，并可通过邮件、FTP等方式外发。</w:t>
            </w:r>
          </w:p>
          <w:p>
            <w:pPr>
              <w:rPr>
                <w:rFonts w:ascii="宋体" w:hAnsi="宋体"/>
                <w:color w:val="000000"/>
                <w:szCs w:val="21"/>
              </w:rPr>
            </w:pPr>
            <w:r>
              <w:rPr>
                <w:rFonts w:ascii="宋体" w:hAnsi="宋体"/>
                <w:color w:val="000000"/>
                <w:szCs w:val="21"/>
              </w:rPr>
              <w:t>系统维护：</w:t>
            </w:r>
            <w:r>
              <w:rPr>
                <w:rFonts w:ascii="宋体" w:hAnsi="宋体" w:cs="宋体"/>
                <w:color w:val="000000"/>
                <w:kern w:val="0"/>
                <w:szCs w:val="21"/>
              </w:rPr>
              <w:t>web管理界面支持Ping、Traceroute、TCP Syn诊断工具；可支持基于接口、协议、IP地址、端口、应用进行网络抓包，并可下载导出分析；支持通过ICMP、TCP、DNS等协议实现对链路可用性的多重健康检查，并支持统计探测目标的成功率和延时；支持三权管理方式，包括账号管理员、权限管理员、审核员，各管理员权限制约；权限管理员支持分配权限，可细致分配界面中每一个模块的读写权限；支持管理员双因子认证。</w:t>
            </w:r>
          </w:p>
          <w:p>
            <w:pPr>
              <w:rPr>
                <w:rFonts w:ascii="宋体" w:hAnsi="宋体"/>
                <w:color w:val="000000"/>
                <w:szCs w:val="21"/>
              </w:rPr>
            </w:pPr>
            <w:r>
              <w:rPr>
                <w:rFonts w:ascii="宋体" w:hAnsi="宋体"/>
                <w:color w:val="000000"/>
                <w:szCs w:val="21"/>
              </w:rPr>
              <w:t>配置管理：</w:t>
            </w:r>
            <w:r>
              <w:rPr>
                <w:rFonts w:ascii="宋体" w:hAnsi="宋体" w:cs="宋体"/>
                <w:color w:val="000000"/>
                <w:kern w:val="0"/>
                <w:szCs w:val="21"/>
              </w:rPr>
              <w:t>支持中英文Web界面管理及命令行管理，支持基于SSL协议的远程安全管理；支持通过集中管理平台进行集中管理，包括统一状态检测、配置下发、配置自动备份，版本升级、特征库升级、日志收集；支持U盘零配置上线，设备端无需预配置，将U盘插入设备USB接口中，即可实现快速上线实施；支持SNMPv1、v2、v3版本，支持跨三层自学习MAC地址；支持多配置切换，配置文件之间相对独立，灾备场景可快速恢复业务，保障业务正常运行。</w:t>
            </w:r>
          </w:p>
          <w:p>
            <w:pPr>
              <w:rPr>
                <w:rFonts w:ascii="宋体" w:hAnsi="宋体"/>
                <w:color w:val="000000"/>
                <w:szCs w:val="21"/>
              </w:rPr>
            </w:pPr>
            <w:r>
              <w:rPr>
                <w:rFonts w:ascii="宋体" w:hAnsi="宋体"/>
                <w:color w:val="000000"/>
                <w:szCs w:val="21"/>
              </w:rPr>
              <w:t>产品要求：</w:t>
            </w:r>
            <w:r>
              <w:rPr>
                <w:rFonts w:ascii="宋体" w:hAnsi="宋体" w:cs="宋体"/>
                <w:color w:val="000000"/>
                <w:kern w:val="0"/>
                <w:szCs w:val="21"/>
              </w:rPr>
              <w:t>具备公安部颁发的防火墙《计算机信息系统安全专用产品销售许可证（增强级）》</w:t>
            </w:r>
          </w:p>
        </w:tc>
        <w:tc>
          <w:tcPr>
            <w:tcW w:w="631" w:type="dxa"/>
            <w:tcBorders>
              <w:left w:val="single" w:color="auto" w:sz="4" w:space="0"/>
              <w:bottom w:val="single" w:color="auto" w:sz="4" w:space="0"/>
              <w:right w:val="single" w:color="auto" w:sz="4" w:space="0"/>
            </w:tcBorders>
            <w:noWrap w:val="0"/>
            <w:vAlign w:val="center"/>
          </w:tcPr>
          <w:p>
            <w:pPr>
              <w:jc w:val="center"/>
            </w:pPr>
            <w:r>
              <w:t>1</w:t>
            </w:r>
            <w:r>
              <w:rPr>
                <w:rFonts w:ascii="仿宋" w:hAnsi="仿宋" w:cs="宋体"/>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color w:val="000000"/>
              </w:rPr>
            </w:pPr>
            <w:r>
              <w:rPr>
                <w:rFonts w:ascii="仿宋" w:hAnsi="仿宋" w:cs="宋体"/>
                <w:color w:val="000000"/>
                <w:kern w:val="0"/>
                <w:szCs w:val="21"/>
              </w:rPr>
              <w:t>光闸</w:t>
            </w:r>
          </w:p>
        </w:tc>
        <w:tc>
          <w:tcPr>
            <w:tcW w:w="5834"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olor w:val="000000"/>
                <w:szCs w:val="21"/>
              </w:rPr>
            </w:pPr>
            <w:r>
              <w:rPr>
                <w:rFonts w:ascii="宋体" w:hAnsi="宋体"/>
                <w:color w:val="000000"/>
                <w:szCs w:val="21"/>
              </w:rPr>
              <w:t>全面支持64位计算技术；支持多核心CPU硬件技术；</w:t>
            </w:r>
          </w:p>
          <w:p>
            <w:pPr>
              <w:rPr>
                <w:rFonts w:ascii="宋体" w:hAnsi="宋体"/>
                <w:color w:val="000000"/>
                <w:szCs w:val="21"/>
              </w:rPr>
            </w:pPr>
            <w:r>
              <w:rPr>
                <w:rFonts w:ascii="宋体" w:hAnsi="宋体"/>
                <w:color w:val="000000"/>
                <w:szCs w:val="21"/>
              </w:rPr>
              <w:t>使用内核级IDS，确保系统关键进程安全，阻止非授权访问；</w:t>
            </w:r>
          </w:p>
          <w:p>
            <w:pPr>
              <w:rPr>
                <w:rFonts w:ascii="宋体" w:hAnsi="宋体"/>
                <w:color w:val="000000"/>
                <w:szCs w:val="21"/>
              </w:rPr>
            </w:pPr>
            <w:r>
              <w:rPr>
                <w:rFonts w:ascii="宋体" w:hAnsi="宋体"/>
                <w:color w:val="000000"/>
                <w:szCs w:val="21"/>
              </w:rPr>
              <w:t>操作系统内核以及关键进程部分进行硬件固化；</w:t>
            </w:r>
          </w:p>
          <w:p>
            <w:pPr>
              <w:rPr>
                <w:rFonts w:ascii="宋体" w:hAnsi="宋体"/>
                <w:color w:val="000000"/>
                <w:szCs w:val="21"/>
              </w:rPr>
            </w:pPr>
            <w:r>
              <w:rPr>
                <w:rFonts w:ascii="宋体" w:hAnsi="宋体"/>
                <w:color w:val="000000"/>
                <w:szCs w:val="21"/>
              </w:rPr>
              <w:t>摒弃通用的系统函数调用，私有系统调用不对外开放，仅供内部使用；</w:t>
            </w:r>
          </w:p>
          <w:p>
            <w:pPr>
              <w:rPr>
                <w:rFonts w:ascii="宋体" w:hAnsi="宋体"/>
                <w:color w:val="000000"/>
                <w:szCs w:val="21"/>
              </w:rPr>
            </w:pPr>
            <w:r>
              <w:rPr>
                <w:rFonts w:ascii="宋体" w:hAnsi="宋体"/>
                <w:color w:val="000000"/>
                <w:szCs w:val="21"/>
              </w:rPr>
              <w:t>身份认证：</w:t>
            </w:r>
          </w:p>
          <w:p>
            <w:pPr>
              <w:rPr>
                <w:rFonts w:ascii="宋体" w:hAnsi="宋体"/>
                <w:color w:val="000000"/>
                <w:szCs w:val="21"/>
              </w:rPr>
            </w:pPr>
            <w:r>
              <w:rPr>
                <w:rFonts w:ascii="宋体" w:hAnsi="宋体"/>
                <w:color w:val="000000"/>
                <w:szCs w:val="21"/>
              </w:rPr>
              <w:t xml:space="preserve">采用身份认证技术对使用光闸的用户进行身份鉴别，以确保只有合法用户和计算机能使用光闸系统传输数据，包括高强度双重口令认证、CA证书认证等； </w:t>
            </w:r>
          </w:p>
          <w:p>
            <w:pPr>
              <w:rPr>
                <w:rFonts w:ascii="宋体" w:hAnsi="宋体"/>
                <w:color w:val="000000"/>
                <w:szCs w:val="21"/>
              </w:rPr>
            </w:pPr>
            <w:r>
              <w:rPr>
                <w:rFonts w:ascii="宋体" w:hAnsi="宋体"/>
                <w:color w:val="000000"/>
                <w:szCs w:val="21"/>
              </w:rPr>
              <w:t>数据导入：支持专用客户端等方式的文件数据物理单向传输（外向内）；支持针对不同的传输任务开启鉴权认证控制功能。数据传输时将会先判断任务是否已鉴权完成，鉴权成功的才可以正常执行数据传输。</w:t>
            </w:r>
          </w:p>
          <w:p>
            <w:pPr>
              <w:rPr>
                <w:rFonts w:ascii="宋体" w:hAnsi="宋体"/>
                <w:color w:val="000000"/>
                <w:szCs w:val="21"/>
              </w:rPr>
            </w:pPr>
            <w:r>
              <w:rPr>
                <w:rFonts w:ascii="宋体" w:hAnsi="宋体"/>
                <w:color w:val="000000"/>
                <w:szCs w:val="21"/>
              </w:rPr>
              <w:t>支持文件单向摆渡；支持文件类型过滤；支持文件后缀过滤；支持多文件并发传输；支持本地FTP服务、远程FTP服务、本地SMB服务、远程SMB服务、NFS服务、光盘塔服务、client服务、认证同步服务等，实现目录下特定文件的单向导入；根据权限划分每个用户的文件传输通道；数据传输高度可靠，采用缓存确认机制进行保证；</w:t>
            </w:r>
          </w:p>
          <w:p>
            <w:pPr>
              <w:rPr>
                <w:rFonts w:ascii="宋体" w:hAnsi="宋体"/>
                <w:color w:val="000000"/>
                <w:szCs w:val="21"/>
              </w:rPr>
            </w:pPr>
            <w:r>
              <w:rPr>
                <w:rFonts w:ascii="宋体" w:hAnsi="宋体"/>
                <w:color w:val="000000"/>
                <w:szCs w:val="21"/>
              </w:rPr>
              <w:t>支持数据库单向摆渡：支持Oracle、SQLServer、MySQL、DB2、SYBase等主流数据库，支持人大金仓、达梦等国产数据库，支持对以上数据库插入、删除和更新等操作的监控，并对操作产生的表记录内容进行单向传；</w:t>
            </w:r>
          </w:p>
          <w:p>
            <w:pPr>
              <w:rPr>
                <w:rFonts w:ascii="宋体" w:hAnsi="宋体"/>
                <w:color w:val="000000"/>
                <w:szCs w:val="21"/>
              </w:rPr>
            </w:pPr>
            <w:r>
              <w:rPr>
                <w:rFonts w:ascii="宋体" w:hAnsi="宋体"/>
                <w:color w:val="000000"/>
                <w:szCs w:val="21"/>
              </w:rPr>
              <w:t>数据库同步功能：支持异构数据库同步；自增字段同步；主从表外键同步；支持容错处理；同步方式支持增量、全表方式，支持多种同步模式，支持任务调度等。支持BLOB、CLOB、TEXT、IMAGE等大字段同步；</w:t>
            </w:r>
          </w:p>
          <w:p>
            <w:pPr>
              <w:rPr>
                <w:rFonts w:ascii="宋体" w:hAnsi="宋体"/>
                <w:color w:val="000000"/>
                <w:szCs w:val="21"/>
              </w:rPr>
            </w:pPr>
            <w:r>
              <w:rPr>
                <w:rFonts w:ascii="宋体" w:hAnsi="宋体"/>
                <w:color w:val="000000"/>
                <w:szCs w:val="21"/>
              </w:rPr>
              <w:t>实时访问扩展：支持正反单向光闸与数据安全交换前后置系统结合部署，构建支持基于TCP实时访问应用，支持指令交换扩展；</w:t>
            </w:r>
          </w:p>
          <w:p>
            <w:pPr>
              <w:rPr>
                <w:rFonts w:ascii="宋体" w:hAnsi="宋体"/>
                <w:color w:val="000000"/>
                <w:szCs w:val="21"/>
              </w:rPr>
            </w:pPr>
            <w:r>
              <w:rPr>
                <w:rFonts w:ascii="宋体" w:hAnsi="宋体"/>
                <w:color w:val="000000"/>
                <w:szCs w:val="21"/>
              </w:rPr>
              <w:t>系统与数据交换前后置系统之间通过内部可认证的API私有接口传输，不采用通用协议进行数据传输；</w:t>
            </w:r>
          </w:p>
          <w:p>
            <w:pPr>
              <w:rPr>
                <w:rFonts w:ascii="宋体" w:hAnsi="宋体"/>
                <w:color w:val="000000"/>
                <w:szCs w:val="21"/>
              </w:rPr>
            </w:pPr>
            <w:r>
              <w:rPr>
                <w:rFonts w:ascii="宋体" w:hAnsi="宋体"/>
                <w:color w:val="000000"/>
                <w:szCs w:val="21"/>
              </w:rPr>
              <w:t>日志功能：提供系统日志显示、读取功能，日志信息可配置、可管理，支持SYSLOG输出专用日志服务程序处理系统日志；提供日志审计、导出、过滤等强化功能；支持全文审计功能；</w:t>
            </w:r>
          </w:p>
          <w:p>
            <w:pPr>
              <w:rPr>
                <w:rFonts w:ascii="宋体" w:hAnsi="宋体"/>
                <w:color w:val="000000"/>
                <w:szCs w:val="21"/>
              </w:rPr>
            </w:pPr>
            <w:r>
              <w:rPr>
                <w:rFonts w:ascii="宋体" w:hAnsi="宋体"/>
                <w:color w:val="000000"/>
                <w:szCs w:val="21"/>
              </w:rPr>
              <w:t>管理功能：通过浏览器对光闸进行管理；系统配置信息可导出备份、导入恢复；系统支持一键还原功能，在系统出现严重配置错误、系统损坏时可通过后台管理员操作将系统还原成初始状态；管理口与业务口分离，增强配置信息抗干扰能力；</w:t>
            </w:r>
          </w:p>
          <w:p>
            <w:pPr>
              <w:rPr>
                <w:rFonts w:ascii="宋体" w:hAnsi="宋体"/>
                <w:color w:val="000000"/>
                <w:szCs w:val="21"/>
              </w:rPr>
            </w:pPr>
            <w:r>
              <w:rPr>
                <w:rFonts w:ascii="宋体" w:hAnsi="宋体"/>
                <w:color w:val="000000"/>
                <w:szCs w:val="21"/>
              </w:rPr>
              <w:t>业务能力：文件传输性能600Mbps；数据库传输能力2000条/秒；数据差错率&lt;1Bit/1TBit；系统处理能力2Gbps；底层硬件数据吞吐量单向1Gbps；</w:t>
            </w:r>
          </w:p>
          <w:p>
            <w:pPr>
              <w:rPr>
                <w:rFonts w:ascii="宋体" w:hAnsi="宋体"/>
                <w:color w:val="000000"/>
                <w:szCs w:val="21"/>
              </w:rPr>
            </w:pPr>
            <w:r>
              <w:rPr>
                <w:rFonts w:ascii="宋体" w:hAnsi="宋体"/>
                <w:color w:val="000000"/>
                <w:szCs w:val="21"/>
              </w:rPr>
              <w:t>产品要求：具备公安部销售许可证（增强级）；具备自主知识产权软件著作权证书</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color w:val="000000"/>
              </w:rPr>
            </w:pPr>
            <w:r>
              <w:rPr>
                <w:rFonts w:ascii="仿宋" w:hAnsi="仿宋" w:cs="宋体"/>
                <w:color w:val="000000"/>
                <w:kern w:val="0"/>
                <w:szCs w:val="21"/>
              </w:rPr>
              <w:t>数据交换前置</w:t>
            </w:r>
          </w:p>
        </w:tc>
        <w:tc>
          <w:tcPr>
            <w:tcW w:w="5834"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olor w:val="000000"/>
                <w:szCs w:val="21"/>
              </w:rPr>
            </w:pPr>
            <w:bookmarkStart w:id="42" w:name="_Hlk65140085"/>
            <w:r>
              <w:rPr>
                <w:rFonts w:ascii="仿宋" w:hAnsi="仿宋" w:cs="宋体"/>
                <w:color w:val="000000"/>
                <w:szCs w:val="21"/>
              </w:rPr>
              <w:t>▲</w:t>
            </w:r>
            <w:r>
              <w:rPr>
                <w:rFonts w:ascii="宋体" w:hAnsi="宋体"/>
                <w:color w:val="000000"/>
                <w:szCs w:val="21"/>
              </w:rPr>
              <w:t>硬件规格：标准机架式设备；采用经过裁剪与安全加固的Linux操作系统；与后置机配套使用；接口：接口：6个千兆电口，1个串口，2个USB口；具备接口聚合功能；具备双机热备功能</w:t>
            </w:r>
            <w:bookmarkEnd w:id="42"/>
            <w:r>
              <w:rPr>
                <w:rFonts w:ascii="宋体" w:hAnsi="宋体"/>
                <w:color w:val="000000"/>
                <w:szCs w:val="21"/>
              </w:rPr>
              <w:t>。</w:t>
            </w:r>
          </w:p>
          <w:p>
            <w:pPr>
              <w:rPr>
                <w:rFonts w:ascii="宋体" w:hAnsi="宋体"/>
                <w:color w:val="000000"/>
                <w:szCs w:val="21"/>
              </w:rPr>
            </w:pPr>
            <w:r>
              <w:rPr>
                <w:rFonts w:ascii="宋体" w:hAnsi="宋体"/>
                <w:color w:val="000000"/>
                <w:szCs w:val="21"/>
              </w:rPr>
              <w:t>设备性能：吞吐率≥800Mbps，系统延时≤40ms；并发数≥10万；大文件传输速度≥500Mbps/s；小文件传输速度(10KB)≥60个/s，单个文件≥20G；数据库记录传输速度≥2000条/s，交换并发表≥2048个。</w:t>
            </w:r>
          </w:p>
          <w:p>
            <w:pPr>
              <w:rPr>
                <w:rFonts w:ascii="宋体" w:hAnsi="宋体"/>
                <w:color w:val="000000"/>
                <w:szCs w:val="21"/>
              </w:rPr>
            </w:pPr>
            <w:r>
              <w:rPr>
                <w:rFonts w:ascii="宋体" w:hAnsi="宋体"/>
                <w:color w:val="000000"/>
                <w:szCs w:val="21"/>
              </w:rPr>
              <w:t>安全功能：能够对提请交换的应用和设备进行真实性认证，禁止未认证应用和设备上线；支持对系统服务的访问控制功能；支持通过手动或特定时间自动清理缓存中的各文件碎片、修复文件系统错误；系统内置恢复引擎实现故障的事后恢复，恢复进程与当前数据集成交换进程保持独立；数据交换过程出现业务故障时报警。</w:t>
            </w:r>
          </w:p>
          <w:p>
            <w:pPr>
              <w:rPr>
                <w:rFonts w:ascii="宋体" w:hAnsi="宋体"/>
                <w:color w:val="000000"/>
                <w:szCs w:val="21"/>
              </w:rPr>
            </w:pPr>
            <w:r>
              <w:rPr>
                <w:rFonts w:ascii="宋体" w:hAnsi="宋体"/>
                <w:color w:val="000000"/>
                <w:szCs w:val="21"/>
              </w:rPr>
              <w:t>应用功能：支持本地FTP、本地SMB、远程FTP、SFTP、SMB、NFS服务；支持对图片的文字进行识别和过滤；支持断点重传功能；支持ORACLE、Sql server、sybase、mysql及国产数据库(武汉达梦、人大金仓KINGBASE、神舟通用OSCAR) 等主流数据库间的数据交换，支持全表同步、增量同步模式，支持数据库定时同步、实时同步，支持一对一、一对多、多对一数据库表同步；支持数据库自定义字段同步和自增字段的同步，用户可自定义需要同步的字段；授权用户仅可通过产品的ftp客户端方可访问不同ftp资源，卸载或关闭ftp安全客户端后,用户无法访问ftp资源；ftp客户端与ftp服务器之间采用加密访问。</w:t>
            </w:r>
          </w:p>
          <w:p>
            <w:pPr>
              <w:rPr>
                <w:rFonts w:ascii="宋体" w:hAnsi="宋体"/>
                <w:color w:val="000000"/>
                <w:szCs w:val="21"/>
              </w:rPr>
            </w:pPr>
            <w:r>
              <w:rPr>
                <w:rFonts w:ascii="宋体" w:hAnsi="宋体"/>
                <w:color w:val="000000"/>
                <w:szCs w:val="21"/>
              </w:rPr>
              <w:t>文件同步方式：具备剪切和复制模式同步，支持定时同步、实时同步，支持一对多、多对一同步。</w:t>
            </w:r>
          </w:p>
          <w:p>
            <w:pPr>
              <w:rPr>
                <w:rFonts w:ascii="宋体" w:hAnsi="宋体"/>
                <w:color w:val="000000"/>
                <w:szCs w:val="21"/>
              </w:rPr>
            </w:pPr>
            <w:r>
              <w:rPr>
                <w:rFonts w:ascii="宋体" w:hAnsi="宋体"/>
                <w:color w:val="000000"/>
                <w:szCs w:val="21"/>
              </w:rPr>
              <w:t>文件同步安全：支持在FTP同步方式和SMB同步方式下文件的恶意代码检查功能，能够将包含恶意代码的文件进行隔离，通过设置黑名单能够对同步的文件名和文件内容关键字过滤，通过设置黑白名单对具有特定后缀的文件进行过滤，对文件特征进行过滤，支持TXT、pdf、xls、xlsx、doc、docx、ppt、pptx、wps、dps、et格式文件。</w:t>
            </w:r>
          </w:p>
          <w:p>
            <w:pPr>
              <w:rPr>
                <w:rFonts w:ascii="宋体" w:hAnsi="宋体"/>
                <w:color w:val="000000"/>
                <w:szCs w:val="21"/>
              </w:rPr>
            </w:pPr>
            <w:r>
              <w:rPr>
                <w:rFonts w:ascii="宋体" w:hAnsi="宋体"/>
                <w:color w:val="000000"/>
                <w:szCs w:val="21"/>
              </w:rPr>
              <w:t>数据库同步容错(数据库服务中断恢复后同步正常)：支持Orac1e、Sq1Server、Sybase、Mysq1及达梦DM等主流数据库的条件同步和外键同步；支持数据库条件同步。</w:t>
            </w:r>
          </w:p>
          <w:p>
            <w:pPr>
              <w:rPr>
                <w:rFonts w:ascii="宋体" w:hAnsi="宋体"/>
                <w:color w:val="000000"/>
                <w:szCs w:val="21"/>
              </w:rPr>
            </w:pPr>
            <w:r>
              <w:rPr>
                <w:rFonts w:ascii="宋体" w:hAnsi="宋体"/>
                <w:color w:val="000000"/>
                <w:szCs w:val="21"/>
              </w:rPr>
              <w:t>混合数据同步：采用分布式数据队列技术,能够将数据传输队列分配到不同硬盘进行存储；支持同步阻塞和异步传输两种数据交换方式。</w:t>
            </w:r>
          </w:p>
          <w:p>
            <w:pPr>
              <w:rPr>
                <w:rFonts w:ascii="宋体" w:hAnsi="宋体"/>
                <w:color w:val="000000"/>
                <w:szCs w:val="21"/>
              </w:rPr>
            </w:pPr>
            <w:r>
              <w:rPr>
                <w:rFonts w:ascii="宋体" w:hAnsi="宋体"/>
                <w:color w:val="000000"/>
                <w:szCs w:val="21"/>
              </w:rPr>
              <w:t>数据加密：数据存储非明文能够配置数据交付优先级,并对数据交付优先级进行控制;可查询数据交换状态和日志信息,日志信息有登录日志信息、和队列配置操作信息支持数据对账功能,提供与业务系统间的自动对账功能 。</w:t>
            </w:r>
          </w:p>
          <w:p>
            <w:pPr>
              <w:rPr>
                <w:rFonts w:ascii="宋体" w:hAnsi="宋体"/>
                <w:color w:val="000000"/>
                <w:szCs w:val="21"/>
              </w:rPr>
            </w:pPr>
            <w:r>
              <w:rPr>
                <w:rFonts w:ascii="宋体" w:hAnsi="宋体"/>
                <w:color w:val="000000"/>
                <w:szCs w:val="21"/>
              </w:rPr>
              <w:t>设备管理：采用B/S结构或串口管理, GUI图形管理界面，采用HTTPS协议连接管理设备；</w:t>
            </w:r>
          </w:p>
          <w:p>
            <w:pPr>
              <w:rPr>
                <w:rFonts w:ascii="宋体" w:hAnsi="宋体"/>
                <w:color w:val="000000"/>
                <w:szCs w:val="21"/>
              </w:rPr>
            </w:pPr>
            <w:r>
              <w:rPr>
                <w:rFonts w:ascii="宋体" w:hAnsi="宋体"/>
                <w:color w:val="000000"/>
                <w:szCs w:val="21"/>
              </w:rPr>
              <w:t>采用三权分立管理；</w:t>
            </w:r>
          </w:p>
          <w:p>
            <w:pPr>
              <w:rPr>
                <w:rFonts w:ascii="宋体" w:hAnsi="宋体"/>
                <w:color w:val="000000"/>
                <w:szCs w:val="21"/>
              </w:rPr>
            </w:pPr>
            <w:r>
              <w:rPr>
                <w:rFonts w:ascii="宋体" w:hAnsi="宋体"/>
                <w:color w:val="000000"/>
                <w:szCs w:val="21"/>
              </w:rPr>
              <w:t>智能自动匹配功能，能对结构不同的表可以进行自动比对和映射</w:t>
            </w:r>
          </w:p>
          <w:p>
            <w:pPr>
              <w:rPr>
                <w:rFonts w:ascii="宋体" w:hAnsi="宋体"/>
                <w:color w:val="000000"/>
                <w:szCs w:val="21"/>
              </w:rPr>
            </w:pPr>
            <w:r>
              <w:rPr>
                <w:rFonts w:ascii="宋体" w:hAnsi="宋体"/>
                <w:color w:val="000000"/>
                <w:szCs w:val="21"/>
              </w:rPr>
              <w:t>支持显示所有接口信息，并能显示连接状态；</w:t>
            </w:r>
          </w:p>
          <w:p>
            <w:pPr>
              <w:rPr>
                <w:rFonts w:ascii="宋体" w:hAnsi="宋体"/>
                <w:color w:val="000000"/>
                <w:szCs w:val="21"/>
              </w:rPr>
            </w:pPr>
            <w:r>
              <w:rPr>
                <w:rFonts w:ascii="宋体" w:hAnsi="宋体"/>
                <w:color w:val="000000"/>
                <w:szCs w:val="21"/>
              </w:rPr>
              <w:t>支持常用网管命令，如ping、telnet、trace route、arp等；</w:t>
            </w:r>
          </w:p>
          <w:p>
            <w:pPr>
              <w:rPr>
                <w:rFonts w:ascii="宋体" w:hAnsi="宋体"/>
                <w:color w:val="000000"/>
                <w:szCs w:val="21"/>
              </w:rPr>
            </w:pPr>
            <w:r>
              <w:rPr>
                <w:rFonts w:ascii="宋体" w:hAnsi="宋体"/>
                <w:color w:val="000000"/>
                <w:szCs w:val="21"/>
              </w:rPr>
              <w:t>支持链路自动侦测功能，能对数据库同步、文件同步、请求服务的链路状态进行侦测；</w:t>
            </w:r>
          </w:p>
          <w:p>
            <w:pPr>
              <w:rPr>
                <w:rFonts w:ascii="宋体" w:hAnsi="宋体"/>
                <w:color w:val="000000"/>
                <w:szCs w:val="21"/>
              </w:rPr>
            </w:pPr>
            <w:r>
              <w:rPr>
                <w:rFonts w:ascii="宋体" w:hAnsi="宋体"/>
                <w:color w:val="000000"/>
                <w:szCs w:val="21"/>
              </w:rPr>
              <w:t>支持设备系统升级；</w:t>
            </w:r>
          </w:p>
          <w:p>
            <w:pPr>
              <w:rPr>
                <w:rFonts w:ascii="宋体" w:hAnsi="宋体"/>
                <w:color w:val="000000"/>
                <w:szCs w:val="21"/>
              </w:rPr>
            </w:pPr>
            <w:r>
              <w:rPr>
                <w:rFonts w:ascii="宋体" w:hAnsi="宋体"/>
                <w:color w:val="000000"/>
                <w:szCs w:val="21"/>
              </w:rPr>
              <w:t>支持设备配置备份和恢复。</w:t>
            </w:r>
          </w:p>
          <w:p>
            <w:pPr>
              <w:rPr>
                <w:rFonts w:ascii="宋体" w:hAnsi="宋体"/>
                <w:color w:val="000000"/>
                <w:szCs w:val="21"/>
              </w:rPr>
            </w:pPr>
            <w:r>
              <w:rPr>
                <w:rFonts w:ascii="宋体" w:hAnsi="宋体"/>
                <w:color w:val="000000"/>
                <w:szCs w:val="21"/>
              </w:rPr>
              <w:t>日志审计：能针对所有任务进行统计，并能根据时间、任务名、表名、ip等关键字进行筛选；</w:t>
            </w:r>
          </w:p>
          <w:p>
            <w:pPr>
              <w:rPr>
                <w:rFonts w:ascii="宋体" w:hAnsi="宋体"/>
                <w:color w:val="000000"/>
                <w:szCs w:val="21"/>
              </w:rPr>
            </w:pPr>
            <w:r>
              <w:rPr>
                <w:rFonts w:ascii="宋体" w:hAnsi="宋体"/>
                <w:color w:val="000000"/>
                <w:szCs w:val="21"/>
              </w:rPr>
              <w:t>能对数据库同步日志进行详细记录，包括同步成功，同步失败，可根据主键、时间、表名、业务名、任务名等关键字进行筛选</w:t>
            </w:r>
          </w:p>
          <w:p>
            <w:pPr>
              <w:rPr>
                <w:rFonts w:ascii="宋体" w:hAnsi="宋体"/>
                <w:color w:val="000000"/>
                <w:szCs w:val="21"/>
              </w:rPr>
            </w:pPr>
            <w:r>
              <w:rPr>
                <w:rFonts w:ascii="宋体" w:hAnsi="宋体"/>
                <w:color w:val="000000"/>
                <w:szCs w:val="21"/>
              </w:rPr>
              <w:t>支持通过SYSLOG、SNMP方式输出。</w:t>
            </w:r>
          </w:p>
          <w:p>
            <w:pPr>
              <w:rPr>
                <w:rFonts w:ascii="宋体" w:hAnsi="宋体"/>
                <w:color w:val="000000"/>
                <w:szCs w:val="21"/>
              </w:rPr>
            </w:pPr>
            <w:r>
              <w:rPr>
                <w:rFonts w:ascii="宋体" w:hAnsi="宋体"/>
                <w:color w:val="000000"/>
                <w:szCs w:val="21"/>
              </w:rPr>
              <w:t>产品要求：公安部计算机信息系统安全专用产品销售许可证增强级</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rPr>
            </w:pPr>
            <w:r>
              <w:rPr>
                <w:rFonts w:ascii="仿宋" w:hAnsi="仿宋"/>
                <w:szCs w:val="21"/>
              </w:rPr>
              <w:t>8</w:t>
            </w:r>
            <w:r>
              <w:rPr>
                <w:rFonts w:ascii="仿宋" w:hAnsi="仿宋" w:cs="宋体"/>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color w:val="000000"/>
              </w:rPr>
            </w:pPr>
            <w:r>
              <w:rPr>
                <w:rFonts w:ascii="仿宋" w:hAnsi="仿宋" w:cs="宋体"/>
                <w:color w:val="000000"/>
                <w:kern w:val="0"/>
                <w:szCs w:val="21"/>
              </w:rPr>
              <w:t>数据交换后置</w:t>
            </w:r>
          </w:p>
        </w:tc>
        <w:tc>
          <w:tcPr>
            <w:tcW w:w="5834"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olor w:val="000000"/>
                <w:szCs w:val="21"/>
              </w:rPr>
            </w:pPr>
            <w:bookmarkStart w:id="43" w:name="_Hlk65140111"/>
            <w:r>
              <w:rPr>
                <w:rFonts w:ascii="宋体" w:hAnsi="宋体"/>
                <w:color w:val="000000"/>
                <w:szCs w:val="21"/>
              </w:rPr>
              <w:t>硬件规格：标准机架式设备；采用经过裁剪与安全加固的Linux操作系统；与前置机配套使用；接口：接口：6个千电口，1个串口，2个USB口；具备接口聚合功能；具备双机热备功能。</w:t>
            </w:r>
          </w:p>
          <w:bookmarkEnd w:id="43"/>
          <w:p>
            <w:pPr>
              <w:rPr>
                <w:rFonts w:ascii="宋体" w:hAnsi="宋体"/>
                <w:color w:val="000000"/>
                <w:szCs w:val="21"/>
              </w:rPr>
            </w:pPr>
            <w:r>
              <w:rPr>
                <w:rFonts w:ascii="宋体" w:hAnsi="宋体"/>
                <w:color w:val="000000"/>
                <w:szCs w:val="21"/>
              </w:rPr>
              <w:t>设备性能：吞吐率≥800Mbps，系统延时≤40ms；并发数≥10万；大文件传输速度≥500Mbps/s；小文件传输速度(10KB)≥60个/s，单个文件≥20G；数据库记录传输速度≥2000条/s，交换并发表≥2048个。</w:t>
            </w:r>
          </w:p>
          <w:p>
            <w:pPr>
              <w:rPr>
                <w:rFonts w:ascii="宋体" w:hAnsi="宋体"/>
                <w:color w:val="000000"/>
                <w:szCs w:val="21"/>
              </w:rPr>
            </w:pPr>
            <w:r>
              <w:rPr>
                <w:rFonts w:ascii="宋体" w:hAnsi="宋体"/>
                <w:color w:val="000000"/>
                <w:szCs w:val="21"/>
              </w:rPr>
              <w:t>安全功能：能够对提请交换的应用和设备进行真实性认证，禁止未认证应用和设备上线；支持对系统服务的访问控制功能；支持通过手动或特定时间自动清理缓存中的各文件碎片、修复文件系统错误；系统内置恢复引擎实现故障的事后恢复，恢复进程与当前数据集成交换进程保持独立；数据交换过程出现业务故障时报警。</w:t>
            </w:r>
          </w:p>
          <w:p>
            <w:pPr>
              <w:rPr>
                <w:rFonts w:ascii="宋体" w:hAnsi="宋体"/>
                <w:color w:val="000000"/>
                <w:szCs w:val="21"/>
              </w:rPr>
            </w:pPr>
            <w:r>
              <w:rPr>
                <w:rFonts w:ascii="宋体" w:hAnsi="宋体"/>
                <w:color w:val="000000"/>
                <w:szCs w:val="21"/>
              </w:rPr>
              <w:t>应用功能：支持本地FTP、本地SMB、远程FTP、SFTP、SMB、NFS服务；支持对图片的文字进行识别和过滤；支持断点重传功能；支持ORACLE、Sql server、sybase、mysql及国产数据库(武汉达梦、人大金仓KINGBASE、神舟通用OSCAR) 等主流数据库间的数据交换，支持全表同步、增量同步模式，支持数据库定时同步、实时同步，支持一对一、一对多、多对一数据库表同步；支持数据库自定义字段同步和自增字段的同步，用户可自定义需要同步的字段；授权用户仅可通过产品的ftp客户端方可访问不同ftp资源，卸载或关闭ftp安全客户端后,用户无法访问ftp资源；ftp客户端与ftp服务器之间采用加密访问。</w:t>
            </w:r>
          </w:p>
          <w:p>
            <w:pPr>
              <w:rPr>
                <w:rFonts w:ascii="宋体" w:hAnsi="宋体"/>
                <w:color w:val="000000"/>
                <w:szCs w:val="21"/>
              </w:rPr>
            </w:pPr>
            <w:r>
              <w:rPr>
                <w:rFonts w:ascii="宋体" w:hAnsi="宋体"/>
                <w:color w:val="000000"/>
                <w:szCs w:val="21"/>
              </w:rPr>
              <w:t>文件同步方式：具备剪切和复制模式同步，支持定时同步、实时同步，支持一对多、多对一同步。</w:t>
            </w:r>
          </w:p>
          <w:p>
            <w:pPr>
              <w:rPr>
                <w:rFonts w:ascii="宋体" w:hAnsi="宋体"/>
                <w:color w:val="000000"/>
                <w:szCs w:val="21"/>
              </w:rPr>
            </w:pPr>
            <w:r>
              <w:rPr>
                <w:rFonts w:ascii="宋体" w:hAnsi="宋体"/>
                <w:color w:val="000000"/>
                <w:szCs w:val="21"/>
              </w:rPr>
              <w:t>文件同步安全：支持在FTP同步方式和SMB同步方式下文件的恶意代码检查功能，能够将包含恶意代码的文件进行隔离，通过设置黑名单能够对同步的文件名和文件内容关键字过滤，通过设置黑白名单对具有特定后缀的文件进行过滤，对文件特征进行过滤，支持TXT、pdf、xls、xlsx、doc、docx、ppt、pptx、wps、dps、et格式文件。</w:t>
            </w:r>
          </w:p>
          <w:p>
            <w:pPr>
              <w:rPr>
                <w:rFonts w:ascii="宋体" w:hAnsi="宋体"/>
                <w:color w:val="000000"/>
                <w:szCs w:val="21"/>
              </w:rPr>
            </w:pPr>
            <w:r>
              <w:rPr>
                <w:rFonts w:ascii="宋体" w:hAnsi="宋体"/>
                <w:color w:val="000000"/>
                <w:szCs w:val="21"/>
              </w:rPr>
              <w:t>数据库同步容错(数据库服务中断恢复后同步正常)：支持Orac1e、Sq1Server、Sybase、Mysq1及达梦DM等主流数据库的条件同步和外键同步；支持数据库条件同步。</w:t>
            </w:r>
          </w:p>
          <w:p>
            <w:pPr>
              <w:rPr>
                <w:rFonts w:ascii="宋体" w:hAnsi="宋体"/>
                <w:color w:val="000000"/>
                <w:szCs w:val="21"/>
              </w:rPr>
            </w:pPr>
            <w:r>
              <w:rPr>
                <w:rFonts w:ascii="宋体" w:hAnsi="宋体"/>
                <w:color w:val="000000"/>
                <w:szCs w:val="21"/>
              </w:rPr>
              <w:t>混合数据同步：采用分布式数据队列技术,能够将数据传输队列分配到不同硬盘进行存储；支持同步阻塞和异步传输两种数据交换方式。</w:t>
            </w:r>
          </w:p>
          <w:p>
            <w:pPr>
              <w:rPr>
                <w:rFonts w:ascii="宋体" w:hAnsi="宋体"/>
                <w:color w:val="000000"/>
                <w:szCs w:val="21"/>
              </w:rPr>
            </w:pPr>
            <w:r>
              <w:rPr>
                <w:rFonts w:ascii="宋体" w:hAnsi="宋体"/>
                <w:color w:val="000000"/>
                <w:szCs w:val="21"/>
              </w:rPr>
              <w:t>数据加密：数据存储非明文能够配置数据交付优先级,并对数据交付优先级进行控制;可查询数据交换状态和日志信息,日志信息有登录日志信息、和队列配置操作信息支持数据对账功能,提供与业务系统间的自动对账功能。</w:t>
            </w:r>
          </w:p>
          <w:p>
            <w:pPr>
              <w:rPr>
                <w:rFonts w:ascii="宋体" w:hAnsi="宋体"/>
                <w:color w:val="000000"/>
                <w:szCs w:val="21"/>
              </w:rPr>
            </w:pPr>
            <w:r>
              <w:rPr>
                <w:rFonts w:ascii="宋体" w:hAnsi="宋体"/>
                <w:color w:val="000000"/>
                <w:szCs w:val="21"/>
              </w:rPr>
              <w:t>设备管理：采用B/S结构或串口管理, GUI图形管理界面，采用HTTPS协议连接管理设备；</w:t>
            </w:r>
          </w:p>
          <w:p>
            <w:pPr>
              <w:rPr>
                <w:rFonts w:ascii="宋体" w:hAnsi="宋体"/>
                <w:color w:val="000000"/>
                <w:szCs w:val="21"/>
              </w:rPr>
            </w:pPr>
            <w:r>
              <w:rPr>
                <w:rFonts w:ascii="宋体" w:hAnsi="宋体"/>
                <w:color w:val="000000"/>
                <w:szCs w:val="21"/>
              </w:rPr>
              <w:t>采用三权分立管理；</w:t>
            </w:r>
          </w:p>
          <w:p>
            <w:pPr>
              <w:rPr>
                <w:rFonts w:ascii="宋体" w:hAnsi="宋体"/>
                <w:color w:val="000000"/>
                <w:szCs w:val="21"/>
              </w:rPr>
            </w:pPr>
            <w:r>
              <w:rPr>
                <w:rFonts w:ascii="宋体" w:hAnsi="宋体"/>
                <w:color w:val="000000"/>
                <w:szCs w:val="21"/>
              </w:rPr>
              <w:t>智能自动匹配功能，能对结构不同的表可以进行自动比对和映射</w:t>
            </w:r>
          </w:p>
          <w:p>
            <w:pPr>
              <w:rPr>
                <w:rFonts w:ascii="宋体" w:hAnsi="宋体"/>
                <w:color w:val="000000"/>
                <w:szCs w:val="21"/>
              </w:rPr>
            </w:pPr>
            <w:r>
              <w:rPr>
                <w:rFonts w:ascii="宋体" w:hAnsi="宋体"/>
                <w:color w:val="000000"/>
                <w:szCs w:val="21"/>
              </w:rPr>
              <w:t>支持显示所有接口信息，并能显示连接状态；</w:t>
            </w:r>
          </w:p>
          <w:p>
            <w:pPr>
              <w:rPr>
                <w:rFonts w:ascii="宋体" w:hAnsi="宋体"/>
                <w:color w:val="000000"/>
                <w:szCs w:val="21"/>
              </w:rPr>
            </w:pPr>
            <w:r>
              <w:rPr>
                <w:rFonts w:ascii="宋体" w:hAnsi="宋体"/>
                <w:color w:val="000000"/>
                <w:szCs w:val="21"/>
              </w:rPr>
              <w:t>支持常用网管命令，如ping、telnet、trace route、arp等</w:t>
            </w:r>
          </w:p>
          <w:p>
            <w:pPr>
              <w:rPr>
                <w:rFonts w:ascii="宋体" w:hAnsi="宋体"/>
                <w:color w:val="000000"/>
                <w:szCs w:val="21"/>
              </w:rPr>
            </w:pPr>
            <w:r>
              <w:rPr>
                <w:rFonts w:ascii="宋体" w:hAnsi="宋体"/>
                <w:color w:val="000000"/>
                <w:szCs w:val="21"/>
              </w:rPr>
              <w:t>支持链路自动侦测功能，能对数据库同步、文件同步、请求服务的链路状态进行侦测；</w:t>
            </w:r>
          </w:p>
          <w:p>
            <w:pPr>
              <w:rPr>
                <w:rFonts w:ascii="宋体" w:hAnsi="宋体"/>
                <w:color w:val="000000"/>
                <w:szCs w:val="21"/>
              </w:rPr>
            </w:pPr>
            <w:r>
              <w:rPr>
                <w:rFonts w:ascii="宋体" w:hAnsi="宋体"/>
                <w:color w:val="000000"/>
                <w:szCs w:val="21"/>
              </w:rPr>
              <w:t>支持设备系统升级；</w:t>
            </w:r>
          </w:p>
          <w:p>
            <w:pPr>
              <w:rPr>
                <w:rFonts w:ascii="宋体" w:hAnsi="宋体"/>
                <w:color w:val="000000"/>
                <w:szCs w:val="21"/>
              </w:rPr>
            </w:pPr>
            <w:r>
              <w:rPr>
                <w:rFonts w:ascii="宋体" w:hAnsi="宋体"/>
                <w:color w:val="000000"/>
                <w:szCs w:val="21"/>
              </w:rPr>
              <w:t>支持设备配置备份和恢复。</w:t>
            </w:r>
          </w:p>
          <w:p>
            <w:pPr>
              <w:rPr>
                <w:rFonts w:ascii="宋体" w:hAnsi="宋体"/>
                <w:color w:val="000000"/>
                <w:szCs w:val="21"/>
              </w:rPr>
            </w:pPr>
            <w:r>
              <w:rPr>
                <w:rFonts w:ascii="宋体" w:hAnsi="宋体"/>
                <w:color w:val="000000"/>
                <w:szCs w:val="21"/>
              </w:rPr>
              <w:t>日志审计：能针对所有任务进行统计，并能根据时间、任务名、表名、ip等关键字进行筛选；</w:t>
            </w:r>
          </w:p>
          <w:p>
            <w:pPr>
              <w:rPr>
                <w:rFonts w:ascii="宋体" w:hAnsi="宋体"/>
                <w:color w:val="000000"/>
                <w:szCs w:val="21"/>
              </w:rPr>
            </w:pPr>
            <w:r>
              <w:rPr>
                <w:rFonts w:ascii="宋体" w:hAnsi="宋体"/>
                <w:color w:val="000000"/>
                <w:szCs w:val="21"/>
              </w:rPr>
              <w:t>能对数据库同步日志进行详细记录，包括同步成功，同步失败，可根据主键、时间、表名、业务名、任务名等关键字进行筛选</w:t>
            </w:r>
          </w:p>
          <w:p>
            <w:pPr>
              <w:rPr>
                <w:rFonts w:ascii="宋体" w:hAnsi="宋体"/>
                <w:color w:val="000000"/>
                <w:szCs w:val="21"/>
              </w:rPr>
            </w:pPr>
            <w:r>
              <w:rPr>
                <w:rFonts w:ascii="宋体" w:hAnsi="宋体"/>
                <w:color w:val="000000"/>
                <w:szCs w:val="21"/>
              </w:rPr>
              <w:t>支持通过SYSLOG、SNMP方式输出。</w:t>
            </w:r>
          </w:p>
          <w:p>
            <w:pPr>
              <w:rPr>
                <w:rFonts w:ascii="宋体" w:hAnsi="宋体"/>
                <w:strike/>
                <w:color w:val="000000"/>
                <w:szCs w:val="21"/>
              </w:rPr>
            </w:pPr>
            <w:r>
              <w:rPr>
                <w:rFonts w:ascii="宋体" w:hAnsi="宋体"/>
                <w:color w:val="000000"/>
                <w:szCs w:val="21"/>
              </w:rPr>
              <w:t>产品要求：公安部计算机信息系统安全专用产品销售许可证增强级</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rPr>
            </w:pPr>
            <w:r>
              <w:rPr>
                <w:rFonts w:ascii="仿宋" w:hAnsi="仿宋"/>
                <w:szCs w:val="21"/>
              </w:rPr>
              <w:t>8</w:t>
            </w:r>
            <w:r>
              <w:rPr>
                <w:rFonts w:ascii="仿宋" w:hAnsi="仿宋" w:cs="宋体"/>
                <w:color w:val="000000"/>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color w:val="000000"/>
              </w:rPr>
            </w:pPr>
            <w:r>
              <w:rPr>
                <w:rFonts w:ascii="仿宋" w:hAnsi="仿宋" w:cs="宋体"/>
                <w:color w:val="000000"/>
                <w:kern w:val="0"/>
                <w:szCs w:val="21"/>
              </w:rPr>
              <w:t>定制协议高速传输系统（前置机/后置机）</w:t>
            </w:r>
          </w:p>
        </w:tc>
        <w:tc>
          <w:tcPr>
            <w:tcW w:w="5834"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olor w:val="000000"/>
                <w:szCs w:val="21"/>
              </w:rPr>
            </w:pPr>
            <w:r>
              <w:rPr>
                <w:rFonts w:ascii="宋体" w:hAnsi="宋体"/>
                <w:color w:val="000000"/>
                <w:szCs w:val="21"/>
              </w:rPr>
              <w:t>硬件规格：标准机架式设备，采用经过裁剪与安全加固的Linux操作系统，由定制协议高速传输系统前置机与定制协议高速传输系统后置机组成；接口：4个千兆电口，1个串口，2个USB口，具备接口聚合功能；标配冗余电源。</w:t>
            </w:r>
          </w:p>
          <w:p>
            <w:pPr>
              <w:rPr>
                <w:rFonts w:ascii="宋体" w:hAnsi="宋体"/>
                <w:color w:val="000000"/>
                <w:szCs w:val="21"/>
              </w:rPr>
            </w:pPr>
            <w:r>
              <w:rPr>
                <w:rFonts w:ascii="宋体" w:hAnsi="宋体"/>
                <w:color w:val="000000"/>
                <w:szCs w:val="21"/>
              </w:rPr>
              <w:t>设备性能：吞吐率≥800Mbps；系统延时：&lt;0.5ms；</w:t>
            </w:r>
          </w:p>
          <w:p>
            <w:pPr>
              <w:rPr>
                <w:rFonts w:ascii="宋体" w:hAnsi="宋体"/>
                <w:color w:val="000000"/>
                <w:szCs w:val="21"/>
              </w:rPr>
            </w:pPr>
            <w:r>
              <w:rPr>
                <w:rFonts w:ascii="宋体" w:hAnsi="宋体"/>
                <w:color w:val="000000"/>
                <w:szCs w:val="21"/>
              </w:rPr>
              <w:t>10B大小的数据每秒处理≥6500个，10KB大小的数据每秒处理≥5000个；300KB大小的数据吞吐量≥85MB/S，延时≤50ms；每秒新建A</w:t>
            </w:r>
            <w:r>
              <w:rPr>
                <w:rFonts w:hint="default" w:ascii="宋体" w:hAnsi="宋体"/>
                <w:color w:val="000000"/>
                <w:szCs w:val="21"/>
              </w:rPr>
              <w:t>PI</w:t>
            </w:r>
            <w:r>
              <w:rPr>
                <w:rFonts w:ascii="宋体" w:hAnsi="宋体"/>
                <w:color w:val="000000"/>
                <w:szCs w:val="21"/>
              </w:rPr>
              <w:t>服务连接数：&gt;1500/秒；500KB大小的数据吞吐量≥95MB/S，延时≤100ms。</w:t>
            </w:r>
          </w:p>
          <w:p>
            <w:pPr>
              <w:rPr>
                <w:rFonts w:ascii="宋体" w:hAnsi="宋体"/>
                <w:color w:val="000000"/>
                <w:szCs w:val="21"/>
              </w:rPr>
            </w:pPr>
            <w:r>
              <w:rPr>
                <w:rFonts w:ascii="宋体" w:hAnsi="宋体"/>
                <w:color w:val="000000"/>
                <w:szCs w:val="21"/>
              </w:rPr>
              <w:t>部署模式：支持网关型与旁路部署方式</w:t>
            </w:r>
          </w:p>
          <w:p>
            <w:pPr>
              <w:rPr>
                <w:rFonts w:ascii="宋体" w:hAnsi="宋体"/>
                <w:color w:val="000000"/>
                <w:szCs w:val="21"/>
              </w:rPr>
            </w:pPr>
            <w:r>
              <w:rPr>
                <w:rFonts w:ascii="宋体" w:hAnsi="宋体"/>
                <w:color w:val="000000"/>
                <w:szCs w:val="21"/>
              </w:rPr>
              <w:t>安全功能：对登录会话进行控制，可限制超时时长，登录错误数以及锁定账号时长等；</w:t>
            </w:r>
          </w:p>
          <w:p>
            <w:pPr>
              <w:rPr>
                <w:rFonts w:ascii="宋体" w:hAnsi="宋体"/>
                <w:color w:val="000000"/>
                <w:szCs w:val="21"/>
              </w:rPr>
            </w:pPr>
            <w:r>
              <w:rPr>
                <w:rFonts w:ascii="宋体" w:hAnsi="宋体"/>
                <w:color w:val="000000"/>
                <w:szCs w:val="21"/>
              </w:rPr>
              <w:t>支持唯一Token认证，只有经过认证的应用才能进行数据安全交互；</w:t>
            </w:r>
          </w:p>
          <w:p>
            <w:pPr>
              <w:rPr>
                <w:rFonts w:ascii="宋体" w:hAnsi="宋体"/>
                <w:color w:val="000000"/>
                <w:szCs w:val="21"/>
              </w:rPr>
            </w:pPr>
            <w:r>
              <w:rPr>
                <w:rFonts w:ascii="宋体" w:hAnsi="宋体"/>
                <w:color w:val="000000"/>
                <w:szCs w:val="21"/>
              </w:rPr>
              <w:t>支持数据加密，数据存储非明文，保证数据安全；</w:t>
            </w:r>
          </w:p>
          <w:p>
            <w:pPr>
              <w:rPr>
                <w:rFonts w:ascii="宋体" w:hAnsi="宋体"/>
                <w:color w:val="000000"/>
                <w:szCs w:val="21"/>
              </w:rPr>
            </w:pPr>
            <w:r>
              <w:rPr>
                <w:rFonts w:ascii="宋体" w:hAnsi="宋体"/>
                <w:color w:val="000000"/>
                <w:szCs w:val="21"/>
              </w:rPr>
              <w:t>对所传输的文件格式进行检查，避免在数据交换过程中交换可执行程序，而造成病毒、木马夹杂在交换数据中进行传播；</w:t>
            </w:r>
          </w:p>
          <w:p>
            <w:pPr>
              <w:rPr>
                <w:rFonts w:ascii="宋体" w:hAnsi="宋体"/>
                <w:color w:val="000000"/>
                <w:szCs w:val="21"/>
              </w:rPr>
            </w:pPr>
            <w:r>
              <w:rPr>
                <w:rFonts w:ascii="宋体" w:hAnsi="宋体"/>
                <w:color w:val="000000"/>
                <w:szCs w:val="21"/>
              </w:rPr>
              <w:t>采用数据队列技术，实现集群环境下的分布式数据队列；</w:t>
            </w:r>
          </w:p>
          <w:p>
            <w:pPr>
              <w:rPr>
                <w:rFonts w:ascii="宋体" w:hAnsi="宋体"/>
                <w:color w:val="000000"/>
                <w:szCs w:val="21"/>
              </w:rPr>
            </w:pPr>
            <w:r>
              <w:rPr>
                <w:rFonts w:ascii="宋体" w:hAnsi="宋体"/>
                <w:color w:val="000000"/>
                <w:szCs w:val="21"/>
              </w:rPr>
              <w:t>采用分布式体系架构，支持链路负载均衡集群服务。</w:t>
            </w:r>
          </w:p>
          <w:p>
            <w:pPr>
              <w:rPr>
                <w:rFonts w:ascii="宋体" w:hAnsi="宋体"/>
                <w:color w:val="000000"/>
                <w:szCs w:val="21"/>
              </w:rPr>
            </w:pPr>
            <w:r>
              <w:rPr>
                <w:rFonts w:ascii="宋体" w:hAnsi="宋体"/>
                <w:color w:val="000000"/>
                <w:szCs w:val="21"/>
              </w:rPr>
              <w:t>应用功能：系统采用定制化数据传输协议，支持短信息、结构化数据、非结构化数据、自定义数据及以上数据类型的混合数据同步交换；</w:t>
            </w:r>
          </w:p>
          <w:p>
            <w:pPr>
              <w:rPr>
                <w:rFonts w:ascii="宋体" w:hAnsi="宋体"/>
                <w:color w:val="000000"/>
                <w:szCs w:val="21"/>
              </w:rPr>
            </w:pPr>
            <w:r>
              <w:rPr>
                <w:rFonts w:ascii="宋体" w:hAnsi="宋体"/>
                <w:color w:val="000000"/>
                <w:szCs w:val="21"/>
              </w:rPr>
              <w:t>支持同步阻塞和异步传输两种数据交换方式；</w:t>
            </w:r>
          </w:p>
          <w:p>
            <w:pPr>
              <w:rPr>
                <w:rFonts w:ascii="宋体" w:hAnsi="宋体"/>
                <w:color w:val="000000"/>
                <w:szCs w:val="21"/>
              </w:rPr>
            </w:pPr>
            <w:r>
              <w:rPr>
                <w:rFonts w:ascii="宋体" w:hAnsi="宋体"/>
                <w:color w:val="000000"/>
                <w:szCs w:val="21"/>
              </w:rPr>
              <w:t>采用文件方式实现数据交换；</w:t>
            </w:r>
          </w:p>
          <w:p>
            <w:pPr>
              <w:rPr>
                <w:rFonts w:ascii="宋体" w:hAnsi="宋体"/>
                <w:color w:val="000000"/>
                <w:szCs w:val="21"/>
              </w:rPr>
            </w:pPr>
            <w:r>
              <w:rPr>
                <w:rFonts w:ascii="宋体" w:hAnsi="宋体"/>
                <w:color w:val="000000"/>
                <w:szCs w:val="21"/>
              </w:rPr>
              <w:t>支持数据对账功能，提供与业务系统间的自动对账功能；</w:t>
            </w:r>
          </w:p>
          <w:p>
            <w:pPr>
              <w:rPr>
                <w:rFonts w:ascii="宋体" w:hAnsi="宋体"/>
                <w:color w:val="000000"/>
                <w:szCs w:val="21"/>
              </w:rPr>
            </w:pPr>
            <w:r>
              <w:rPr>
                <w:rFonts w:ascii="宋体" w:hAnsi="宋体"/>
                <w:color w:val="000000"/>
                <w:szCs w:val="21"/>
              </w:rPr>
              <w:t>支持数据交付优先级控制。</w:t>
            </w:r>
          </w:p>
          <w:p>
            <w:pPr>
              <w:rPr>
                <w:rFonts w:ascii="宋体" w:hAnsi="宋体"/>
                <w:color w:val="000000"/>
                <w:szCs w:val="21"/>
              </w:rPr>
            </w:pPr>
            <w:r>
              <w:rPr>
                <w:rFonts w:ascii="宋体" w:hAnsi="宋体"/>
                <w:color w:val="000000"/>
                <w:szCs w:val="21"/>
              </w:rPr>
              <w:t>设备管理：采用B/S结构或串口管理, GUI图形管理界面，采用HTTPS协议连接管理设备；</w:t>
            </w:r>
          </w:p>
          <w:p>
            <w:pPr>
              <w:rPr>
                <w:rFonts w:ascii="宋体" w:hAnsi="宋体"/>
                <w:color w:val="000000"/>
                <w:szCs w:val="21"/>
              </w:rPr>
            </w:pPr>
            <w:r>
              <w:rPr>
                <w:rFonts w:ascii="宋体" w:hAnsi="宋体"/>
                <w:color w:val="000000"/>
                <w:szCs w:val="21"/>
              </w:rPr>
              <w:t>采用三权分立管理；</w:t>
            </w:r>
          </w:p>
          <w:p>
            <w:pPr>
              <w:rPr>
                <w:rFonts w:ascii="宋体" w:hAnsi="宋体"/>
                <w:color w:val="000000"/>
                <w:szCs w:val="21"/>
              </w:rPr>
            </w:pPr>
            <w:r>
              <w:rPr>
                <w:rFonts w:ascii="宋体" w:hAnsi="宋体"/>
                <w:color w:val="000000"/>
                <w:szCs w:val="21"/>
              </w:rPr>
              <w:t>具备通过浏览器可以查看拓扑结构及定制协议应用情况；</w:t>
            </w:r>
          </w:p>
          <w:p>
            <w:pPr>
              <w:rPr>
                <w:rFonts w:ascii="宋体" w:hAnsi="宋体"/>
                <w:color w:val="000000"/>
                <w:szCs w:val="21"/>
              </w:rPr>
            </w:pPr>
            <w:r>
              <w:rPr>
                <w:rFonts w:ascii="宋体" w:hAnsi="宋体"/>
                <w:color w:val="000000"/>
                <w:szCs w:val="21"/>
              </w:rPr>
              <w:t>通过监控页面及时查询数据交换运行状态(队列类型、队列说明、队列数、预警值、风险值等信息)和硬盘存储信息(前置硬盘\后置硬盘路径、容量、空余、百分比等)；</w:t>
            </w:r>
          </w:p>
          <w:p>
            <w:pPr>
              <w:rPr>
                <w:rFonts w:ascii="宋体" w:hAnsi="宋体"/>
                <w:color w:val="000000"/>
                <w:szCs w:val="21"/>
              </w:rPr>
            </w:pPr>
            <w:r>
              <w:rPr>
                <w:rFonts w:ascii="宋体" w:hAnsi="宋体"/>
                <w:color w:val="000000"/>
                <w:szCs w:val="21"/>
              </w:rPr>
              <w:t>支持设备系统升级；</w:t>
            </w:r>
          </w:p>
          <w:p>
            <w:pPr>
              <w:rPr>
                <w:rFonts w:ascii="宋体" w:hAnsi="宋体"/>
                <w:color w:val="000000"/>
                <w:szCs w:val="21"/>
              </w:rPr>
            </w:pPr>
            <w:r>
              <w:rPr>
                <w:rFonts w:ascii="宋体" w:hAnsi="宋体"/>
                <w:color w:val="000000"/>
                <w:szCs w:val="21"/>
              </w:rPr>
              <w:t>支持设备配置备份和恢复；</w:t>
            </w:r>
          </w:p>
          <w:p>
            <w:pPr>
              <w:rPr>
                <w:rFonts w:ascii="宋体" w:hAnsi="宋体"/>
                <w:color w:val="000000"/>
                <w:szCs w:val="21"/>
              </w:rPr>
            </w:pPr>
            <w:r>
              <w:rPr>
                <w:rFonts w:ascii="宋体" w:hAnsi="宋体"/>
                <w:color w:val="000000"/>
                <w:szCs w:val="21"/>
              </w:rPr>
              <w:t>支持负载均衡。</w:t>
            </w:r>
          </w:p>
          <w:p>
            <w:pPr>
              <w:rPr>
                <w:rFonts w:ascii="宋体" w:hAnsi="宋体"/>
                <w:color w:val="000000"/>
                <w:szCs w:val="21"/>
              </w:rPr>
            </w:pPr>
            <w:r>
              <w:rPr>
                <w:rFonts w:ascii="宋体" w:hAnsi="宋体"/>
                <w:color w:val="000000"/>
                <w:szCs w:val="21"/>
              </w:rPr>
              <w:t>日志审计：支持通过SYSLOG、SNMP方式输出。</w:t>
            </w:r>
          </w:p>
          <w:p>
            <w:pPr>
              <w:rPr>
                <w:rFonts w:ascii="宋体" w:hAnsi="宋体"/>
                <w:color w:val="000000"/>
                <w:szCs w:val="21"/>
              </w:rPr>
            </w:pPr>
            <w:r>
              <w:rPr>
                <w:rFonts w:ascii="宋体" w:hAnsi="宋体"/>
                <w:color w:val="000000"/>
                <w:szCs w:val="21"/>
              </w:rPr>
              <w:t>产品要求：公安部计算机信息系统安全专用产品销售许可证增强级</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color w:val="000000"/>
              </w:rPr>
            </w:pPr>
            <w:r>
              <w:rPr>
                <w:rFonts w:ascii="仿宋" w:hAnsi="仿宋" w:cs="宋体"/>
                <w:color w:val="000000"/>
                <w:kern w:val="0"/>
                <w:szCs w:val="21"/>
              </w:rPr>
              <w:t>边界可信网关</w:t>
            </w:r>
          </w:p>
        </w:tc>
        <w:tc>
          <w:tcPr>
            <w:tcW w:w="5834"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rPr>
                <w:rFonts w:ascii="宋体" w:hAnsi="宋体" w:cs="宋体"/>
                <w:color w:val="000000"/>
                <w:kern w:val="0"/>
                <w:szCs w:val="21"/>
              </w:rPr>
            </w:pPr>
            <w:r>
              <w:rPr>
                <w:rFonts w:ascii="宋体" w:hAnsi="宋体" w:cs="宋体"/>
                <w:color w:val="000000"/>
                <w:kern w:val="0"/>
                <w:szCs w:val="21"/>
              </w:rPr>
              <w:t>硬件规格：标准机架式，6千电口,2千光口；1个串口，2个USB口。</w:t>
            </w:r>
          </w:p>
          <w:p>
            <w:pPr>
              <w:rPr>
                <w:rFonts w:ascii="宋体" w:hAnsi="宋体" w:cs="宋体"/>
                <w:color w:val="000000"/>
                <w:kern w:val="0"/>
                <w:szCs w:val="21"/>
              </w:rPr>
            </w:pPr>
            <w:r>
              <w:rPr>
                <w:rFonts w:ascii="宋体" w:hAnsi="宋体" w:cs="宋体"/>
                <w:color w:val="000000"/>
                <w:kern w:val="0"/>
                <w:szCs w:val="21"/>
              </w:rPr>
              <w:t>设备性能：吞吐量≥3Gbps；延时≤80us，并发数≥80万，IPSec VPN隧道数1000条，IPSec加密吞吐率350Mbps，SSL VPN并发用户数800。</w:t>
            </w:r>
          </w:p>
          <w:p>
            <w:pPr>
              <w:rPr>
                <w:rFonts w:ascii="宋体" w:hAnsi="宋体" w:cs="宋体"/>
                <w:color w:val="000000"/>
                <w:kern w:val="0"/>
                <w:szCs w:val="21"/>
              </w:rPr>
            </w:pPr>
            <w:r>
              <w:rPr>
                <w:rFonts w:ascii="宋体" w:hAnsi="宋体" w:cs="宋体"/>
                <w:color w:val="000000"/>
                <w:kern w:val="0"/>
                <w:szCs w:val="21"/>
              </w:rPr>
              <w:t>身份认证：与公安PKI/PMI体系无缝集成，支持证书认证，保证接入用户身份合法性。</w:t>
            </w:r>
          </w:p>
          <w:p>
            <w:pPr>
              <w:rPr>
                <w:rFonts w:ascii="宋体" w:hAnsi="宋体" w:cs="宋体"/>
                <w:color w:val="000000"/>
                <w:kern w:val="0"/>
                <w:szCs w:val="21"/>
              </w:rPr>
            </w:pPr>
            <w:r>
              <w:rPr>
                <w:rFonts w:ascii="宋体" w:hAnsi="宋体" w:cs="宋体"/>
                <w:color w:val="000000"/>
                <w:kern w:val="0"/>
                <w:szCs w:val="21"/>
              </w:rPr>
              <w:t>设备认证：支持IP、MAC方式的设备认证，保证接入设备的合法性。</w:t>
            </w:r>
          </w:p>
          <w:p>
            <w:pPr>
              <w:rPr>
                <w:rFonts w:ascii="宋体" w:hAnsi="宋体" w:cs="宋体"/>
                <w:color w:val="000000"/>
                <w:kern w:val="0"/>
                <w:szCs w:val="21"/>
              </w:rPr>
            </w:pPr>
            <w:r>
              <w:rPr>
                <w:rFonts w:ascii="宋体" w:hAnsi="宋体" w:cs="宋体"/>
                <w:color w:val="000000"/>
                <w:kern w:val="0"/>
                <w:szCs w:val="21"/>
              </w:rPr>
              <w:t>权限管理：可以根据边界接入的需求，设置角色，制定相应的资源访问权限，防止非授权访问和越权访问。</w:t>
            </w:r>
          </w:p>
          <w:p>
            <w:pPr>
              <w:rPr>
                <w:rFonts w:ascii="宋体" w:hAnsi="宋体" w:cs="宋体"/>
                <w:color w:val="000000"/>
                <w:kern w:val="0"/>
                <w:szCs w:val="21"/>
              </w:rPr>
            </w:pPr>
            <w:r>
              <w:rPr>
                <w:rFonts w:ascii="宋体" w:hAnsi="宋体" w:cs="宋体"/>
                <w:color w:val="000000"/>
                <w:kern w:val="0"/>
                <w:szCs w:val="21"/>
              </w:rPr>
              <w:t>访问控制：基于角色、权限分配，设置细粒度访问控制策略，达到非法用户不能访问，合法用户不能越权访问的目的。</w:t>
            </w:r>
          </w:p>
          <w:p>
            <w:pPr>
              <w:rPr>
                <w:rFonts w:ascii="宋体" w:hAnsi="宋体" w:cs="宋体"/>
                <w:color w:val="000000"/>
                <w:kern w:val="0"/>
                <w:szCs w:val="21"/>
              </w:rPr>
            </w:pPr>
            <w:r>
              <w:rPr>
                <w:rFonts w:ascii="宋体" w:hAnsi="宋体" w:cs="宋体"/>
                <w:color w:val="000000"/>
                <w:kern w:val="0"/>
                <w:szCs w:val="21"/>
              </w:rPr>
              <w:t>传输保护：与客户端之间采用ssl协议对通讯过程进行加密和完整性保护。保证数据传输的安全性。</w:t>
            </w:r>
          </w:p>
          <w:p>
            <w:pPr>
              <w:rPr>
                <w:rFonts w:ascii="宋体" w:hAnsi="宋体" w:cs="宋体"/>
                <w:color w:val="000000"/>
                <w:kern w:val="0"/>
                <w:szCs w:val="21"/>
              </w:rPr>
            </w:pPr>
            <w:r>
              <w:rPr>
                <w:rFonts w:ascii="宋体" w:hAnsi="宋体" w:cs="宋体"/>
                <w:color w:val="000000"/>
                <w:kern w:val="0"/>
                <w:szCs w:val="21"/>
              </w:rPr>
              <w:t>监控审计：对接入用户的访问过程进行详细记录，并实时报送给集中监控与审计系统，保证用户访问过程可控、可查和可追溯。</w:t>
            </w:r>
          </w:p>
        </w:tc>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rPr>
            </w:pPr>
            <w:r>
              <w:rPr>
                <w:rFonts w:ascii="仿宋" w:hAnsi="仿宋"/>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restart"/>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r>
              <w:rPr>
                <w:rFonts w:ascii="仿宋" w:hAnsi="仿宋" w:eastAsia="仿宋" w:cs="仿宋"/>
                <w:color w:val="000000"/>
                <w:sz w:val="24"/>
                <w:lang w:val="en-US" w:eastAsia="zh-CN" w:bidi="ar"/>
              </w:rPr>
              <w:t>13</w:t>
            </w: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restart"/>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r>
              <w:rPr>
                <w:rFonts w:ascii="仿宋" w:hAnsi="仿宋" w:eastAsia="仿宋" w:cs="仿宋"/>
                <w:color w:val="000000"/>
                <w:sz w:val="24"/>
                <w:lang w:bidi="ar"/>
              </w:rPr>
              <w:t>等保测评</w:t>
            </w: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衢州公安门户网站</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衢州市公安局官网、各类信息发布、办事服务等</w:t>
            </w:r>
          </w:p>
        </w:tc>
        <w:tc>
          <w:tcPr>
            <w:tcW w:w="547" w:type="dxa"/>
            <w:vMerge w:val="restart"/>
            <w:tcBorders>
              <w:top w:val="single" w:color="auto" w:sz="4" w:space="0"/>
              <w:left w:val="single" w:color="auto" w:sz="4" w:space="0"/>
              <w:right w:val="single" w:color="auto" w:sz="4" w:space="0"/>
            </w:tcBorders>
            <w:noWrap w:val="0"/>
            <w:vAlign w:val="center"/>
          </w:tcPr>
          <w:p>
            <w:pPr>
              <w:jc w:val="center"/>
            </w:pPr>
            <w:r>
              <w:t>三级</w:t>
            </w:r>
          </w:p>
        </w:tc>
        <w:tc>
          <w:tcPr>
            <w:tcW w:w="631" w:type="dxa"/>
            <w:vMerge w:val="restart"/>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r>
              <w:rPr>
                <w:rFonts w:ascii="仿宋" w:hAnsi="仿宋" w:cs="宋体"/>
                <w:color w:val="000000"/>
                <w:kern w:val="0"/>
                <w:szCs w:val="21"/>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衢州公安网上审批系统</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办理衢城通办、身后事联办、不宜网办的业务</w:t>
            </w:r>
          </w:p>
        </w:tc>
        <w:tc>
          <w:tcPr>
            <w:tcW w:w="547" w:type="dxa"/>
            <w:vMerge w:val="continue"/>
            <w:tcBorders>
              <w:left w:val="single" w:color="auto" w:sz="4" w:space="0"/>
              <w:right w:val="single" w:color="auto" w:sz="4" w:space="0"/>
            </w:tcBorders>
            <w:noWrap w:val="0"/>
            <w:vAlign w:val="center"/>
          </w:tcPr>
          <w:p>
            <w:pPr>
              <w:jc w:val="center"/>
            </w:p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衢州智能应用平台</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子模块：衢州智能应用平台、衢州市视频图像信息共享平台、衢州市一体化智慧平台</w:t>
            </w:r>
          </w:p>
        </w:tc>
        <w:tc>
          <w:tcPr>
            <w:tcW w:w="547" w:type="dxa"/>
            <w:vMerge w:val="continue"/>
            <w:tcBorders>
              <w:left w:val="single" w:color="auto" w:sz="4" w:space="0"/>
              <w:right w:val="single" w:color="auto" w:sz="4" w:space="0"/>
            </w:tcBorders>
            <w:noWrap w:val="0"/>
            <w:vAlign w:val="center"/>
          </w:tcPr>
          <w:p>
            <w:pPr>
              <w:jc w:val="center"/>
            </w:p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信息采集系用</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子模块：北大高科指纹自动识别系统、足迹信息查询系统、刑事技术管理系统、DNA信息录入及比对、DNA信息管理及上报</w:t>
            </w:r>
          </w:p>
        </w:tc>
        <w:tc>
          <w:tcPr>
            <w:tcW w:w="547" w:type="dxa"/>
            <w:vMerge w:val="continue"/>
            <w:tcBorders>
              <w:left w:val="single" w:color="auto" w:sz="4" w:space="0"/>
              <w:right w:val="single" w:color="auto" w:sz="4" w:space="0"/>
            </w:tcBorders>
            <w:noWrap w:val="0"/>
            <w:vAlign w:val="center"/>
          </w:tcPr>
          <w:p>
            <w:pPr>
              <w:jc w:val="center"/>
            </w:p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交警综合管理平台</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子模块：综合平台外挂系统、影像化系统、隐患排查系统、机动车扩充系统、驾驶人拍照系统</w:t>
            </w:r>
          </w:p>
        </w:tc>
        <w:tc>
          <w:tcPr>
            <w:tcW w:w="547" w:type="dxa"/>
            <w:vMerge w:val="continue"/>
            <w:tcBorders>
              <w:left w:val="single" w:color="auto" w:sz="4" w:space="0"/>
              <w:right w:val="single" w:color="auto" w:sz="4" w:space="0"/>
            </w:tcBorders>
            <w:noWrap w:val="0"/>
            <w:vAlign w:val="center"/>
          </w:tcPr>
          <w:p>
            <w:pPr>
              <w:jc w:val="center"/>
            </w:p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道路交通智能监控平台（指挥中心平台）</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 xml:space="preserve"> “公安交通指挥中心集成平台”是城市智能交通管理系统的核心业务应用，它是在已建成的各种外场设施、各类交通管理信息系统的基础上，以数据交换和数据共享为纽带</w:t>
            </w:r>
          </w:p>
        </w:tc>
        <w:tc>
          <w:tcPr>
            <w:tcW w:w="547" w:type="dxa"/>
            <w:vMerge w:val="continue"/>
            <w:tcBorders>
              <w:left w:val="single" w:color="auto" w:sz="4" w:space="0"/>
              <w:right w:val="single" w:color="auto" w:sz="4" w:space="0"/>
            </w:tcBorders>
            <w:noWrap w:val="0"/>
            <w:vAlign w:val="center"/>
          </w:tcPr>
          <w:p>
            <w:pPr>
              <w:jc w:val="center"/>
            </w:p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衢州公安数据交换系统</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公安网9条边界链路</w:t>
            </w:r>
          </w:p>
        </w:tc>
        <w:tc>
          <w:tcPr>
            <w:tcW w:w="547" w:type="dxa"/>
            <w:vMerge w:val="continue"/>
            <w:tcBorders>
              <w:left w:val="single" w:color="auto" w:sz="4" w:space="0"/>
              <w:right w:val="single" w:color="auto" w:sz="4" w:space="0"/>
            </w:tcBorders>
            <w:noWrap w:val="0"/>
            <w:vAlign w:val="center"/>
          </w:tcPr>
          <w:p>
            <w:pPr>
              <w:jc w:val="center"/>
            </w:p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公共场所无线WIFI数据采集和处理</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tc>
        <w:tc>
          <w:tcPr>
            <w:tcW w:w="547" w:type="dxa"/>
            <w:vMerge w:val="continue"/>
            <w:tcBorders>
              <w:left w:val="single" w:color="auto" w:sz="4" w:space="0"/>
              <w:right w:val="single" w:color="auto" w:sz="4" w:space="0"/>
            </w:tcBorders>
            <w:noWrap w:val="0"/>
            <w:vAlign w:val="center"/>
          </w:tcPr>
          <w:p>
            <w:pPr>
              <w:jc w:val="center"/>
            </w:p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警格联动</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***门户，基础数据排查</w:t>
            </w:r>
          </w:p>
        </w:tc>
        <w:tc>
          <w:tcPr>
            <w:tcW w:w="547" w:type="dxa"/>
            <w:vMerge w:val="restart"/>
            <w:tcBorders>
              <w:left w:val="single" w:color="auto" w:sz="4" w:space="0"/>
              <w:right w:val="single" w:color="auto" w:sz="4" w:space="0"/>
            </w:tcBorders>
            <w:noWrap w:val="0"/>
            <w:vAlign w:val="center"/>
          </w:tcPr>
          <w:p>
            <w:r>
              <w:t>二级</w:t>
            </w: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浙江政务服务网统一行政权力运行系统</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办理开具电子证明、审批货车入城通行证等业务</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衢州公安信息资源综合应用平台</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综合查询</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信息共享平台</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子模块：衢州市公安局警用地理信息系统、部门间信息共享服务平台</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城际管理分析系统</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IMSI接入、综合应用</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经济协同平台</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财物报销等</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散装汽油管控系统</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实现全市散装汽油购销实名购买、实情登记、实时传输、实时比对、实时预警。</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档案管理系统</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网吧安全管理审计系统</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银行对账系统</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为提高执法效率，实现银行服务网点渠道自由选择缴纳罚没款，依据我市业务实际，建设交通违法罚没款对账系统，实现交通违法缴费功能。</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黑名单比对报警系统</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对过车车辆进行系统黑名单实时比对，便于路面民警实时拦截处理。</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移动**采集平台</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子模块：执法记录仪采集平台、衢州交警移动**系统</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衢州市交通运行指数实时监测平台</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 xml:space="preserve">道路交通运行指数（TPI）是综合反映道路网交通拥堵运行状况的标准化定量指标。 </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政工系统</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对全局队伍管理</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非机动车管理平台</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提供非机动车注册登记管控功能；114移车服务：为电信提供本市机动车所有人联系方式的接口开放功能。</w:t>
            </w: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全市重要信息系统与网站安全态势感知和预警</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tc>
        <w:tc>
          <w:tcPr>
            <w:tcW w:w="547" w:type="dxa"/>
            <w:vMerge w:val="continue"/>
            <w:tcBorders>
              <w:left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80" w:hRule="atLeast"/>
          <w:jc w:val="center"/>
        </w:trPr>
        <w:tc>
          <w:tcPr>
            <w:tcW w:w="655" w:type="dxa"/>
            <w:vMerge w:val="continue"/>
            <w:shd w:val="clear" w:color="auto" w:fill="FFFFFF"/>
            <w:noWrap w:val="0"/>
            <w:tcMar>
              <w:left w:w="0" w:type="dxa"/>
              <w:right w:w="0" w:type="dxa"/>
            </w:tcMar>
            <w:vAlign w:val="center"/>
          </w:tcPr>
          <w:p>
            <w:pPr>
              <w:pStyle w:val="3"/>
              <w:spacing w:line="360" w:lineRule="auto"/>
              <w:ind w:firstLine="0" w:firstLineChars="0"/>
              <w:jc w:val="center"/>
              <w:textAlignment w:val="top"/>
              <w:rPr>
                <w:rFonts w:ascii="仿宋" w:hAnsi="仿宋" w:eastAsia="仿宋" w:cs="仿宋"/>
                <w:color w:val="000000"/>
                <w:sz w:val="24"/>
                <w:lang w:val="en-US" w:eastAsia="zh-CN" w:bidi="ar"/>
              </w:rPr>
            </w:pPr>
          </w:p>
        </w:tc>
        <w:tc>
          <w:tcPr>
            <w:tcW w:w="755" w:type="dxa"/>
            <w:vMerge w:val="continue"/>
            <w:shd w:val="clear" w:color="auto" w:fill="FFFFFF"/>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929" w:type="dxa"/>
            <w:vMerge w:val="continue"/>
            <w:tcBorders>
              <w:left w:val="single" w:color="auto" w:sz="4" w:space="0"/>
              <w:right w:val="single" w:color="auto" w:sz="4" w:space="0"/>
            </w:tcBorders>
            <w:noWrap w:val="0"/>
            <w:tcMar>
              <w:left w:w="0" w:type="dxa"/>
              <w:right w:w="0" w:type="dxa"/>
            </w:tcMar>
            <w:vAlign w:val="center"/>
          </w:tcPr>
          <w:p>
            <w:pPr>
              <w:spacing w:line="360" w:lineRule="auto"/>
              <w:jc w:val="center"/>
              <w:textAlignment w:val="top"/>
              <w:rPr>
                <w:rFonts w:ascii="仿宋" w:hAnsi="仿宋" w:eastAsia="仿宋" w:cs="仿宋"/>
                <w:color w:val="000000"/>
                <w:sz w:val="24"/>
                <w:lang w:bidi="ar"/>
              </w:rPr>
            </w:pPr>
          </w:p>
        </w:tc>
        <w:tc>
          <w:tcPr>
            <w:tcW w:w="144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IV007涉案车辆研判系统</w:t>
            </w:r>
          </w:p>
        </w:tc>
        <w:tc>
          <w:tcPr>
            <w:tcW w:w="528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r>
              <w:rPr>
                <w:rFonts w:ascii="仿宋" w:hAnsi="仿宋" w:cs="宋体"/>
                <w:color w:val="000000"/>
                <w:kern w:val="0"/>
                <w:szCs w:val="21"/>
              </w:rPr>
              <w:t>车辆卡口智能查询</w:t>
            </w:r>
          </w:p>
        </w:tc>
        <w:tc>
          <w:tcPr>
            <w:tcW w:w="547" w:type="dxa"/>
            <w:vMerge w:val="continue"/>
            <w:tcBorders>
              <w:left w:val="single" w:color="auto" w:sz="4" w:space="0"/>
              <w:bottom w:val="single" w:color="auto" w:sz="4" w:space="0"/>
              <w:right w:val="single" w:color="auto" w:sz="4" w:space="0"/>
            </w:tcBorders>
            <w:noWrap w:val="0"/>
            <w:vAlign w:val="center"/>
          </w:tcPr>
          <w:p/>
        </w:tc>
        <w:tc>
          <w:tcPr>
            <w:tcW w:w="631" w:type="dxa"/>
            <w:vMerge w:val="continue"/>
            <w:tcBorders>
              <w:top w:val="single" w:color="auto" w:sz="4" w:space="0"/>
              <w:left w:val="single" w:color="auto" w:sz="4" w:space="0"/>
              <w:right w:val="single" w:color="auto" w:sz="4" w:space="0"/>
            </w:tcBorders>
            <w:noWrap w:val="0"/>
            <w:vAlign w:val="center"/>
          </w:tcPr>
          <w:p>
            <w:pPr>
              <w:jc w:val="center"/>
              <w:rPr>
                <w:rFonts w:ascii="仿宋" w:hAnsi="仿宋" w:cs="宋体"/>
                <w:color w:val="000000"/>
                <w:kern w:val="0"/>
                <w:szCs w:val="21"/>
              </w:rPr>
            </w:pPr>
          </w:p>
        </w:tc>
      </w:tr>
    </w:tbl>
    <w:p>
      <w:pPr>
        <w:pStyle w:val="4"/>
        <w:keepNext w:val="0"/>
        <w:keepLines w:val="0"/>
        <w:widowControl/>
        <w:numPr>
          <w:ilvl w:val="1"/>
          <w:numId w:val="0"/>
        </w:numPr>
        <w:tabs>
          <w:tab w:val="left" w:pos="576"/>
        </w:tabs>
        <w:spacing w:before="120" w:after="120" w:afterLines="50" w:line="360" w:lineRule="auto"/>
        <w:jc w:val="left"/>
        <w:rPr>
          <w:rFonts w:hint="eastAsia" w:ascii="仿宋_GB2312" w:hAnsi="仿宋" w:eastAsia="仿宋_GB2312" w:cs="宋体"/>
          <w:color w:val="000000"/>
          <w:kern w:val="0"/>
        </w:rPr>
      </w:pPr>
      <w:bookmarkStart w:id="44" w:name="_Toc67401081"/>
      <w:r>
        <w:rPr>
          <w:rFonts w:hint="eastAsia" w:ascii="仿宋_GB2312" w:hAnsi="仿宋" w:eastAsia="仿宋_GB2312" w:cs="宋体"/>
          <w:color w:val="000000"/>
          <w:kern w:val="0"/>
        </w:rPr>
        <w:t>5、培训赋能及运维应急服务</w:t>
      </w:r>
      <w:bookmarkEnd w:id="4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72"/>
        <w:gridCol w:w="5810"/>
        <w:gridCol w:w="118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restart"/>
            <w:noWrap w:val="0"/>
            <w:vAlign w:val="center"/>
          </w:tcPr>
          <w:p>
            <w:pPr>
              <w:spacing w:before="120"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培训</w:t>
            </w:r>
          </w:p>
          <w:p>
            <w:pPr>
              <w:spacing w:before="120"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赋能</w:t>
            </w:r>
          </w:p>
        </w:tc>
        <w:tc>
          <w:tcPr>
            <w:tcW w:w="1172" w:type="dxa"/>
            <w:noWrap w:val="0"/>
            <w:vAlign w:val="center"/>
          </w:tcPr>
          <w:p>
            <w:pPr>
              <w:rPr>
                <w:rFonts w:ascii="仿宋" w:hAnsi="仿宋" w:cs="仿宋"/>
                <w:color w:val="000000"/>
                <w:szCs w:val="21"/>
                <w:lang w:bidi="ar"/>
              </w:rPr>
            </w:pPr>
            <w:r>
              <w:rPr>
                <w:rFonts w:ascii="仿宋" w:hAnsi="仿宋" w:cs="仿宋"/>
                <w:color w:val="000000"/>
                <w:szCs w:val="21"/>
                <w:lang w:bidi="ar"/>
              </w:rPr>
              <w:t>培训对象</w:t>
            </w:r>
          </w:p>
        </w:tc>
        <w:tc>
          <w:tcPr>
            <w:tcW w:w="6992" w:type="dxa"/>
            <w:gridSpan w:val="2"/>
            <w:noWrap w:val="0"/>
            <w:vAlign w:val="center"/>
          </w:tcPr>
          <w:p>
            <w:pPr>
              <w:rPr>
                <w:rFonts w:ascii="仿宋" w:hAnsi="仿宋" w:cs="仿宋"/>
                <w:color w:val="000000"/>
                <w:szCs w:val="21"/>
                <w:lang w:bidi="ar"/>
              </w:rPr>
            </w:pPr>
            <w:r>
              <w:rPr>
                <w:rFonts w:ascii="仿宋" w:hAnsi="仿宋" w:cs="仿宋"/>
                <w:color w:val="000000"/>
                <w:szCs w:val="21"/>
                <w:lang w:bidi="ar"/>
              </w:rPr>
              <w:t>管理人员主要包括：高层管理、业务专家等。</w:t>
            </w:r>
            <w:r>
              <w:rPr>
                <w:rFonts w:ascii="仿宋" w:hAnsi="仿宋" w:cs="仿宋"/>
                <w:color w:val="000000"/>
                <w:szCs w:val="21"/>
                <w:lang w:bidi="ar"/>
              </w:rPr>
              <w:br w:type="textWrapping"/>
            </w:r>
            <w:r>
              <w:rPr>
                <w:rFonts w:ascii="仿宋" w:hAnsi="仿宋" w:cs="仿宋"/>
                <w:color w:val="000000"/>
                <w:szCs w:val="21"/>
                <w:lang w:bidi="ar"/>
              </w:rPr>
              <w:t>培训目标：对管理人员的培训，目的是使他们了解国家相关部门对系统信息安全管理和建设的相关标准，同时建立起一套具有针对性和适用性的安全管理办法。</w:t>
            </w:r>
            <w:r>
              <w:rPr>
                <w:rFonts w:ascii="仿宋" w:hAnsi="仿宋" w:cs="仿宋"/>
                <w:color w:val="000000"/>
                <w:szCs w:val="21"/>
                <w:lang w:bidi="ar"/>
              </w:rPr>
              <w:br w:type="textWrapping"/>
            </w:r>
            <w:r>
              <w:rPr>
                <w:rFonts w:ascii="仿宋" w:hAnsi="仿宋" w:cs="仿宋"/>
                <w:color w:val="000000"/>
                <w:szCs w:val="21"/>
                <w:lang w:bidi="ar"/>
              </w:rPr>
              <w:t>技术人员主要包括：操作人员、开发人员、维护人员等。</w:t>
            </w:r>
            <w:r>
              <w:rPr>
                <w:rFonts w:ascii="仿宋" w:hAnsi="仿宋" w:cs="仿宋"/>
                <w:color w:val="000000"/>
                <w:szCs w:val="21"/>
                <w:lang w:bidi="ar"/>
              </w:rPr>
              <w:br w:type="textWrapping"/>
            </w:r>
            <w:r>
              <w:rPr>
                <w:rFonts w:ascii="仿宋" w:hAnsi="仿宋" w:cs="仿宋"/>
                <w:color w:val="000000"/>
                <w:szCs w:val="21"/>
                <w:lang w:bidi="ar"/>
              </w:rPr>
              <w:t>培训目标：对技术人员的培训，目的是使他们了解信息系统所面临的严峻安全威胁和挑战，以及如何进行全面有效的安全防护措施。</w:t>
            </w:r>
            <w:r>
              <w:rPr>
                <w:rFonts w:ascii="仿宋" w:hAnsi="仿宋" w:cs="仿宋"/>
                <w:color w:val="000000"/>
                <w:szCs w:val="21"/>
                <w:lang w:bidi="ar"/>
              </w:rPr>
              <w:br w:type="textWrapping"/>
            </w:r>
            <w:r>
              <w:rPr>
                <w:rFonts w:ascii="仿宋" w:hAnsi="仿宋" w:cs="仿宋"/>
                <w:color w:val="000000"/>
                <w:szCs w:val="21"/>
                <w:lang w:bidi="ar"/>
              </w:rPr>
              <w:t>全员培训主要包括：安全意识培训等。</w:t>
            </w:r>
            <w:r>
              <w:rPr>
                <w:rFonts w:ascii="仿宋" w:hAnsi="仿宋" w:cs="仿宋"/>
                <w:color w:val="000000"/>
                <w:szCs w:val="21"/>
                <w:lang w:bidi="ar"/>
              </w:rPr>
              <w:br w:type="textWrapping"/>
            </w:r>
            <w:r>
              <w:rPr>
                <w:rFonts w:ascii="仿宋" w:hAnsi="仿宋" w:cs="仿宋"/>
                <w:color w:val="000000"/>
                <w:szCs w:val="21"/>
                <w:lang w:bidi="ar"/>
              </w:rPr>
              <w:t>培训目标：通过专业、全面的信息安全理论、信息安全实践等课程，提高全员的安全意识，提高技术人员的安全技术能力，提高管理人员的安全安全管理水平。提供培训课程包括但不限于安全意识培训、安全运维培训、安全攻防培训、安全开发培训、等保安全培训及定制化培训等。</w:t>
            </w:r>
          </w:p>
        </w:tc>
        <w:tc>
          <w:tcPr>
            <w:tcW w:w="1036" w:type="dxa"/>
            <w:vMerge w:val="restart"/>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vMerge w:val="restart"/>
            <w:noWrap w:val="0"/>
            <w:vAlign w:val="center"/>
          </w:tcPr>
          <w:p>
            <w:pPr>
              <w:rPr>
                <w:rFonts w:ascii="仿宋" w:hAnsi="仿宋" w:cs="仿宋"/>
                <w:color w:val="000000"/>
                <w:szCs w:val="21"/>
                <w:lang w:bidi="ar"/>
              </w:rPr>
            </w:pPr>
            <w:r>
              <w:rPr>
                <w:rFonts w:ascii="仿宋" w:hAnsi="仿宋" w:cs="仿宋"/>
                <w:color w:val="000000"/>
                <w:szCs w:val="21"/>
                <w:lang w:bidi="ar"/>
              </w:rPr>
              <w:t>培训课程</w:t>
            </w:r>
          </w:p>
        </w:tc>
        <w:tc>
          <w:tcPr>
            <w:tcW w:w="5810" w:type="dxa"/>
            <w:noWrap w:val="0"/>
            <w:vAlign w:val="center"/>
          </w:tcPr>
          <w:p>
            <w:pPr>
              <w:rPr>
                <w:rFonts w:ascii="仿宋" w:hAnsi="仿宋" w:cs="仿宋"/>
                <w:color w:val="000000"/>
                <w:szCs w:val="21"/>
                <w:lang w:bidi="ar"/>
              </w:rPr>
            </w:pPr>
            <w:r>
              <w:rPr>
                <w:rFonts w:ascii="仿宋" w:hAnsi="仿宋" w:cs="仿宋"/>
                <w:color w:val="000000"/>
                <w:szCs w:val="21"/>
                <w:lang w:bidi="ar"/>
              </w:rPr>
              <w:t>安全形势及安全管理：《网络安全法》、《网络安全形势分析》、《网络安全管理》、《等保2.0标准》。</w:t>
            </w:r>
          </w:p>
        </w:tc>
        <w:tc>
          <w:tcPr>
            <w:tcW w:w="1182" w:type="dxa"/>
            <w:noWrap w:val="0"/>
            <w:vAlign w:val="center"/>
          </w:tcPr>
          <w:p>
            <w:pPr>
              <w:jc w:val="left"/>
              <w:rPr>
                <w:rFonts w:ascii="仿宋" w:hAnsi="仿宋" w:eastAsia="仿宋" w:cs="宋体"/>
                <w:color w:val="000000"/>
                <w:kern w:val="0"/>
                <w:szCs w:val="21"/>
              </w:rPr>
            </w:pPr>
            <w:r>
              <w:rPr>
                <w:rFonts w:ascii="仿宋" w:hAnsi="仿宋" w:eastAsia="仿宋" w:cs="宋体"/>
                <w:color w:val="000000"/>
                <w:kern w:val="0"/>
                <w:szCs w:val="21"/>
              </w:rPr>
              <w:t>1年/次</w:t>
            </w:r>
          </w:p>
          <w:p>
            <w:pPr>
              <w:rPr>
                <w:rFonts w:ascii="仿宋" w:hAnsi="仿宋" w:cs="仿宋"/>
                <w:color w:val="000000"/>
                <w:szCs w:val="21"/>
                <w:lang w:bidi="ar"/>
              </w:rPr>
            </w:pPr>
            <w:r>
              <w:rPr>
                <w:rFonts w:ascii="仿宋" w:hAnsi="仿宋" w:eastAsia="仿宋" w:cs="宋体"/>
                <w:color w:val="000000"/>
                <w:kern w:val="0"/>
                <w:szCs w:val="21"/>
              </w:rPr>
              <w:t>40人次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vMerge w:val="continue"/>
            <w:noWrap w:val="0"/>
            <w:vAlign w:val="center"/>
          </w:tcPr>
          <w:p>
            <w:pPr>
              <w:rPr>
                <w:rFonts w:ascii="仿宋" w:hAnsi="仿宋" w:cs="仿宋"/>
                <w:color w:val="000000"/>
                <w:szCs w:val="21"/>
                <w:lang w:bidi="ar"/>
              </w:rPr>
            </w:pPr>
          </w:p>
        </w:tc>
        <w:tc>
          <w:tcPr>
            <w:tcW w:w="5810" w:type="dxa"/>
            <w:noWrap w:val="0"/>
            <w:vAlign w:val="center"/>
          </w:tcPr>
          <w:p>
            <w:pPr>
              <w:rPr>
                <w:rFonts w:ascii="仿宋" w:hAnsi="仿宋" w:cs="仿宋"/>
                <w:color w:val="000000"/>
                <w:szCs w:val="21"/>
                <w:lang w:bidi="ar"/>
              </w:rPr>
            </w:pPr>
            <w:r>
              <w:rPr>
                <w:rFonts w:ascii="仿宋" w:hAnsi="仿宋" w:cs="仿宋"/>
                <w:color w:val="000000"/>
                <w:szCs w:val="21"/>
                <w:lang w:bidi="ar"/>
              </w:rPr>
              <w:t>安全意识培训：《信息安全事件和安全威胁》、《日常安全和必备安全习惯》、《信息安全基础》。</w:t>
            </w:r>
          </w:p>
        </w:tc>
        <w:tc>
          <w:tcPr>
            <w:tcW w:w="1182" w:type="dxa"/>
            <w:noWrap w:val="0"/>
            <w:vAlign w:val="center"/>
          </w:tcPr>
          <w:p>
            <w:pPr>
              <w:jc w:val="left"/>
              <w:rPr>
                <w:rFonts w:ascii="仿宋" w:hAnsi="仿宋" w:eastAsia="仿宋" w:cs="宋体"/>
                <w:color w:val="000000"/>
                <w:kern w:val="0"/>
                <w:szCs w:val="21"/>
              </w:rPr>
            </w:pPr>
            <w:r>
              <w:rPr>
                <w:rFonts w:ascii="仿宋" w:hAnsi="仿宋" w:eastAsia="仿宋" w:cs="宋体"/>
                <w:color w:val="000000"/>
                <w:kern w:val="0"/>
                <w:szCs w:val="21"/>
              </w:rPr>
              <w:t>1年/次</w:t>
            </w:r>
          </w:p>
          <w:p>
            <w:pPr>
              <w:rPr>
                <w:rFonts w:ascii="仿宋" w:hAnsi="仿宋" w:cs="仿宋"/>
                <w:color w:val="000000"/>
                <w:szCs w:val="21"/>
                <w:lang w:bidi="ar"/>
              </w:rPr>
            </w:pPr>
            <w:r>
              <w:rPr>
                <w:rFonts w:ascii="仿宋" w:hAnsi="仿宋" w:eastAsia="仿宋" w:cs="宋体"/>
                <w:color w:val="000000"/>
                <w:kern w:val="0"/>
                <w:szCs w:val="21"/>
              </w:rPr>
              <w:t>40人次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vMerge w:val="continue"/>
            <w:noWrap w:val="0"/>
            <w:vAlign w:val="center"/>
          </w:tcPr>
          <w:p>
            <w:pPr>
              <w:rPr>
                <w:rFonts w:ascii="仿宋" w:hAnsi="仿宋" w:cs="仿宋"/>
                <w:color w:val="000000"/>
                <w:szCs w:val="21"/>
                <w:lang w:bidi="ar"/>
              </w:rPr>
            </w:pPr>
          </w:p>
        </w:tc>
        <w:tc>
          <w:tcPr>
            <w:tcW w:w="5810" w:type="dxa"/>
            <w:noWrap w:val="0"/>
            <w:vAlign w:val="center"/>
          </w:tcPr>
          <w:p>
            <w:pPr>
              <w:rPr>
                <w:rFonts w:ascii="仿宋" w:hAnsi="仿宋" w:cs="仿宋"/>
                <w:color w:val="000000"/>
                <w:szCs w:val="21"/>
                <w:lang w:bidi="ar"/>
              </w:rPr>
            </w:pPr>
            <w:r>
              <w:rPr>
                <w:rFonts w:ascii="仿宋" w:hAnsi="仿宋" w:cs="仿宋"/>
                <w:color w:val="000000"/>
                <w:szCs w:val="21"/>
                <w:lang w:bidi="ar"/>
              </w:rPr>
              <w:t>安全工程师培训：《信息安全基础》、《常见操作系统安全》、《系统检查和加固》、《应急响应和入侵调查》、《网络安全设备》、《攻击目标信息采集与识别》、《入侵防护技术》。</w:t>
            </w:r>
          </w:p>
        </w:tc>
        <w:tc>
          <w:tcPr>
            <w:tcW w:w="1182" w:type="dxa"/>
            <w:noWrap w:val="0"/>
            <w:vAlign w:val="center"/>
          </w:tcPr>
          <w:p>
            <w:pPr>
              <w:jc w:val="left"/>
              <w:rPr>
                <w:rFonts w:ascii="仿宋" w:hAnsi="仿宋" w:eastAsia="仿宋" w:cs="宋体"/>
                <w:color w:val="000000"/>
                <w:kern w:val="0"/>
                <w:szCs w:val="21"/>
              </w:rPr>
            </w:pPr>
            <w:r>
              <w:rPr>
                <w:rFonts w:ascii="仿宋" w:hAnsi="仿宋" w:eastAsia="仿宋" w:cs="宋体"/>
                <w:color w:val="000000"/>
                <w:kern w:val="0"/>
                <w:szCs w:val="21"/>
              </w:rPr>
              <w:t>3个月/次</w:t>
            </w:r>
          </w:p>
          <w:p>
            <w:pPr>
              <w:rPr>
                <w:rFonts w:ascii="仿宋" w:hAnsi="仿宋" w:cs="仿宋"/>
                <w:color w:val="000000"/>
                <w:szCs w:val="21"/>
                <w:lang w:bidi="ar"/>
              </w:rPr>
            </w:pPr>
            <w:r>
              <w:rPr>
                <w:rFonts w:ascii="仿宋" w:hAnsi="仿宋" w:eastAsia="仿宋" w:cs="宋体"/>
                <w:color w:val="000000"/>
                <w:kern w:val="0"/>
                <w:szCs w:val="21"/>
              </w:rPr>
              <w:t>36人次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vMerge w:val="continue"/>
            <w:noWrap w:val="0"/>
            <w:vAlign w:val="center"/>
          </w:tcPr>
          <w:p>
            <w:pPr>
              <w:rPr>
                <w:rFonts w:ascii="仿宋" w:hAnsi="仿宋" w:cs="仿宋"/>
                <w:color w:val="000000"/>
                <w:szCs w:val="21"/>
                <w:lang w:bidi="ar"/>
              </w:rPr>
            </w:pPr>
          </w:p>
        </w:tc>
        <w:tc>
          <w:tcPr>
            <w:tcW w:w="5810" w:type="dxa"/>
            <w:noWrap w:val="0"/>
            <w:vAlign w:val="center"/>
          </w:tcPr>
          <w:p>
            <w:pPr>
              <w:rPr>
                <w:rFonts w:ascii="仿宋" w:hAnsi="仿宋" w:cs="仿宋"/>
                <w:color w:val="000000"/>
                <w:szCs w:val="21"/>
                <w:lang w:bidi="ar"/>
              </w:rPr>
            </w:pPr>
            <w:r>
              <w:rPr>
                <w:rFonts w:ascii="仿宋" w:hAnsi="仿宋" w:cs="仿宋"/>
                <w:color w:val="000000"/>
                <w:szCs w:val="21"/>
                <w:lang w:bidi="ar"/>
              </w:rPr>
              <w:t>《信息安全事件和安全威胁》：通过大量典型的安全事件导入，反映当前安全形势的极端恶化，从感性认识层面对安全威胁给予直观、形象的描述，并形成一定的安全现象/知识冲击结果，分析、强调漠视信息安全的严重后果，以及安全威胁的发展趋势：速度更快、范围更广、影响更深刻。</w:t>
            </w:r>
          </w:p>
        </w:tc>
        <w:tc>
          <w:tcPr>
            <w:tcW w:w="1182" w:type="dxa"/>
            <w:noWrap w:val="0"/>
            <w:vAlign w:val="center"/>
          </w:tcPr>
          <w:p>
            <w:pPr>
              <w:jc w:val="left"/>
              <w:rPr>
                <w:rFonts w:ascii="仿宋" w:hAnsi="仿宋" w:eastAsia="仿宋" w:cs="宋体"/>
                <w:color w:val="000000"/>
                <w:kern w:val="0"/>
                <w:szCs w:val="21"/>
              </w:rPr>
            </w:pPr>
            <w:r>
              <w:rPr>
                <w:rFonts w:ascii="仿宋" w:hAnsi="仿宋" w:eastAsia="仿宋" w:cs="宋体"/>
                <w:color w:val="000000"/>
                <w:kern w:val="0"/>
                <w:szCs w:val="21"/>
              </w:rPr>
              <w:t>3个月/次</w:t>
            </w:r>
          </w:p>
          <w:p>
            <w:pPr>
              <w:rPr>
                <w:rFonts w:ascii="仿宋" w:hAnsi="仿宋" w:cs="仿宋"/>
                <w:color w:val="000000"/>
                <w:szCs w:val="21"/>
                <w:lang w:bidi="ar"/>
              </w:rPr>
            </w:pPr>
            <w:r>
              <w:rPr>
                <w:rFonts w:ascii="仿宋" w:hAnsi="仿宋" w:eastAsia="仿宋" w:cs="宋体"/>
                <w:color w:val="000000"/>
                <w:kern w:val="0"/>
                <w:szCs w:val="21"/>
              </w:rPr>
              <w:t>36人次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vMerge w:val="continue"/>
            <w:noWrap w:val="0"/>
            <w:vAlign w:val="center"/>
          </w:tcPr>
          <w:p>
            <w:pPr>
              <w:rPr>
                <w:rFonts w:ascii="仿宋" w:hAnsi="仿宋" w:cs="仿宋"/>
                <w:color w:val="000000"/>
                <w:szCs w:val="21"/>
                <w:lang w:bidi="ar"/>
              </w:rPr>
            </w:pPr>
          </w:p>
        </w:tc>
        <w:tc>
          <w:tcPr>
            <w:tcW w:w="5810" w:type="dxa"/>
            <w:noWrap w:val="0"/>
            <w:vAlign w:val="center"/>
          </w:tcPr>
          <w:p>
            <w:pPr>
              <w:rPr>
                <w:rFonts w:ascii="仿宋" w:hAnsi="仿宋" w:cs="仿宋"/>
                <w:color w:val="000000"/>
                <w:szCs w:val="21"/>
                <w:lang w:bidi="ar"/>
              </w:rPr>
            </w:pPr>
            <w:r>
              <w:rPr>
                <w:rFonts w:ascii="仿宋" w:hAnsi="仿宋" w:cs="仿宋"/>
                <w:color w:val="000000"/>
                <w:szCs w:val="21"/>
                <w:lang w:bidi="ar"/>
              </w:rPr>
              <w:t>《日常安全和必备安全习惯》：通过实际案例和安全事件，表述信息安全对于个人生活、工作、学习无处不在的事实，同时阐明安全问题并非孤立、遥远的技术，在此基础上按照一般的安全技术的划分深入浅出地描述信息安全所包含的各个领域，以及这些领域和日常工作、生活的密切联系，对常见客户端应用工具/系统的安全问题进行分析，采用实证方式阐明OE、IE、Foxmail、MSN/QQ、P2P工具等的安全设置，对Windows操作系统存在的安全问题进行叙述和演示。同时，就日益猖獗的病毒、木马等威胁进行必要的描述，并阐明具体的防范措施，最终协助建立起适合个人、企业的用户行为基准。</w:t>
            </w:r>
          </w:p>
        </w:tc>
        <w:tc>
          <w:tcPr>
            <w:tcW w:w="1182" w:type="dxa"/>
            <w:noWrap w:val="0"/>
            <w:vAlign w:val="center"/>
          </w:tcPr>
          <w:p>
            <w:pPr>
              <w:jc w:val="left"/>
              <w:rPr>
                <w:rFonts w:ascii="仿宋" w:hAnsi="仿宋" w:eastAsia="仿宋" w:cs="宋体"/>
                <w:color w:val="000000"/>
                <w:kern w:val="0"/>
                <w:szCs w:val="21"/>
              </w:rPr>
            </w:pPr>
            <w:r>
              <w:rPr>
                <w:rFonts w:ascii="仿宋" w:hAnsi="仿宋" w:eastAsia="仿宋" w:cs="宋体"/>
                <w:color w:val="000000"/>
                <w:kern w:val="0"/>
                <w:szCs w:val="21"/>
              </w:rPr>
              <w:t>1年/次</w:t>
            </w:r>
          </w:p>
          <w:p>
            <w:pPr>
              <w:rPr>
                <w:rFonts w:ascii="仿宋" w:hAnsi="仿宋" w:cs="仿宋"/>
                <w:color w:val="000000"/>
                <w:szCs w:val="21"/>
                <w:lang w:bidi="ar"/>
              </w:rPr>
            </w:pPr>
            <w:r>
              <w:rPr>
                <w:rFonts w:ascii="仿宋" w:hAnsi="仿宋" w:eastAsia="仿宋" w:cs="宋体"/>
                <w:color w:val="000000"/>
                <w:kern w:val="0"/>
                <w:szCs w:val="21"/>
              </w:rPr>
              <w:t>40人次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vMerge w:val="continue"/>
            <w:noWrap w:val="0"/>
            <w:vAlign w:val="center"/>
          </w:tcPr>
          <w:p>
            <w:pPr>
              <w:rPr>
                <w:rFonts w:ascii="仿宋" w:hAnsi="仿宋" w:cs="仿宋"/>
                <w:color w:val="000000"/>
                <w:szCs w:val="21"/>
                <w:lang w:bidi="ar"/>
              </w:rPr>
            </w:pPr>
          </w:p>
        </w:tc>
        <w:tc>
          <w:tcPr>
            <w:tcW w:w="5810" w:type="dxa"/>
            <w:noWrap w:val="0"/>
            <w:vAlign w:val="center"/>
          </w:tcPr>
          <w:p>
            <w:pPr>
              <w:rPr>
                <w:rFonts w:ascii="仿宋" w:hAnsi="仿宋" w:cs="仿宋"/>
                <w:color w:val="000000"/>
                <w:szCs w:val="21"/>
                <w:lang w:bidi="ar"/>
              </w:rPr>
            </w:pPr>
            <w:r>
              <w:rPr>
                <w:rFonts w:ascii="仿宋" w:hAnsi="仿宋" w:cs="仿宋"/>
                <w:color w:val="000000"/>
                <w:szCs w:val="21"/>
                <w:lang w:bidi="ar"/>
              </w:rPr>
              <w:t>《信息安全基础》：从ISO 7498-2模型出发，结合CBK领域、BS 7799领域划分，对信息安全中涉及到的标准、协议、技术手段、工具/产品、过程方法等，通过对安全领域和知识的清晰划分和描述，最终能够形成一张信息安全的知识结构图。</w:t>
            </w:r>
          </w:p>
        </w:tc>
        <w:tc>
          <w:tcPr>
            <w:tcW w:w="1182" w:type="dxa"/>
            <w:noWrap w:val="0"/>
            <w:vAlign w:val="center"/>
          </w:tcPr>
          <w:p>
            <w:pPr>
              <w:jc w:val="left"/>
              <w:rPr>
                <w:rFonts w:ascii="仿宋" w:hAnsi="仿宋" w:eastAsia="仿宋" w:cs="宋体"/>
                <w:color w:val="000000"/>
                <w:kern w:val="0"/>
                <w:szCs w:val="21"/>
              </w:rPr>
            </w:pPr>
            <w:r>
              <w:rPr>
                <w:rFonts w:ascii="仿宋" w:hAnsi="仿宋" w:eastAsia="仿宋" w:cs="宋体"/>
                <w:color w:val="000000"/>
                <w:kern w:val="0"/>
                <w:szCs w:val="21"/>
              </w:rPr>
              <w:t>6个月/次</w:t>
            </w:r>
          </w:p>
          <w:p>
            <w:pPr>
              <w:rPr>
                <w:rFonts w:ascii="仿宋" w:hAnsi="仿宋" w:cs="仿宋"/>
                <w:color w:val="000000"/>
                <w:szCs w:val="21"/>
                <w:lang w:bidi="ar"/>
              </w:rPr>
            </w:pPr>
            <w:r>
              <w:rPr>
                <w:rFonts w:ascii="仿宋" w:hAnsi="仿宋" w:eastAsia="仿宋" w:cs="宋体"/>
                <w:color w:val="000000"/>
                <w:kern w:val="0"/>
                <w:szCs w:val="21"/>
              </w:rPr>
              <w:t>36人次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vMerge w:val="continue"/>
            <w:noWrap w:val="0"/>
            <w:vAlign w:val="center"/>
          </w:tcPr>
          <w:p>
            <w:pPr>
              <w:rPr>
                <w:rFonts w:ascii="仿宋" w:hAnsi="仿宋" w:cs="仿宋"/>
                <w:color w:val="000000"/>
                <w:szCs w:val="21"/>
                <w:lang w:bidi="ar"/>
              </w:rPr>
            </w:pPr>
          </w:p>
        </w:tc>
        <w:tc>
          <w:tcPr>
            <w:tcW w:w="5810" w:type="dxa"/>
            <w:noWrap w:val="0"/>
            <w:vAlign w:val="center"/>
          </w:tcPr>
          <w:p>
            <w:pPr>
              <w:rPr>
                <w:rFonts w:ascii="仿宋" w:hAnsi="仿宋" w:cs="仿宋"/>
                <w:color w:val="000000"/>
                <w:szCs w:val="21"/>
                <w:lang w:bidi="ar"/>
              </w:rPr>
            </w:pPr>
            <w:r>
              <w:rPr>
                <w:rFonts w:ascii="仿宋" w:hAnsi="仿宋" w:cs="仿宋"/>
                <w:color w:val="000000"/>
                <w:szCs w:val="21"/>
                <w:lang w:bidi="ar"/>
              </w:rPr>
              <w:t>《常见操作系统安全》：从Windows以及Unix的安全结构入手，对windows安全子系统中的重要组件如SAM、LSA、GINA等进行详细分析，分别阐明帐户安全、文件系统安全、注册表安全，对于Windows的常见应用（如IIS、Netbios、Terminal Server等）的安全性加以分析。针对Unix系统，则对帐号安全、文件系统安全、常见应用安全的讨论，强调Unix系统本身安全配置的同时，还将重点描述Unix主要应用服务（Mail、HTTP等）的安全问题。</w:t>
            </w:r>
          </w:p>
        </w:tc>
        <w:tc>
          <w:tcPr>
            <w:tcW w:w="1182" w:type="dxa"/>
            <w:noWrap w:val="0"/>
            <w:vAlign w:val="center"/>
          </w:tcPr>
          <w:p>
            <w:pPr>
              <w:jc w:val="left"/>
              <w:rPr>
                <w:rFonts w:ascii="仿宋" w:hAnsi="仿宋" w:eastAsia="仿宋" w:cs="宋体"/>
                <w:color w:val="000000"/>
                <w:kern w:val="0"/>
                <w:szCs w:val="21"/>
              </w:rPr>
            </w:pPr>
            <w:r>
              <w:rPr>
                <w:rFonts w:ascii="仿宋" w:hAnsi="仿宋" w:eastAsia="仿宋" w:cs="宋体"/>
                <w:color w:val="000000"/>
                <w:kern w:val="0"/>
                <w:szCs w:val="21"/>
              </w:rPr>
              <w:t>6个月/次</w:t>
            </w:r>
          </w:p>
          <w:p>
            <w:pPr>
              <w:rPr>
                <w:rFonts w:ascii="仿宋" w:hAnsi="仿宋" w:cs="仿宋"/>
                <w:color w:val="000000"/>
                <w:szCs w:val="21"/>
                <w:lang w:bidi="ar"/>
              </w:rPr>
            </w:pPr>
            <w:r>
              <w:rPr>
                <w:rFonts w:ascii="仿宋" w:hAnsi="仿宋" w:eastAsia="仿宋" w:cs="宋体"/>
                <w:color w:val="000000"/>
                <w:kern w:val="0"/>
                <w:szCs w:val="21"/>
              </w:rPr>
              <w:t>36人次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vMerge w:val="continue"/>
            <w:noWrap w:val="0"/>
            <w:vAlign w:val="center"/>
          </w:tcPr>
          <w:p>
            <w:pPr>
              <w:rPr>
                <w:rFonts w:ascii="仿宋" w:hAnsi="仿宋" w:cs="仿宋"/>
                <w:color w:val="000000"/>
                <w:szCs w:val="21"/>
                <w:lang w:bidi="ar"/>
              </w:rPr>
            </w:pPr>
          </w:p>
        </w:tc>
        <w:tc>
          <w:tcPr>
            <w:tcW w:w="5810" w:type="dxa"/>
            <w:noWrap w:val="0"/>
            <w:vAlign w:val="center"/>
          </w:tcPr>
          <w:p>
            <w:pPr>
              <w:rPr>
                <w:rFonts w:ascii="仿宋" w:hAnsi="仿宋" w:cs="仿宋"/>
                <w:color w:val="000000"/>
                <w:szCs w:val="21"/>
                <w:lang w:bidi="ar"/>
              </w:rPr>
            </w:pPr>
            <w:r>
              <w:rPr>
                <w:rFonts w:ascii="仿宋" w:hAnsi="仿宋" w:cs="仿宋"/>
                <w:color w:val="000000"/>
                <w:szCs w:val="21"/>
                <w:lang w:bidi="ar"/>
              </w:rPr>
              <w:t>《系统检查和加固》：通过对系统安全加固的流程进行介绍，说明安全加固工作的主要工作任务。完全参照实际的工作过程，通过大量的现场模拟环境的加固实践，针对不同操作系统（Windows、Linux、HP UX、IBM AIX、BSD、Cisco IOS等）和相应应用系统（Web、Mail等）描述其检查流程、入侵调查、加固方案和相应的checklist。</w:t>
            </w:r>
          </w:p>
        </w:tc>
        <w:tc>
          <w:tcPr>
            <w:tcW w:w="1182" w:type="dxa"/>
            <w:noWrap w:val="0"/>
            <w:vAlign w:val="center"/>
          </w:tcPr>
          <w:p>
            <w:pPr>
              <w:jc w:val="left"/>
              <w:rPr>
                <w:rFonts w:ascii="仿宋" w:hAnsi="仿宋" w:eastAsia="仿宋" w:cs="宋体"/>
                <w:color w:val="000000"/>
                <w:kern w:val="0"/>
                <w:szCs w:val="21"/>
              </w:rPr>
            </w:pPr>
            <w:r>
              <w:rPr>
                <w:rFonts w:ascii="仿宋" w:hAnsi="仿宋" w:eastAsia="仿宋" w:cs="宋体"/>
                <w:color w:val="000000"/>
                <w:kern w:val="0"/>
                <w:szCs w:val="21"/>
              </w:rPr>
              <w:t>6个月/次</w:t>
            </w:r>
          </w:p>
          <w:p>
            <w:pPr>
              <w:rPr>
                <w:rFonts w:ascii="仿宋" w:hAnsi="仿宋" w:cs="仿宋"/>
                <w:color w:val="000000"/>
                <w:szCs w:val="21"/>
                <w:lang w:bidi="ar"/>
              </w:rPr>
            </w:pPr>
            <w:r>
              <w:rPr>
                <w:rFonts w:ascii="仿宋" w:hAnsi="仿宋" w:eastAsia="仿宋" w:cs="宋体"/>
                <w:color w:val="000000"/>
                <w:kern w:val="0"/>
                <w:szCs w:val="21"/>
              </w:rPr>
              <w:t>36人次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vMerge w:val="continue"/>
            <w:noWrap w:val="0"/>
            <w:vAlign w:val="center"/>
          </w:tcPr>
          <w:p>
            <w:pPr>
              <w:rPr>
                <w:rFonts w:ascii="仿宋" w:hAnsi="仿宋" w:cs="仿宋"/>
                <w:color w:val="000000"/>
                <w:szCs w:val="21"/>
                <w:lang w:bidi="ar"/>
              </w:rPr>
            </w:pPr>
          </w:p>
        </w:tc>
        <w:tc>
          <w:tcPr>
            <w:tcW w:w="5810" w:type="dxa"/>
            <w:noWrap w:val="0"/>
            <w:vAlign w:val="center"/>
          </w:tcPr>
          <w:p>
            <w:pPr>
              <w:rPr>
                <w:rFonts w:ascii="仿宋" w:hAnsi="仿宋" w:cs="仿宋"/>
                <w:color w:val="000000"/>
                <w:szCs w:val="21"/>
                <w:lang w:bidi="ar"/>
              </w:rPr>
            </w:pPr>
            <w:r>
              <w:rPr>
                <w:rFonts w:ascii="仿宋" w:hAnsi="仿宋" w:cs="仿宋"/>
                <w:color w:val="000000"/>
                <w:szCs w:val="21"/>
                <w:lang w:bidi="ar"/>
              </w:rPr>
              <w:t>《应急响应和入侵调查》：从将结合应急响应演练，通过多个应急响应经典案例，对应急响应预案等核心步骤进行清晰的分析和描述，并且对在多个系统上对入侵痕迹的调查，易消失证据的获取进行详解介绍和演示。</w:t>
            </w:r>
          </w:p>
        </w:tc>
        <w:tc>
          <w:tcPr>
            <w:tcW w:w="1182" w:type="dxa"/>
            <w:noWrap w:val="0"/>
            <w:vAlign w:val="center"/>
          </w:tcPr>
          <w:p>
            <w:pPr>
              <w:jc w:val="left"/>
              <w:rPr>
                <w:rFonts w:ascii="仿宋" w:hAnsi="仿宋" w:eastAsia="仿宋" w:cs="宋体"/>
                <w:color w:val="000000"/>
                <w:kern w:val="0"/>
                <w:szCs w:val="21"/>
              </w:rPr>
            </w:pPr>
            <w:r>
              <w:rPr>
                <w:rFonts w:ascii="仿宋" w:hAnsi="仿宋" w:eastAsia="仿宋" w:cs="宋体"/>
                <w:color w:val="000000"/>
                <w:kern w:val="0"/>
                <w:szCs w:val="21"/>
              </w:rPr>
              <w:t>3个月/次</w:t>
            </w:r>
          </w:p>
          <w:p>
            <w:pPr>
              <w:rPr>
                <w:rFonts w:ascii="仿宋" w:hAnsi="仿宋" w:cs="仿宋"/>
                <w:color w:val="000000"/>
                <w:szCs w:val="21"/>
                <w:lang w:bidi="ar"/>
              </w:rPr>
            </w:pPr>
            <w:r>
              <w:rPr>
                <w:rFonts w:ascii="仿宋" w:hAnsi="仿宋" w:eastAsia="仿宋" w:cs="宋体"/>
                <w:color w:val="000000"/>
                <w:kern w:val="0"/>
                <w:szCs w:val="21"/>
              </w:rPr>
              <w:t>36人次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vMerge w:val="continue"/>
            <w:noWrap w:val="0"/>
            <w:vAlign w:val="center"/>
          </w:tcPr>
          <w:p>
            <w:pPr>
              <w:rPr>
                <w:rFonts w:ascii="仿宋" w:hAnsi="仿宋" w:cs="仿宋"/>
                <w:color w:val="000000"/>
                <w:szCs w:val="21"/>
                <w:lang w:bidi="ar"/>
              </w:rPr>
            </w:pPr>
          </w:p>
        </w:tc>
        <w:tc>
          <w:tcPr>
            <w:tcW w:w="5810" w:type="dxa"/>
            <w:noWrap w:val="0"/>
            <w:vAlign w:val="center"/>
          </w:tcPr>
          <w:p>
            <w:pPr>
              <w:rPr>
                <w:rFonts w:ascii="仿宋" w:hAnsi="仿宋" w:cs="仿宋"/>
                <w:color w:val="000000"/>
                <w:szCs w:val="21"/>
                <w:lang w:bidi="ar"/>
              </w:rPr>
            </w:pPr>
            <w:r>
              <w:rPr>
                <w:rFonts w:ascii="仿宋" w:hAnsi="仿宋" w:cs="仿宋"/>
                <w:color w:val="000000"/>
                <w:szCs w:val="21"/>
                <w:lang w:bidi="ar"/>
              </w:rPr>
              <w:t>《攻击目标信息采集与识别》：在分析目标端网络数据采集方法的基础上，简明扼要地说明一些典型的工具应用，通过掌握目标端信息辨别的方法和原理，能够有效地进行Footprinting资料搜集、挖掘和准确的人工判断。</w:t>
            </w:r>
          </w:p>
        </w:tc>
        <w:tc>
          <w:tcPr>
            <w:tcW w:w="1182" w:type="dxa"/>
            <w:noWrap w:val="0"/>
            <w:vAlign w:val="center"/>
          </w:tcPr>
          <w:p>
            <w:pPr>
              <w:jc w:val="left"/>
              <w:rPr>
                <w:rFonts w:ascii="仿宋" w:hAnsi="仿宋" w:eastAsia="仿宋" w:cs="宋体"/>
                <w:color w:val="000000"/>
                <w:kern w:val="0"/>
                <w:szCs w:val="21"/>
              </w:rPr>
            </w:pPr>
            <w:r>
              <w:rPr>
                <w:rFonts w:ascii="仿宋" w:hAnsi="仿宋" w:eastAsia="仿宋" w:cs="宋体"/>
                <w:color w:val="000000"/>
                <w:kern w:val="0"/>
                <w:szCs w:val="21"/>
              </w:rPr>
              <w:t>6个月/次</w:t>
            </w:r>
          </w:p>
          <w:p>
            <w:pPr>
              <w:rPr>
                <w:rFonts w:ascii="仿宋" w:hAnsi="仿宋" w:cs="仿宋"/>
                <w:color w:val="000000"/>
                <w:szCs w:val="21"/>
                <w:lang w:bidi="ar"/>
              </w:rPr>
            </w:pPr>
            <w:r>
              <w:rPr>
                <w:rFonts w:ascii="仿宋" w:hAnsi="仿宋" w:eastAsia="仿宋" w:cs="宋体"/>
                <w:color w:val="000000"/>
                <w:kern w:val="0"/>
                <w:szCs w:val="21"/>
              </w:rPr>
              <w:t>36人次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vMerge w:val="continue"/>
            <w:noWrap w:val="0"/>
            <w:vAlign w:val="center"/>
          </w:tcPr>
          <w:p>
            <w:pPr>
              <w:rPr>
                <w:rFonts w:ascii="仿宋" w:hAnsi="仿宋" w:cs="仿宋"/>
                <w:color w:val="000000"/>
                <w:szCs w:val="21"/>
                <w:lang w:bidi="ar"/>
              </w:rPr>
            </w:pPr>
          </w:p>
        </w:tc>
        <w:tc>
          <w:tcPr>
            <w:tcW w:w="5810" w:type="dxa"/>
            <w:noWrap w:val="0"/>
            <w:vAlign w:val="center"/>
          </w:tcPr>
          <w:p>
            <w:pPr>
              <w:rPr>
                <w:rFonts w:ascii="仿宋" w:hAnsi="仿宋" w:cs="仿宋"/>
                <w:color w:val="000000"/>
                <w:szCs w:val="21"/>
                <w:lang w:bidi="ar"/>
              </w:rPr>
            </w:pPr>
            <w:r>
              <w:rPr>
                <w:rFonts w:ascii="仿宋" w:hAnsi="仿宋" w:cs="仿宋"/>
                <w:color w:val="000000"/>
                <w:szCs w:val="21"/>
                <w:lang w:bidi="ar"/>
              </w:rPr>
              <w:t>《入侵防护技术》：介绍一般的黑客攻击途径，着重描述当前流行的攻击技术和防御手段，从踩点扫描着手，重点分析网络嗅探、病毒与木马攻击、拒绝服务攻击、SQL Injection原理、XSS跨站脚本攻击等，并阐明相应的防御措施，通过一次完整、完美的黑客攻击过程的实践展示，首先对黑客攻击的一般步骤进行分析，阐明黑客攻防的基本思路，并按照步骤顺序对其中涉及到的工具、平台、弱点、手法进行叙述，对黑客的惯常思维方式进行归纳总结。</w:t>
            </w:r>
          </w:p>
        </w:tc>
        <w:tc>
          <w:tcPr>
            <w:tcW w:w="1182" w:type="dxa"/>
            <w:noWrap w:val="0"/>
            <w:vAlign w:val="center"/>
          </w:tcPr>
          <w:p>
            <w:pPr>
              <w:jc w:val="left"/>
              <w:rPr>
                <w:rFonts w:ascii="仿宋" w:hAnsi="仿宋" w:eastAsia="仿宋" w:cs="宋体"/>
                <w:color w:val="000000"/>
                <w:kern w:val="0"/>
                <w:szCs w:val="21"/>
              </w:rPr>
            </w:pPr>
            <w:r>
              <w:rPr>
                <w:rFonts w:ascii="仿宋" w:hAnsi="仿宋" w:eastAsia="仿宋" w:cs="宋体"/>
                <w:color w:val="000000"/>
                <w:kern w:val="0"/>
                <w:szCs w:val="21"/>
              </w:rPr>
              <w:t>6个月/次</w:t>
            </w:r>
          </w:p>
          <w:p>
            <w:pPr>
              <w:rPr>
                <w:rFonts w:ascii="仿宋" w:hAnsi="仿宋" w:cs="仿宋"/>
                <w:color w:val="000000"/>
                <w:szCs w:val="21"/>
                <w:lang w:bidi="ar"/>
              </w:rPr>
            </w:pPr>
            <w:r>
              <w:rPr>
                <w:rFonts w:ascii="仿宋" w:hAnsi="仿宋" w:eastAsia="仿宋" w:cs="宋体"/>
                <w:color w:val="000000"/>
                <w:kern w:val="0"/>
                <w:szCs w:val="21"/>
              </w:rPr>
              <w:t>36人次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rPr>
                <w:rFonts w:ascii="仿宋" w:hAnsi="仿宋" w:cs="仿宋"/>
                <w:color w:val="000000"/>
                <w:szCs w:val="21"/>
                <w:lang w:bidi="ar"/>
              </w:rPr>
            </w:pPr>
            <w:r>
              <w:rPr>
                <w:rFonts w:ascii="仿宋" w:hAnsi="仿宋" w:cs="仿宋"/>
                <w:color w:val="000000"/>
                <w:szCs w:val="21"/>
                <w:lang w:bidi="ar"/>
              </w:rPr>
              <w:t>培训形式</w:t>
            </w:r>
          </w:p>
        </w:tc>
        <w:tc>
          <w:tcPr>
            <w:tcW w:w="6992" w:type="dxa"/>
            <w:gridSpan w:val="2"/>
            <w:noWrap w:val="0"/>
            <w:vAlign w:val="center"/>
          </w:tcPr>
          <w:p>
            <w:pPr>
              <w:rPr>
                <w:rFonts w:ascii="仿宋" w:hAnsi="仿宋" w:cs="仿宋"/>
                <w:color w:val="000000"/>
                <w:szCs w:val="21"/>
                <w:lang w:bidi="ar"/>
              </w:rPr>
            </w:pPr>
            <w:r>
              <w:rPr>
                <w:rFonts w:ascii="仿宋" w:hAnsi="仿宋" w:cs="仿宋"/>
                <w:color w:val="000000"/>
                <w:szCs w:val="21"/>
                <w:lang w:bidi="ar"/>
              </w:rPr>
              <w:t>培训采用集中内训的形式。</w:t>
            </w:r>
            <w:r>
              <w:rPr>
                <w:rFonts w:ascii="仿宋" w:hAnsi="仿宋" w:cs="仿宋"/>
                <w:color w:val="000000"/>
                <w:szCs w:val="21"/>
                <w:lang w:bidi="ar"/>
              </w:rPr>
              <w:br w:type="textWrapping"/>
            </w:r>
            <w:r>
              <w:rPr>
                <w:rFonts w:ascii="仿宋" w:hAnsi="仿宋" w:cs="仿宋"/>
                <w:color w:val="000000"/>
                <w:szCs w:val="21"/>
                <w:lang w:bidi="ar"/>
              </w:rPr>
              <w:t>建设方提供场地、投影仪、白板及其它必要的设施。</w:t>
            </w:r>
            <w:r>
              <w:rPr>
                <w:rFonts w:ascii="仿宋" w:hAnsi="仿宋" w:cs="仿宋"/>
                <w:color w:val="000000"/>
                <w:szCs w:val="21"/>
                <w:lang w:bidi="ar"/>
              </w:rPr>
              <w:br w:type="textWrapping"/>
            </w:r>
            <w:r>
              <w:rPr>
                <w:rFonts w:ascii="仿宋" w:hAnsi="仿宋" w:cs="仿宋"/>
                <w:color w:val="000000"/>
                <w:szCs w:val="21"/>
                <w:lang w:bidi="ar"/>
              </w:rPr>
              <w:t>建议每期学员不超过36人，课堂布置成便于交流与讨论的形式。</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rPr>
                <w:rFonts w:ascii="仿宋" w:hAnsi="仿宋" w:cs="仿宋"/>
                <w:color w:val="000000"/>
                <w:szCs w:val="21"/>
                <w:lang w:bidi="ar"/>
              </w:rPr>
            </w:pPr>
            <w:r>
              <w:rPr>
                <w:rFonts w:ascii="仿宋" w:hAnsi="仿宋" w:cs="仿宋"/>
                <w:color w:val="000000"/>
                <w:szCs w:val="21"/>
                <w:lang w:bidi="ar"/>
              </w:rPr>
              <w:t>培训成果</w:t>
            </w:r>
          </w:p>
        </w:tc>
        <w:tc>
          <w:tcPr>
            <w:tcW w:w="6992" w:type="dxa"/>
            <w:gridSpan w:val="2"/>
            <w:noWrap w:val="0"/>
            <w:vAlign w:val="center"/>
          </w:tcPr>
          <w:p>
            <w:pPr>
              <w:rPr>
                <w:rFonts w:ascii="仿宋" w:hAnsi="仿宋" w:cs="仿宋"/>
                <w:color w:val="000000"/>
                <w:szCs w:val="21"/>
                <w:lang w:bidi="ar"/>
              </w:rPr>
            </w:pPr>
            <w:r>
              <w:rPr>
                <w:rFonts w:ascii="仿宋" w:hAnsi="仿宋" w:cs="仿宋"/>
                <w:color w:val="000000"/>
                <w:szCs w:val="21"/>
                <w:lang w:bidi="ar"/>
              </w:rPr>
              <w:t>安全培训PPT、培训教材等；同时内部培训通过在实际工作中抽查方式考核等。</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restart"/>
            <w:noWrap w:val="0"/>
            <w:vAlign w:val="center"/>
          </w:tcPr>
          <w:p>
            <w:pPr>
              <w:spacing w:before="120"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运维</w:t>
            </w:r>
          </w:p>
          <w:p>
            <w:pPr>
              <w:spacing w:before="120"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服务</w:t>
            </w:r>
          </w:p>
        </w:tc>
        <w:tc>
          <w:tcPr>
            <w:tcW w:w="8164" w:type="dxa"/>
            <w:gridSpan w:val="3"/>
            <w:noWrap w:val="0"/>
            <w:vAlign w:val="center"/>
          </w:tcPr>
          <w:p>
            <w:pPr>
              <w:jc w:val="left"/>
              <w:rPr>
                <w:rFonts w:ascii="仿宋" w:hAnsi="仿宋" w:cs="宋体"/>
                <w:color w:val="000000"/>
                <w:kern w:val="0"/>
                <w:szCs w:val="21"/>
              </w:rPr>
            </w:pPr>
            <w:r>
              <w:rPr>
                <w:rFonts w:ascii="仿宋" w:hAnsi="仿宋" w:cs="宋体"/>
                <w:color w:val="000000"/>
                <w:kern w:val="0"/>
                <w:szCs w:val="21"/>
              </w:rPr>
              <w:t>通过对各建设平台、用户网络设备及安全设备的监控，实时掌握平台的安全状况，为用户信息化安全的信息安全提出意见或建议，保障平台的安全运行，同时协助用户进行信息化日常安全维护等工作。</w:t>
            </w:r>
          </w:p>
          <w:p>
            <w:pPr>
              <w:jc w:val="left"/>
              <w:rPr>
                <w:rFonts w:ascii="仿宋" w:hAnsi="仿宋" w:cs="宋体"/>
                <w:color w:val="000000"/>
                <w:kern w:val="0"/>
                <w:szCs w:val="21"/>
              </w:rPr>
            </w:pPr>
            <w:r>
              <w:rPr>
                <w:rFonts w:ascii="仿宋_GB2312" w:eastAsia="仿宋_GB2312"/>
                <w:color w:val="000000"/>
                <w:sz w:val="24"/>
                <w:szCs w:val="24"/>
              </w:rPr>
              <w:t>▲</w:t>
            </w:r>
            <w:r>
              <w:rPr>
                <w:rFonts w:ascii="仿宋" w:hAnsi="仿宋" w:cs="宋体"/>
                <w:color w:val="000000"/>
                <w:kern w:val="0"/>
                <w:szCs w:val="21"/>
              </w:rPr>
              <w:t>1.提供8名驻场运维服务人员，至少3人从项目实施团队中选取，能独立完成系统维修、维护工作；</w:t>
            </w:r>
          </w:p>
          <w:p>
            <w:pPr>
              <w:jc w:val="left"/>
              <w:rPr>
                <w:rFonts w:ascii="仿宋" w:hAnsi="仿宋" w:cs="宋体"/>
                <w:color w:val="000000"/>
                <w:kern w:val="0"/>
                <w:szCs w:val="21"/>
              </w:rPr>
            </w:pPr>
            <w:r>
              <w:rPr>
                <w:rFonts w:ascii="仿宋" w:hAnsi="仿宋" w:cs="宋体"/>
                <w:color w:val="000000"/>
                <w:kern w:val="0"/>
                <w:szCs w:val="21"/>
              </w:rPr>
              <w:t>2.范围：web应用扫描报告，主机漏洞扫描报告等，按需提供服务；</w:t>
            </w:r>
          </w:p>
          <w:p>
            <w:pPr>
              <w:jc w:val="left"/>
              <w:rPr>
                <w:rFonts w:ascii="仿宋" w:hAnsi="仿宋" w:cs="宋体"/>
                <w:color w:val="000000"/>
                <w:kern w:val="0"/>
                <w:szCs w:val="21"/>
              </w:rPr>
            </w:pPr>
            <w:r>
              <w:rPr>
                <w:rFonts w:ascii="仿宋" w:hAnsi="仿宋" w:cs="宋体"/>
                <w:color w:val="000000"/>
                <w:kern w:val="0"/>
                <w:szCs w:val="21"/>
              </w:rPr>
              <w:t>3.合同期限内不限次数；</w:t>
            </w:r>
          </w:p>
          <w:p>
            <w:pPr>
              <w:jc w:val="left"/>
              <w:rPr>
                <w:rFonts w:ascii="仿宋" w:hAnsi="仿宋" w:eastAsia="仿宋" w:cs="仿宋"/>
                <w:color w:val="000000"/>
                <w:sz w:val="24"/>
                <w:lang w:bidi="ar"/>
              </w:rPr>
            </w:pPr>
            <w:r>
              <w:rPr>
                <w:rFonts w:ascii="仿宋" w:hAnsi="仿宋" w:cs="宋体"/>
                <w:color w:val="000000"/>
                <w:kern w:val="0"/>
                <w:szCs w:val="21"/>
              </w:rPr>
              <w:t>4.交付物：各扫描模块报告。</w:t>
            </w:r>
          </w:p>
        </w:tc>
        <w:tc>
          <w:tcPr>
            <w:tcW w:w="1036" w:type="dxa"/>
            <w:vMerge w:val="restart"/>
            <w:noWrap w:val="0"/>
            <w:vAlign w:val="center"/>
          </w:tcPr>
          <w:p>
            <w:pPr>
              <w:spacing w:before="120" w:beforeLines="50" w:line="360" w:lineRule="auto"/>
              <w:jc w:val="center"/>
              <w:rPr>
                <w:rFonts w:ascii="仿宋" w:hAnsi="仿宋"/>
                <w:color w:val="111F2C"/>
                <w:szCs w:val="21"/>
                <w:shd w:val="clear" w:color="auto" w:fill="FFFFFF"/>
              </w:rPr>
            </w:pPr>
            <w:r>
              <w:rPr>
                <w:rFonts w:ascii="仿宋" w:hAnsi="仿宋"/>
                <w:color w:val="111F2C"/>
                <w:szCs w:val="21"/>
                <w:shd w:val="clear" w:color="auto" w:fill="FFFFFF"/>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center"/>
              <w:rPr>
                <w:rFonts w:ascii="仿宋" w:hAnsi="仿宋"/>
                <w:szCs w:val="21"/>
                <w:shd w:val="clear" w:color="auto" w:fill="FFFFFF"/>
              </w:rPr>
            </w:pPr>
            <w:r>
              <w:rPr>
                <w:rFonts w:ascii="仿宋" w:hAnsi="仿宋"/>
                <w:szCs w:val="21"/>
                <w:shd w:val="clear" w:color="auto" w:fill="FFFFFF"/>
              </w:rPr>
              <w:t>WEB应用弱点扫描报告</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对Web应用进行深度弱点探测，可帮助应用开发者和管理者了解应用系统存在的脆弱性，为改善并提高应用系统安全性提供依据，帮助用户建立安全可靠的Web应用服务。</w:t>
            </w:r>
          </w:p>
        </w:tc>
        <w:tc>
          <w:tcPr>
            <w:tcW w:w="1036" w:type="dxa"/>
            <w:vMerge w:val="continue"/>
            <w:noWrap w:val="0"/>
            <w:vAlign w:val="center"/>
          </w:tcPr>
          <w:p>
            <w:pPr>
              <w:spacing w:before="120" w:beforeLines="50" w:line="360" w:lineRule="auto"/>
              <w:jc w:val="center"/>
              <w:rPr>
                <w:rFonts w:ascii="仿宋" w:hAnsi="仿宋"/>
                <w:color w:val="111F2C"/>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center"/>
              <w:rPr>
                <w:rFonts w:ascii="仿宋" w:hAnsi="仿宋"/>
                <w:szCs w:val="21"/>
                <w:shd w:val="clear" w:color="auto" w:fill="FFFFFF"/>
              </w:rPr>
            </w:pPr>
            <w:r>
              <w:rPr>
                <w:rFonts w:ascii="仿宋" w:hAnsi="仿宋"/>
                <w:szCs w:val="21"/>
                <w:shd w:val="clear" w:color="auto" w:fill="FFFFFF"/>
              </w:rPr>
              <w:t>主机漏洞扫描报告</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对Linux、windows等系统的扫描，通过检测主机上安装软件的版本信息，与CVE官方的漏洞库进行匹配，检测出存在漏洞的软件并发送详细漏洞信息。</w:t>
            </w:r>
          </w:p>
        </w:tc>
        <w:tc>
          <w:tcPr>
            <w:tcW w:w="1036" w:type="dxa"/>
            <w:vMerge w:val="continue"/>
            <w:noWrap w:val="0"/>
            <w:vAlign w:val="center"/>
          </w:tcPr>
          <w:p>
            <w:pPr>
              <w:spacing w:before="120" w:beforeLines="50" w:line="360" w:lineRule="auto"/>
              <w:jc w:val="center"/>
              <w:rPr>
                <w:rFonts w:ascii="仿宋" w:hAnsi="仿宋"/>
                <w:color w:val="111F2C"/>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center"/>
              <w:rPr>
                <w:rFonts w:ascii="仿宋" w:hAnsi="仿宋"/>
                <w:szCs w:val="21"/>
                <w:shd w:val="clear" w:color="auto" w:fill="FFFFFF"/>
              </w:rPr>
            </w:pPr>
            <w:r>
              <w:rPr>
                <w:rFonts w:ascii="仿宋" w:hAnsi="仿宋"/>
                <w:szCs w:val="21"/>
                <w:shd w:val="clear" w:color="auto" w:fill="FFFFFF"/>
              </w:rPr>
              <w:t>协助安全加固</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发现系统漏洞进行统一安全加固，确保系统的高安全性和高可用性。</w:t>
            </w:r>
          </w:p>
        </w:tc>
        <w:tc>
          <w:tcPr>
            <w:tcW w:w="1036" w:type="dxa"/>
            <w:vMerge w:val="continue"/>
            <w:noWrap w:val="0"/>
            <w:vAlign w:val="center"/>
          </w:tcPr>
          <w:p>
            <w:pPr>
              <w:spacing w:before="120" w:beforeLines="50" w:line="360" w:lineRule="auto"/>
              <w:jc w:val="center"/>
              <w:rPr>
                <w:rFonts w:ascii="仿宋" w:hAnsi="仿宋"/>
                <w:color w:val="111F2C"/>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center"/>
              <w:rPr>
                <w:rFonts w:ascii="仿宋" w:hAnsi="仿宋"/>
                <w:szCs w:val="21"/>
                <w:shd w:val="clear" w:color="auto" w:fill="FFFFFF"/>
              </w:rPr>
            </w:pPr>
            <w:r>
              <w:rPr>
                <w:rFonts w:ascii="仿宋" w:hAnsi="仿宋"/>
                <w:szCs w:val="21"/>
                <w:shd w:val="clear" w:color="auto" w:fill="FFFFFF"/>
              </w:rPr>
              <w:t>风险评估</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1.一年至少开展</w:t>
            </w:r>
            <w:r>
              <w:rPr>
                <w:rFonts w:ascii="仿宋" w:hAnsi="仿宋" w:cs="宋体"/>
                <w:szCs w:val="21"/>
              </w:rPr>
              <w:t>2</w:t>
            </w:r>
            <w:r>
              <w:rPr>
                <w:rFonts w:ascii="仿宋" w:hAnsi="仿宋" w:cs="宋体"/>
                <w:color w:val="000000"/>
                <w:szCs w:val="21"/>
              </w:rPr>
              <w:t>次信息系统风险评估工作</w:t>
            </w:r>
          </w:p>
          <w:p>
            <w:pPr>
              <w:jc w:val="left"/>
              <w:rPr>
                <w:rFonts w:ascii="仿宋" w:hAnsi="仿宋" w:cs="宋体"/>
                <w:color w:val="000000"/>
                <w:szCs w:val="21"/>
              </w:rPr>
            </w:pPr>
            <w:r>
              <w:rPr>
                <w:rFonts w:ascii="仿宋" w:hAnsi="仿宋" w:cs="宋体"/>
                <w:color w:val="000000"/>
                <w:szCs w:val="21"/>
              </w:rPr>
              <w:t>2.范围：安全技术、安全管理两大层面</w:t>
            </w:r>
          </w:p>
        </w:tc>
        <w:tc>
          <w:tcPr>
            <w:tcW w:w="1036" w:type="dxa"/>
            <w:vMerge w:val="continue"/>
            <w:noWrap w:val="0"/>
            <w:vAlign w:val="center"/>
          </w:tcPr>
          <w:p>
            <w:pPr>
              <w:jc w:val="center"/>
              <w:rPr>
                <w:rFonts w:ascii="仿宋" w:hAnsi="仿宋"/>
                <w:color w:val="111F2C"/>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center"/>
              <w:rPr>
                <w:rFonts w:ascii="仿宋" w:hAnsi="仿宋"/>
                <w:szCs w:val="21"/>
                <w:shd w:val="clear" w:color="auto" w:fill="FFFFFF"/>
              </w:rPr>
            </w:pPr>
            <w:r>
              <w:rPr>
                <w:rFonts w:ascii="仿宋" w:hAnsi="仿宋"/>
                <w:szCs w:val="21"/>
                <w:shd w:val="clear" w:color="auto" w:fill="FFFFFF"/>
              </w:rPr>
              <w:t>设备安全巡检</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1.一年进行</w:t>
            </w:r>
            <w:r>
              <w:rPr>
                <w:rFonts w:ascii="仿宋" w:hAnsi="仿宋" w:cs="宋体"/>
                <w:szCs w:val="21"/>
              </w:rPr>
              <w:t>12</w:t>
            </w:r>
            <w:r>
              <w:rPr>
                <w:rFonts w:ascii="仿宋" w:hAnsi="仿宋" w:cs="宋体"/>
                <w:color w:val="000000"/>
                <w:szCs w:val="21"/>
              </w:rPr>
              <w:t>次安全巡检</w:t>
            </w:r>
          </w:p>
          <w:p>
            <w:pPr>
              <w:jc w:val="left"/>
              <w:rPr>
                <w:rFonts w:ascii="仿宋" w:hAnsi="仿宋" w:cs="宋体"/>
                <w:color w:val="000000"/>
                <w:szCs w:val="21"/>
              </w:rPr>
            </w:pPr>
            <w:r>
              <w:rPr>
                <w:rFonts w:ascii="仿宋" w:hAnsi="仿宋" w:cs="宋体"/>
                <w:color w:val="000000"/>
                <w:szCs w:val="21"/>
              </w:rPr>
              <w:t>2.范围：网络设备、主机设备、安全设备</w:t>
            </w:r>
          </w:p>
        </w:tc>
        <w:tc>
          <w:tcPr>
            <w:tcW w:w="1036" w:type="dxa"/>
            <w:vMerge w:val="continue"/>
            <w:noWrap w:val="0"/>
            <w:vAlign w:val="center"/>
          </w:tcPr>
          <w:p>
            <w:pPr>
              <w:jc w:val="center"/>
              <w:rPr>
                <w:rFonts w:ascii="仿宋" w:hAnsi="仿宋"/>
                <w:color w:val="111F2C"/>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center"/>
              <w:rPr>
                <w:rFonts w:ascii="仿宋" w:hAnsi="仿宋"/>
                <w:szCs w:val="21"/>
                <w:shd w:val="clear" w:color="auto" w:fill="FFFFFF"/>
              </w:rPr>
            </w:pPr>
            <w:r>
              <w:rPr>
                <w:rFonts w:ascii="仿宋" w:hAnsi="仿宋"/>
                <w:szCs w:val="21"/>
                <w:shd w:val="clear" w:color="auto" w:fill="FFFFFF"/>
              </w:rPr>
              <w:t>基线检查</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1.一年进行</w:t>
            </w:r>
            <w:r>
              <w:rPr>
                <w:rFonts w:ascii="仿宋" w:hAnsi="仿宋" w:cs="宋体"/>
                <w:szCs w:val="21"/>
              </w:rPr>
              <w:t>12</w:t>
            </w:r>
            <w:r>
              <w:rPr>
                <w:rFonts w:ascii="仿宋" w:hAnsi="仿宋" w:cs="宋体"/>
                <w:color w:val="000000"/>
                <w:szCs w:val="21"/>
              </w:rPr>
              <w:t>次基线检查</w:t>
            </w:r>
          </w:p>
          <w:p>
            <w:pPr>
              <w:jc w:val="left"/>
              <w:rPr>
                <w:rFonts w:ascii="仿宋" w:hAnsi="仿宋" w:cs="宋体"/>
                <w:color w:val="000000"/>
                <w:szCs w:val="21"/>
              </w:rPr>
            </w:pPr>
            <w:r>
              <w:rPr>
                <w:rFonts w:ascii="仿宋" w:hAnsi="仿宋" w:cs="宋体"/>
                <w:color w:val="000000"/>
                <w:szCs w:val="21"/>
              </w:rPr>
              <w:t>2.范围：服务器、网络及安全设备</w:t>
            </w:r>
          </w:p>
        </w:tc>
        <w:tc>
          <w:tcPr>
            <w:tcW w:w="1036" w:type="dxa"/>
            <w:vMerge w:val="continue"/>
            <w:noWrap w:val="0"/>
            <w:vAlign w:val="center"/>
          </w:tcPr>
          <w:p>
            <w:pPr>
              <w:jc w:val="center"/>
              <w:rPr>
                <w:rFonts w:ascii="仿宋" w:hAnsi="仿宋"/>
                <w:color w:val="111F2C"/>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center"/>
              <w:rPr>
                <w:rFonts w:ascii="仿宋" w:hAnsi="仿宋"/>
                <w:szCs w:val="21"/>
                <w:shd w:val="clear" w:color="auto" w:fill="FFFFFF"/>
              </w:rPr>
            </w:pPr>
            <w:r>
              <w:rPr>
                <w:rFonts w:ascii="仿宋" w:hAnsi="仿宋"/>
                <w:szCs w:val="21"/>
                <w:shd w:val="clear" w:color="auto" w:fill="FFFFFF"/>
              </w:rPr>
              <w:t>行业报告</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全年提供不少于4次的行业安全态势分析报告。</w:t>
            </w:r>
          </w:p>
        </w:tc>
        <w:tc>
          <w:tcPr>
            <w:tcW w:w="1036" w:type="dxa"/>
            <w:vMerge w:val="continue"/>
            <w:noWrap w:val="0"/>
            <w:vAlign w:val="center"/>
          </w:tcPr>
          <w:p>
            <w:pPr>
              <w:spacing w:before="120" w:beforeLines="50" w:line="360" w:lineRule="auto"/>
              <w:jc w:val="center"/>
              <w:rPr>
                <w:rFonts w:ascii="仿宋" w:hAnsi="仿宋"/>
                <w:color w:val="111F2C"/>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center"/>
              <w:rPr>
                <w:rFonts w:ascii="仿宋" w:hAnsi="仿宋"/>
                <w:szCs w:val="21"/>
                <w:shd w:val="clear" w:color="auto" w:fill="FFFFFF"/>
              </w:rPr>
            </w:pPr>
            <w:r>
              <w:rPr>
                <w:rFonts w:ascii="仿宋" w:hAnsi="仿宋"/>
                <w:szCs w:val="21"/>
                <w:shd w:val="clear" w:color="auto" w:fill="FFFFFF"/>
              </w:rPr>
              <w:t>主题报告</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提供当月服务内容汇总（电子版/纸质版），汇总内容如下：</w:t>
            </w:r>
          </w:p>
          <w:p>
            <w:pPr>
              <w:jc w:val="left"/>
              <w:rPr>
                <w:rFonts w:ascii="仿宋" w:hAnsi="仿宋" w:cs="宋体"/>
                <w:color w:val="000000"/>
                <w:szCs w:val="21"/>
              </w:rPr>
            </w:pPr>
            <w:r>
              <w:rPr>
                <w:rFonts w:ascii="仿宋" w:hAnsi="仿宋" w:cs="宋体"/>
                <w:color w:val="000000"/>
                <w:szCs w:val="21"/>
              </w:rPr>
              <w:t>1、日志分析情况；</w:t>
            </w:r>
            <w:r>
              <w:rPr>
                <w:rFonts w:ascii="仿宋" w:hAnsi="仿宋" w:cs="宋体"/>
                <w:color w:val="000000"/>
                <w:szCs w:val="21"/>
              </w:rPr>
              <w:br w:type="textWrapping"/>
            </w:r>
            <w:r>
              <w:rPr>
                <w:rFonts w:ascii="仿宋" w:hAnsi="仿宋" w:cs="宋体"/>
                <w:color w:val="000000"/>
                <w:szCs w:val="21"/>
              </w:rPr>
              <w:t>2、安全通报汇总；</w:t>
            </w:r>
            <w:r>
              <w:rPr>
                <w:rFonts w:ascii="仿宋" w:hAnsi="仿宋" w:cs="宋体"/>
                <w:color w:val="000000"/>
                <w:szCs w:val="21"/>
              </w:rPr>
              <w:br w:type="textWrapping"/>
            </w:r>
            <w:r>
              <w:rPr>
                <w:rFonts w:ascii="仿宋" w:hAnsi="仿宋" w:cs="宋体"/>
                <w:color w:val="000000"/>
                <w:szCs w:val="21"/>
              </w:rPr>
              <w:t>3、安全预警；</w:t>
            </w:r>
            <w:r>
              <w:rPr>
                <w:rFonts w:ascii="仿宋" w:hAnsi="仿宋" w:cs="宋体"/>
                <w:color w:val="000000"/>
                <w:szCs w:val="21"/>
              </w:rPr>
              <w:br w:type="textWrapping"/>
            </w:r>
            <w:r>
              <w:rPr>
                <w:rFonts w:ascii="仿宋" w:hAnsi="仿宋" w:cs="宋体"/>
                <w:color w:val="000000"/>
                <w:szCs w:val="21"/>
              </w:rPr>
              <w:t xml:space="preserve">4、安全态势分析。 </w:t>
            </w:r>
          </w:p>
        </w:tc>
        <w:tc>
          <w:tcPr>
            <w:tcW w:w="1036" w:type="dxa"/>
            <w:vMerge w:val="continue"/>
            <w:noWrap w:val="0"/>
            <w:vAlign w:val="center"/>
          </w:tcPr>
          <w:p>
            <w:pPr>
              <w:spacing w:before="120" w:beforeLines="50" w:line="360" w:lineRule="auto"/>
              <w:jc w:val="center"/>
              <w:rPr>
                <w:rFonts w:ascii="仿宋" w:hAnsi="仿宋"/>
                <w:color w:val="111F2C"/>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center"/>
              <w:rPr>
                <w:rFonts w:ascii="仿宋" w:hAnsi="仿宋"/>
                <w:szCs w:val="21"/>
                <w:shd w:val="clear" w:color="auto" w:fill="FFFFFF"/>
              </w:rPr>
            </w:pPr>
            <w:r>
              <w:rPr>
                <w:rFonts w:ascii="仿宋" w:hAnsi="仿宋"/>
                <w:szCs w:val="21"/>
                <w:shd w:val="clear" w:color="auto" w:fill="FFFFFF"/>
              </w:rPr>
              <w:t>敏感数据访问告警</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非指定的用户从规定的IP地址访问访问敏感数据进行告警</w:t>
            </w:r>
          </w:p>
        </w:tc>
        <w:tc>
          <w:tcPr>
            <w:tcW w:w="1036" w:type="dxa"/>
            <w:vMerge w:val="continue"/>
            <w:noWrap w:val="0"/>
            <w:vAlign w:val="center"/>
          </w:tcPr>
          <w:p>
            <w:pPr>
              <w:spacing w:before="120" w:beforeLines="50" w:line="360" w:lineRule="auto"/>
              <w:jc w:val="center"/>
              <w:rPr>
                <w:rFonts w:ascii="仿宋" w:hAnsi="仿宋"/>
                <w:color w:val="111F2C"/>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left"/>
              <w:rPr>
                <w:rFonts w:ascii="仿宋" w:hAnsi="仿宋"/>
                <w:szCs w:val="21"/>
                <w:shd w:val="clear" w:color="auto" w:fill="FFFFFF"/>
              </w:rPr>
            </w:pPr>
            <w:r>
              <w:rPr>
                <w:rFonts w:ascii="仿宋" w:hAnsi="仿宋"/>
                <w:szCs w:val="21"/>
                <w:shd w:val="clear" w:color="auto" w:fill="FFFFFF"/>
              </w:rPr>
              <w:t>特权账号告警</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未按照安全策略操作的特权账号及人员进行告警和通报。</w:t>
            </w:r>
          </w:p>
        </w:tc>
        <w:tc>
          <w:tcPr>
            <w:tcW w:w="1036" w:type="dxa"/>
            <w:vMerge w:val="continue"/>
            <w:noWrap w:val="0"/>
            <w:vAlign w:val="center"/>
          </w:tcPr>
          <w:p>
            <w:pPr>
              <w:spacing w:before="120" w:beforeLines="50" w:line="360" w:lineRule="auto"/>
              <w:jc w:val="center"/>
              <w:rPr>
                <w:rFonts w:ascii="仿宋" w:hAnsi="仿宋"/>
                <w:color w:val="111F2C"/>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center"/>
              <w:rPr>
                <w:rFonts w:ascii="仿宋" w:hAnsi="仿宋"/>
                <w:szCs w:val="21"/>
                <w:shd w:val="clear" w:color="auto" w:fill="FFFFFF"/>
              </w:rPr>
            </w:pPr>
            <w:r>
              <w:rPr>
                <w:rFonts w:ascii="仿宋" w:hAnsi="仿宋"/>
                <w:szCs w:val="21"/>
                <w:shd w:val="clear" w:color="auto" w:fill="FFFFFF"/>
              </w:rPr>
              <w:t>通报预警</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数据安全监控、用户行为审计、大脑平台安全态势评估、终端安全监控、安全检查管理等模块发现的问题进行告警。</w:t>
            </w:r>
          </w:p>
        </w:tc>
        <w:tc>
          <w:tcPr>
            <w:tcW w:w="1036" w:type="dxa"/>
            <w:vMerge w:val="continue"/>
            <w:noWrap w:val="0"/>
            <w:vAlign w:val="center"/>
          </w:tcPr>
          <w:p>
            <w:pPr>
              <w:spacing w:before="120" w:beforeLines="50" w:line="360" w:lineRule="auto"/>
              <w:jc w:val="center"/>
              <w:rPr>
                <w:rFonts w:ascii="仿宋" w:hAnsi="仿宋"/>
                <w:color w:val="111F2C"/>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jc w:val="center"/>
              <w:rPr>
                <w:rFonts w:ascii="仿宋" w:hAnsi="仿宋"/>
                <w:szCs w:val="21"/>
                <w:shd w:val="clear" w:color="auto" w:fill="FFFFFF"/>
              </w:rPr>
            </w:pPr>
            <w:r>
              <w:rPr>
                <w:rFonts w:ascii="仿宋" w:hAnsi="仿宋"/>
                <w:szCs w:val="21"/>
                <w:shd w:val="clear" w:color="auto" w:fill="FFFFFF"/>
              </w:rPr>
              <w:t>安全巡检</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定期对客户信息系统中包括网络设备、主机设备、安全设备进行全面地安全巡检，如有异常情况，及时与项目接口人沟通，提供管理或行业安全合规咨询的建议。</w:t>
            </w:r>
          </w:p>
        </w:tc>
        <w:tc>
          <w:tcPr>
            <w:tcW w:w="1036" w:type="dxa"/>
            <w:vMerge w:val="continue"/>
            <w:noWrap w:val="0"/>
            <w:vAlign w:val="center"/>
          </w:tcPr>
          <w:p>
            <w:pPr>
              <w:spacing w:before="120" w:beforeLines="50" w:line="360" w:lineRule="auto"/>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restart"/>
            <w:noWrap w:val="0"/>
            <w:vAlign w:val="center"/>
          </w:tcPr>
          <w:p>
            <w:pPr>
              <w:spacing w:before="120"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应急</w:t>
            </w:r>
          </w:p>
          <w:p>
            <w:pPr>
              <w:spacing w:before="120"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响应</w:t>
            </w:r>
          </w:p>
        </w:tc>
        <w:tc>
          <w:tcPr>
            <w:tcW w:w="8164" w:type="dxa"/>
            <w:gridSpan w:val="3"/>
            <w:noWrap w:val="0"/>
            <w:vAlign w:val="center"/>
          </w:tcPr>
          <w:p>
            <w:pPr>
              <w:jc w:val="left"/>
              <w:rPr>
                <w:rFonts w:ascii="仿宋" w:hAnsi="仿宋" w:cs="宋体"/>
                <w:color w:val="000000"/>
                <w:szCs w:val="21"/>
              </w:rPr>
            </w:pPr>
            <w:r>
              <w:rPr>
                <w:rFonts w:ascii="仿宋" w:hAnsi="仿宋" w:cs="宋体"/>
                <w:color w:val="000000"/>
                <w:szCs w:val="21"/>
              </w:rPr>
              <w:t>1.提供远程和现场应急响应服务。</w:t>
            </w:r>
          </w:p>
          <w:p>
            <w:pPr>
              <w:jc w:val="left"/>
              <w:rPr>
                <w:rFonts w:ascii="仿宋" w:hAnsi="仿宋" w:cs="宋体"/>
                <w:color w:val="000000"/>
                <w:szCs w:val="21"/>
              </w:rPr>
            </w:pPr>
            <w:r>
              <w:rPr>
                <w:rFonts w:ascii="仿宋" w:hAnsi="仿宋" w:cs="宋体"/>
                <w:color w:val="000000"/>
                <w:szCs w:val="21"/>
              </w:rPr>
              <w:t>2.范围：病毒木马事件、网络安全事件，按需提供服务。</w:t>
            </w:r>
          </w:p>
          <w:p>
            <w:pPr>
              <w:jc w:val="left"/>
              <w:rPr>
                <w:rFonts w:ascii="仿宋" w:hAnsi="仿宋" w:cs="宋体"/>
                <w:color w:val="000000"/>
                <w:szCs w:val="21"/>
              </w:rPr>
            </w:pPr>
            <w:r>
              <w:rPr>
                <w:rFonts w:ascii="仿宋" w:hAnsi="仿宋" w:cs="宋体"/>
                <w:color w:val="000000"/>
                <w:szCs w:val="21"/>
              </w:rPr>
              <w:t>3.合同期限内不限次数。</w:t>
            </w:r>
          </w:p>
          <w:p>
            <w:pPr>
              <w:jc w:val="left"/>
              <w:rPr>
                <w:rFonts w:ascii="仿宋" w:hAnsi="仿宋" w:cs="宋体"/>
                <w:color w:val="000000"/>
                <w:szCs w:val="21"/>
              </w:rPr>
            </w:pPr>
            <w:r>
              <w:rPr>
                <w:rFonts w:ascii="仿宋" w:hAnsi="仿宋" w:cs="宋体"/>
                <w:color w:val="000000"/>
                <w:szCs w:val="21"/>
              </w:rPr>
              <w:t>4.交付物：《安全事件应急响应报告》</w:t>
            </w:r>
          </w:p>
        </w:tc>
        <w:tc>
          <w:tcPr>
            <w:tcW w:w="1036" w:type="dxa"/>
            <w:vMerge w:val="restart"/>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spacing w:before="120" w:beforeLines="50" w:line="360" w:lineRule="auto"/>
              <w:jc w:val="center"/>
              <w:rPr>
                <w:rFonts w:ascii="仿宋" w:hAnsi="仿宋" w:cs="宋体"/>
                <w:color w:val="000000"/>
                <w:szCs w:val="21"/>
              </w:rPr>
            </w:pPr>
            <w:r>
              <w:rPr>
                <w:rFonts w:ascii="仿宋" w:hAnsi="仿宋"/>
                <w:color w:val="111F2C"/>
                <w:szCs w:val="21"/>
                <w:shd w:val="clear" w:color="auto" w:fill="FFFFFF"/>
              </w:rPr>
              <w:t>应急预案</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1.协助完善应急预案编制和修订。</w:t>
            </w:r>
          </w:p>
          <w:p>
            <w:pPr>
              <w:jc w:val="left"/>
              <w:rPr>
                <w:rFonts w:ascii="仿宋" w:hAnsi="仿宋" w:cs="宋体"/>
                <w:color w:val="000000"/>
                <w:szCs w:val="21"/>
              </w:rPr>
            </w:pPr>
            <w:r>
              <w:rPr>
                <w:rFonts w:ascii="仿宋" w:hAnsi="仿宋" w:cs="宋体"/>
                <w:color w:val="000000"/>
                <w:szCs w:val="21"/>
              </w:rPr>
              <w:t>2.范围：现有应急预案</w:t>
            </w:r>
          </w:p>
          <w:p>
            <w:pPr>
              <w:jc w:val="left"/>
              <w:rPr>
                <w:rFonts w:ascii="仿宋" w:hAnsi="仿宋" w:cs="宋体"/>
                <w:color w:val="000000"/>
                <w:szCs w:val="21"/>
              </w:rPr>
            </w:pPr>
            <w:r>
              <w:rPr>
                <w:rFonts w:ascii="仿宋" w:hAnsi="仿宋" w:cs="宋体"/>
                <w:color w:val="000000"/>
                <w:szCs w:val="21"/>
              </w:rPr>
              <w:t>3.交付物：《网络安全应急预案》</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spacing w:before="120" w:beforeLines="50" w:line="360" w:lineRule="auto"/>
              <w:jc w:val="center"/>
              <w:rPr>
                <w:rFonts w:ascii="仿宋" w:hAnsi="仿宋"/>
                <w:color w:val="111F2C"/>
                <w:szCs w:val="21"/>
                <w:shd w:val="clear" w:color="auto" w:fill="FFFFFF"/>
              </w:rPr>
            </w:pPr>
            <w:r>
              <w:rPr>
                <w:rFonts w:ascii="仿宋" w:hAnsi="仿宋"/>
                <w:color w:val="111F2C"/>
                <w:szCs w:val="21"/>
                <w:shd w:val="clear" w:color="auto" w:fill="FFFFFF"/>
              </w:rPr>
              <w:t>应急演练</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szCs w:val="21"/>
              </w:rPr>
              <w:t>1. 根据应急预案，一年开展</w:t>
            </w:r>
            <w:r>
              <w:rPr>
                <w:rFonts w:ascii="仿宋" w:hAnsi="仿宋" w:cs="宋体"/>
                <w:szCs w:val="21"/>
              </w:rPr>
              <w:t>2</w:t>
            </w:r>
            <w:r>
              <w:rPr>
                <w:rFonts w:ascii="仿宋" w:hAnsi="仿宋" w:cs="宋体"/>
                <w:color w:val="000000"/>
                <w:szCs w:val="21"/>
              </w:rPr>
              <w:t>次应急模拟演练工作</w:t>
            </w:r>
          </w:p>
          <w:p>
            <w:pPr>
              <w:jc w:val="left"/>
              <w:rPr>
                <w:rFonts w:ascii="仿宋" w:hAnsi="仿宋" w:cs="宋体"/>
                <w:color w:val="000000"/>
                <w:szCs w:val="21"/>
              </w:rPr>
            </w:pPr>
            <w:r>
              <w:rPr>
                <w:rFonts w:ascii="仿宋" w:hAnsi="仿宋" w:cs="宋体"/>
                <w:color w:val="000000"/>
                <w:szCs w:val="21"/>
              </w:rPr>
              <w:t>2.范围：模拟网络和业务系统环境。</w:t>
            </w:r>
          </w:p>
          <w:p>
            <w:pPr>
              <w:jc w:val="left"/>
              <w:rPr>
                <w:rFonts w:ascii="仿宋" w:hAnsi="仿宋" w:cs="宋体"/>
                <w:color w:val="000000"/>
                <w:szCs w:val="21"/>
              </w:rPr>
            </w:pPr>
            <w:r>
              <w:rPr>
                <w:rFonts w:ascii="仿宋" w:hAnsi="仿宋" w:cs="宋体"/>
                <w:color w:val="000000"/>
                <w:szCs w:val="21"/>
              </w:rPr>
              <w:t>3.交付物：《应急演练方案》、《应急演练总结报告》</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2" w:hRule="atLeast"/>
          <w:jc w:val="center"/>
        </w:trPr>
        <w:tc>
          <w:tcPr>
            <w:tcW w:w="1135" w:type="dxa"/>
            <w:vMerge w:val="continue"/>
            <w:noWrap w:val="0"/>
            <w:vAlign w:val="center"/>
          </w:tcPr>
          <w:p>
            <w:pPr>
              <w:spacing w:before="120" w:beforeLines="50" w:line="360" w:lineRule="auto"/>
              <w:jc w:val="center"/>
              <w:rPr>
                <w:rFonts w:ascii="仿宋" w:hAnsi="仿宋" w:eastAsia="仿宋" w:cs="仿宋"/>
                <w:b/>
                <w:bCs/>
                <w:color w:val="000000"/>
                <w:sz w:val="24"/>
                <w:lang w:bidi="ar"/>
              </w:rPr>
            </w:pPr>
          </w:p>
        </w:tc>
        <w:tc>
          <w:tcPr>
            <w:tcW w:w="1172" w:type="dxa"/>
            <w:noWrap w:val="0"/>
            <w:vAlign w:val="center"/>
          </w:tcPr>
          <w:p>
            <w:pPr>
              <w:spacing w:before="120" w:beforeLines="50" w:line="360" w:lineRule="auto"/>
              <w:jc w:val="center"/>
              <w:rPr>
                <w:rFonts w:ascii="仿宋" w:hAnsi="仿宋" w:cs="宋体"/>
                <w:color w:val="000000"/>
                <w:szCs w:val="21"/>
              </w:rPr>
            </w:pPr>
            <w:r>
              <w:rPr>
                <w:rFonts w:ascii="仿宋" w:hAnsi="仿宋" w:cs="宋体"/>
                <w:color w:val="000000"/>
                <w:kern w:val="0"/>
                <w:szCs w:val="21"/>
              </w:rPr>
              <w:t>定制开发</w:t>
            </w:r>
          </w:p>
        </w:tc>
        <w:tc>
          <w:tcPr>
            <w:tcW w:w="6992" w:type="dxa"/>
            <w:gridSpan w:val="2"/>
            <w:noWrap w:val="0"/>
            <w:vAlign w:val="center"/>
          </w:tcPr>
          <w:p>
            <w:pPr>
              <w:jc w:val="left"/>
              <w:rPr>
                <w:rFonts w:ascii="仿宋" w:hAnsi="仿宋" w:cs="宋体"/>
                <w:color w:val="000000"/>
                <w:szCs w:val="21"/>
              </w:rPr>
            </w:pPr>
            <w:r>
              <w:rPr>
                <w:rFonts w:ascii="仿宋" w:hAnsi="仿宋" w:cs="宋体"/>
                <w:color w:val="000000"/>
                <w:kern w:val="0"/>
                <w:szCs w:val="21"/>
              </w:rPr>
              <w:t>涉及平台定制开发，由</w:t>
            </w:r>
            <w:r>
              <w:rPr>
                <w:rFonts w:ascii="仿宋" w:hAnsi="仿宋" w:cs="宋体"/>
                <w:kern w:val="0"/>
                <w:szCs w:val="21"/>
              </w:rPr>
              <w:t>中标方免费</w:t>
            </w:r>
            <w:r>
              <w:rPr>
                <w:rFonts w:ascii="仿宋" w:hAnsi="仿宋" w:cs="宋体"/>
                <w:color w:val="000000"/>
                <w:kern w:val="0"/>
                <w:szCs w:val="21"/>
              </w:rPr>
              <w:t>提供该项服务</w:t>
            </w:r>
          </w:p>
        </w:tc>
        <w:tc>
          <w:tcPr>
            <w:tcW w:w="1036" w:type="dxa"/>
            <w:vMerge w:val="continue"/>
            <w:noWrap w:val="0"/>
            <w:vAlign w:val="center"/>
          </w:tcPr>
          <w:p>
            <w:pPr>
              <w:jc w:val="center"/>
              <w:rPr>
                <w:rFonts w:ascii="仿宋" w:hAnsi="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before="120"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售后</w:t>
            </w:r>
          </w:p>
          <w:p>
            <w:pPr>
              <w:spacing w:before="120" w:beforeLines="50" w:line="360" w:lineRule="auto"/>
              <w:jc w:val="center"/>
              <w:rPr>
                <w:rFonts w:ascii="仿宋" w:hAnsi="仿宋" w:eastAsia="仿宋" w:cs="仿宋"/>
                <w:b/>
                <w:bCs/>
                <w:color w:val="000000"/>
                <w:sz w:val="24"/>
                <w:lang w:bidi="ar"/>
              </w:rPr>
            </w:pPr>
            <w:r>
              <w:rPr>
                <w:rFonts w:ascii="仿宋" w:hAnsi="仿宋" w:eastAsia="仿宋" w:cs="仿宋"/>
                <w:b/>
                <w:bCs/>
                <w:color w:val="000000"/>
                <w:sz w:val="24"/>
                <w:lang w:bidi="ar"/>
              </w:rPr>
              <w:t>服务</w:t>
            </w:r>
          </w:p>
        </w:tc>
        <w:tc>
          <w:tcPr>
            <w:tcW w:w="1172" w:type="dxa"/>
            <w:noWrap w:val="0"/>
            <w:vAlign w:val="center"/>
          </w:tcPr>
          <w:p>
            <w:pPr>
              <w:spacing w:before="120" w:beforeLines="50" w:line="360" w:lineRule="auto"/>
              <w:jc w:val="center"/>
              <w:rPr>
                <w:rFonts w:ascii="仿宋" w:hAnsi="仿宋" w:cs="宋体"/>
                <w:color w:val="000000"/>
                <w:kern w:val="0"/>
                <w:szCs w:val="21"/>
              </w:rPr>
            </w:pPr>
            <w:r>
              <w:rPr>
                <w:rFonts w:ascii="仿宋" w:hAnsi="仿宋" w:cs="宋体"/>
                <w:color w:val="000000"/>
                <w:kern w:val="0"/>
                <w:szCs w:val="21"/>
              </w:rPr>
              <w:t>售后服务</w:t>
            </w:r>
          </w:p>
        </w:tc>
        <w:tc>
          <w:tcPr>
            <w:tcW w:w="6992" w:type="dxa"/>
            <w:gridSpan w:val="2"/>
            <w:noWrap w:val="0"/>
            <w:vAlign w:val="center"/>
          </w:tcPr>
          <w:p>
            <w:pPr>
              <w:jc w:val="left"/>
              <w:rPr>
                <w:rFonts w:ascii="仿宋" w:hAnsi="仿宋" w:cs="宋体"/>
                <w:color w:val="000000"/>
                <w:kern w:val="0"/>
                <w:szCs w:val="21"/>
              </w:rPr>
            </w:pPr>
            <w:r>
              <w:rPr>
                <w:rFonts w:ascii="仿宋" w:hAnsi="仿宋" w:cs="宋体"/>
                <w:color w:val="000000"/>
                <w:kern w:val="0"/>
                <w:szCs w:val="21"/>
              </w:rPr>
              <w:t>产品质保：软、硬件提供免费升级与维护服务</w:t>
            </w:r>
          </w:p>
          <w:p>
            <w:pPr>
              <w:jc w:val="left"/>
              <w:rPr>
                <w:rFonts w:ascii="仿宋" w:hAnsi="仿宋" w:cs="宋体"/>
                <w:color w:val="000000"/>
                <w:kern w:val="0"/>
                <w:szCs w:val="21"/>
              </w:rPr>
            </w:pPr>
            <w:r>
              <w:rPr>
                <w:rFonts w:ascii="仿宋_GB2312" w:eastAsia="仿宋_GB2312"/>
                <w:color w:val="000000"/>
                <w:sz w:val="24"/>
                <w:szCs w:val="24"/>
              </w:rPr>
              <w:t>▲</w:t>
            </w:r>
            <w:r>
              <w:rPr>
                <w:rFonts w:ascii="仿宋" w:hAnsi="仿宋" w:cs="宋体"/>
                <w:color w:val="000000"/>
                <w:kern w:val="0"/>
                <w:szCs w:val="21"/>
              </w:rPr>
              <w:t>服务响应：提供7*24小时现场服务支持；工作时间0.5小时内现场应急响应，非工作时间1小时内现场应急响应。软件故障，2小时内解决问题；硬件故障，3小时内解决问题；未在规定时间内修复的，每次扣除1000元。</w:t>
            </w:r>
          </w:p>
          <w:p>
            <w:pPr>
              <w:jc w:val="left"/>
              <w:rPr>
                <w:rFonts w:ascii="仿宋" w:hAnsi="仿宋" w:cs="宋体"/>
                <w:color w:val="000000"/>
                <w:kern w:val="0"/>
                <w:szCs w:val="21"/>
              </w:rPr>
            </w:pPr>
            <w:r>
              <w:rPr>
                <w:rFonts w:ascii="仿宋" w:hAnsi="仿宋" w:cs="宋体"/>
                <w:color w:val="000000"/>
                <w:kern w:val="0"/>
                <w:szCs w:val="21"/>
              </w:rPr>
              <w:t>售后培训：系统安装调试后对业主单位进行1天本地操作培训并提供培训材料（包括ppt，白皮书等）</w:t>
            </w:r>
          </w:p>
          <w:p>
            <w:pPr>
              <w:jc w:val="left"/>
              <w:rPr>
                <w:rFonts w:ascii="仿宋" w:hAnsi="仿宋" w:cs="宋体"/>
                <w:color w:val="000000"/>
                <w:kern w:val="0"/>
                <w:szCs w:val="21"/>
              </w:rPr>
            </w:pPr>
            <w:r>
              <w:rPr>
                <w:rFonts w:ascii="仿宋_GB2312" w:eastAsia="仿宋_GB2312"/>
                <w:color w:val="000000"/>
                <w:sz w:val="24"/>
                <w:szCs w:val="24"/>
              </w:rPr>
              <w:t>▲</w:t>
            </w:r>
            <w:r>
              <w:rPr>
                <w:rFonts w:ascii="仿宋" w:hAnsi="仿宋" w:cs="宋体"/>
                <w:color w:val="000000"/>
                <w:kern w:val="0"/>
                <w:szCs w:val="21"/>
              </w:rPr>
              <w:t>专业培训：提供8个CISP培训和考试名额。</w:t>
            </w:r>
          </w:p>
        </w:tc>
        <w:tc>
          <w:tcPr>
            <w:tcW w:w="1036" w:type="dxa"/>
            <w:noWrap w:val="0"/>
            <w:vAlign w:val="center"/>
          </w:tcPr>
          <w:p>
            <w:pPr>
              <w:jc w:val="center"/>
              <w:rPr>
                <w:rFonts w:ascii="仿宋" w:hAnsi="仿宋" w:cs="宋体"/>
                <w:color w:val="000000"/>
                <w:kern w:val="0"/>
                <w:szCs w:val="21"/>
              </w:rPr>
            </w:pPr>
            <w:r>
              <w:rPr>
                <w:rFonts w:ascii="仿宋" w:hAnsi="仿宋" w:cs="宋体"/>
                <w:color w:val="000000"/>
                <w:kern w:val="0"/>
                <w:szCs w:val="21"/>
              </w:rPr>
              <w:t>三年</w:t>
            </w:r>
          </w:p>
        </w:tc>
      </w:tr>
    </w:tbl>
    <w:p/>
    <w:p>
      <w:pPr>
        <w:numPr>
          <w:ilvl w:val="0"/>
          <w:numId w:val="15"/>
        </w:numPr>
        <w:snapToGrid w:val="0"/>
        <w:spacing w:before="120" w:beforeLines="50" w:after="120" w:afterLines="50" w:line="500" w:lineRule="exact"/>
        <w:outlineLvl w:val="1"/>
        <w:rPr>
          <w:rFonts w:hint="eastAsia" w:ascii="仿宋" w:hAnsi="仿宋" w:eastAsia="仿宋" w:cs="仿宋"/>
          <w:b/>
          <w:sz w:val="28"/>
          <w:szCs w:val="28"/>
        </w:rPr>
      </w:pPr>
      <w:bookmarkStart w:id="45" w:name="_Toc22110813"/>
      <w:bookmarkStart w:id="46" w:name="_Toc16434"/>
      <w:bookmarkStart w:id="47" w:name="_Toc67401082"/>
      <w:bookmarkStart w:id="48" w:name="_Toc3419"/>
      <w:bookmarkStart w:id="49" w:name="_Toc13483"/>
      <w:bookmarkStart w:id="50" w:name="_Toc477795784"/>
      <w:bookmarkStart w:id="51" w:name="_Toc467782703"/>
      <w:bookmarkStart w:id="52" w:name="_Toc482478037"/>
      <w:bookmarkStart w:id="53" w:name="_Toc22680"/>
      <w:bookmarkStart w:id="54" w:name="_Toc21644_WPSOffice_Level1"/>
      <w:bookmarkStart w:id="55" w:name="_Toc487209068"/>
      <w:bookmarkStart w:id="56" w:name="_Toc354401534"/>
      <w:bookmarkStart w:id="57" w:name="_Toc350256315"/>
      <w:bookmarkStart w:id="58" w:name="_Toc322352984"/>
      <w:r>
        <w:rPr>
          <w:rFonts w:hint="eastAsia" w:ascii="仿宋" w:hAnsi="仿宋" w:eastAsia="仿宋" w:cs="仿宋"/>
          <w:b/>
          <w:sz w:val="28"/>
          <w:szCs w:val="28"/>
        </w:rPr>
        <w:t>项目实施管理要求</w:t>
      </w:r>
      <w:bookmarkEnd w:id="45"/>
      <w:bookmarkEnd w:id="46"/>
      <w:bookmarkEnd w:id="47"/>
    </w:p>
    <w:bookmarkEnd w:id="48"/>
    <w:bookmarkEnd w:id="49"/>
    <w:bookmarkEnd w:id="50"/>
    <w:bookmarkEnd w:id="51"/>
    <w:bookmarkEnd w:id="52"/>
    <w:bookmarkEnd w:id="53"/>
    <w:p>
      <w:pPr>
        <w:numPr>
          <w:ilvl w:val="1"/>
          <w:numId w:val="17"/>
        </w:numPr>
        <w:snapToGrid w:val="0"/>
        <w:spacing w:line="500" w:lineRule="exact"/>
        <w:rPr>
          <w:rFonts w:hint="eastAsia" w:ascii="仿宋" w:hAnsi="仿宋" w:eastAsia="仿宋" w:cs="仿宋"/>
          <w:sz w:val="28"/>
          <w:szCs w:val="28"/>
        </w:rPr>
      </w:pPr>
      <w:bookmarkStart w:id="59" w:name="_Toc22110814"/>
      <w:bookmarkStart w:id="60" w:name="_Toc30169194"/>
      <w:bookmarkStart w:id="61" w:name="_Toc1592876"/>
      <w:bookmarkStart w:id="62" w:name="_Toc1592868"/>
      <w:bookmarkStart w:id="63" w:name="_Toc489339411"/>
      <w:bookmarkStart w:id="64" w:name="_Toc493069408"/>
      <w:bookmarkStart w:id="65" w:name="_Toc490824674"/>
      <w:r>
        <w:rPr>
          <w:rFonts w:hint="eastAsia" w:ascii="仿宋" w:hAnsi="仿宋" w:eastAsia="仿宋" w:cs="仿宋"/>
          <w:sz w:val="28"/>
          <w:szCs w:val="28"/>
        </w:rPr>
        <w:t>实施管理要求</w:t>
      </w:r>
      <w:bookmarkEnd w:id="59"/>
      <w:bookmarkEnd w:id="60"/>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实施管理内容至少包括项目实施承诺、项目组织机构和人员安排、项目管理和实施质量保证、文档管理、项目实施阶段划分与进度安排、项目评审验收等内容。投标人必须证明自身有足够的能力实施，并且提出有效的实施方案。投标人必须承担本项目与相关项目的系统集成和组织协调等工作。</w:t>
      </w:r>
    </w:p>
    <w:p>
      <w:pPr>
        <w:numPr>
          <w:ilvl w:val="1"/>
          <w:numId w:val="17"/>
        </w:numPr>
        <w:snapToGrid w:val="0"/>
        <w:spacing w:line="500" w:lineRule="exact"/>
        <w:rPr>
          <w:rFonts w:hint="eastAsia" w:ascii="仿宋" w:hAnsi="仿宋" w:eastAsia="仿宋" w:cs="仿宋"/>
          <w:sz w:val="28"/>
          <w:szCs w:val="28"/>
        </w:rPr>
      </w:pPr>
      <w:bookmarkStart w:id="66" w:name="_Toc30169195"/>
      <w:bookmarkStart w:id="67" w:name="_Toc22110815"/>
      <w:r>
        <w:rPr>
          <w:rFonts w:hint="eastAsia" w:ascii="仿宋" w:hAnsi="仿宋" w:eastAsia="仿宋" w:cs="仿宋"/>
          <w:sz w:val="28"/>
          <w:szCs w:val="28"/>
        </w:rPr>
        <w:t>项目组织要求</w:t>
      </w:r>
      <w:bookmarkEnd w:id="61"/>
      <w:bookmarkEnd w:id="66"/>
      <w:bookmarkEnd w:id="67"/>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为使工程按质、按量、按时及有序实施，中标人对本项目须建立一个完善和稳定的管理组织机构。根据项目要求设置专业岗位，并组织人员，负责本项目的实施。</w:t>
      </w:r>
    </w:p>
    <w:bookmarkEnd w:id="62"/>
    <w:bookmarkEnd w:id="63"/>
    <w:bookmarkEnd w:id="64"/>
    <w:bookmarkEnd w:id="65"/>
    <w:p>
      <w:pPr>
        <w:numPr>
          <w:ilvl w:val="1"/>
          <w:numId w:val="17"/>
        </w:numPr>
        <w:snapToGrid w:val="0"/>
        <w:spacing w:line="500" w:lineRule="exact"/>
        <w:rPr>
          <w:rFonts w:hint="eastAsia" w:ascii="仿宋" w:hAnsi="仿宋" w:eastAsia="仿宋" w:cs="仿宋"/>
          <w:sz w:val="28"/>
          <w:szCs w:val="28"/>
        </w:rPr>
      </w:pPr>
      <w:bookmarkStart w:id="68" w:name="_Toc490824670"/>
      <w:bookmarkStart w:id="69" w:name="_Toc493069404"/>
      <w:bookmarkStart w:id="70" w:name="_Toc22110819"/>
      <w:bookmarkStart w:id="71" w:name="_Toc30169196"/>
      <w:bookmarkStart w:id="72" w:name="_Toc1592864"/>
      <w:bookmarkStart w:id="73" w:name="_Toc490824679"/>
      <w:bookmarkStart w:id="74" w:name="_Toc489339415"/>
      <w:bookmarkStart w:id="75" w:name="_Toc493069413"/>
      <w:bookmarkStart w:id="76" w:name="_Toc1592873"/>
      <w:r>
        <w:rPr>
          <w:rFonts w:hint="eastAsia" w:ascii="仿宋" w:hAnsi="仿宋" w:eastAsia="仿宋" w:cs="仿宋"/>
          <w:sz w:val="28"/>
          <w:szCs w:val="28"/>
        </w:rPr>
        <w:t>项目文档要求</w:t>
      </w:r>
      <w:bookmarkEnd w:id="68"/>
      <w:bookmarkEnd w:id="69"/>
      <w:bookmarkEnd w:id="70"/>
      <w:bookmarkEnd w:id="71"/>
      <w:bookmarkEnd w:id="72"/>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投标人在本项目软件开发实施过程中，技术文档应参考《GB/T8567-2006计算机软件文档编制规范》的要求提供相应的文档。中标方须根据开发进度及时提供相关文档资料，技术文件包括但不限于以下文件：</w:t>
      </w:r>
    </w:p>
    <w:p>
      <w:pPr>
        <w:snapToGrid w:val="0"/>
        <w:spacing w:line="500" w:lineRule="exact"/>
        <w:ind w:left="567"/>
        <w:rPr>
          <w:rFonts w:hint="eastAsia" w:ascii="仿宋" w:hAnsi="仿宋" w:eastAsia="仿宋" w:cs="仿宋"/>
          <w:sz w:val="28"/>
          <w:szCs w:val="28"/>
        </w:rPr>
      </w:pPr>
      <w:r>
        <w:rPr>
          <w:rFonts w:hint="eastAsia" w:ascii="仿宋" w:hAnsi="仿宋" w:eastAsia="仿宋" w:cs="仿宋"/>
          <w:sz w:val="28"/>
          <w:szCs w:val="28"/>
        </w:rPr>
        <w:t>3.1项目实施方案</w:t>
      </w:r>
    </w:p>
    <w:p>
      <w:pPr>
        <w:snapToGrid w:val="0"/>
        <w:spacing w:line="500" w:lineRule="exact"/>
        <w:ind w:left="567"/>
        <w:rPr>
          <w:rFonts w:hint="eastAsia" w:ascii="仿宋" w:hAnsi="仿宋" w:eastAsia="仿宋" w:cs="仿宋"/>
          <w:sz w:val="28"/>
          <w:szCs w:val="28"/>
        </w:rPr>
      </w:pPr>
      <w:r>
        <w:rPr>
          <w:rFonts w:hint="eastAsia" w:ascii="仿宋" w:hAnsi="仿宋" w:eastAsia="仿宋" w:cs="仿宋"/>
          <w:sz w:val="28"/>
          <w:szCs w:val="28"/>
        </w:rPr>
        <w:t>3.2详细设计方案</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3.3数据库设计说明书</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3.4系统安装部署手册</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3.5系统操作手册</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3.6培训服务方案</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3.7软件评测报告</w:t>
      </w:r>
    </w:p>
    <w:p>
      <w:pPr>
        <w:numPr>
          <w:ilvl w:val="1"/>
          <w:numId w:val="17"/>
        </w:numPr>
        <w:snapToGrid w:val="0"/>
        <w:spacing w:line="500" w:lineRule="exact"/>
        <w:rPr>
          <w:rFonts w:hint="eastAsia" w:ascii="仿宋" w:hAnsi="仿宋" w:eastAsia="仿宋" w:cs="仿宋"/>
          <w:sz w:val="28"/>
          <w:szCs w:val="28"/>
        </w:rPr>
      </w:pPr>
      <w:bookmarkStart w:id="77" w:name="_Toc30169197"/>
      <w:bookmarkStart w:id="78" w:name="_Toc22110820"/>
      <w:r>
        <w:rPr>
          <w:rFonts w:hint="eastAsia" w:ascii="仿宋" w:hAnsi="仿宋" w:eastAsia="仿宋" w:cs="仿宋"/>
          <w:sz w:val="28"/>
          <w:szCs w:val="28"/>
        </w:rPr>
        <w:t>关于软件</w:t>
      </w:r>
      <w:bookmarkEnd w:id="73"/>
      <w:bookmarkEnd w:id="74"/>
      <w:bookmarkEnd w:id="75"/>
      <w:bookmarkEnd w:id="76"/>
      <w:bookmarkEnd w:id="77"/>
      <w:bookmarkEnd w:id="78"/>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4.1招标文件的技术要求中列出了买方可以接受的最低的技术要求。投标人提供的所有软件必须在功能、性能等方面不低于采购人的要求。</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4.2投标人所提供的软件必须是在中国有合法使用权。</w:t>
      </w:r>
    </w:p>
    <w:p>
      <w:pPr>
        <w:snapToGrid w:val="0"/>
        <w:spacing w:line="460" w:lineRule="exact"/>
        <w:ind w:firstLine="560" w:firstLineChars="200"/>
        <w:rPr>
          <w:rFonts w:hint="eastAsia" w:ascii="仿宋" w:hAnsi="仿宋" w:eastAsia="仿宋" w:cs="仿宋"/>
          <w:sz w:val="28"/>
          <w:szCs w:val="28"/>
        </w:rPr>
      </w:pPr>
      <w:bookmarkStart w:id="79" w:name="_Toc490824680"/>
      <w:bookmarkStart w:id="80" w:name="_Toc1592874"/>
      <w:bookmarkStart w:id="81" w:name="_Toc493069414"/>
      <w:bookmarkStart w:id="82" w:name="_Toc489339416"/>
      <w:r>
        <w:rPr>
          <w:rFonts w:hint="eastAsia" w:ascii="仿宋" w:hAnsi="仿宋" w:eastAsia="仿宋" w:cs="仿宋"/>
          <w:sz w:val="28"/>
          <w:szCs w:val="28"/>
        </w:rPr>
        <w:t>4.3.投标人在投标方案中如果包含有采购的第三方软件，应单独报价，且系统交付时应将此软件移交给采购人。</w:t>
      </w:r>
    </w:p>
    <w:p>
      <w:pPr>
        <w:numPr>
          <w:ilvl w:val="1"/>
          <w:numId w:val="17"/>
        </w:numPr>
        <w:snapToGrid w:val="0"/>
        <w:spacing w:line="500" w:lineRule="exact"/>
        <w:rPr>
          <w:rFonts w:hint="eastAsia" w:ascii="仿宋" w:hAnsi="仿宋" w:eastAsia="仿宋" w:cs="仿宋"/>
          <w:sz w:val="28"/>
          <w:szCs w:val="28"/>
        </w:rPr>
      </w:pPr>
      <w:bookmarkStart w:id="83" w:name="_Toc22110821"/>
      <w:bookmarkStart w:id="84" w:name="_Toc30169198"/>
      <w:r>
        <w:rPr>
          <w:rFonts w:hint="eastAsia" w:ascii="仿宋" w:hAnsi="仿宋" w:eastAsia="仿宋" w:cs="仿宋"/>
          <w:sz w:val="28"/>
          <w:szCs w:val="28"/>
        </w:rPr>
        <w:t>保密</w:t>
      </w:r>
      <w:bookmarkEnd w:id="79"/>
      <w:bookmarkEnd w:id="80"/>
      <w:bookmarkEnd w:id="81"/>
      <w:bookmarkEnd w:id="82"/>
      <w:bookmarkEnd w:id="83"/>
      <w:r>
        <w:rPr>
          <w:rFonts w:hint="eastAsia" w:ascii="仿宋" w:hAnsi="仿宋" w:eastAsia="仿宋" w:cs="仿宋"/>
          <w:sz w:val="28"/>
          <w:szCs w:val="28"/>
        </w:rPr>
        <w:t>要求</w:t>
      </w:r>
      <w:bookmarkEnd w:id="84"/>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须提供对本项目的保密承诺，保证对项目技术文件以及由采购人提供的所有数据、内部资料、技术文档和信息予以保密。未经采购人书面许可，投标人不得将采购人提供的本项目数据、资料以及项目成果以任何形式向第三方透露或使用。本条款在项目完成或无论何种原因导致合同终止后依然有效。</w:t>
      </w:r>
    </w:p>
    <w:p>
      <w:pPr>
        <w:numPr>
          <w:ilvl w:val="1"/>
          <w:numId w:val="17"/>
        </w:numPr>
        <w:snapToGrid w:val="0"/>
        <w:spacing w:line="500" w:lineRule="exact"/>
        <w:rPr>
          <w:rFonts w:hint="eastAsia" w:ascii="仿宋" w:hAnsi="仿宋" w:eastAsia="仿宋" w:cs="仿宋"/>
          <w:sz w:val="28"/>
          <w:szCs w:val="28"/>
        </w:rPr>
      </w:pPr>
      <w:bookmarkStart w:id="85" w:name="_Toc30169199"/>
      <w:bookmarkStart w:id="86" w:name="_Toc22110822"/>
      <w:bookmarkStart w:id="87" w:name="_Toc489339417"/>
      <w:bookmarkStart w:id="88" w:name="_Toc1592875"/>
      <w:bookmarkStart w:id="89" w:name="_Toc490824681"/>
      <w:bookmarkStart w:id="90" w:name="_Toc493069415"/>
      <w:r>
        <w:rPr>
          <w:rFonts w:hint="eastAsia" w:ascii="仿宋" w:hAnsi="仿宋" w:eastAsia="仿宋" w:cs="仿宋"/>
          <w:sz w:val="28"/>
          <w:szCs w:val="28"/>
        </w:rPr>
        <w:t>知识产权约定</w:t>
      </w:r>
      <w:bookmarkEnd w:id="85"/>
      <w:bookmarkEnd w:id="86"/>
      <w:bookmarkEnd w:id="87"/>
      <w:bookmarkEnd w:id="88"/>
      <w:bookmarkEnd w:id="89"/>
      <w:bookmarkEnd w:id="90"/>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6.1投标人保证准备或提交的全部软件系统和设计文件在中国境内或境外没有且不会侵犯任何其他人的知识产权（包括但不限于版权、商标权、专利权）或专有技术或商业秘密。</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6.2本项目所开发的软件系统其知识产权归采购人所有。</w:t>
      </w:r>
    </w:p>
    <w:p>
      <w:pPr>
        <w:numPr>
          <w:ilvl w:val="1"/>
          <w:numId w:val="17"/>
        </w:numPr>
        <w:snapToGrid w:val="0"/>
        <w:spacing w:line="500" w:lineRule="exact"/>
        <w:rPr>
          <w:rFonts w:hint="eastAsia" w:ascii="仿宋" w:hAnsi="仿宋" w:eastAsia="仿宋" w:cs="仿宋"/>
          <w:sz w:val="28"/>
          <w:szCs w:val="28"/>
        </w:rPr>
      </w:pPr>
      <w:bookmarkStart w:id="91" w:name="_Toc482462542"/>
      <w:bookmarkEnd w:id="91"/>
      <w:bookmarkStart w:id="92" w:name="_Toc3209735"/>
      <w:bookmarkEnd w:id="92"/>
      <w:bookmarkStart w:id="93" w:name="_Toc3209732"/>
      <w:bookmarkEnd w:id="93"/>
      <w:bookmarkStart w:id="94" w:name="_Toc3276426"/>
      <w:bookmarkEnd w:id="94"/>
      <w:bookmarkStart w:id="95" w:name="_Toc3209736"/>
      <w:bookmarkEnd w:id="95"/>
      <w:bookmarkStart w:id="96" w:name="_Toc482478038"/>
      <w:bookmarkEnd w:id="96"/>
      <w:bookmarkStart w:id="97" w:name="_Toc3276424"/>
      <w:bookmarkEnd w:id="97"/>
      <w:bookmarkStart w:id="98" w:name="_Toc482478040"/>
      <w:bookmarkEnd w:id="98"/>
      <w:bookmarkStart w:id="99" w:name="_Toc482462541"/>
      <w:bookmarkEnd w:id="99"/>
      <w:bookmarkStart w:id="100" w:name="_Toc3209734"/>
      <w:bookmarkEnd w:id="100"/>
      <w:bookmarkStart w:id="101" w:name="_Toc482462539"/>
      <w:bookmarkEnd w:id="101"/>
      <w:bookmarkStart w:id="102" w:name="_Toc3276428"/>
      <w:bookmarkEnd w:id="102"/>
      <w:bookmarkStart w:id="103" w:name="_Toc482462547"/>
      <w:bookmarkEnd w:id="103"/>
      <w:bookmarkStart w:id="104" w:name="_Toc3209737"/>
      <w:bookmarkEnd w:id="104"/>
      <w:bookmarkStart w:id="105" w:name="_Toc3276429"/>
      <w:bookmarkEnd w:id="105"/>
      <w:bookmarkStart w:id="106" w:name="_Toc482478039"/>
      <w:bookmarkEnd w:id="106"/>
      <w:bookmarkStart w:id="107" w:name="_Toc482462546"/>
      <w:bookmarkEnd w:id="107"/>
      <w:bookmarkStart w:id="108" w:name="_Toc482478046"/>
      <w:bookmarkEnd w:id="108"/>
      <w:bookmarkStart w:id="109" w:name="_Toc3276425"/>
      <w:bookmarkEnd w:id="109"/>
      <w:bookmarkStart w:id="110" w:name="_Toc3276427"/>
      <w:bookmarkEnd w:id="110"/>
      <w:bookmarkStart w:id="111" w:name="_Toc482462540"/>
      <w:bookmarkEnd w:id="111"/>
      <w:bookmarkStart w:id="112" w:name="_Toc482462543"/>
      <w:bookmarkEnd w:id="112"/>
      <w:bookmarkStart w:id="113" w:name="_Toc3209733"/>
      <w:bookmarkEnd w:id="113"/>
      <w:bookmarkStart w:id="114" w:name="_Toc482478042"/>
      <w:bookmarkEnd w:id="114"/>
      <w:bookmarkStart w:id="115" w:name="_Toc482478043"/>
      <w:bookmarkEnd w:id="115"/>
      <w:bookmarkStart w:id="116" w:name="_Toc482478045"/>
      <w:bookmarkEnd w:id="116"/>
      <w:bookmarkStart w:id="117" w:name="_Toc482478044"/>
      <w:bookmarkEnd w:id="117"/>
      <w:bookmarkStart w:id="118" w:name="_Toc482462545"/>
      <w:bookmarkEnd w:id="118"/>
      <w:bookmarkStart w:id="119" w:name="_Toc482462544"/>
      <w:bookmarkEnd w:id="119"/>
      <w:bookmarkStart w:id="120" w:name="_Toc482478041"/>
      <w:bookmarkEnd w:id="120"/>
      <w:bookmarkStart w:id="121" w:name="_Toc490824686"/>
      <w:bookmarkStart w:id="122" w:name="_Toc1592880"/>
      <w:bookmarkStart w:id="123" w:name="_Toc493069420"/>
      <w:bookmarkStart w:id="124" w:name="_Toc489339422"/>
      <w:bookmarkStart w:id="125" w:name="_Toc22110824"/>
      <w:bookmarkStart w:id="126" w:name="_Toc30169200"/>
      <w:bookmarkStart w:id="127" w:name="_Toc1592879"/>
      <w:r>
        <w:rPr>
          <w:rFonts w:hint="eastAsia" w:ascii="仿宋" w:hAnsi="仿宋" w:eastAsia="仿宋" w:cs="仿宋"/>
          <w:sz w:val="28"/>
          <w:szCs w:val="28"/>
        </w:rPr>
        <w:t>培训</w:t>
      </w:r>
      <w:bookmarkEnd w:id="121"/>
      <w:bookmarkEnd w:id="122"/>
      <w:bookmarkEnd w:id="123"/>
      <w:bookmarkEnd w:id="124"/>
      <w:r>
        <w:rPr>
          <w:rFonts w:hint="eastAsia" w:ascii="仿宋" w:hAnsi="仿宋" w:eastAsia="仿宋" w:cs="仿宋"/>
          <w:sz w:val="28"/>
          <w:szCs w:val="28"/>
        </w:rPr>
        <w:t>要求</w:t>
      </w:r>
      <w:bookmarkEnd w:id="125"/>
      <w:bookmarkEnd w:id="126"/>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8255" cy="1714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8255" cy="17145"/>
                    </a:xfrm>
                    <a:prstGeom prst="rect">
                      <a:avLst/>
                    </a:prstGeom>
                    <a:noFill/>
                    <a:ln>
                      <a:noFill/>
                    </a:ln>
                  </pic:spPr>
                </pic:pic>
              </a:graphicData>
            </a:graphic>
          </wp:inline>
        </w:drawing>
      </w:r>
      <w:r>
        <w:rPr>
          <w:rFonts w:hint="eastAsia" w:ascii="仿宋" w:hAnsi="仿宋" w:eastAsia="仿宋" w:cs="仿宋"/>
          <w:sz w:val="28"/>
          <w:szCs w:val="28"/>
        </w:rPr>
        <w:t>中标人须向系统各类用户免费提供操作及维护工作的相关培训。要求结合实际情况，针对技术人员及业务人员制定培训计划。依据培训人员人数，确定培训时间、地点、内容等，采用相应的培训方式对使用的不同人群进行培训。投标人需解决培训的培训师资、教材、课件等，采购人提供场地。</w:t>
      </w:r>
    </w:p>
    <w:bookmarkEnd w:id="127"/>
    <w:p>
      <w:pPr>
        <w:numPr>
          <w:ilvl w:val="1"/>
          <w:numId w:val="17"/>
        </w:numPr>
        <w:snapToGrid w:val="0"/>
        <w:spacing w:line="500" w:lineRule="exact"/>
        <w:rPr>
          <w:rFonts w:hint="eastAsia" w:ascii="仿宋" w:hAnsi="仿宋" w:eastAsia="仿宋" w:cs="仿宋"/>
          <w:sz w:val="28"/>
          <w:szCs w:val="28"/>
        </w:rPr>
      </w:pPr>
      <w:bookmarkStart w:id="128" w:name="_Toc30169201"/>
      <w:bookmarkStart w:id="129" w:name="_Toc489339427"/>
      <w:bookmarkStart w:id="130" w:name="_Toc1592885"/>
      <w:bookmarkStart w:id="131" w:name="_Toc493069425"/>
      <w:bookmarkStart w:id="132" w:name="_Toc22110825"/>
      <w:bookmarkStart w:id="133" w:name="_Toc493069423"/>
      <w:bookmarkStart w:id="134" w:name="_Toc1592883"/>
      <w:bookmarkStart w:id="135" w:name="_Toc489339425"/>
      <w:r>
        <w:rPr>
          <w:rFonts w:hint="eastAsia" w:ascii="仿宋" w:hAnsi="仿宋" w:eastAsia="仿宋" w:cs="仿宋"/>
          <w:sz w:val="28"/>
          <w:szCs w:val="28"/>
        </w:rPr>
        <w:t>验收要求</w:t>
      </w:r>
      <w:bookmarkEnd w:id="128"/>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8.1在项目合同签订后，开发方须按照合同及经双方确认的需求报告，完成标准规范编制、数据整合建仓、衢州市平台部署及相关文档整理工作，</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8.2采购人组织项目初验，初验通过后正式进入试运行阶段。</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8.3针对验收中存在的问题，开发方进行系统完善；</w:t>
      </w:r>
    </w:p>
    <w:p>
      <w:pPr>
        <w:snapToGri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8.4采购人邀请相关部门组织终验。</w:t>
      </w:r>
    </w:p>
    <w:p>
      <w:pPr>
        <w:snapToGri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8.5终验通过后本项目进入维保阶段。</w:t>
      </w:r>
    </w:p>
    <w:p>
      <w:pPr>
        <w:pStyle w:val="534"/>
        <w:ind w:firstLine="600" w:firstLineChars="200"/>
        <w:rPr>
          <w:rFonts w:eastAsia="仿宋"/>
        </w:rPr>
      </w:pPr>
      <w:r>
        <w:rPr>
          <w:rFonts w:hint="eastAsia" w:ascii="仿宋" w:hAnsi="仿宋" w:eastAsia="仿宋" w:cs="仿宋"/>
          <w:sz w:val="28"/>
          <w:szCs w:val="28"/>
        </w:rPr>
        <w:t>8.6（参照《浙江省公安厅科技建设项目验收操作指南（2020-08-17）》执行）</w:t>
      </w:r>
    </w:p>
    <w:p>
      <w:pPr>
        <w:numPr>
          <w:ilvl w:val="1"/>
          <w:numId w:val="17"/>
        </w:numPr>
        <w:snapToGrid w:val="0"/>
        <w:spacing w:line="500" w:lineRule="exact"/>
        <w:rPr>
          <w:rFonts w:hint="eastAsia" w:ascii="仿宋" w:hAnsi="仿宋" w:eastAsia="仿宋" w:cs="仿宋"/>
          <w:sz w:val="28"/>
          <w:szCs w:val="28"/>
        </w:rPr>
      </w:pPr>
      <w:bookmarkStart w:id="136" w:name="_Toc30169202"/>
      <w:r>
        <w:rPr>
          <w:rFonts w:hint="eastAsia" w:ascii="仿宋" w:hAnsi="仿宋" w:eastAsia="仿宋" w:cs="仿宋"/>
          <w:sz w:val="28"/>
          <w:szCs w:val="28"/>
        </w:rPr>
        <w:t>售后服务</w:t>
      </w:r>
      <w:bookmarkEnd w:id="129"/>
      <w:bookmarkEnd w:id="130"/>
      <w:bookmarkEnd w:id="131"/>
      <w:bookmarkEnd w:id="132"/>
      <w:bookmarkEnd w:id="136"/>
    </w:p>
    <w:bookmarkEnd w:id="133"/>
    <w:bookmarkEnd w:id="134"/>
    <w:bookmarkEnd w:id="135"/>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提供自项目最终验收完成之日起3年的免费维保服务，售后服务期内安排</w:t>
      </w:r>
      <w:r>
        <w:rPr>
          <w:rFonts w:ascii="仿宋" w:hAnsi="仿宋" w:eastAsia="仿宋" w:cs="仿宋"/>
          <w:sz w:val="28"/>
          <w:szCs w:val="28"/>
        </w:rPr>
        <w:t>8</w:t>
      </w:r>
      <w:r>
        <w:rPr>
          <w:rFonts w:hint="eastAsia" w:ascii="仿宋" w:hAnsi="仿宋" w:eastAsia="仿宋" w:cs="仿宋"/>
          <w:sz w:val="28"/>
          <w:szCs w:val="28"/>
        </w:rPr>
        <w:t>名技术人员驻场（至少3人从项目实施团队中选取，能独立完成系统维修、维护的技术工作人员）。系统服务内容包括故障排除、版本维护、故障修复、补丁和主要版本升级。数据部分提供入库数据更正服务。</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提供7*24小时现场服务支持；工作时间0.5小时内现场应急响应，非工作时间1小时内现场应急响应。软件故障，2小时内解决问题；硬件故障，3小时内解决问题；未在规定时间内修复的，每次扣除1000元。</w:t>
      </w:r>
    </w:p>
    <w:p>
      <w:pPr>
        <w:numPr>
          <w:ilvl w:val="1"/>
          <w:numId w:val="17"/>
        </w:numPr>
        <w:snapToGrid w:val="0"/>
        <w:spacing w:line="500" w:lineRule="exact"/>
        <w:rPr>
          <w:rFonts w:hint="eastAsia" w:ascii="仿宋_GB2312" w:eastAsia="仿宋_GB2312"/>
          <w:sz w:val="28"/>
          <w:szCs w:val="28"/>
          <w:lang w:val="zh-CN"/>
        </w:rPr>
      </w:pPr>
      <w:r>
        <w:rPr>
          <w:rFonts w:hint="eastAsia" w:ascii="仿宋_GB2312" w:eastAsia="仿宋_GB2312"/>
          <w:sz w:val="28"/>
          <w:szCs w:val="28"/>
          <w:lang w:val="zh-CN"/>
        </w:rPr>
        <w:t>付款方式</w:t>
      </w:r>
    </w:p>
    <w:p>
      <w:pPr>
        <w:numPr>
          <w:ilvl w:val="2"/>
          <w:numId w:val="17"/>
        </w:numPr>
        <w:snapToGrid w:val="0"/>
        <w:spacing w:line="500" w:lineRule="exact"/>
        <w:rPr>
          <w:rFonts w:hint="eastAsia" w:ascii="仿宋_GB2312" w:eastAsia="仿宋_GB2312"/>
          <w:sz w:val="28"/>
          <w:szCs w:val="28"/>
          <w:lang w:val="zh-CN"/>
        </w:rPr>
      </w:pPr>
      <w:r>
        <w:rPr>
          <w:rFonts w:hint="eastAsia" w:ascii="仿宋_GB2312" w:hAnsi="宋体" w:eastAsia="仿宋_GB2312"/>
          <w:sz w:val="28"/>
          <w:szCs w:val="28"/>
        </w:rPr>
        <w:t>中标人</w:t>
      </w:r>
      <w:r>
        <w:rPr>
          <w:rFonts w:hint="eastAsia" w:ascii="仿宋_GB2312" w:eastAsia="仿宋_GB2312"/>
          <w:kern w:val="0"/>
          <w:sz w:val="28"/>
          <w:szCs w:val="28"/>
        </w:rPr>
        <w:t>通过电汇、转账或银行出具履约保函</w:t>
      </w:r>
      <w:r>
        <w:rPr>
          <w:rFonts w:hint="eastAsia" w:ascii="仿宋_GB2312" w:hAnsi="宋体" w:eastAsia="仿宋_GB2312"/>
          <w:sz w:val="28"/>
          <w:szCs w:val="28"/>
        </w:rPr>
        <w:t>向</w:t>
      </w:r>
      <w:r>
        <w:rPr>
          <w:rFonts w:hint="eastAsia" w:ascii="仿宋_GB2312" w:eastAsia="仿宋_GB2312"/>
          <w:sz w:val="28"/>
          <w:szCs w:val="28"/>
          <w:lang w:val="zh-CN"/>
        </w:rPr>
        <w:t>采购人</w:t>
      </w:r>
      <w:r>
        <w:rPr>
          <w:rFonts w:hint="eastAsia" w:ascii="仿宋_GB2312" w:hAnsi="宋体" w:eastAsia="仿宋_GB2312"/>
          <w:sz w:val="28"/>
          <w:szCs w:val="28"/>
        </w:rPr>
        <w:t>交纳合同总价5%的履约保证金。</w:t>
      </w:r>
    </w:p>
    <w:p>
      <w:pPr>
        <w:numPr>
          <w:ilvl w:val="2"/>
          <w:numId w:val="17"/>
        </w:numPr>
        <w:snapToGrid w:val="0"/>
        <w:spacing w:line="500" w:lineRule="exact"/>
        <w:rPr>
          <w:rFonts w:hint="eastAsia" w:ascii="仿宋_GB2312" w:eastAsia="仿宋_GB2312"/>
          <w:sz w:val="28"/>
          <w:szCs w:val="28"/>
          <w:lang w:val="zh-CN"/>
        </w:rPr>
      </w:pPr>
      <w:r>
        <w:rPr>
          <w:rFonts w:hint="eastAsia" w:ascii="仿宋_GB2312" w:eastAsia="仿宋_GB2312"/>
          <w:sz w:val="28"/>
          <w:szCs w:val="28"/>
          <w:lang w:val="zh-CN"/>
        </w:rPr>
        <w:t>签定合同后，采购人在十个工作日内按合同总价的 30 %支付首付款。</w:t>
      </w:r>
    </w:p>
    <w:p>
      <w:pPr>
        <w:numPr>
          <w:ilvl w:val="2"/>
          <w:numId w:val="17"/>
        </w:numPr>
        <w:snapToGrid w:val="0"/>
        <w:spacing w:line="500" w:lineRule="exact"/>
        <w:rPr>
          <w:rFonts w:hint="eastAsia" w:ascii="仿宋_GB2312" w:eastAsia="仿宋_GB2312"/>
          <w:sz w:val="28"/>
          <w:szCs w:val="28"/>
          <w:lang w:val="zh-CN"/>
        </w:rPr>
      </w:pPr>
      <w:r>
        <w:rPr>
          <w:rFonts w:hint="eastAsia" w:ascii="仿宋_GB2312" w:eastAsia="仿宋_GB2312"/>
          <w:sz w:val="28"/>
          <w:szCs w:val="28"/>
          <w:lang w:val="zh-CN"/>
        </w:rPr>
        <w:t xml:space="preserve">系统初验合格后，十个工作日内按合同总价的 </w:t>
      </w:r>
      <w:r>
        <w:rPr>
          <w:rFonts w:ascii="仿宋_GB2312" w:eastAsia="仿宋_GB2312"/>
          <w:sz w:val="28"/>
          <w:szCs w:val="28"/>
          <w:lang w:val="zh-CN"/>
        </w:rPr>
        <w:t>30</w:t>
      </w:r>
      <w:r>
        <w:rPr>
          <w:rFonts w:hint="eastAsia" w:ascii="仿宋_GB2312" w:eastAsia="仿宋_GB2312"/>
          <w:sz w:val="28"/>
          <w:szCs w:val="28"/>
          <w:lang w:val="zh-CN"/>
        </w:rPr>
        <w:t>%付款。</w:t>
      </w:r>
    </w:p>
    <w:p>
      <w:pPr>
        <w:numPr>
          <w:ilvl w:val="2"/>
          <w:numId w:val="17"/>
        </w:numPr>
        <w:snapToGrid w:val="0"/>
        <w:spacing w:line="500" w:lineRule="exact"/>
        <w:rPr>
          <w:rFonts w:hint="eastAsia" w:ascii="仿宋_GB2312" w:eastAsia="仿宋_GB2312"/>
          <w:sz w:val="28"/>
          <w:szCs w:val="28"/>
          <w:lang w:val="zh-CN"/>
        </w:rPr>
      </w:pPr>
      <w:r>
        <w:rPr>
          <w:rFonts w:hint="eastAsia" w:ascii="仿宋_GB2312" w:eastAsia="仿宋_GB2312"/>
          <w:sz w:val="28"/>
          <w:szCs w:val="28"/>
          <w:lang w:val="zh-CN"/>
        </w:rPr>
        <w:t xml:space="preserve">系统终验通过后，十个工作日内按合同总价的 </w:t>
      </w:r>
      <w:r>
        <w:rPr>
          <w:rFonts w:ascii="仿宋_GB2312" w:eastAsia="仿宋_GB2312"/>
          <w:sz w:val="28"/>
          <w:szCs w:val="28"/>
          <w:lang w:val="zh-CN"/>
        </w:rPr>
        <w:t>40</w:t>
      </w:r>
      <w:r>
        <w:rPr>
          <w:rFonts w:hint="eastAsia" w:ascii="仿宋_GB2312" w:eastAsia="仿宋_GB2312"/>
          <w:sz w:val="28"/>
          <w:szCs w:val="28"/>
          <w:lang w:val="zh-CN"/>
        </w:rPr>
        <w:t>% 付款</w:t>
      </w:r>
      <w:r>
        <w:rPr>
          <w:rFonts w:hint="eastAsia" w:ascii="仿宋_GB2312" w:eastAsia="仿宋_GB2312"/>
          <w:sz w:val="28"/>
          <w:szCs w:val="28"/>
        </w:rPr>
        <w:t>并退还履约保证金</w:t>
      </w:r>
      <w:r>
        <w:rPr>
          <w:rFonts w:hint="eastAsia" w:ascii="仿宋_GB2312" w:eastAsia="仿宋_GB2312"/>
          <w:sz w:val="28"/>
          <w:szCs w:val="28"/>
          <w:lang w:val="zh-CN"/>
        </w:rPr>
        <w:t>。采购人需在</w:t>
      </w:r>
      <w:r>
        <w:rPr>
          <w:rFonts w:hint="eastAsia" w:ascii="仿宋_GB2312" w:hAnsi="宋体" w:eastAsia="仿宋_GB2312"/>
          <w:sz w:val="28"/>
          <w:szCs w:val="28"/>
        </w:rPr>
        <w:t>中标人</w:t>
      </w:r>
      <w:r>
        <w:rPr>
          <w:rFonts w:hint="eastAsia" w:ascii="仿宋_GB2312" w:eastAsia="仿宋_GB2312"/>
          <w:sz w:val="28"/>
          <w:szCs w:val="28"/>
          <w:lang w:val="zh-CN"/>
        </w:rPr>
        <w:t>提交完整竣工验收资料符合验收条件的三十日内，组织相关单位进行项目终验。</w:t>
      </w:r>
    </w:p>
    <w:p>
      <w:pPr>
        <w:numPr>
          <w:ilvl w:val="1"/>
          <w:numId w:val="17"/>
        </w:numPr>
        <w:snapToGrid w:val="0"/>
        <w:spacing w:line="500" w:lineRule="exact"/>
        <w:rPr>
          <w:rFonts w:hint="eastAsia" w:ascii="仿宋_GB2312" w:hAnsi="宋体" w:eastAsia="仿宋_GB2312"/>
          <w:b/>
          <w:bCs/>
          <w:sz w:val="28"/>
          <w:szCs w:val="28"/>
        </w:rPr>
      </w:pPr>
      <w:r>
        <w:rPr>
          <w:rFonts w:hint="eastAsia" w:ascii="仿宋" w:hAnsi="仿宋" w:eastAsia="仿宋" w:cs="仿宋"/>
          <w:color w:val="000000"/>
          <w:sz w:val="28"/>
          <w:szCs w:val="28"/>
        </w:rPr>
        <w:t>其他要求：</w:t>
      </w:r>
      <w:r>
        <w:rPr>
          <w:rFonts w:hint="eastAsia" w:ascii="仿宋_GB2312" w:hAnsi="宋体" w:eastAsia="仿宋_GB2312"/>
          <w:sz w:val="28"/>
          <w:szCs w:val="28"/>
        </w:rPr>
        <w:t>中标人</w:t>
      </w:r>
      <w:r>
        <w:rPr>
          <w:rFonts w:hint="eastAsia" w:ascii="仿宋" w:hAnsi="仿宋" w:eastAsia="仿宋" w:cs="仿宋"/>
          <w:color w:val="000000"/>
          <w:sz w:val="28"/>
          <w:szCs w:val="28"/>
        </w:rPr>
        <w:t>负责免费提供项目实施中需要而采购清单中未列出的软、硬件、人工以及与其它平台、系统对接所需要的一切资源。</w:t>
      </w:r>
      <w:bookmarkEnd w:id="54"/>
      <w:bookmarkEnd w:id="55"/>
      <w:r>
        <w:rPr>
          <w:rFonts w:hint="eastAsia" w:ascii="仿宋" w:hAnsi="仿宋" w:eastAsia="仿宋" w:cs="仿宋"/>
          <w:color w:val="000000"/>
          <w:sz w:val="28"/>
          <w:szCs w:val="28"/>
        </w:rPr>
        <w:t xml:space="preserve"> </w:t>
      </w:r>
      <w:r>
        <w:rPr>
          <w:rFonts w:hint="eastAsia" w:ascii="仿宋_GB2312" w:hAnsi="宋体" w:eastAsia="仿宋_GB2312" w:cs="宋体"/>
          <w:sz w:val="32"/>
          <w:szCs w:val="32"/>
        </w:rPr>
        <w:t xml:space="preserve">                                        </w:t>
      </w:r>
      <w:bookmarkStart w:id="137" w:name="合同文本"/>
      <w:r>
        <w:rPr>
          <w:rFonts w:hint="eastAsia" w:ascii="仿宋_GB2312" w:hAnsi="宋体" w:eastAsia="仿宋_GB2312" w:cs="宋体"/>
          <w:sz w:val="32"/>
          <w:szCs w:val="32"/>
        </w:rPr>
        <w:t xml:space="preserve">                       </w:t>
      </w:r>
      <w:bookmarkEnd w:id="56"/>
      <w:bookmarkEnd w:id="57"/>
      <w:bookmarkEnd w:id="58"/>
      <w:bookmarkEnd w:id="137"/>
      <w:bookmarkStart w:id="138" w:name="_Toc67401083"/>
      <w:bookmarkEnd w:id="138"/>
    </w:p>
    <w:sectPr>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MingLiU">
    <w:altName w:val="PMingLiU-ExtB"/>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B00002AF" w:usb1="69D77CFB" w:usb2="00000030" w:usb3="00000000" w:csb0="0008009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ngsanaUPC">
    <w:altName w:val="DejaVu Math TeX Gyre"/>
    <w:panose1 w:val="02020603050405020304"/>
    <w:charset w:val="00"/>
    <w:family w:val="roman"/>
    <w:pitch w:val="default"/>
    <w:sig w:usb0="81000003" w:usb1="00000000" w:usb2="00000000" w:usb3="00000000" w:csb0="00010001" w:csb1="00000000"/>
  </w:font>
  <w:font w:name="Trebuchet MS">
    <w:panose1 w:val="020B0603020202020204"/>
    <w:charset w:val="00"/>
    <w:family w:val="swiss"/>
    <w:pitch w:val="default"/>
    <w:sig w:usb0="00000687" w:usb1="00000000" w:usb2="00000000" w:usb3="00000000" w:csb0="2000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20007A87" w:usb1="80000000" w:usb2="00000008" w:usb3="00000000" w:csb0="000001FF" w:csb1="00000000"/>
  </w:font>
  <w:font w:name="Univers">
    <w:altName w:val="Arial"/>
    <w:panose1 w:val="00000000000000000000"/>
    <w:charset w:val="00"/>
    <w:family w:val="swiss"/>
    <w:pitch w:val="default"/>
    <w:sig w:usb0="80000287" w:usb1="00000000" w:usb2="00000000" w:usb3="00000000" w:csb0="0000000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ヒラギノ角ゴ Pro W3">
    <w:altName w:val="Comic Sans MS"/>
    <w:panose1 w:val="00000000000000000000"/>
    <w:charset w:val="00"/>
    <w:family w:val="auto"/>
    <w:pitch w:val="default"/>
    <w:sig w:usb0="00000000" w:usb1="00000000" w:usb2="00000012" w:usb3="00000000" w:csb0="0002000D" w:csb1="00000000"/>
  </w:font>
  <w:font w:name="FuturaA Bk BT">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Damascus">
    <w:altName w:val="微软雅黑"/>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pE+ZcxAgAAY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qeUaKbQ8Mv3b5cf vy4/v5JJlKexfo6onUVcaN+aFkMz3HtcRtZt6VT8BR8CP8Q9X8UVbSA8PppNZ7MxXBy+4QD87PG5 dT68E0aRaOTUoXtJVHba+tCFDiExmzabWsrUQalJk9Ob12/G6cHVA3CpY6xIs9DDREpd6dEK7b7t ee5NcQZNZ7o58ZZvapSyZT48MIfBQPlYnXCPTykNUpreoqQy7su/7mM8+gUvJQ0GLacae0WJfK/R RwCGwXCDsR8MfVR3BpM7wUpankw8cEEOZumM+ox9WsUccDHNkSmnYTDvQjfs2EcuVqsUhMmzLGz1 zvIIHeXxdnUMkDOpHEXplEB34gGzl/rU70kc7j/PKerxv2H5G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aRPmXMQIAAGMEAAAOAAAAAAAAAAEAIAAAAB8BAABkcnMvZTJvRG9jLnhtbFBLBQYA AAAABgAGAFkBAADCBQAAAAA= ">
              <v:fill on="f" focussize="0,0"/>
              <v:stroke on="f" weight="0.5pt"/>
              <v:imagedata o:title=""/>
              <o:lock v:ext="edit" aspectratio="f"/>
              <v:textbox inset="0mm,0mm,0mm,0mm" style="mso-fit-shape-to-text:t;">
                <w:txbxContent>
                  <w:p>
                    <w:pPr>
                      <w:pStyle w:val="40"/>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A802F"/>
    <w:multiLevelType w:val="singleLevel"/>
    <w:tmpl w:val="AF3A802F"/>
    <w:lvl w:ilvl="0" w:tentative="0">
      <w:start w:val="3"/>
      <w:numFmt w:val="chineseCounting"/>
      <w:suff w:val="space"/>
      <w:lvlText w:val="第%1章"/>
      <w:lvlJc w:val="left"/>
      <w:rPr>
        <w:rFonts w:hint="eastAsia"/>
      </w:rPr>
    </w:lvl>
  </w:abstractNum>
  <w:abstractNum w:abstractNumId="1">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2">
    <w:nsid w:val="0000000A"/>
    <w:multiLevelType w:val="multilevel"/>
    <w:tmpl w:val="0000000A"/>
    <w:lvl w:ilvl="0" w:tentative="0">
      <w:start w:val="1"/>
      <w:numFmt w:val="none"/>
      <w:pStyle w:val="632"/>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3">
    <w:nsid w:val="0000000B"/>
    <w:multiLevelType w:val="multilevel"/>
    <w:tmpl w:val="0000000B"/>
    <w:lvl w:ilvl="0" w:tentative="0">
      <w:start w:val="1"/>
      <w:numFmt w:val="bullet"/>
      <w:pStyle w:val="1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661"/>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singleLevel"/>
    <w:tmpl w:val="00000015"/>
    <w:lvl w:ilvl="0" w:tentative="0">
      <w:start w:val="1"/>
      <w:numFmt w:val="decimal"/>
      <w:pStyle w:val="535"/>
      <w:lvlText w:val="%1．"/>
      <w:lvlJc w:val="left"/>
      <w:pPr>
        <w:tabs>
          <w:tab w:val="left" w:pos="360"/>
        </w:tabs>
        <w:ind w:left="245" w:hanging="245"/>
      </w:pPr>
      <w:rPr>
        <w:rFonts w:ascii="Times New Roman" w:hAnsi="Times New Roman" w:eastAsia="Times New Roman" w:cs="Times New Roman"/>
      </w:rPr>
    </w:lvl>
  </w:abstractNum>
  <w:abstractNum w:abstractNumId="6">
    <w:nsid w:val="00000016"/>
    <w:multiLevelType w:val="multilevel"/>
    <w:tmpl w:val="00000016"/>
    <w:lvl w:ilvl="0" w:tentative="0">
      <w:start w:val="1"/>
      <w:numFmt w:val="decimal"/>
      <w:pStyle w:val="485"/>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8"/>
    <w:multiLevelType w:val="multilevel"/>
    <w:tmpl w:val="00000018"/>
    <w:lvl w:ilvl="0" w:tentative="0">
      <w:start w:val="1"/>
      <w:numFmt w:val="bullet"/>
      <w:pStyle w:val="6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A"/>
    <w:multiLevelType w:val="multilevel"/>
    <w:tmpl w:val="0000001A"/>
    <w:lvl w:ilvl="0" w:tentative="0">
      <w:start w:val="1"/>
      <w:numFmt w:val="decimal"/>
      <w:pStyle w:val="547"/>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9">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643"/>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56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64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2B63E32"/>
    <w:multiLevelType w:val="multilevel"/>
    <w:tmpl w:val="02B63E32"/>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689"/>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3">
    <w:nsid w:val="1AA728CC"/>
    <w:multiLevelType w:val="multilevel"/>
    <w:tmpl w:val="1AA728CC"/>
    <w:lvl w:ilvl="0" w:tentative="0">
      <w:start w:val="1"/>
      <w:numFmt w:val="lowerLetter"/>
      <w:pStyle w:val="6"/>
      <w:lvlText w:val="%1)"/>
      <w:lvlJc w:val="left"/>
      <w:pPr>
        <w:ind w:left="420" w:hanging="420"/>
      </w:pPr>
    </w:lvl>
    <w:lvl w:ilvl="1" w:tentative="0">
      <w:start w:val="1"/>
      <w:numFmt w:val="lowerLetter"/>
      <w:pStyle w:val="705"/>
      <w:lvlText w:val="%2)"/>
      <w:lvlJc w:val="left"/>
      <w:pPr>
        <w:ind w:left="840" w:hanging="420"/>
      </w:pPr>
    </w:lvl>
    <w:lvl w:ilvl="2" w:tentative="0">
      <w:start w:val="1"/>
      <w:numFmt w:val="lowerRoman"/>
      <w:pStyle w:val="494"/>
      <w:lvlText w:val="%3."/>
      <w:lvlJc w:val="right"/>
      <w:pPr>
        <w:ind w:left="1260" w:hanging="420"/>
      </w:pPr>
    </w:lvl>
    <w:lvl w:ilvl="3" w:tentative="0">
      <w:start w:val="1"/>
      <w:numFmt w:val="decimal"/>
      <w:pStyle w:val="660"/>
      <w:lvlText w:val="%4."/>
      <w:lvlJc w:val="left"/>
      <w:pPr>
        <w:ind w:left="1680" w:hanging="420"/>
      </w:pPr>
    </w:lvl>
    <w:lvl w:ilvl="4" w:tentative="0">
      <w:start w:val="1"/>
      <w:numFmt w:val="lowerLetter"/>
      <w:pStyle w:val="718"/>
      <w:lvlText w:val="%5)"/>
      <w:lvlJc w:val="left"/>
      <w:pPr>
        <w:ind w:left="2100" w:hanging="420"/>
      </w:pPr>
    </w:lvl>
    <w:lvl w:ilvl="5" w:tentative="0">
      <w:start w:val="1"/>
      <w:numFmt w:val="lowerRoman"/>
      <w:pStyle w:val="613"/>
      <w:lvlText w:val="%6."/>
      <w:lvlJc w:val="right"/>
      <w:pPr>
        <w:ind w:left="2520" w:hanging="420"/>
      </w:pPr>
    </w:lvl>
    <w:lvl w:ilvl="6" w:tentative="0">
      <w:start w:val="1"/>
      <w:numFmt w:val="decimal"/>
      <w:pStyle w:val="550"/>
      <w:lvlText w:val="%7."/>
      <w:lvlJc w:val="left"/>
      <w:pPr>
        <w:ind w:left="2940" w:hanging="420"/>
      </w:pPr>
    </w:lvl>
    <w:lvl w:ilvl="7" w:tentative="0">
      <w:start w:val="1"/>
      <w:numFmt w:val="lowerLetter"/>
      <w:pStyle w:val="498"/>
      <w:lvlText w:val="%8)"/>
      <w:lvlJc w:val="left"/>
      <w:pPr>
        <w:ind w:left="3360" w:hanging="420"/>
      </w:pPr>
    </w:lvl>
    <w:lvl w:ilvl="8" w:tentative="0">
      <w:start w:val="1"/>
      <w:numFmt w:val="lowerRoman"/>
      <w:pStyle w:val="495"/>
      <w:lvlText w:val="%9."/>
      <w:lvlJc w:val="right"/>
      <w:pPr>
        <w:ind w:left="3780" w:hanging="420"/>
      </w:pPr>
    </w:lvl>
  </w:abstractNum>
  <w:abstractNum w:abstractNumId="14">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3801420E"/>
    <w:multiLevelType w:val="multilevel"/>
    <w:tmpl w:val="3801420E"/>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7B966944"/>
    <w:multiLevelType w:val="multilevel"/>
    <w:tmpl w:val="7B966944"/>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3"/>
  </w:num>
  <w:num w:numId="2">
    <w:abstractNumId w:val="3"/>
  </w:num>
  <w:num w:numId="3">
    <w:abstractNumId w:val="1"/>
  </w:num>
  <w:num w:numId="4">
    <w:abstractNumId w:val="6"/>
  </w:num>
  <w:num w:numId="5">
    <w:abstractNumId w:val="5"/>
  </w:num>
  <w:num w:numId="6">
    <w:abstractNumId w:val="8"/>
  </w:num>
  <w:num w:numId="7">
    <w:abstractNumId w:val="10"/>
  </w:num>
  <w:num w:numId="8">
    <w:abstractNumId w:val="7"/>
  </w:num>
  <w:num w:numId="9">
    <w:abstractNumId w:val="2"/>
  </w:num>
  <w:num w:numId="10">
    <w:abstractNumId w:val="11"/>
  </w:num>
  <w:num w:numId="11">
    <w:abstractNumId w:val="9"/>
  </w:num>
  <w:num w:numId="12">
    <w:abstractNumId w:val="4"/>
  </w:num>
  <w:num w:numId="13">
    <w:abstractNumId w:val="12"/>
  </w:num>
  <w:num w:numId="14">
    <w:abstractNumId w:val="0"/>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80"/>
    <w:rsid w:val="00003349"/>
    <w:rsid w:val="000108CE"/>
    <w:rsid w:val="000109E6"/>
    <w:rsid w:val="00020FD2"/>
    <w:rsid w:val="000214DB"/>
    <w:rsid w:val="0002181C"/>
    <w:rsid w:val="00022D9A"/>
    <w:rsid w:val="000235C8"/>
    <w:rsid w:val="000241EF"/>
    <w:rsid w:val="00024FA4"/>
    <w:rsid w:val="000273F3"/>
    <w:rsid w:val="000278EF"/>
    <w:rsid w:val="000322ED"/>
    <w:rsid w:val="0003276B"/>
    <w:rsid w:val="000335DC"/>
    <w:rsid w:val="000376D5"/>
    <w:rsid w:val="00040252"/>
    <w:rsid w:val="00050F4C"/>
    <w:rsid w:val="00051887"/>
    <w:rsid w:val="00062D65"/>
    <w:rsid w:val="00063A3E"/>
    <w:rsid w:val="0006571A"/>
    <w:rsid w:val="00066641"/>
    <w:rsid w:val="00066ED8"/>
    <w:rsid w:val="00071C65"/>
    <w:rsid w:val="0007389B"/>
    <w:rsid w:val="0007457D"/>
    <w:rsid w:val="000748C7"/>
    <w:rsid w:val="00076236"/>
    <w:rsid w:val="00077002"/>
    <w:rsid w:val="00077AD7"/>
    <w:rsid w:val="0008053A"/>
    <w:rsid w:val="00083B39"/>
    <w:rsid w:val="000848C2"/>
    <w:rsid w:val="00095573"/>
    <w:rsid w:val="00097DDE"/>
    <w:rsid w:val="000A075C"/>
    <w:rsid w:val="000A6D91"/>
    <w:rsid w:val="000B0C10"/>
    <w:rsid w:val="000B695E"/>
    <w:rsid w:val="000C07CB"/>
    <w:rsid w:val="000C1F1B"/>
    <w:rsid w:val="000C6BC2"/>
    <w:rsid w:val="000D5954"/>
    <w:rsid w:val="000D65C5"/>
    <w:rsid w:val="000E1AD6"/>
    <w:rsid w:val="000E2EE3"/>
    <w:rsid w:val="000F2DA7"/>
    <w:rsid w:val="00107321"/>
    <w:rsid w:val="001078E5"/>
    <w:rsid w:val="0011043A"/>
    <w:rsid w:val="00123644"/>
    <w:rsid w:val="00125542"/>
    <w:rsid w:val="001256BA"/>
    <w:rsid w:val="00126092"/>
    <w:rsid w:val="001265BE"/>
    <w:rsid w:val="001337E6"/>
    <w:rsid w:val="00135B6D"/>
    <w:rsid w:val="00144F10"/>
    <w:rsid w:val="00145CB6"/>
    <w:rsid w:val="00155538"/>
    <w:rsid w:val="00155C33"/>
    <w:rsid w:val="001561CC"/>
    <w:rsid w:val="00162358"/>
    <w:rsid w:val="001627C0"/>
    <w:rsid w:val="0016695C"/>
    <w:rsid w:val="0017096D"/>
    <w:rsid w:val="00170B1A"/>
    <w:rsid w:val="00173A97"/>
    <w:rsid w:val="00175E67"/>
    <w:rsid w:val="001801CA"/>
    <w:rsid w:val="00180E31"/>
    <w:rsid w:val="0018121E"/>
    <w:rsid w:val="00185694"/>
    <w:rsid w:val="00197758"/>
    <w:rsid w:val="001B2A1F"/>
    <w:rsid w:val="001B3335"/>
    <w:rsid w:val="001B5F60"/>
    <w:rsid w:val="001B644C"/>
    <w:rsid w:val="001C4077"/>
    <w:rsid w:val="001D38C8"/>
    <w:rsid w:val="001D68CD"/>
    <w:rsid w:val="001E123D"/>
    <w:rsid w:val="001E3B2F"/>
    <w:rsid w:val="001E6FA5"/>
    <w:rsid w:val="002034CE"/>
    <w:rsid w:val="002115CD"/>
    <w:rsid w:val="00212094"/>
    <w:rsid w:val="00220E54"/>
    <w:rsid w:val="00221366"/>
    <w:rsid w:val="00234BFD"/>
    <w:rsid w:val="00235176"/>
    <w:rsid w:val="00240171"/>
    <w:rsid w:val="0024227A"/>
    <w:rsid w:val="00246099"/>
    <w:rsid w:val="00246911"/>
    <w:rsid w:val="0025399D"/>
    <w:rsid w:val="002658B1"/>
    <w:rsid w:val="00276434"/>
    <w:rsid w:val="0027786C"/>
    <w:rsid w:val="00277AE1"/>
    <w:rsid w:val="002821CD"/>
    <w:rsid w:val="00283269"/>
    <w:rsid w:val="00283F73"/>
    <w:rsid w:val="00285F0A"/>
    <w:rsid w:val="00286EA2"/>
    <w:rsid w:val="00291427"/>
    <w:rsid w:val="00292E2F"/>
    <w:rsid w:val="00297D24"/>
    <w:rsid w:val="002B0F71"/>
    <w:rsid w:val="002B361D"/>
    <w:rsid w:val="002C009D"/>
    <w:rsid w:val="002C3302"/>
    <w:rsid w:val="002C6F31"/>
    <w:rsid w:val="002D0412"/>
    <w:rsid w:val="002D6D00"/>
    <w:rsid w:val="002E4BD0"/>
    <w:rsid w:val="002E66BB"/>
    <w:rsid w:val="002E6859"/>
    <w:rsid w:val="002E6D51"/>
    <w:rsid w:val="002F65CE"/>
    <w:rsid w:val="002F7BF5"/>
    <w:rsid w:val="0030360E"/>
    <w:rsid w:val="0031381F"/>
    <w:rsid w:val="00316321"/>
    <w:rsid w:val="00317AD8"/>
    <w:rsid w:val="003251C9"/>
    <w:rsid w:val="00330514"/>
    <w:rsid w:val="00331253"/>
    <w:rsid w:val="003352F0"/>
    <w:rsid w:val="00343D6A"/>
    <w:rsid w:val="003444BD"/>
    <w:rsid w:val="003466F9"/>
    <w:rsid w:val="00346957"/>
    <w:rsid w:val="00355FDF"/>
    <w:rsid w:val="00357573"/>
    <w:rsid w:val="003623BB"/>
    <w:rsid w:val="00363A49"/>
    <w:rsid w:val="00364220"/>
    <w:rsid w:val="003665FE"/>
    <w:rsid w:val="0037096D"/>
    <w:rsid w:val="00370BB0"/>
    <w:rsid w:val="0037390E"/>
    <w:rsid w:val="00375666"/>
    <w:rsid w:val="00391CDF"/>
    <w:rsid w:val="003961D9"/>
    <w:rsid w:val="00396A36"/>
    <w:rsid w:val="003A1685"/>
    <w:rsid w:val="003A245A"/>
    <w:rsid w:val="003A2F65"/>
    <w:rsid w:val="003A3E6F"/>
    <w:rsid w:val="003A715D"/>
    <w:rsid w:val="003B3024"/>
    <w:rsid w:val="003B54D9"/>
    <w:rsid w:val="003B5B30"/>
    <w:rsid w:val="003B777E"/>
    <w:rsid w:val="003C6F67"/>
    <w:rsid w:val="003C7105"/>
    <w:rsid w:val="003D1488"/>
    <w:rsid w:val="003E1BD4"/>
    <w:rsid w:val="003E323A"/>
    <w:rsid w:val="003E3884"/>
    <w:rsid w:val="003E645F"/>
    <w:rsid w:val="003F1258"/>
    <w:rsid w:val="003F2D0D"/>
    <w:rsid w:val="003F7149"/>
    <w:rsid w:val="003F79D8"/>
    <w:rsid w:val="00403C8F"/>
    <w:rsid w:val="00404AD6"/>
    <w:rsid w:val="00412E1D"/>
    <w:rsid w:val="00415CBE"/>
    <w:rsid w:val="00430C68"/>
    <w:rsid w:val="00432E71"/>
    <w:rsid w:val="00434702"/>
    <w:rsid w:val="0043505D"/>
    <w:rsid w:val="004350FF"/>
    <w:rsid w:val="004402D3"/>
    <w:rsid w:val="00443211"/>
    <w:rsid w:val="00443BA5"/>
    <w:rsid w:val="00446F0C"/>
    <w:rsid w:val="00460495"/>
    <w:rsid w:val="00465AF0"/>
    <w:rsid w:val="0046782E"/>
    <w:rsid w:val="00470368"/>
    <w:rsid w:val="004724F2"/>
    <w:rsid w:val="00473762"/>
    <w:rsid w:val="00480118"/>
    <w:rsid w:val="00481F64"/>
    <w:rsid w:val="00486156"/>
    <w:rsid w:val="00491A90"/>
    <w:rsid w:val="00492B76"/>
    <w:rsid w:val="004932A7"/>
    <w:rsid w:val="004972BA"/>
    <w:rsid w:val="004A09FD"/>
    <w:rsid w:val="004A42B1"/>
    <w:rsid w:val="004A6A34"/>
    <w:rsid w:val="004B34BE"/>
    <w:rsid w:val="004C23FA"/>
    <w:rsid w:val="004C5700"/>
    <w:rsid w:val="004C5A93"/>
    <w:rsid w:val="004D1408"/>
    <w:rsid w:val="004D51B6"/>
    <w:rsid w:val="004E3916"/>
    <w:rsid w:val="004F0ED5"/>
    <w:rsid w:val="004F546C"/>
    <w:rsid w:val="004F73D2"/>
    <w:rsid w:val="0050032C"/>
    <w:rsid w:val="00502476"/>
    <w:rsid w:val="00502A75"/>
    <w:rsid w:val="00503F39"/>
    <w:rsid w:val="00504620"/>
    <w:rsid w:val="00506966"/>
    <w:rsid w:val="00517599"/>
    <w:rsid w:val="00526DF3"/>
    <w:rsid w:val="00527006"/>
    <w:rsid w:val="00532771"/>
    <w:rsid w:val="005348AD"/>
    <w:rsid w:val="00535EEE"/>
    <w:rsid w:val="005360EC"/>
    <w:rsid w:val="005365B7"/>
    <w:rsid w:val="00543305"/>
    <w:rsid w:val="0054365B"/>
    <w:rsid w:val="00544001"/>
    <w:rsid w:val="005452CE"/>
    <w:rsid w:val="00546800"/>
    <w:rsid w:val="00550BAE"/>
    <w:rsid w:val="00554680"/>
    <w:rsid w:val="00554DE3"/>
    <w:rsid w:val="00555466"/>
    <w:rsid w:val="00556079"/>
    <w:rsid w:val="005578F0"/>
    <w:rsid w:val="00562421"/>
    <w:rsid w:val="00570A97"/>
    <w:rsid w:val="00574758"/>
    <w:rsid w:val="00592782"/>
    <w:rsid w:val="00597661"/>
    <w:rsid w:val="005A2541"/>
    <w:rsid w:val="005A4606"/>
    <w:rsid w:val="005A7B04"/>
    <w:rsid w:val="005B49CC"/>
    <w:rsid w:val="005C256D"/>
    <w:rsid w:val="005C2669"/>
    <w:rsid w:val="005C52C8"/>
    <w:rsid w:val="005C5D98"/>
    <w:rsid w:val="005E062F"/>
    <w:rsid w:val="005E3396"/>
    <w:rsid w:val="005E64C4"/>
    <w:rsid w:val="005E676F"/>
    <w:rsid w:val="005F24BE"/>
    <w:rsid w:val="005F31F6"/>
    <w:rsid w:val="005F4896"/>
    <w:rsid w:val="005F4BA4"/>
    <w:rsid w:val="005F4BD7"/>
    <w:rsid w:val="00603C77"/>
    <w:rsid w:val="00603EB2"/>
    <w:rsid w:val="00604F36"/>
    <w:rsid w:val="0061350A"/>
    <w:rsid w:val="00614C00"/>
    <w:rsid w:val="00626FED"/>
    <w:rsid w:val="0063203C"/>
    <w:rsid w:val="006411AC"/>
    <w:rsid w:val="00646480"/>
    <w:rsid w:val="00646831"/>
    <w:rsid w:val="006469F2"/>
    <w:rsid w:val="00661EBD"/>
    <w:rsid w:val="00663BFC"/>
    <w:rsid w:val="006710B5"/>
    <w:rsid w:val="00682586"/>
    <w:rsid w:val="00691C15"/>
    <w:rsid w:val="0069447D"/>
    <w:rsid w:val="00695BCA"/>
    <w:rsid w:val="00696048"/>
    <w:rsid w:val="006A016A"/>
    <w:rsid w:val="006A0767"/>
    <w:rsid w:val="006A0BBE"/>
    <w:rsid w:val="006A22D4"/>
    <w:rsid w:val="006B1561"/>
    <w:rsid w:val="006B1E71"/>
    <w:rsid w:val="006B6961"/>
    <w:rsid w:val="006B6D63"/>
    <w:rsid w:val="006C248A"/>
    <w:rsid w:val="006C34F1"/>
    <w:rsid w:val="006D08B8"/>
    <w:rsid w:val="006D1C16"/>
    <w:rsid w:val="006D2AEB"/>
    <w:rsid w:val="006D4FA3"/>
    <w:rsid w:val="006D7E44"/>
    <w:rsid w:val="006E7E1F"/>
    <w:rsid w:val="006F18FB"/>
    <w:rsid w:val="006F36E8"/>
    <w:rsid w:val="006F3C55"/>
    <w:rsid w:val="006F742F"/>
    <w:rsid w:val="007069D7"/>
    <w:rsid w:val="0070704A"/>
    <w:rsid w:val="007208FF"/>
    <w:rsid w:val="007266F1"/>
    <w:rsid w:val="00727444"/>
    <w:rsid w:val="00730525"/>
    <w:rsid w:val="00733242"/>
    <w:rsid w:val="00735B63"/>
    <w:rsid w:val="007361E7"/>
    <w:rsid w:val="007408B3"/>
    <w:rsid w:val="0074198E"/>
    <w:rsid w:val="007427B7"/>
    <w:rsid w:val="00746161"/>
    <w:rsid w:val="007472D1"/>
    <w:rsid w:val="007472E3"/>
    <w:rsid w:val="00747EE5"/>
    <w:rsid w:val="00751278"/>
    <w:rsid w:val="007606DF"/>
    <w:rsid w:val="00765C8F"/>
    <w:rsid w:val="0076740E"/>
    <w:rsid w:val="00770BB2"/>
    <w:rsid w:val="0077464A"/>
    <w:rsid w:val="00783F44"/>
    <w:rsid w:val="007846DC"/>
    <w:rsid w:val="00787899"/>
    <w:rsid w:val="00787B2C"/>
    <w:rsid w:val="007931AA"/>
    <w:rsid w:val="007962CC"/>
    <w:rsid w:val="007A5A3D"/>
    <w:rsid w:val="007A6822"/>
    <w:rsid w:val="007B094E"/>
    <w:rsid w:val="007B4F29"/>
    <w:rsid w:val="007C1F7B"/>
    <w:rsid w:val="007C45B9"/>
    <w:rsid w:val="007C74DF"/>
    <w:rsid w:val="007D34A9"/>
    <w:rsid w:val="007D6815"/>
    <w:rsid w:val="007E7E45"/>
    <w:rsid w:val="007F3CF2"/>
    <w:rsid w:val="008063B8"/>
    <w:rsid w:val="008158C7"/>
    <w:rsid w:val="0082516D"/>
    <w:rsid w:val="00825783"/>
    <w:rsid w:val="0083050C"/>
    <w:rsid w:val="00832CF3"/>
    <w:rsid w:val="00833E18"/>
    <w:rsid w:val="008347D8"/>
    <w:rsid w:val="00843304"/>
    <w:rsid w:val="00844E6A"/>
    <w:rsid w:val="008454D6"/>
    <w:rsid w:val="00845EFD"/>
    <w:rsid w:val="00846522"/>
    <w:rsid w:val="00846FF5"/>
    <w:rsid w:val="00850E98"/>
    <w:rsid w:val="00852414"/>
    <w:rsid w:val="008524D0"/>
    <w:rsid w:val="00852DC3"/>
    <w:rsid w:val="008574F4"/>
    <w:rsid w:val="00857536"/>
    <w:rsid w:val="008607CB"/>
    <w:rsid w:val="00862211"/>
    <w:rsid w:val="00866C13"/>
    <w:rsid w:val="00866ECF"/>
    <w:rsid w:val="008716EB"/>
    <w:rsid w:val="00880FC6"/>
    <w:rsid w:val="008904C3"/>
    <w:rsid w:val="00891622"/>
    <w:rsid w:val="008A5B69"/>
    <w:rsid w:val="008B0070"/>
    <w:rsid w:val="008B1907"/>
    <w:rsid w:val="008B2B47"/>
    <w:rsid w:val="008B4C44"/>
    <w:rsid w:val="008D4C5B"/>
    <w:rsid w:val="008D66F4"/>
    <w:rsid w:val="008F3436"/>
    <w:rsid w:val="008F6478"/>
    <w:rsid w:val="00903E96"/>
    <w:rsid w:val="00904F18"/>
    <w:rsid w:val="009063DA"/>
    <w:rsid w:val="00912D1A"/>
    <w:rsid w:val="00916413"/>
    <w:rsid w:val="009320AC"/>
    <w:rsid w:val="00932E03"/>
    <w:rsid w:val="00933257"/>
    <w:rsid w:val="009332F6"/>
    <w:rsid w:val="009334C4"/>
    <w:rsid w:val="00933ED9"/>
    <w:rsid w:val="00934665"/>
    <w:rsid w:val="00936B89"/>
    <w:rsid w:val="00937119"/>
    <w:rsid w:val="00937394"/>
    <w:rsid w:val="00937A4F"/>
    <w:rsid w:val="009478CB"/>
    <w:rsid w:val="009519D4"/>
    <w:rsid w:val="00953977"/>
    <w:rsid w:val="0095709F"/>
    <w:rsid w:val="00963295"/>
    <w:rsid w:val="00965498"/>
    <w:rsid w:val="00967153"/>
    <w:rsid w:val="00972316"/>
    <w:rsid w:val="00975D68"/>
    <w:rsid w:val="009815D7"/>
    <w:rsid w:val="009850AD"/>
    <w:rsid w:val="009876AA"/>
    <w:rsid w:val="00990326"/>
    <w:rsid w:val="00992269"/>
    <w:rsid w:val="009928C9"/>
    <w:rsid w:val="00994C2D"/>
    <w:rsid w:val="009A3D1C"/>
    <w:rsid w:val="009A4EB5"/>
    <w:rsid w:val="009A6238"/>
    <w:rsid w:val="009B0D6D"/>
    <w:rsid w:val="009C043A"/>
    <w:rsid w:val="009C3245"/>
    <w:rsid w:val="009C4EE3"/>
    <w:rsid w:val="009D544C"/>
    <w:rsid w:val="009D6052"/>
    <w:rsid w:val="009D6F19"/>
    <w:rsid w:val="009E3936"/>
    <w:rsid w:val="009E4438"/>
    <w:rsid w:val="009E78EA"/>
    <w:rsid w:val="00A034CE"/>
    <w:rsid w:val="00A06806"/>
    <w:rsid w:val="00A10CE2"/>
    <w:rsid w:val="00A12D9C"/>
    <w:rsid w:val="00A1359D"/>
    <w:rsid w:val="00A15EA6"/>
    <w:rsid w:val="00A2367C"/>
    <w:rsid w:val="00A26A96"/>
    <w:rsid w:val="00A31B37"/>
    <w:rsid w:val="00A33029"/>
    <w:rsid w:val="00A34D9D"/>
    <w:rsid w:val="00A40AE6"/>
    <w:rsid w:val="00A4482D"/>
    <w:rsid w:val="00A517D7"/>
    <w:rsid w:val="00A52BAC"/>
    <w:rsid w:val="00A54A47"/>
    <w:rsid w:val="00A619BB"/>
    <w:rsid w:val="00A82A64"/>
    <w:rsid w:val="00A928EB"/>
    <w:rsid w:val="00A92DCC"/>
    <w:rsid w:val="00A95790"/>
    <w:rsid w:val="00A96EB9"/>
    <w:rsid w:val="00AA0197"/>
    <w:rsid w:val="00AA1A5D"/>
    <w:rsid w:val="00AA2680"/>
    <w:rsid w:val="00AA2B50"/>
    <w:rsid w:val="00AA4E25"/>
    <w:rsid w:val="00AB2F53"/>
    <w:rsid w:val="00AB343B"/>
    <w:rsid w:val="00AB37FB"/>
    <w:rsid w:val="00AB4BA2"/>
    <w:rsid w:val="00AB503E"/>
    <w:rsid w:val="00AB75F9"/>
    <w:rsid w:val="00AC5F71"/>
    <w:rsid w:val="00AD0BF0"/>
    <w:rsid w:val="00AD46CD"/>
    <w:rsid w:val="00AE3C6B"/>
    <w:rsid w:val="00AE3D0F"/>
    <w:rsid w:val="00AF0BDB"/>
    <w:rsid w:val="00AF0F7D"/>
    <w:rsid w:val="00AF1827"/>
    <w:rsid w:val="00AF4B0D"/>
    <w:rsid w:val="00AF4F9D"/>
    <w:rsid w:val="00AF6E01"/>
    <w:rsid w:val="00B07B8B"/>
    <w:rsid w:val="00B1158E"/>
    <w:rsid w:val="00B12250"/>
    <w:rsid w:val="00B122E9"/>
    <w:rsid w:val="00B12678"/>
    <w:rsid w:val="00B16E5D"/>
    <w:rsid w:val="00B242F8"/>
    <w:rsid w:val="00B26DE9"/>
    <w:rsid w:val="00B27203"/>
    <w:rsid w:val="00B27319"/>
    <w:rsid w:val="00B35817"/>
    <w:rsid w:val="00B35BB6"/>
    <w:rsid w:val="00B36C67"/>
    <w:rsid w:val="00B41542"/>
    <w:rsid w:val="00B41683"/>
    <w:rsid w:val="00B418D2"/>
    <w:rsid w:val="00B44D4F"/>
    <w:rsid w:val="00B45B2E"/>
    <w:rsid w:val="00B46B70"/>
    <w:rsid w:val="00B47605"/>
    <w:rsid w:val="00B52BE1"/>
    <w:rsid w:val="00B56F12"/>
    <w:rsid w:val="00B5764C"/>
    <w:rsid w:val="00B61411"/>
    <w:rsid w:val="00B640E1"/>
    <w:rsid w:val="00B65043"/>
    <w:rsid w:val="00B7751B"/>
    <w:rsid w:val="00B83763"/>
    <w:rsid w:val="00B8441E"/>
    <w:rsid w:val="00B84E42"/>
    <w:rsid w:val="00B8683E"/>
    <w:rsid w:val="00B91B0C"/>
    <w:rsid w:val="00B93A6E"/>
    <w:rsid w:val="00B93B68"/>
    <w:rsid w:val="00B96F86"/>
    <w:rsid w:val="00BA1777"/>
    <w:rsid w:val="00BA78C1"/>
    <w:rsid w:val="00BB1E5B"/>
    <w:rsid w:val="00BB3C57"/>
    <w:rsid w:val="00BB4915"/>
    <w:rsid w:val="00BC0B0C"/>
    <w:rsid w:val="00BC17A3"/>
    <w:rsid w:val="00BC1CD2"/>
    <w:rsid w:val="00BC2626"/>
    <w:rsid w:val="00BC2841"/>
    <w:rsid w:val="00BC7E53"/>
    <w:rsid w:val="00BD05EC"/>
    <w:rsid w:val="00BD2B1C"/>
    <w:rsid w:val="00BD4768"/>
    <w:rsid w:val="00BE14C9"/>
    <w:rsid w:val="00BE1FAC"/>
    <w:rsid w:val="00BE4B06"/>
    <w:rsid w:val="00BE51A5"/>
    <w:rsid w:val="00BF307A"/>
    <w:rsid w:val="00BF3D46"/>
    <w:rsid w:val="00BF58A5"/>
    <w:rsid w:val="00BF5E15"/>
    <w:rsid w:val="00BF6FD3"/>
    <w:rsid w:val="00C010FF"/>
    <w:rsid w:val="00C0415C"/>
    <w:rsid w:val="00C04D2E"/>
    <w:rsid w:val="00C0642D"/>
    <w:rsid w:val="00C11174"/>
    <w:rsid w:val="00C15093"/>
    <w:rsid w:val="00C20600"/>
    <w:rsid w:val="00C247D3"/>
    <w:rsid w:val="00C25DDF"/>
    <w:rsid w:val="00C2636C"/>
    <w:rsid w:val="00C2665C"/>
    <w:rsid w:val="00C308CE"/>
    <w:rsid w:val="00C31054"/>
    <w:rsid w:val="00C360D3"/>
    <w:rsid w:val="00C36BD0"/>
    <w:rsid w:val="00C37871"/>
    <w:rsid w:val="00C42286"/>
    <w:rsid w:val="00C4325F"/>
    <w:rsid w:val="00C507F3"/>
    <w:rsid w:val="00C51BE1"/>
    <w:rsid w:val="00C6139B"/>
    <w:rsid w:val="00C615A9"/>
    <w:rsid w:val="00C63DEC"/>
    <w:rsid w:val="00C64C0F"/>
    <w:rsid w:val="00C64F28"/>
    <w:rsid w:val="00C75648"/>
    <w:rsid w:val="00C81E28"/>
    <w:rsid w:val="00C82D75"/>
    <w:rsid w:val="00C84EEE"/>
    <w:rsid w:val="00C906CB"/>
    <w:rsid w:val="00C92192"/>
    <w:rsid w:val="00C92812"/>
    <w:rsid w:val="00CA0847"/>
    <w:rsid w:val="00CA5597"/>
    <w:rsid w:val="00CA6545"/>
    <w:rsid w:val="00CA799C"/>
    <w:rsid w:val="00CB2B37"/>
    <w:rsid w:val="00CB36F5"/>
    <w:rsid w:val="00CB4EE7"/>
    <w:rsid w:val="00CC0302"/>
    <w:rsid w:val="00CC32AD"/>
    <w:rsid w:val="00CC42C5"/>
    <w:rsid w:val="00CC6871"/>
    <w:rsid w:val="00CD39BB"/>
    <w:rsid w:val="00CD3B2D"/>
    <w:rsid w:val="00CE0B0B"/>
    <w:rsid w:val="00CE2EF8"/>
    <w:rsid w:val="00CE32F0"/>
    <w:rsid w:val="00CE3668"/>
    <w:rsid w:val="00CE58CA"/>
    <w:rsid w:val="00CE699A"/>
    <w:rsid w:val="00CF1B09"/>
    <w:rsid w:val="00CF41CD"/>
    <w:rsid w:val="00D038F3"/>
    <w:rsid w:val="00D06288"/>
    <w:rsid w:val="00D0696F"/>
    <w:rsid w:val="00D1410B"/>
    <w:rsid w:val="00D15416"/>
    <w:rsid w:val="00D21919"/>
    <w:rsid w:val="00D32193"/>
    <w:rsid w:val="00D341D1"/>
    <w:rsid w:val="00D422A6"/>
    <w:rsid w:val="00D50C84"/>
    <w:rsid w:val="00D5301E"/>
    <w:rsid w:val="00D54FAA"/>
    <w:rsid w:val="00D622EF"/>
    <w:rsid w:val="00D63431"/>
    <w:rsid w:val="00D64DBB"/>
    <w:rsid w:val="00D710EC"/>
    <w:rsid w:val="00D73681"/>
    <w:rsid w:val="00D84692"/>
    <w:rsid w:val="00D84D1B"/>
    <w:rsid w:val="00D85ADC"/>
    <w:rsid w:val="00D91FFF"/>
    <w:rsid w:val="00D9457D"/>
    <w:rsid w:val="00D956FC"/>
    <w:rsid w:val="00D9601E"/>
    <w:rsid w:val="00DB4A21"/>
    <w:rsid w:val="00DC028D"/>
    <w:rsid w:val="00DC3D51"/>
    <w:rsid w:val="00DD5479"/>
    <w:rsid w:val="00DE027E"/>
    <w:rsid w:val="00DE0AF3"/>
    <w:rsid w:val="00DE1D6F"/>
    <w:rsid w:val="00DE2606"/>
    <w:rsid w:val="00DF307E"/>
    <w:rsid w:val="00E003C0"/>
    <w:rsid w:val="00E017B3"/>
    <w:rsid w:val="00E11B6D"/>
    <w:rsid w:val="00E16540"/>
    <w:rsid w:val="00E16576"/>
    <w:rsid w:val="00E175B0"/>
    <w:rsid w:val="00E205D3"/>
    <w:rsid w:val="00E20C58"/>
    <w:rsid w:val="00E24954"/>
    <w:rsid w:val="00E271D9"/>
    <w:rsid w:val="00E30304"/>
    <w:rsid w:val="00E30864"/>
    <w:rsid w:val="00E30A35"/>
    <w:rsid w:val="00E30CAE"/>
    <w:rsid w:val="00E40E7A"/>
    <w:rsid w:val="00E56C7F"/>
    <w:rsid w:val="00E65ABF"/>
    <w:rsid w:val="00E65CC2"/>
    <w:rsid w:val="00E667FA"/>
    <w:rsid w:val="00E7008D"/>
    <w:rsid w:val="00E748EA"/>
    <w:rsid w:val="00E755C7"/>
    <w:rsid w:val="00E7687C"/>
    <w:rsid w:val="00E769D0"/>
    <w:rsid w:val="00E83603"/>
    <w:rsid w:val="00E87789"/>
    <w:rsid w:val="00E91E52"/>
    <w:rsid w:val="00E94123"/>
    <w:rsid w:val="00E9453F"/>
    <w:rsid w:val="00EA1939"/>
    <w:rsid w:val="00EA613B"/>
    <w:rsid w:val="00EA7DEA"/>
    <w:rsid w:val="00EB1FBB"/>
    <w:rsid w:val="00EB2C05"/>
    <w:rsid w:val="00EB518B"/>
    <w:rsid w:val="00EC0E8D"/>
    <w:rsid w:val="00EC11DC"/>
    <w:rsid w:val="00EC1ACF"/>
    <w:rsid w:val="00EC36A5"/>
    <w:rsid w:val="00EC3A7F"/>
    <w:rsid w:val="00EC501A"/>
    <w:rsid w:val="00EC6FF4"/>
    <w:rsid w:val="00ED0472"/>
    <w:rsid w:val="00ED6656"/>
    <w:rsid w:val="00ED7995"/>
    <w:rsid w:val="00EF0FE3"/>
    <w:rsid w:val="00EF69A5"/>
    <w:rsid w:val="00F0645D"/>
    <w:rsid w:val="00F06556"/>
    <w:rsid w:val="00F07035"/>
    <w:rsid w:val="00F16866"/>
    <w:rsid w:val="00F16DB2"/>
    <w:rsid w:val="00F2357C"/>
    <w:rsid w:val="00F31BA7"/>
    <w:rsid w:val="00F363A3"/>
    <w:rsid w:val="00F366EB"/>
    <w:rsid w:val="00F504DE"/>
    <w:rsid w:val="00F51AEA"/>
    <w:rsid w:val="00F51D02"/>
    <w:rsid w:val="00F5502D"/>
    <w:rsid w:val="00F55284"/>
    <w:rsid w:val="00F57AD9"/>
    <w:rsid w:val="00F62C1C"/>
    <w:rsid w:val="00F64002"/>
    <w:rsid w:val="00F66B97"/>
    <w:rsid w:val="00F71EF3"/>
    <w:rsid w:val="00F753D7"/>
    <w:rsid w:val="00F829A5"/>
    <w:rsid w:val="00F844E1"/>
    <w:rsid w:val="00FA0F8C"/>
    <w:rsid w:val="00FA1179"/>
    <w:rsid w:val="00FB0F11"/>
    <w:rsid w:val="00FB40CF"/>
    <w:rsid w:val="00FC47E6"/>
    <w:rsid w:val="00FD5BB4"/>
    <w:rsid w:val="00FE0530"/>
    <w:rsid w:val="00FE12FD"/>
    <w:rsid w:val="00FE402F"/>
    <w:rsid w:val="00FE58E5"/>
    <w:rsid w:val="00FE6780"/>
    <w:rsid w:val="00FF239B"/>
    <w:rsid w:val="0BBC2AC6"/>
    <w:rsid w:val="11BE3DCB"/>
    <w:rsid w:val="25D6407E"/>
    <w:rsid w:val="4EA42B45"/>
    <w:rsid w:val="59437D6F"/>
    <w:rsid w:val="5D206FD6"/>
    <w:rsid w:val="7ABE2A0E"/>
    <w:rsid w:val="ACCF10B8"/>
    <w:rsid w:val="B3FB55DD"/>
    <w:rsid w:val="FFAFF0B5"/>
    <w:rsid w:val="FFFEC6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3"/>
    <w:next w:val="1"/>
    <w:link w:val="99"/>
    <w:qFormat/>
    <w:uiPriority w:val="9"/>
    <w:pPr>
      <w:keepNext/>
      <w:keepLines/>
      <w:spacing w:before="340" w:after="330" w:line="578" w:lineRule="auto"/>
      <w:outlineLvl w:val="0"/>
    </w:pPr>
    <w:rPr>
      <w:rFonts w:ascii="等线" w:hAnsi="等线" w:eastAsia="宋体"/>
      <w:b/>
      <w:bCs/>
      <w:kern w:val="44"/>
      <w:sz w:val="44"/>
      <w:szCs w:val="44"/>
      <w:lang w:val="en-US" w:eastAsia="zh-CN"/>
    </w:rPr>
  </w:style>
  <w:style w:type="paragraph" w:styleId="4">
    <w:name w:val="heading 2"/>
    <w:basedOn w:val="1"/>
    <w:next w:val="1"/>
    <w:link w:val="27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85"/>
    <w:qFormat/>
    <w:uiPriority w:val="0"/>
    <w:pPr>
      <w:keepNext/>
      <w:keepLines/>
      <w:spacing w:before="260" w:after="260" w:line="416" w:lineRule="auto"/>
      <w:outlineLvl w:val="2"/>
    </w:pPr>
    <w:rPr>
      <w:rFonts w:eastAsia="宋体"/>
      <w:b/>
      <w:bCs/>
      <w:sz w:val="32"/>
      <w:szCs w:val="32"/>
    </w:rPr>
  </w:style>
  <w:style w:type="paragraph" w:styleId="6">
    <w:name w:val="heading 4"/>
    <w:basedOn w:val="1"/>
    <w:next w:val="1"/>
    <w:link w:val="232"/>
    <w:qFormat/>
    <w:uiPriority w:val="9"/>
    <w:pPr>
      <w:keepNext/>
      <w:keepLines/>
      <w:numPr>
        <w:ilvl w:val="0"/>
        <w:numId w:val="1"/>
      </w:numPr>
      <w:spacing w:before="280" w:after="290" w:line="376" w:lineRule="auto"/>
      <w:outlineLvl w:val="3"/>
    </w:pPr>
    <w:rPr>
      <w:rFonts w:ascii="Cambria" w:hAnsi="Cambria"/>
      <w:b/>
      <w:bCs/>
      <w:sz w:val="28"/>
      <w:szCs w:val="28"/>
    </w:rPr>
  </w:style>
  <w:style w:type="paragraph" w:styleId="7">
    <w:name w:val="heading 5"/>
    <w:basedOn w:val="1"/>
    <w:next w:val="1"/>
    <w:link w:val="222"/>
    <w:qFormat/>
    <w:uiPriority w:val="9"/>
    <w:pPr>
      <w:widowControl/>
      <w:overflowPunct w:val="0"/>
      <w:autoSpaceDE w:val="0"/>
      <w:autoSpaceDN w:val="0"/>
      <w:adjustRightInd w:val="0"/>
      <w:spacing w:before="240" w:after="60"/>
      <w:jc w:val="left"/>
      <w:textAlignment w:val="baseline"/>
      <w:outlineLvl w:val="4"/>
    </w:pPr>
    <w:rPr>
      <w:rFonts w:ascii="Arial" w:hAnsi="Arial" w:eastAsia="宋体"/>
      <w:sz w:val="22"/>
      <w:szCs w:val="28"/>
    </w:rPr>
  </w:style>
  <w:style w:type="paragraph" w:styleId="8">
    <w:name w:val="heading 6"/>
    <w:basedOn w:val="1"/>
    <w:next w:val="1"/>
    <w:link w:val="475"/>
    <w:qFormat/>
    <w:uiPriority w:val="9"/>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9">
    <w:name w:val="heading 7"/>
    <w:basedOn w:val="1"/>
    <w:next w:val="1"/>
    <w:link w:val="323"/>
    <w:qFormat/>
    <w:uiPriority w:val="0"/>
    <w:pPr>
      <w:widowControl/>
      <w:overflowPunct w:val="0"/>
      <w:autoSpaceDE w:val="0"/>
      <w:autoSpaceDN w:val="0"/>
      <w:adjustRightInd w:val="0"/>
      <w:spacing w:before="240" w:after="60"/>
      <w:jc w:val="left"/>
      <w:textAlignment w:val="baseline"/>
      <w:outlineLvl w:val="6"/>
    </w:pPr>
    <w:rPr>
      <w:rFonts w:ascii="Arial" w:hAnsi="Arial" w:eastAsia="宋体"/>
      <w:sz w:val="28"/>
      <w:szCs w:val="28"/>
    </w:rPr>
  </w:style>
  <w:style w:type="paragraph" w:styleId="10">
    <w:name w:val="heading 8"/>
    <w:basedOn w:val="1"/>
    <w:next w:val="1"/>
    <w:link w:val="351"/>
    <w:qFormat/>
    <w:uiPriority w:val="0"/>
    <w:pPr>
      <w:widowControl/>
      <w:overflowPunct w:val="0"/>
      <w:autoSpaceDE w:val="0"/>
      <w:autoSpaceDN w:val="0"/>
      <w:adjustRightInd w:val="0"/>
      <w:spacing w:before="240" w:after="60"/>
      <w:jc w:val="left"/>
      <w:textAlignment w:val="baseline"/>
      <w:outlineLvl w:val="7"/>
    </w:pPr>
    <w:rPr>
      <w:rFonts w:ascii="Arial" w:hAnsi="Arial" w:eastAsia="宋体"/>
      <w:i/>
      <w:sz w:val="28"/>
      <w:szCs w:val="28"/>
    </w:rPr>
  </w:style>
  <w:style w:type="paragraph" w:styleId="11">
    <w:name w:val="heading 9"/>
    <w:basedOn w:val="1"/>
    <w:next w:val="1"/>
    <w:link w:val="417"/>
    <w:qFormat/>
    <w:uiPriority w:val="0"/>
    <w:pPr>
      <w:widowControl/>
      <w:overflowPunct w:val="0"/>
      <w:autoSpaceDE w:val="0"/>
      <w:autoSpaceDN w:val="0"/>
      <w:adjustRightInd w:val="0"/>
      <w:spacing w:before="240" w:after="60"/>
      <w:jc w:val="left"/>
      <w:textAlignment w:val="baseline"/>
      <w:outlineLvl w:val="8"/>
    </w:pPr>
    <w:rPr>
      <w:rFonts w:ascii="Arial" w:hAnsi="Arial" w:eastAsia="宋体"/>
      <w:i/>
      <w:sz w:val="18"/>
      <w:szCs w:val="28"/>
    </w:rPr>
  </w:style>
  <w:style w:type="character" w:default="1" w:styleId="66">
    <w:name w:val="Default Paragraph Font"/>
    <w:uiPriority w:val="0"/>
  </w:style>
  <w:style w:type="table" w:default="1" w:styleId="62">
    <w:name w:val="Normal Table"/>
    <w:semiHidden/>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Style w:val="62"/>
      <w:tblCellMar>
        <w:top w:w="0" w:type="dxa"/>
        <w:left w:w="108" w:type="dxa"/>
        <w:bottom w:w="0" w:type="dxa"/>
        <w:right w:w="108" w:type="dxa"/>
      </w:tblCellMar>
    </w:tblPr>
  </w:style>
  <w:style w:type="paragraph" w:styleId="3">
    <w:name w:val="List Paragraph"/>
    <w:basedOn w:val="1"/>
    <w:link w:val="90"/>
    <w:qFormat/>
    <w:uiPriority w:val="34"/>
    <w:pPr>
      <w:ind w:firstLine="420" w:firstLineChars="200"/>
    </w:pPr>
    <w:rPr>
      <w:rFonts w:ascii="Calibri" w:hAnsi="Calibri" w:eastAsia="仿宋_GB2312"/>
      <w:sz w:val="28"/>
      <w:szCs w:val="22"/>
    </w:rPr>
  </w:style>
  <w:style w:type="paragraph" w:styleId="12">
    <w:name w:val="List 3"/>
    <w:basedOn w:val="1"/>
    <w:unhideWhenUsed/>
    <w:uiPriority w:val="0"/>
    <w:pPr>
      <w:ind w:left="100" w:leftChars="400" w:hanging="200" w:hangingChars="200"/>
    </w:pPr>
  </w:style>
  <w:style w:type="paragraph" w:styleId="13">
    <w:name w:val="toc 7"/>
    <w:basedOn w:val="1"/>
    <w:next w:val="1"/>
    <w:qFormat/>
    <w:uiPriority w:val="39"/>
    <w:pPr>
      <w:ind w:left="1260"/>
      <w:jc w:val="left"/>
    </w:pPr>
    <w:rPr>
      <w:rFonts w:ascii="仿宋_GB2312" w:eastAsia="仿宋_GB2312"/>
      <w:sz w:val="18"/>
      <w:szCs w:val="18"/>
    </w:rPr>
  </w:style>
  <w:style w:type="paragraph" w:styleId="14">
    <w:name w:val="index 8"/>
    <w:basedOn w:val="1"/>
    <w:next w:val="1"/>
    <w:uiPriority w:val="0"/>
    <w:pPr>
      <w:widowControl/>
      <w:ind w:left="1920" w:hanging="240"/>
      <w:jc w:val="left"/>
    </w:pPr>
    <w:rPr>
      <w:rFonts w:ascii="仿宋_GB2312" w:eastAsia="仿宋_GB2312"/>
      <w:kern w:val="0"/>
      <w:sz w:val="24"/>
      <w:szCs w:val="28"/>
    </w:rPr>
  </w:style>
  <w:style w:type="paragraph" w:styleId="15">
    <w:name w:val="Normal Indent"/>
    <w:basedOn w:val="1"/>
    <w:link w:val="300"/>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6">
    <w:name w:val="caption"/>
    <w:basedOn w:val="1"/>
    <w:next w:val="1"/>
    <w:link w:val="235"/>
    <w:qFormat/>
    <w:uiPriority w:val="35"/>
    <w:pPr>
      <w:widowControl/>
      <w:spacing w:after="480"/>
      <w:jc w:val="left"/>
    </w:pPr>
    <w:rPr>
      <w:rFonts w:ascii="Calibri" w:hAnsi="Calibri"/>
      <w:b/>
      <w:bCs/>
      <w:color w:val="4F81BD"/>
      <w:kern w:val="0"/>
      <w:sz w:val="18"/>
      <w:szCs w:val="18"/>
      <w:lang w:eastAsia="en-US" w:bidi="en-US"/>
    </w:rPr>
  </w:style>
  <w:style w:type="paragraph" w:styleId="17">
    <w:name w:val="index 5"/>
    <w:basedOn w:val="1"/>
    <w:next w:val="1"/>
    <w:uiPriority w:val="0"/>
    <w:pPr>
      <w:widowControl/>
      <w:ind w:left="1200" w:hanging="240"/>
      <w:jc w:val="left"/>
    </w:pPr>
    <w:rPr>
      <w:rFonts w:ascii="仿宋_GB2312" w:eastAsia="仿宋_GB2312"/>
      <w:kern w:val="0"/>
      <w:sz w:val="24"/>
      <w:szCs w:val="28"/>
    </w:rPr>
  </w:style>
  <w:style w:type="paragraph" w:styleId="18">
    <w:name w:val="List Bullet"/>
    <w:basedOn w:val="19"/>
    <w:uiPriority w:val="0"/>
    <w:pPr>
      <w:widowControl/>
      <w:numPr>
        <w:ilvl w:val="0"/>
        <w:numId w:val="2"/>
      </w:numPr>
      <w:tabs>
        <w:tab w:val="left" w:pos="840"/>
      </w:tabs>
      <w:spacing w:line="360" w:lineRule="auto"/>
      <w:ind w:right="720" w:firstLineChars="0"/>
      <w:jc w:val="left"/>
    </w:pPr>
    <w:rPr>
      <w:kern w:val="0"/>
      <w:sz w:val="24"/>
      <w:szCs w:val="20"/>
    </w:rPr>
  </w:style>
  <w:style w:type="paragraph" w:styleId="19">
    <w:name w:val="List"/>
    <w:basedOn w:val="1"/>
    <w:uiPriority w:val="0"/>
    <w:pPr>
      <w:ind w:left="200" w:hanging="200" w:hangingChars="200"/>
    </w:pPr>
    <w:rPr>
      <w:rFonts w:ascii="仿宋_GB2312" w:eastAsia="仿宋_GB2312"/>
      <w:sz w:val="28"/>
      <w:szCs w:val="28"/>
    </w:rPr>
  </w:style>
  <w:style w:type="paragraph" w:styleId="20">
    <w:name w:val="Document Map"/>
    <w:basedOn w:val="1"/>
    <w:link w:val="398"/>
    <w:qFormat/>
    <w:uiPriority w:val="99"/>
    <w:pPr>
      <w:shd w:val="clear" w:color="auto" w:fill="000080"/>
    </w:pPr>
    <w:rPr>
      <w:rFonts w:eastAsia="宋体"/>
      <w:kern w:val="0"/>
      <w:sz w:val="20"/>
      <w:szCs w:val="24"/>
      <w:shd w:val="clear" w:color="auto" w:fill="000080"/>
    </w:rPr>
  </w:style>
  <w:style w:type="paragraph" w:styleId="21">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2">
    <w:name w:val="annotation text"/>
    <w:basedOn w:val="1"/>
    <w:link w:val="306"/>
    <w:unhideWhenUsed/>
    <w:qFormat/>
    <w:uiPriority w:val="99"/>
    <w:pPr>
      <w:jc w:val="left"/>
    </w:pPr>
    <w:rPr>
      <w:rFonts w:ascii="仿宋_GB2312" w:eastAsia="仿宋_GB2312"/>
      <w:sz w:val="28"/>
      <w:szCs w:val="28"/>
    </w:rPr>
  </w:style>
  <w:style w:type="paragraph" w:styleId="23">
    <w:name w:val="index 6"/>
    <w:basedOn w:val="1"/>
    <w:next w:val="1"/>
    <w:uiPriority w:val="0"/>
    <w:pPr>
      <w:widowControl/>
      <w:ind w:left="1440" w:hanging="240"/>
      <w:jc w:val="left"/>
    </w:pPr>
    <w:rPr>
      <w:rFonts w:ascii="仿宋_GB2312" w:eastAsia="仿宋_GB2312"/>
      <w:kern w:val="0"/>
      <w:sz w:val="24"/>
      <w:szCs w:val="28"/>
    </w:rPr>
  </w:style>
  <w:style w:type="paragraph" w:styleId="24">
    <w:name w:val="Body Text 3"/>
    <w:basedOn w:val="1"/>
    <w:link w:val="136"/>
    <w:uiPriority w:val="0"/>
    <w:rPr>
      <w:rFonts w:ascii="宋体" w:hAnsi="宋体" w:eastAsia="宋体"/>
      <w:b/>
      <w:bCs/>
      <w:sz w:val="24"/>
      <w:szCs w:val="24"/>
    </w:rPr>
  </w:style>
  <w:style w:type="paragraph" w:styleId="25">
    <w:name w:val="Body Text"/>
    <w:basedOn w:val="1"/>
    <w:link w:val="197"/>
    <w:qFormat/>
    <w:uiPriority w:val="0"/>
    <w:rPr>
      <w:rFonts w:eastAsia="黑体"/>
      <w:b/>
      <w:bCs/>
      <w:spacing w:val="20"/>
      <w:kern w:val="52"/>
      <w:sz w:val="56"/>
      <w:szCs w:val="24"/>
    </w:rPr>
  </w:style>
  <w:style w:type="paragraph" w:styleId="26">
    <w:name w:val="Body Text Indent"/>
    <w:basedOn w:val="1"/>
    <w:link w:val="478"/>
    <w:qFormat/>
    <w:uiPriority w:val="0"/>
    <w:pPr>
      <w:spacing w:line="360" w:lineRule="auto"/>
      <w:ind w:firstLine="435"/>
    </w:pPr>
    <w:rPr>
      <w:rFonts w:eastAsia="宋体"/>
      <w:sz w:val="28"/>
      <w:szCs w:val="24"/>
    </w:rPr>
  </w:style>
  <w:style w:type="paragraph" w:styleId="27">
    <w:name w:val="List Number 3"/>
    <w:basedOn w:val="1"/>
    <w:uiPriority w:val="0"/>
    <w:pPr>
      <w:numPr>
        <w:ilvl w:val="0"/>
        <w:numId w:val="3"/>
      </w:numPr>
      <w:contextualSpacing/>
    </w:pPr>
    <w:rPr>
      <w:rFonts w:ascii="仿宋_GB2312" w:eastAsia="仿宋_GB2312"/>
      <w:sz w:val="28"/>
      <w:szCs w:val="28"/>
    </w:rPr>
  </w:style>
  <w:style w:type="paragraph" w:styleId="28">
    <w:name w:val="List 2"/>
    <w:basedOn w:val="19"/>
    <w:qFormat/>
    <w:uiPriority w:val="0"/>
    <w:pPr>
      <w:spacing w:after="120" w:line="400" w:lineRule="exact"/>
      <w:ind w:left="0" w:firstLine="0" w:firstLineChars="0"/>
    </w:pPr>
    <w:rPr>
      <w:sz w:val="24"/>
      <w:szCs w:val="20"/>
    </w:rPr>
  </w:style>
  <w:style w:type="paragraph" w:styleId="29">
    <w:name w:val="List Bullet 2"/>
    <w:basedOn w:val="1"/>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30">
    <w:name w:val="index 4"/>
    <w:basedOn w:val="1"/>
    <w:next w:val="1"/>
    <w:uiPriority w:val="0"/>
    <w:pPr>
      <w:widowControl/>
      <w:ind w:left="960" w:hanging="240"/>
      <w:jc w:val="left"/>
    </w:pPr>
    <w:rPr>
      <w:rFonts w:ascii="仿宋_GB2312" w:eastAsia="仿宋_GB2312"/>
      <w:kern w:val="0"/>
      <w:sz w:val="24"/>
      <w:szCs w:val="28"/>
    </w:rPr>
  </w:style>
  <w:style w:type="paragraph" w:styleId="31">
    <w:name w:val="toc 5"/>
    <w:basedOn w:val="1"/>
    <w:next w:val="1"/>
    <w:qFormat/>
    <w:uiPriority w:val="39"/>
    <w:pPr>
      <w:ind w:left="840"/>
      <w:jc w:val="left"/>
    </w:pPr>
    <w:rPr>
      <w:rFonts w:ascii="仿宋_GB2312" w:eastAsia="仿宋_GB2312"/>
      <w:sz w:val="18"/>
      <w:szCs w:val="18"/>
    </w:rPr>
  </w:style>
  <w:style w:type="paragraph" w:styleId="32">
    <w:name w:val="toc 3"/>
    <w:basedOn w:val="1"/>
    <w:next w:val="1"/>
    <w:qFormat/>
    <w:uiPriority w:val="39"/>
    <w:pPr>
      <w:ind w:left="420"/>
      <w:jc w:val="left"/>
    </w:pPr>
    <w:rPr>
      <w:rFonts w:ascii="仿宋_GB2312" w:eastAsia="仿宋_GB2312"/>
      <w:i/>
      <w:iCs/>
      <w:sz w:val="20"/>
    </w:rPr>
  </w:style>
  <w:style w:type="paragraph" w:styleId="33">
    <w:name w:val="Plain Text"/>
    <w:basedOn w:val="1"/>
    <w:link w:val="457"/>
    <w:qFormat/>
    <w:uiPriority w:val="0"/>
    <w:rPr>
      <w:rFonts w:ascii="宋体" w:hAnsi="Courier New" w:eastAsia="宋体"/>
    </w:rPr>
  </w:style>
  <w:style w:type="paragraph" w:styleId="34">
    <w:name w:val="toc 8"/>
    <w:basedOn w:val="1"/>
    <w:next w:val="1"/>
    <w:qFormat/>
    <w:uiPriority w:val="39"/>
    <w:pPr>
      <w:ind w:left="1470"/>
      <w:jc w:val="left"/>
    </w:pPr>
    <w:rPr>
      <w:rFonts w:ascii="仿宋_GB2312" w:eastAsia="仿宋_GB2312"/>
      <w:sz w:val="18"/>
      <w:szCs w:val="18"/>
    </w:rPr>
  </w:style>
  <w:style w:type="paragraph" w:styleId="35">
    <w:name w:val="index 3"/>
    <w:basedOn w:val="1"/>
    <w:next w:val="1"/>
    <w:uiPriority w:val="0"/>
    <w:pPr>
      <w:widowControl/>
      <w:ind w:left="720" w:hanging="240"/>
      <w:jc w:val="left"/>
    </w:pPr>
    <w:rPr>
      <w:rFonts w:ascii="仿宋_GB2312" w:eastAsia="仿宋_GB2312"/>
      <w:kern w:val="0"/>
      <w:sz w:val="24"/>
      <w:szCs w:val="28"/>
    </w:rPr>
  </w:style>
  <w:style w:type="paragraph" w:styleId="36">
    <w:name w:val="Date"/>
    <w:basedOn w:val="1"/>
    <w:next w:val="1"/>
    <w:link w:val="209"/>
    <w:uiPriority w:val="0"/>
    <w:pPr>
      <w:ind w:left="100" w:leftChars="2500"/>
    </w:pPr>
    <w:rPr>
      <w:rFonts w:eastAsia="宋体"/>
    </w:rPr>
  </w:style>
  <w:style w:type="paragraph" w:styleId="37">
    <w:name w:val="Body Text Indent 2"/>
    <w:basedOn w:val="1"/>
    <w:link w:val="422"/>
    <w:uiPriority w:val="0"/>
    <w:pPr>
      <w:spacing w:line="432" w:lineRule="auto"/>
      <w:ind w:firstLine="480" w:firstLineChars="200"/>
    </w:pPr>
    <w:rPr>
      <w:rFonts w:eastAsia="宋体"/>
      <w:sz w:val="24"/>
      <w:szCs w:val="21"/>
    </w:rPr>
  </w:style>
  <w:style w:type="paragraph" w:styleId="38">
    <w:name w:val="endnote text"/>
    <w:basedOn w:val="1"/>
    <w:link w:val="114"/>
    <w:uiPriority w:val="0"/>
    <w:pPr>
      <w:snapToGrid w:val="0"/>
      <w:jc w:val="left"/>
    </w:pPr>
    <w:rPr>
      <w:rFonts w:ascii="仿宋_GB2312" w:eastAsia="仿宋_GB2312"/>
      <w:sz w:val="28"/>
      <w:szCs w:val="28"/>
    </w:rPr>
  </w:style>
  <w:style w:type="paragraph" w:styleId="39">
    <w:name w:val="Balloon Text"/>
    <w:basedOn w:val="1"/>
    <w:link w:val="436"/>
    <w:qFormat/>
    <w:uiPriority w:val="99"/>
    <w:rPr>
      <w:rFonts w:eastAsia="宋体"/>
      <w:sz w:val="18"/>
      <w:szCs w:val="18"/>
    </w:rPr>
  </w:style>
  <w:style w:type="paragraph" w:styleId="40">
    <w:name w:val="footer"/>
    <w:basedOn w:val="1"/>
    <w:link w:val="249"/>
    <w:qFormat/>
    <w:uiPriority w:val="99"/>
    <w:pPr>
      <w:tabs>
        <w:tab w:val="center" w:pos="4153"/>
        <w:tab w:val="right" w:pos="8306"/>
      </w:tabs>
      <w:snapToGrid w:val="0"/>
      <w:jc w:val="left"/>
    </w:pPr>
    <w:rPr>
      <w:rFonts w:eastAsia="宋体"/>
      <w:sz w:val="18"/>
      <w:szCs w:val="18"/>
    </w:rPr>
  </w:style>
  <w:style w:type="paragraph" w:styleId="41">
    <w:name w:val="header"/>
    <w:basedOn w:val="1"/>
    <w:link w:val="25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eastAsia="宋体"/>
      <w:sz w:val="18"/>
    </w:rPr>
  </w:style>
  <w:style w:type="paragraph" w:styleId="42">
    <w:name w:val="toc 1"/>
    <w:basedOn w:val="1"/>
    <w:next w:val="1"/>
    <w:qFormat/>
    <w:uiPriority w:val="39"/>
    <w:pPr>
      <w:tabs>
        <w:tab w:val="right" w:leader="dot" w:pos="9118"/>
      </w:tabs>
      <w:overflowPunct w:val="0"/>
      <w:ind w:firstLine="280" w:firstLineChars="100"/>
    </w:pPr>
    <w:rPr>
      <w:rFonts w:ascii="仿宋" w:hAnsi="仿宋" w:eastAsia="仿宋"/>
      <w:bCs/>
      <w:color w:val="FF0000"/>
      <w:sz w:val="28"/>
      <w:szCs w:val="28"/>
      <w:lang/>
    </w:rPr>
  </w:style>
  <w:style w:type="paragraph" w:styleId="43">
    <w:name w:val="toc 4"/>
    <w:basedOn w:val="1"/>
    <w:next w:val="1"/>
    <w:link w:val="364"/>
    <w:qFormat/>
    <w:uiPriority w:val="39"/>
    <w:pPr>
      <w:ind w:left="630"/>
      <w:jc w:val="left"/>
    </w:pPr>
    <w:rPr>
      <w:rFonts w:ascii="仿宋_GB2312" w:eastAsia="仿宋_GB2312"/>
      <w:sz w:val="18"/>
      <w:szCs w:val="18"/>
    </w:rPr>
  </w:style>
  <w:style w:type="paragraph" w:styleId="44">
    <w:name w:val="index heading"/>
    <w:basedOn w:val="1"/>
    <w:next w:val="45"/>
    <w:uiPriority w:val="0"/>
    <w:pPr>
      <w:widowControl/>
      <w:jc w:val="left"/>
    </w:pPr>
    <w:rPr>
      <w:rFonts w:ascii="仿宋_GB2312" w:eastAsia="仿宋_GB2312"/>
      <w:kern w:val="0"/>
      <w:sz w:val="24"/>
      <w:szCs w:val="28"/>
    </w:rPr>
  </w:style>
  <w:style w:type="paragraph" w:styleId="45">
    <w:name w:val="index 1"/>
    <w:basedOn w:val="1"/>
    <w:next w:val="1"/>
    <w:uiPriority w:val="0"/>
    <w:pPr>
      <w:widowControl/>
      <w:spacing w:line="360" w:lineRule="auto"/>
      <w:ind w:left="240" w:hanging="240"/>
      <w:jc w:val="left"/>
    </w:pPr>
    <w:rPr>
      <w:rFonts w:ascii="Arial" w:hAnsi="Arial" w:eastAsia="仿宋_GB2312" w:cs="Arial"/>
      <w:kern w:val="0"/>
      <w:sz w:val="28"/>
      <w:szCs w:val="21"/>
    </w:rPr>
  </w:style>
  <w:style w:type="paragraph" w:styleId="46">
    <w:name w:val="Subtitle"/>
    <w:basedOn w:val="1"/>
    <w:next w:val="1"/>
    <w:link w:val="178"/>
    <w:qFormat/>
    <w:uiPriority w:val="0"/>
    <w:pPr>
      <w:widowControl/>
      <w:numPr>
        <w:ilvl w:val="1"/>
        <w:numId w:val="0"/>
      </w:numPr>
      <w:spacing w:after="480" w:line="276" w:lineRule="auto"/>
      <w:jc w:val="left"/>
    </w:pPr>
    <w:rPr>
      <w:rFonts w:ascii="Cambria" w:hAnsi="Cambria"/>
      <w:i/>
      <w:iCs/>
      <w:color w:val="4F81BD"/>
      <w:spacing w:val="15"/>
      <w:kern w:val="0"/>
      <w:sz w:val="24"/>
      <w:szCs w:val="24"/>
      <w:lang w:eastAsia="en-US" w:bidi="en-US"/>
    </w:rPr>
  </w:style>
  <w:style w:type="paragraph" w:styleId="47">
    <w:name w:val="footnote text"/>
    <w:basedOn w:val="1"/>
    <w:link w:val="162"/>
    <w:uiPriority w:val="0"/>
    <w:pPr>
      <w:snapToGrid w:val="0"/>
      <w:jc w:val="left"/>
    </w:pPr>
    <w:rPr>
      <w:rFonts w:ascii="仿宋_GB2312" w:eastAsia="仿宋_GB2312"/>
      <w:sz w:val="18"/>
      <w:szCs w:val="18"/>
    </w:rPr>
  </w:style>
  <w:style w:type="paragraph" w:styleId="48">
    <w:name w:val="toc 6"/>
    <w:basedOn w:val="1"/>
    <w:next w:val="1"/>
    <w:qFormat/>
    <w:uiPriority w:val="39"/>
    <w:pPr>
      <w:ind w:left="1050"/>
      <w:jc w:val="left"/>
    </w:pPr>
    <w:rPr>
      <w:rFonts w:ascii="仿宋_GB2312" w:eastAsia="仿宋_GB2312"/>
      <w:sz w:val="18"/>
      <w:szCs w:val="18"/>
    </w:rPr>
  </w:style>
  <w:style w:type="paragraph" w:styleId="49">
    <w:name w:val="Body Text Indent 3"/>
    <w:basedOn w:val="1"/>
    <w:link w:val="389"/>
    <w:uiPriority w:val="0"/>
    <w:pPr>
      <w:spacing w:line="540" w:lineRule="exact"/>
      <w:ind w:left="479" w:leftChars="228"/>
    </w:pPr>
    <w:rPr>
      <w:rFonts w:ascii="隶书" w:hAnsi="宋体" w:eastAsia="隶书"/>
      <w:szCs w:val="24"/>
    </w:rPr>
  </w:style>
  <w:style w:type="paragraph" w:styleId="50">
    <w:name w:val="index 7"/>
    <w:basedOn w:val="1"/>
    <w:next w:val="1"/>
    <w:uiPriority w:val="0"/>
    <w:pPr>
      <w:widowControl/>
      <w:ind w:left="1680" w:hanging="240"/>
      <w:jc w:val="left"/>
    </w:pPr>
    <w:rPr>
      <w:rFonts w:ascii="仿宋_GB2312" w:eastAsia="仿宋_GB2312"/>
      <w:kern w:val="0"/>
      <w:sz w:val="24"/>
      <w:szCs w:val="28"/>
    </w:rPr>
  </w:style>
  <w:style w:type="paragraph" w:styleId="51">
    <w:name w:val="index 9"/>
    <w:basedOn w:val="1"/>
    <w:next w:val="1"/>
    <w:uiPriority w:val="0"/>
    <w:pPr>
      <w:widowControl/>
      <w:ind w:left="2160" w:hanging="240"/>
      <w:jc w:val="left"/>
    </w:pPr>
    <w:rPr>
      <w:rFonts w:ascii="仿宋_GB2312" w:eastAsia="仿宋_GB2312"/>
      <w:kern w:val="0"/>
      <w:sz w:val="24"/>
      <w:szCs w:val="28"/>
    </w:rPr>
  </w:style>
  <w:style w:type="paragraph" w:styleId="52">
    <w:name w:val="table of figures"/>
    <w:basedOn w:val="1"/>
    <w:next w:val="1"/>
    <w:uiPriority w:val="99"/>
    <w:pPr>
      <w:widowControl/>
      <w:ind w:left="480" w:hanging="480"/>
      <w:jc w:val="left"/>
    </w:pPr>
    <w:rPr>
      <w:rFonts w:ascii="仿宋_GB2312" w:eastAsia="仿宋_GB2312"/>
      <w:kern w:val="0"/>
      <w:sz w:val="24"/>
      <w:szCs w:val="28"/>
    </w:rPr>
  </w:style>
  <w:style w:type="paragraph" w:styleId="53">
    <w:name w:val="toc 2"/>
    <w:basedOn w:val="1"/>
    <w:next w:val="1"/>
    <w:link w:val="479"/>
    <w:qFormat/>
    <w:uiPriority w:val="39"/>
    <w:pPr>
      <w:ind w:left="210"/>
      <w:jc w:val="left"/>
    </w:pPr>
    <w:rPr>
      <w:rFonts w:ascii="仿宋_GB2312" w:eastAsia="仿宋_GB2312"/>
      <w:smallCaps/>
      <w:sz w:val="20"/>
    </w:rPr>
  </w:style>
  <w:style w:type="paragraph" w:styleId="54">
    <w:name w:val="toc 9"/>
    <w:basedOn w:val="1"/>
    <w:next w:val="1"/>
    <w:qFormat/>
    <w:uiPriority w:val="39"/>
    <w:pPr>
      <w:ind w:left="1680"/>
      <w:jc w:val="left"/>
    </w:pPr>
    <w:rPr>
      <w:rFonts w:ascii="仿宋_GB2312" w:eastAsia="仿宋_GB2312"/>
      <w:sz w:val="18"/>
      <w:szCs w:val="18"/>
    </w:rPr>
  </w:style>
  <w:style w:type="paragraph" w:styleId="55">
    <w:name w:val="Body Text 2"/>
    <w:basedOn w:val="1"/>
    <w:link w:val="230"/>
    <w:uiPriority w:val="0"/>
    <w:pPr>
      <w:spacing w:line="360" w:lineRule="auto"/>
    </w:pPr>
    <w:rPr>
      <w:rFonts w:eastAsia="宋体"/>
      <w:sz w:val="24"/>
      <w:szCs w:val="24"/>
    </w:rPr>
  </w:style>
  <w:style w:type="paragraph" w:styleId="5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7">
    <w:name w:val="index 2"/>
    <w:basedOn w:val="1"/>
    <w:next w:val="1"/>
    <w:uiPriority w:val="0"/>
    <w:pPr>
      <w:widowControl/>
      <w:ind w:left="480" w:hanging="240"/>
      <w:jc w:val="left"/>
    </w:pPr>
    <w:rPr>
      <w:rFonts w:ascii="仿宋_GB2312" w:eastAsia="仿宋_GB2312"/>
      <w:kern w:val="0"/>
      <w:sz w:val="24"/>
      <w:szCs w:val="28"/>
    </w:rPr>
  </w:style>
  <w:style w:type="paragraph" w:styleId="58">
    <w:name w:val="Title"/>
    <w:basedOn w:val="1"/>
    <w:next w:val="1"/>
    <w:link w:val="327"/>
    <w:qFormat/>
    <w:uiPriority w:val="0"/>
    <w:pPr>
      <w:jc w:val="center"/>
    </w:pPr>
    <w:rPr>
      <w:rFonts w:ascii="Arial" w:hAnsi="Arial" w:eastAsia="宋体"/>
      <w:b/>
      <w:kern w:val="0"/>
      <w:sz w:val="36"/>
      <w:lang w:eastAsia="en-US"/>
    </w:rPr>
  </w:style>
  <w:style w:type="paragraph" w:styleId="59">
    <w:name w:val="annotation subject"/>
    <w:basedOn w:val="22"/>
    <w:next w:val="22"/>
    <w:link w:val="392"/>
    <w:qFormat/>
    <w:uiPriority w:val="99"/>
    <w:rPr>
      <w:rFonts w:ascii="等线" w:eastAsia="宋体"/>
      <w:b/>
      <w:bCs/>
      <w:sz w:val="21"/>
      <w:szCs w:val="24"/>
    </w:rPr>
  </w:style>
  <w:style w:type="paragraph" w:styleId="60">
    <w:name w:val="Body Text First Indent"/>
    <w:basedOn w:val="25"/>
    <w:link w:val="407"/>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61">
    <w:name w:val="Body Text First Indent 2"/>
    <w:basedOn w:val="26"/>
    <w:link w:val="243"/>
    <w:unhideWhenUsed/>
    <w:qFormat/>
    <w:uiPriority w:val="99"/>
    <w:pPr>
      <w:spacing w:after="120" w:line="240" w:lineRule="auto"/>
      <w:ind w:left="420" w:leftChars="200" w:firstLine="420" w:firstLineChars="200"/>
    </w:pPr>
    <w:rPr>
      <w:rFonts w:eastAsia="等线"/>
      <w:sz w:val="21"/>
    </w:rPr>
  </w:style>
  <w:style w:type="table" w:styleId="63">
    <w:name w:val="Table Grid"/>
    <w:basedOn w:val="62"/>
    <w:qFormat/>
    <w:uiPriority w:val="39"/>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5">
    <w:name w:val="Table Classic 1"/>
    <w:basedOn w:val="62"/>
    <w:uiPriority w:val="0"/>
    <w:pPr>
      <w:widowControl w:val="0"/>
      <w:jc w:val="both"/>
    </w:pPr>
    <w:tblPr>
      <w:tblStyle w:val="62"/>
      <w:tblBorders>
        <w:top w:val="single" w:color="000000" w:sz="12" w:space="0"/>
        <w:bottom w:val="single" w:color="000000" w:sz="12" w:space="0"/>
      </w:tblBorders>
    </w:tblPr>
    <w:tcPr>
      <w:shd w:val="clear" w:color="auto" w:fill="auto"/>
    </w:tcPr>
    <w:tblStylePr w:type="firstRow">
      <w:rPr>
        <w:i/>
        <w:iCs/>
      </w:rPr>
      <w:tblPr>
        <w:tblStyle w:val="62"/>
      </w:tblPr>
      <w:tcPr>
        <w:tcBorders>
          <w:top w:val="nil"/>
          <w:left w:val="single" w:color="000000" w:sz="6" w:space="0"/>
          <w:bottom w:val="nil"/>
          <w:right w:val="nil"/>
          <w:insideH w:val="nil"/>
          <w:insideV w:val="nil"/>
          <w:tl2br w:val="nil"/>
          <w:tr2bl w:val="nil"/>
        </w:tcBorders>
      </w:tcPr>
    </w:tblStylePr>
    <w:tblStylePr w:type="lastRow">
      <w:rPr>
        <w:color w:val="auto"/>
      </w:rPr>
      <w:tblPr>
        <w:tblStyle w:val="62"/>
      </w:tblPr>
      <w:tcPr>
        <w:tcBorders>
          <w:top w:val="single" w:color="000000" w:sz="6" w:space="0"/>
          <w:left w:val="nil"/>
          <w:bottom w:val="nil"/>
          <w:right w:val="nil"/>
          <w:insideH w:val="nil"/>
          <w:insideV w:val="nil"/>
          <w:tl2br w:val="nil"/>
          <w:tr2bl w:val="nil"/>
        </w:tcBorders>
      </w:tcPr>
    </w:tblStylePr>
    <w:tblStylePr w:type="firstCol">
      <w:tblPr>
        <w:tblStyle w:val="62"/>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62"/>
      </w:tblPr>
      <w:tcPr>
        <w:tcBorders>
          <w:top w:val="nil"/>
          <w:left w:val="nil"/>
          <w:bottom w:val="nil"/>
          <w:right w:val="nil"/>
          <w:insideH w:val="nil"/>
          <w:insideV w:val="nil"/>
          <w:tl2br w:val="nil"/>
          <w:tr2bl w:val="nil"/>
        </w:tcBorders>
      </w:tcPr>
    </w:tblStylePr>
    <w:tblStylePr w:type="swCell">
      <w:rPr>
        <w:b/>
        <w:bCs/>
      </w:rPr>
      <w:tblPr>
        <w:tblStyle w:val="62"/>
      </w:tblPr>
      <w:tcPr>
        <w:tcBorders>
          <w:top w:val="nil"/>
          <w:left w:val="nil"/>
          <w:bottom w:val="nil"/>
          <w:right w:val="nil"/>
          <w:insideH w:val="nil"/>
          <w:insideV w:val="nil"/>
          <w:tl2br w:val="nil"/>
          <w:tr2bl w:val="nil"/>
        </w:tcBorders>
      </w:tcPr>
    </w:tblStylePr>
  </w:style>
  <w:style w:type="character" w:styleId="67">
    <w:name w:val="Strong"/>
    <w:qFormat/>
    <w:uiPriority w:val="0"/>
    <w:rPr>
      <w:b/>
      <w:bCs/>
    </w:rPr>
  </w:style>
  <w:style w:type="character" w:styleId="68">
    <w:name w:val="endnote reference"/>
    <w:uiPriority w:val="0"/>
    <w:rPr>
      <w:vertAlign w:val="superscript"/>
    </w:rPr>
  </w:style>
  <w:style w:type="character" w:styleId="69">
    <w:name w:val="page number"/>
    <w:basedOn w:val="66"/>
    <w:qFormat/>
    <w:uiPriority w:val="0"/>
  </w:style>
  <w:style w:type="character" w:styleId="70">
    <w:name w:val="FollowedHyperlink"/>
    <w:qFormat/>
    <w:uiPriority w:val="99"/>
    <w:rPr>
      <w:color w:val="800080"/>
      <w:u w:val="single"/>
    </w:rPr>
  </w:style>
  <w:style w:type="character" w:styleId="71">
    <w:name w:val="Emphasis"/>
    <w:qFormat/>
    <w:uiPriority w:val="20"/>
    <w:rPr>
      <w:color w:val="CC0000"/>
    </w:rPr>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99"/>
    <w:rPr>
      <w:vertAlign w:val="superscript"/>
    </w:rPr>
  </w:style>
  <w:style w:type="character" w:styleId="75">
    <w:name w:val="HTML Keyboard"/>
    <w:uiPriority w:val="0"/>
    <w:rPr>
      <w:rFonts w:ascii="Courier New" w:hAnsi="Courier New" w:eastAsia="宋体" w:cs="Courier New"/>
      <w:sz w:val="20"/>
      <w:szCs w:val="20"/>
      <w:lang w:val="en-US" w:eastAsia="en-US" w:bidi="hi-IN"/>
    </w:rPr>
  </w:style>
  <w:style w:type="character" w:customStyle="1" w:styleId="76">
    <w:name w:val="正文文本 (24) + 间距 2 pt"/>
    <w:uiPriority w:val="0"/>
    <w:rPr>
      <w:rFonts w:ascii="MingLiU" w:hAnsi="MingLiU" w:eastAsia="MingLiU" w:cs="MingLiU"/>
      <w:color w:val="000000"/>
      <w:spacing w:val="40"/>
      <w:w w:val="100"/>
      <w:position w:val="0"/>
      <w:shd w:val="clear" w:color="auto" w:fill="FFFFFF"/>
      <w:lang w:val="zh-CN"/>
    </w:rPr>
  </w:style>
  <w:style w:type="character" w:customStyle="1" w:styleId="77">
    <w:name w:val="正文文本 (6) Exact"/>
    <w:uiPriority w:val="0"/>
    <w:rPr>
      <w:rFonts w:ascii="MingLiU" w:hAnsi="MingLiU" w:eastAsia="MingLiU" w:cs="MingLiU"/>
      <w:spacing w:val="14"/>
      <w:sz w:val="26"/>
      <w:szCs w:val="26"/>
      <w:u w:val="none"/>
    </w:rPr>
  </w:style>
  <w:style w:type="character" w:customStyle="1" w:styleId="78">
    <w:name w:val="正文首行缩进 Char1"/>
    <w:basedOn w:val="79"/>
    <w:semiHidden/>
    <w:uiPriority w:val="0"/>
  </w:style>
  <w:style w:type="character" w:customStyle="1" w:styleId="79">
    <w:name w:val="正文文本 Char"/>
    <w:qFormat/>
    <w:uiPriority w:val="1"/>
    <w:rPr>
      <w:rFonts w:ascii="仿宋_GB2312" w:hAnsi="Times New Roman" w:eastAsia="仿宋_GB2312" w:cs="Times New Roman"/>
      <w:sz w:val="28"/>
      <w:szCs w:val="28"/>
    </w:rPr>
  </w:style>
  <w:style w:type="character" w:customStyle="1" w:styleId="80">
    <w:name w:val="PI Char3"/>
    <w:aliases w:val="特点标题 Char3,HD正文1 Char3,正文小标题 Char Char"/>
    <w:uiPriority w:val="0"/>
    <w:rPr>
      <w:rFonts w:ascii="仿宋_GB2312" w:eastAsia="仿宋_GB2312"/>
      <w:kern w:val="2"/>
      <w:sz w:val="28"/>
      <w:szCs w:val="28"/>
      <w:lang w:val="zh-CN"/>
    </w:rPr>
  </w:style>
  <w:style w:type="character" w:customStyle="1" w:styleId="81">
    <w:name w:val="标题 #2_"/>
    <w:link w:val="82"/>
    <w:uiPriority w:val="0"/>
    <w:rPr>
      <w:rFonts w:ascii="MingLiU" w:hAnsi="MingLiU" w:eastAsia="MingLiU" w:cs="MingLiU"/>
      <w:spacing w:val="80"/>
      <w:sz w:val="48"/>
      <w:szCs w:val="48"/>
      <w:shd w:val="clear" w:color="auto" w:fill="FFFFFF"/>
    </w:rPr>
  </w:style>
  <w:style w:type="paragraph" w:customStyle="1" w:styleId="82">
    <w:name w:val="标题 #2"/>
    <w:basedOn w:val="1"/>
    <w:link w:val="81"/>
    <w:uiPriority w:val="0"/>
    <w:pPr>
      <w:shd w:val="clear" w:color="auto" w:fill="FFFFFF"/>
      <w:spacing w:after="660" w:line="0" w:lineRule="atLeast"/>
      <w:jc w:val="left"/>
      <w:outlineLvl w:val="1"/>
    </w:pPr>
    <w:rPr>
      <w:rFonts w:ascii="MingLiU" w:hAnsi="MingLiU" w:eastAsia="MingLiU"/>
      <w:spacing w:val="80"/>
      <w:kern w:val="0"/>
      <w:sz w:val="48"/>
      <w:szCs w:val="48"/>
    </w:rPr>
  </w:style>
  <w:style w:type="character" w:customStyle="1" w:styleId="83">
    <w:name w:val="批注文字 Char"/>
    <w:qFormat/>
    <w:uiPriority w:val="0"/>
    <w:rPr>
      <w:rFonts w:eastAsia="宋体"/>
      <w:kern w:val="2"/>
      <w:sz w:val="21"/>
      <w:szCs w:val="24"/>
      <w:lang w:val="en-US" w:eastAsia="zh-CN" w:bidi="ar-SA"/>
    </w:rPr>
  </w:style>
  <w:style w:type="character" w:customStyle="1" w:styleId="84">
    <w:name w:val="标题 4 Char1"/>
    <w:qFormat/>
    <w:uiPriority w:val="9"/>
    <w:rPr>
      <w:rFonts w:ascii="Cambria" w:hAnsi="Cambria" w:eastAsia="宋体" w:cs="Times New Roman"/>
      <w:b/>
      <w:bCs/>
      <w:sz w:val="28"/>
      <w:szCs w:val="28"/>
    </w:rPr>
  </w:style>
  <w:style w:type="character" w:customStyle="1" w:styleId="85">
    <w:name w:val="访问过的超链接1"/>
    <w:uiPriority w:val="0"/>
    <w:rPr>
      <w:color w:val="800080"/>
      <w:u w:val="single"/>
    </w:rPr>
  </w:style>
  <w:style w:type="character" w:customStyle="1" w:styleId="86">
    <w:name w:val="表格标题 + 间距 0 pt"/>
    <w:uiPriority w:val="0"/>
    <w:rPr>
      <w:rFonts w:ascii="MingLiU" w:hAnsi="MingLiU" w:eastAsia="MingLiU" w:cs="MingLiU"/>
      <w:color w:val="000000"/>
      <w:spacing w:val="0"/>
      <w:w w:val="100"/>
      <w:position w:val="0"/>
      <w:sz w:val="21"/>
      <w:szCs w:val="21"/>
      <w:u w:val="none"/>
      <w:lang w:val="zh-CN"/>
    </w:rPr>
  </w:style>
  <w:style w:type="character" w:customStyle="1" w:styleId="87">
    <w:name w:val="正文文本 (22)"/>
    <w:uiPriority w:val="0"/>
    <w:rPr>
      <w:rFonts w:ascii="宋体" w:hAnsi="宋体" w:eastAsia="宋体" w:cs="宋体"/>
      <w:color w:val="000000"/>
      <w:spacing w:val="0"/>
      <w:w w:val="100"/>
      <w:position w:val="0"/>
      <w:sz w:val="17"/>
      <w:szCs w:val="17"/>
      <w:u w:val="none"/>
      <w:lang w:val="zh-CN"/>
    </w:rPr>
  </w:style>
  <w:style w:type="character" w:customStyle="1" w:styleId="88">
    <w:name w:val="pi1"/>
    <w:uiPriority w:val="0"/>
    <w:rPr>
      <w:color w:val="0000FF"/>
    </w:rPr>
  </w:style>
  <w:style w:type="character" w:customStyle="1" w:styleId="89">
    <w:name w:val="Heading 2 Hidden Char2"/>
    <w:aliases w:val="Heading 2 CCBS Char2,heading 2 Char2,H2 Char2,h2 Char2,Heading 2 Hidden1 Char2,Heading 2 Hidden2 Char2,Heading 2 Hidden3 Char2,Heading 2 Hidden4 Char2,Heading 2 Hidden5 Char2,Heading 2 Hidden11 Char2,Heading 2 Hidden21 Char2"/>
    <w:uiPriority w:val="0"/>
    <w:rPr>
      <w:rFonts w:ascii="Cambria" w:hAnsi="Cambria" w:eastAsia="宋体" w:cs="Times New Roman"/>
      <w:b/>
      <w:bCs/>
      <w:color w:val="4F81BD"/>
      <w:sz w:val="26"/>
      <w:szCs w:val="26"/>
    </w:rPr>
  </w:style>
  <w:style w:type="character" w:customStyle="1" w:styleId="90">
    <w:name w:val="列出段落 Char2"/>
    <w:link w:val="3"/>
    <w:qFormat/>
    <w:uiPriority w:val="34"/>
    <w:rPr>
      <w:rFonts w:ascii="Calibri" w:hAnsi="Calibri" w:eastAsia="仿宋_GB2312"/>
      <w:kern w:val="2"/>
      <w:sz w:val="28"/>
      <w:szCs w:val="22"/>
    </w:rPr>
  </w:style>
  <w:style w:type="character" w:customStyle="1" w:styleId="91">
    <w:name w:val="居中表名 Char"/>
    <w:link w:val="92"/>
    <w:qFormat/>
    <w:locked/>
    <w:uiPriority w:val="0"/>
    <w:rPr>
      <w:rFonts w:ascii="Calibri" w:hAnsi="Calibri" w:eastAsia="黑体"/>
      <w:b/>
      <w:szCs w:val="21"/>
    </w:rPr>
  </w:style>
  <w:style w:type="paragraph" w:customStyle="1" w:styleId="92">
    <w:name w:val="居中表名"/>
    <w:basedOn w:val="1"/>
    <w:next w:val="1"/>
    <w:link w:val="91"/>
    <w:qFormat/>
    <w:locked/>
    <w:uiPriority w:val="0"/>
    <w:pPr>
      <w:keepNext/>
      <w:spacing w:before="120" w:line="360" w:lineRule="auto"/>
      <w:jc w:val="center"/>
    </w:pPr>
    <w:rPr>
      <w:rFonts w:ascii="Calibri" w:hAnsi="Calibri" w:eastAsia="黑体"/>
      <w:b/>
      <w:kern w:val="0"/>
      <w:sz w:val="20"/>
      <w:szCs w:val="21"/>
    </w:rPr>
  </w:style>
  <w:style w:type="character" w:customStyle="1" w:styleId="93">
    <w:name w:val="正文文本 (6) + 间距 -1 pt"/>
    <w:uiPriority w:val="0"/>
    <w:rPr>
      <w:rFonts w:ascii="MingLiU" w:hAnsi="MingLiU" w:eastAsia="MingLiU" w:cs="MingLiU"/>
      <w:color w:val="000000"/>
      <w:spacing w:val="-30"/>
      <w:w w:val="100"/>
      <w:position w:val="0"/>
      <w:sz w:val="26"/>
      <w:szCs w:val="26"/>
      <w:shd w:val="clear" w:color="auto" w:fill="FFFFFF"/>
      <w:lang w:val="zh-CN"/>
    </w:rPr>
  </w:style>
  <w:style w:type="character" w:customStyle="1" w:styleId="94">
    <w:name w:val="正文文本 (6) + Verdana"/>
    <w:aliases w:val="12.5 pt,斜体,间距 1 pt,目录 (2) + Verdana,目录 (2) + SimSun,12 pt,正文文本 (14) + MingLiU,10 pt,缩放 350%,正文文本 (20) + Courier New,标题 #4 + 15.5 pt,正文文本 + MS Mincho,正文文本 (25) + MingLiU"/>
    <w:uiPriority w:val="0"/>
    <w:rPr>
      <w:rFonts w:ascii="Verdana" w:hAnsi="Verdana" w:eastAsia="Verdana" w:cs="Verdana"/>
      <w:i/>
      <w:iCs/>
      <w:color w:val="000000"/>
      <w:spacing w:val="20"/>
      <w:w w:val="100"/>
      <w:position w:val="0"/>
      <w:sz w:val="25"/>
      <w:szCs w:val="25"/>
      <w:shd w:val="clear" w:color="auto" w:fill="FFFFFF"/>
    </w:rPr>
  </w:style>
  <w:style w:type="character" w:customStyle="1" w:styleId="95">
    <w:name w:val="H6 Char1"/>
    <w:aliases w:val="Bullet (Single Lines) Char1,PIM 6 Char1,L6 Char1,1 Char1,h6 Char1,Third Subheading Char1,DO NOT USE_h6 Char Char1"/>
    <w:uiPriority w:val="0"/>
    <w:rPr>
      <w:rFonts w:ascii="Arial" w:hAnsi="Arial" w:eastAsia="宋体" w:cs="Times New Roman"/>
      <w:i/>
      <w:sz w:val="22"/>
      <w:szCs w:val="28"/>
    </w:rPr>
  </w:style>
  <w:style w:type="character" w:customStyle="1" w:styleId="96">
    <w:name w:val="正文文本 (21)_"/>
    <w:uiPriority w:val="0"/>
    <w:rPr>
      <w:rFonts w:ascii="Candara" w:hAnsi="Candara" w:eastAsia="Candara" w:cs="Candara"/>
      <w:spacing w:val="-20"/>
      <w:sz w:val="21"/>
      <w:szCs w:val="21"/>
      <w:u w:val="none"/>
    </w:rPr>
  </w:style>
  <w:style w:type="character" w:customStyle="1" w:styleId="97">
    <w:name w:val="PI Char2"/>
    <w:aliases w:val="特点标题 Char2,HD正文1 Char2,正文小标题 Char2,正文文本缩进 Char Char Char2"/>
    <w:uiPriority w:val="0"/>
    <w:rPr>
      <w:rFonts w:ascii="仿宋_GB2312" w:eastAsia="仿宋_GB2312"/>
      <w:kern w:val="2"/>
      <w:sz w:val="28"/>
      <w:szCs w:val="28"/>
      <w:lang w:val="zh-CN" w:eastAsia="zh-CN" w:bidi="ar-SA"/>
    </w:rPr>
  </w:style>
  <w:style w:type="character" w:customStyle="1" w:styleId="98">
    <w:name w:val="PI Char1"/>
    <w:aliases w:val="特点标题 Char1,HD正文1 Char1,正文小标题 Char1,正文文本缩进 Char Char Char1"/>
    <w:uiPriority w:val="0"/>
    <w:rPr>
      <w:rFonts w:ascii="仿宋_GB2312" w:eastAsia="仿宋_GB2312"/>
      <w:kern w:val="2"/>
      <w:sz w:val="28"/>
      <w:szCs w:val="28"/>
      <w:lang w:val="zh-CN" w:eastAsia="zh-CN" w:bidi="ar-SA"/>
    </w:rPr>
  </w:style>
  <w:style w:type="character" w:customStyle="1" w:styleId="99">
    <w:name w:val="标题 1 Char"/>
    <w:link w:val="2"/>
    <w:qFormat/>
    <w:uiPriority w:val="9"/>
    <w:rPr>
      <w:rFonts w:eastAsia="宋体"/>
      <w:b/>
      <w:bCs/>
      <w:kern w:val="44"/>
      <w:sz w:val="44"/>
      <w:szCs w:val="44"/>
      <w:lang w:val="en-US" w:eastAsia="zh-CN" w:bidi="ar-SA"/>
    </w:rPr>
  </w:style>
  <w:style w:type="character" w:customStyle="1" w:styleId="100">
    <w:name w:val="正文文本 (20)_"/>
    <w:uiPriority w:val="0"/>
    <w:rPr>
      <w:rFonts w:ascii="MingLiU" w:hAnsi="MingLiU" w:eastAsia="MingLiU" w:cs="MingLiU"/>
      <w:sz w:val="17"/>
      <w:szCs w:val="17"/>
      <w:u w:val="none"/>
    </w:rPr>
  </w:style>
  <w:style w:type="character" w:customStyle="1" w:styleId="101">
    <w:name w:val="居中表格内容 Char"/>
    <w:link w:val="102"/>
    <w:qFormat/>
    <w:uiPriority w:val="0"/>
    <w:rPr>
      <w:rFonts w:ascii="Calibri" w:hAnsi="Calibri"/>
    </w:rPr>
  </w:style>
  <w:style w:type="paragraph" w:customStyle="1" w:styleId="102">
    <w:name w:val="居中表格内容"/>
    <w:basedOn w:val="1"/>
    <w:next w:val="1"/>
    <w:link w:val="101"/>
    <w:qFormat/>
    <w:uiPriority w:val="0"/>
    <w:pPr>
      <w:jc w:val="left"/>
    </w:pPr>
    <w:rPr>
      <w:rFonts w:ascii="Calibri" w:hAnsi="Calibri"/>
      <w:kern w:val="0"/>
      <w:sz w:val="20"/>
    </w:rPr>
  </w:style>
  <w:style w:type="character" w:customStyle="1" w:styleId="103">
    <w:name w:val="ca-3"/>
    <w:basedOn w:val="66"/>
    <w:uiPriority w:val="0"/>
  </w:style>
  <w:style w:type="character" w:customStyle="1" w:styleId="104">
    <w:name w:val="正文文本 (11)"/>
    <w:uiPriority w:val="0"/>
    <w:rPr>
      <w:rFonts w:ascii="MingLiU" w:hAnsi="MingLiU" w:eastAsia="MingLiU" w:cs="MingLiU"/>
      <w:color w:val="000000"/>
      <w:spacing w:val="20"/>
      <w:w w:val="100"/>
      <w:position w:val="0"/>
      <w:sz w:val="21"/>
      <w:szCs w:val="21"/>
      <w:u w:val="none"/>
      <w:lang w:val="zh-CN"/>
    </w:rPr>
  </w:style>
  <w:style w:type="character" w:customStyle="1" w:styleId="105">
    <w:name w:val="页眉或页脚 + SimSun"/>
    <w:aliases w:val="8.5 pt"/>
    <w:uiPriority w:val="0"/>
    <w:rPr>
      <w:rFonts w:ascii="宋体" w:hAnsi="宋体" w:eastAsia="宋体" w:cs="宋体"/>
      <w:color w:val="000000"/>
      <w:spacing w:val="0"/>
      <w:w w:val="100"/>
      <w:position w:val="0"/>
      <w:sz w:val="17"/>
      <w:szCs w:val="17"/>
      <w:u w:val="none"/>
    </w:rPr>
  </w:style>
  <w:style w:type="character" w:customStyle="1" w:styleId="106">
    <w:name w:val="maincontenttable1"/>
    <w:uiPriority w:val="0"/>
    <w:rPr>
      <w:sz w:val="18"/>
      <w:szCs w:val="18"/>
    </w:rPr>
  </w:style>
  <w:style w:type="character" w:customStyle="1" w:styleId="107">
    <w:name w:val="正文文本缩进 3 Char1"/>
    <w:semiHidden/>
    <w:uiPriority w:val="0"/>
    <w:rPr>
      <w:rFonts w:ascii="仿宋_GB2312" w:hAnsi="Times New Roman" w:eastAsia="仿宋_GB2312" w:cs="Times New Roman"/>
      <w:sz w:val="16"/>
      <w:szCs w:val="16"/>
    </w:rPr>
  </w:style>
  <w:style w:type="character" w:customStyle="1" w:styleId="108">
    <w:name w:val="正文文本 (8) + 间距 0 pt"/>
    <w:uiPriority w:val="0"/>
    <w:rPr>
      <w:rFonts w:ascii="MingLiU" w:hAnsi="MingLiU" w:eastAsia="MingLiU" w:cs="MingLiU"/>
      <w:color w:val="000000"/>
      <w:spacing w:val="0"/>
      <w:w w:val="100"/>
      <w:position w:val="0"/>
      <w:sz w:val="21"/>
      <w:szCs w:val="21"/>
      <w:u w:val="none"/>
      <w:lang w:val="zh-CN"/>
    </w:rPr>
  </w:style>
  <w:style w:type="character" w:customStyle="1" w:styleId="109">
    <w:name w:val="正文文本 (16)"/>
    <w:uiPriority w:val="0"/>
    <w:rPr>
      <w:rFonts w:ascii="MingLiU" w:hAnsi="MingLiU" w:eastAsia="MingLiU" w:cs="MingLiU"/>
      <w:b/>
      <w:bCs/>
      <w:color w:val="000000"/>
      <w:spacing w:val="10"/>
      <w:w w:val="100"/>
      <w:position w:val="0"/>
      <w:sz w:val="17"/>
      <w:szCs w:val="17"/>
      <w:u w:val="none"/>
      <w:lang w:val="zh-CN"/>
    </w:rPr>
  </w:style>
  <w:style w:type="character" w:customStyle="1" w:styleId="110">
    <w:name w:val="正文2 Char Char"/>
    <w:link w:val="111"/>
    <w:qFormat/>
    <w:uiPriority w:val="0"/>
    <w:rPr>
      <w:kern w:val="2"/>
      <w:sz w:val="24"/>
    </w:rPr>
  </w:style>
  <w:style w:type="paragraph" w:customStyle="1" w:styleId="111">
    <w:name w:val="正文2"/>
    <w:basedOn w:val="1"/>
    <w:link w:val="110"/>
    <w:qFormat/>
    <w:uiPriority w:val="0"/>
    <w:pPr>
      <w:adjustRightInd w:val="0"/>
      <w:spacing w:before="156" w:line="360" w:lineRule="auto"/>
      <w:ind w:firstLine="510" w:firstLineChars="200"/>
    </w:pPr>
    <w:rPr>
      <w:sz w:val="24"/>
    </w:rPr>
  </w:style>
  <w:style w:type="character" w:customStyle="1" w:styleId="112">
    <w:name w:val="标题 #3 (2) + 间距 4 pt"/>
    <w:uiPriority w:val="0"/>
    <w:rPr>
      <w:rFonts w:ascii="MingLiU" w:hAnsi="MingLiU" w:eastAsia="MingLiU" w:cs="MingLiU"/>
      <w:color w:val="000000"/>
      <w:spacing w:val="80"/>
      <w:w w:val="100"/>
      <w:position w:val="0"/>
      <w:sz w:val="48"/>
      <w:szCs w:val="48"/>
      <w:shd w:val="clear" w:color="auto" w:fill="FFFFFF"/>
      <w:lang w:val="zh-CN"/>
    </w:rPr>
  </w:style>
  <w:style w:type="character" w:customStyle="1" w:styleId="113">
    <w:name w:val="标题 #2 + 间距 -1 pt"/>
    <w:uiPriority w:val="0"/>
    <w:rPr>
      <w:rFonts w:ascii="MingLiU" w:hAnsi="MingLiU" w:eastAsia="MingLiU" w:cs="MingLiU"/>
      <w:color w:val="000000"/>
      <w:spacing w:val="-20"/>
      <w:w w:val="100"/>
      <w:position w:val="0"/>
      <w:sz w:val="48"/>
      <w:szCs w:val="48"/>
      <w:shd w:val="clear" w:color="auto" w:fill="FFFFFF"/>
      <w:lang w:val="zh-CN"/>
    </w:rPr>
  </w:style>
  <w:style w:type="character" w:customStyle="1" w:styleId="114">
    <w:name w:val="尾注文本 Char"/>
    <w:link w:val="38"/>
    <w:uiPriority w:val="0"/>
    <w:rPr>
      <w:rFonts w:ascii="仿宋_GB2312" w:eastAsia="仿宋_GB2312"/>
      <w:kern w:val="2"/>
      <w:sz w:val="28"/>
      <w:szCs w:val="28"/>
      <w:lang w:val="en-US" w:eastAsia="zh-CN" w:bidi="ar-SA"/>
    </w:rPr>
  </w:style>
  <w:style w:type="character" w:customStyle="1" w:styleId="115">
    <w:name w:val="明显引用 Char1"/>
    <w:uiPriority w:val="0"/>
    <w:rPr>
      <w:rFonts w:ascii="Calibri" w:hAnsi="Calibri" w:eastAsia="宋体"/>
      <w:b/>
      <w:bCs/>
      <w:i/>
      <w:iCs/>
      <w:color w:val="4F81BD"/>
      <w:sz w:val="22"/>
      <w:lang w:eastAsia="en-US" w:bidi="en-US"/>
    </w:rPr>
  </w:style>
  <w:style w:type="character" w:customStyle="1" w:styleId="116">
    <w:name w:val="正文文本 (13) + SimSun"/>
    <w:aliases w:val="14 pt,8 pt,正文文本 (16) + Trebuchet MS,非粗体,正文文本 (16) + 4.5 pt,7.5 pt,正文文本 (17) + Trebuchet MS,7 pt,正文文本 (19) + Trebuchet MS"/>
    <w:uiPriority w:val="0"/>
    <w:rPr>
      <w:rFonts w:ascii="宋体" w:hAnsi="宋体" w:eastAsia="宋体" w:cs="宋体"/>
      <w:color w:val="000000"/>
      <w:spacing w:val="0"/>
      <w:w w:val="100"/>
      <w:position w:val="0"/>
      <w:sz w:val="28"/>
      <w:szCs w:val="28"/>
      <w:shd w:val="clear" w:color="auto" w:fill="FFFFFF"/>
      <w:lang w:val="zh-CN"/>
    </w:rPr>
  </w:style>
  <w:style w:type="character" w:customStyle="1" w:styleId="117">
    <w:name w:val="表正文 Char"/>
    <w:aliases w:val="正文非缩进 Char,水上软件 Char,特点 Char,ALT+Z Char,body text Char,鋘drad Char,???änd Char,Body Text(ch) Char,正文不缩进 Char,正文（首行缩进两字） Char Char,正文（首行缩进两字） Char Char Char Char Char Char,正文（首行缩进两字） Char Char Char Char1,正文（首行缩进两字） Char Char Char Char Char1"/>
    <w:uiPriority w:val="0"/>
    <w:rPr>
      <w:rFonts w:ascii="仿宋_GB2312" w:eastAsia="仿宋_GB2312"/>
      <w:kern w:val="2"/>
      <w:sz w:val="28"/>
    </w:rPr>
  </w:style>
  <w:style w:type="character" w:customStyle="1" w:styleId="118">
    <w:name w:val="正文文本 (18)"/>
    <w:uiPriority w:val="0"/>
    <w:rPr>
      <w:rFonts w:ascii="Courier New" w:hAnsi="Courier New" w:eastAsia="Courier New" w:cs="Courier New"/>
      <w:color w:val="000000"/>
      <w:spacing w:val="20"/>
      <w:w w:val="100"/>
      <w:position w:val="0"/>
      <w:sz w:val="18"/>
      <w:szCs w:val="18"/>
      <w:u w:val="single"/>
      <w:lang w:val="zh-CN"/>
    </w:rPr>
  </w:style>
  <w:style w:type="character" w:customStyle="1" w:styleId="119">
    <w:name w:val="标题 #3 (2) + 间距 0 pt"/>
    <w:uiPriority w:val="0"/>
    <w:rPr>
      <w:rFonts w:ascii="MingLiU" w:hAnsi="MingLiU" w:eastAsia="MingLiU" w:cs="MingLiU"/>
      <w:color w:val="000000"/>
      <w:spacing w:val="0"/>
      <w:w w:val="100"/>
      <w:position w:val="0"/>
      <w:sz w:val="48"/>
      <w:szCs w:val="48"/>
      <w:shd w:val="clear" w:color="auto" w:fill="FFFFFF"/>
      <w:lang w:val="zh-CN"/>
    </w:rPr>
  </w:style>
  <w:style w:type="character" w:customStyle="1" w:styleId="120">
    <w:name w:val="伪五级 Char"/>
    <w:link w:val="121"/>
    <w:qFormat/>
    <w:uiPriority w:val="0"/>
    <w:rPr>
      <w:rFonts w:ascii="仿宋" w:hAnsi="仿宋"/>
      <w:sz w:val="24"/>
      <w:szCs w:val="24"/>
    </w:rPr>
  </w:style>
  <w:style w:type="paragraph" w:customStyle="1" w:styleId="121">
    <w:name w:val="伪五级"/>
    <w:basedOn w:val="122"/>
    <w:link w:val="120"/>
    <w:qFormat/>
    <w:uiPriority w:val="0"/>
    <w:pPr>
      <w:ind w:firstLine="480"/>
    </w:pPr>
    <w:rPr>
      <w:rFonts w:ascii="仿宋" w:hAnsi="仿宋"/>
    </w:rPr>
  </w:style>
  <w:style w:type="paragraph" w:customStyle="1" w:styleId="122">
    <w:name w:val="正文首行缩进2字符"/>
    <w:basedOn w:val="1"/>
    <w:link w:val="334"/>
    <w:qFormat/>
    <w:uiPriority w:val="0"/>
    <w:pPr>
      <w:spacing w:line="360" w:lineRule="auto"/>
      <w:ind w:firstLine="200" w:firstLineChars="200"/>
    </w:pPr>
    <w:rPr>
      <w:kern w:val="0"/>
      <w:sz w:val="24"/>
      <w:szCs w:val="24"/>
    </w:rPr>
  </w:style>
  <w:style w:type="character" w:customStyle="1" w:styleId="123">
    <w:name w:val="text9"/>
    <w:basedOn w:val="66"/>
    <w:uiPriority w:val="0"/>
  </w:style>
  <w:style w:type="character" w:styleId="124">
    <w:name w:val=""/>
    <w:qFormat/>
    <w:uiPriority w:val="0"/>
    <w:rPr>
      <w:b/>
      <w:bCs/>
      <w:i/>
      <w:iCs/>
      <w:color w:val="4F81BD"/>
    </w:rPr>
  </w:style>
  <w:style w:type="character" w:customStyle="1" w:styleId="125">
    <w:name w:val="标题 6 字符"/>
    <w:semiHidden/>
    <w:uiPriority w:val="9"/>
    <w:rPr>
      <w:rFonts w:ascii="Cambria" w:hAnsi="Cambria" w:eastAsia="宋体" w:cs="Times New Roman"/>
      <w:b/>
      <w:bCs/>
      <w:sz w:val="24"/>
      <w:szCs w:val="24"/>
    </w:rPr>
  </w:style>
  <w:style w:type="character" w:customStyle="1" w:styleId="126">
    <w:name w:val="unnamed11"/>
    <w:uiPriority w:val="0"/>
    <w:rPr>
      <w:sz w:val="18"/>
      <w:szCs w:val="18"/>
    </w:rPr>
  </w:style>
  <w:style w:type="character" w:customStyle="1" w:styleId="127">
    <w:name w:val="正文文本 (5)_"/>
    <w:link w:val="128"/>
    <w:uiPriority w:val="0"/>
    <w:rPr>
      <w:rFonts w:ascii="Batang" w:hAnsi="Batang" w:eastAsia="Batang" w:cs="Batang"/>
      <w:spacing w:val="10"/>
      <w:szCs w:val="21"/>
      <w:shd w:val="clear" w:color="auto" w:fill="FFFFFF"/>
    </w:rPr>
  </w:style>
  <w:style w:type="paragraph" w:customStyle="1" w:styleId="128">
    <w:name w:val="正文文本 (5)"/>
    <w:basedOn w:val="1"/>
    <w:link w:val="127"/>
    <w:uiPriority w:val="0"/>
    <w:pPr>
      <w:shd w:val="clear" w:color="auto" w:fill="FFFFFF"/>
      <w:spacing w:before="360" w:line="624" w:lineRule="exact"/>
      <w:jc w:val="right"/>
    </w:pPr>
    <w:rPr>
      <w:rFonts w:ascii="Batang" w:hAnsi="Batang" w:eastAsia="Batang"/>
      <w:spacing w:val="10"/>
      <w:kern w:val="0"/>
      <w:sz w:val="20"/>
      <w:szCs w:val="21"/>
    </w:rPr>
  </w:style>
  <w:style w:type="character" w:customStyle="1" w:styleId="129">
    <w:name w:val="Char Char20"/>
    <w:uiPriority w:val="0"/>
    <w:rPr>
      <w:rFonts w:ascii="Cambria" w:hAnsi="Cambria" w:eastAsia="宋体" w:cs="Times New Roman"/>
      <w:i/>
      <w:iCs/>
      <w:color w:val="404040"/>
    </w:rPr>
  </w:style>
  <w:style w:type="character" w:customStyle="1" w:styleId="130">
    <w:name w:val=" Char Char14"/>
    <w:uiPriority w:val="0"/>
    <w:rPr>
      <w:rFonts w:ascii="宋体" w:hAnsi="Courier New" w:eastAsia="宋体"/>
      <w:sz w:val="21"/>
      <w:lang w:val="en-US" w:eastAsia="zh-CN" w:bidi="ar-SA"/>
    </w:rPr>
  </w:style>
  <w:style w:type="character" w:customStyle="1" w:styleId="131">
    <w:name w:val="标题 #3_"/>
    <w:link w:val="132"/>
    <w:uiPriority w:val="0"/>
    <w:rPr>
      <w:rFonts w:ascii="MingLiU" w:hAnsi="MingLiU" w:eastAsia="MingLiU" w:cs="MingLiU"/>
      <w:spacing w:val="70"/>
      <w:sz w:val="47"/>
      <w:szCs w:val="47"/>
      <w:shd w:val="clear" w:color="auto" w:fill="FFFFFF"/>
    </w:rPr>
  </w:style>
  <w:style w:type="paragraph" w:customStyle="1" w:styleId="132">
    <w:name w:val="标题 #3"/>
    <w:basedOn w:val="1"/>
    <w:link w:val="131"/>
    <w:uiPriority w:val="0"/>
    <w:pPr>
      <w:shd w:val="clear" w:color="auto" w:fill="FFFFFF"/>
      <w:spacing w:after="360" w:line="0" w:lineRule="atLeast"/>
      <w:jc w:val="center"/>
      <w:outlineLvl w:val="2"/>
    </w:pPr>
    <w:rPr>
      <w:rFonts w:ascii="MingLiU" w:hAnsi="MingLiU" w:eastAsia="MingLiU"/>
      <w:spacing w:val="70"/>
      <w:kern w:val="0"/>
      <w:sz w:val="47"/>
      <w:szCs w:val="47"/>
    </w:rPr>
  </w:style>
  <w:style w:type="character" w:customStyle="1" w:styleId="133">
    <w:name w:val="标题 #1_"/>
    <w:link w:val="134"/>
    <w:uiPriority w:val="0"/>
    <w:rPr>
      <w:rFonts w:ascii="MingLiU" w:hAnsi="MingLiU" w:eastAsia="MingLiU" w:cs="MingLiU"/>
      <w:sz w:val="72"/>
      <w:szCs w:val="72"/>
      <w:shd w:val="clear" w:color="auto" w:fill="FFFFFF"/>
    </w:rPr>
  </w:style>
  <w:style w:type="paragraph" w:customStyle="1" w:styleId="134">
    <w:name w:val="标题 #1"/>
    <w:basedOn w:val="1"/>
    <w:link w:val="133"/>
    <w:uiPriority w:val="0"/>
    <w:pPr>
      <w:shd w:val="clear" w:color="auto" w:fill="FFFFFF"/>
      <w:spacing w:line="1243" w:lineRule="exact"/>
      <w:jc w:val="center"/>
      <w:outlineLvl w:val="0"/>
    </w:pPr>
    <w:rPr>
      <w:rFonts w:ascii="MingLiU" w:hAnsi="MingLiU" w:eastAsia="MingLiU"/>
      <w:kern w:val="0"/>
      <w:sz w:val="72"/>
      <w:szCs w:val="72"/>
    </w:rPr>
  </w:style>
  <w:style w:type="character" w:customStyle="1" w:styleId="135">
    <w:name w:val="正文文本 Char1"/>
    <w:uiPriority w:val="1"/>
    <w:rPr>
      <w:rFonts w:ascii="仿宋_GB2312" w:hAnsi="Times New Roman" w:eastAsia="仿宋_GB2312" w:cs="Times New Roman"/>
      <w:sz w:val="28"/>
      <w:szCs w:val="28"/>
    </w:rPr>
  </w:style>
  <w:style w:type="character" w:customStyle="1" w:styleId="136">
    <w:name w:val="正文文本 3 Char"/>
    <w:link w:val="24"/>
    <w:uiPriority w:val="0"/>
    <w:rPr>
      <w:rFonts w:ascii="宋体" w:hAnsi="宋体" w:eastAsia="宋体"/>
      <w:b/>
      <w:bCs/>
      <w:kern w:val="2"/>
      <w:sz w:val="24"/>
      <w:szCs w:val="24"/>
      <w:lang w:val="en-US" w:eastAsia="zh-CN" w:bidi="ar-SA"/>
    </w:rPr>
  </w:style>
  <w:style w:type="character" w:customStyle="1" w:styleId="137">
    <w:name w:val="h Char Char"/>
    <w:locked/>
    <w:uiPriority w:val="0"/>
    <w:rPr>
      <w:rFonts w:eastAsia="宋体"/>
      <w:kern w:val="2"/>
      <w:sz w:val="18"/>
      <w:szCs w:val="18"/>
      <w:lang w:val="en-US" w:eastAsia="zh-CN" w:bidi="ar-SA"/>
    </w:rPr>
  </w:style>
  <w:style w:type="character" w:customStyle="1" w:styleId="138">
    <w:name w:val="Char Char12"/>
    <w:locked/>
    <w:uiPriority w:val="0"/>
    <w:rPr>
      <w:rFonts w:ascii="Cambria" w:hAnsi="Cambria" w:eastAsia="宋体"/>
      <w:b/>
      <w:bCs/>
      <w:kern w:val="2"/>
      <w:sz w:val="24"/>
      <w:szCs w:val="24"/>
      <w:lang w:val="en-US" w:eastAsia="zh-CN" w:bidi="ar-SA"/>
    </w:rPr>
  </w:style>
  <w:style w:type="character" w:customStyle="1" w:styleId="139">
    <w:name w:val=" Char Char"/>
    <w:uiPriority w:val="0"/>
    <w:rPr>
      <w:rFonts w:ascii="宋体" w:hAnsi="宋体" w:eastAsia="宋体"/>
      <w:sz w:val="24"/>
      <w:szCs w:val="24"/>
      <w:lang w:val="en-US" w:eastAsia="zh-CN" w:bidi="ar-SA"/>
    </w:rPr>
  </w:style>
  <w:style w:type="character" w:customStyle="1" w:styleId="140">
    <w:name w:val="正文文本 (9) Exact"/>
    <w:uiPriority w:val="0"/>
    <w:rPr>
      <w:rFonts w:ascii="Batang" w:hAnsi="Batang" w:eastAsia="Batang" w:cs="Batang"/>
      <w:spacing w:val="-2"/>
      <w:sz w:val="21"/>
      <w:szCs w:val="21"/>
      <w:u w:val="none"/>
    </w:rPr>
  </w:style>
  <w:style w:type="character" w:customStyle="1" w:styleId="141">
    <w:name w:val="djen2"/>
    <w:uiPriority w:val="0"/>
    <w:rPr>
      <w:color w:val="3476CD"/>
    </w:rPr>
  </w:style>
  <w:style w:type="character" w:customStyle="1" w:styleId="142">
    <w:name w:val="Char Char15"/>
    <w:uiPriority w:val="0"/>
    <w:rPr>
      <w:rFonts w:ascii="Cambria" w:hAnsi="Cambria" w:eastAsia="仿宋_GB2312" w:cs="Times New Roman"/>
      <w:b/>
      <w:bCs/>
      <w:sz w:val="32"/>
      <w:szCs w:val="32"/>
    </w:rPr>
  </w:style>
  <w:style w:type="character" w:customStyle="1" w:styleId="143">
    <w:name w:val="文档正文 Char1"/>
    <w:uiPriority w:val="0"/>
    <w:rPr>
      <w:rFonts w:ascii="Arial" w:hAnsi="Arial" w:cs="Arial"/>
      <w:kern w:val="2"/>
      <w:sz w:val="24"/>
      <w:szCs w:val="24"/>
      <w:lang w:eastAsia="zh-CN"/>
    </w:rPr>
  </w:style>
  <w:style w:type="character" w:customStyle="1" w:styleId="144">
    <w:name w:val="居中图示 Char"/>
    <w:link w:val="145"/>
    <w:qFormat/>
    <w:uiPriority w:val="0"/>
    <w:rPr>
      <w:rFonts w:ascii="Calibri" w:hAnsi="Calibri" w:eastAsia="黑体"/>
      <w:sz w:val="24"/>
      <w:szCs w:val="24"/>
    </w:rPr>
  </w:style>
  <w:style w:type="paragraph" w:customStyle="1" w:styleId="145">
    <w:name w:val="居中图示"/>
    <w:basedOn w:val="146"/>
    <w:next w:val="1"/>
    <w:link w:val="144"/>
    <w:qFormat/>
    <w:uiPriority w:val="0"/>
    <w:pPr>
      <w:spacing w:after="120"/>
    </w:pPr>
    <w:rPr>
      <w:szCs w:val="24"/>
    </w:rPr>
  </w:style>
  <w:style w:type="paragraph" w:customStyle="1" w:styleId="146">
    <w:name w:val="居中图片"/>
    <w:basedOn w:val="1"/>
    <w:next w:val="145"/>
    <w:link w:val="236"/>
    <w:qFormat/>
    <w:uiPriority w:val="0"/>
    <w:pPr>
      <w:jc w:val="center"/>
    </w:pPr>
    <w:rPr>
      <w:rFonts w:ascii="Calibri" w:hAnsi="Calibri" w:eastAsia="黑体"/>
      <w:kern w:val="0"/>
      <w:sz w:val="24"/>
    </w:rPr>
  </w:style>
  <w:style w:type="character" w:customStyle="1" w:styleId="147">
    <w:name w:val="正文文本 (18)_"/>
    <w:uiPriority w:val="0"/>
    <w:rPr>
      <w:spacing w:val="20"/>
      <w:sz w:val="18"/>
      <w:szCs w:val="18"/>
      <w:u w:val="none"/>
    </w:rPr>
  </w:style>
  <w:style w:type="character" w:customStyle="1" w:styleId="148">
    <w:name w:val="标题1 Char"/>
    <w:link w:val="149"/>
    <w:uiPriority w:val="0"/>
    <w:rPr>
      <w:rFonts w:ascii="黑体" w:hAnsi="黑体" w:eastAsia="黑体" w:cs="黑体"/>
      <w:b/>
      <w:bCs/>
      <w:kern w:val="44"/>
      <w:sz w:val="32"/>
      <w:szCs w:val="36"/>
    </w:rPr>
  </w:style>
  <w:style w:type="paragraph" w:customStyle="1" w:styleId="149">
    <w:name w:val="标题1"/>
    <w:basedOn w:val="2"/>
    <w:link w:val="148"/>
    <w:qFormat/>
    <w:uiPriority w:val="0"/>
    <w:pPr>
      <w:pageBreakBefore/>
      <w:spacing w:after="240"/>
    </w:pPr>
    <w:rPr>
      <w:rFonts w:ascii="黑体" w:hAnsi="黑体" w:eastAsia="黑体"/>
      <w:sz w:val="32"/>
      <w:szCs w:val="36"/>
    </w:rPr>
  </w:style>
  <w:style w:type="character" w:customStyle="1" w:styleId="150">
    <w:name w:val="bulletintext1"/>
    <w:uiPriority w:val="0"/>
    <w:rPr>
      <w:color w:val="000000"/>
      <w:sz w:val="18"/>
      <w:szCs w:val="18"/>
    </w:rPr>
  </w:style>
  <w:style w:type="character" w:customStyle="1" w:styleId="151">
    <w:name w:val="EmailStyle191"/>
    <w:semiHidden/>
    <w:uiPriority w:val="0"/>
    <w:rPr>
      <w:rFonts w:ascii="Arial" w:hAnsi="Arial" w:eastAsia="宋体" w:cs="Arial"/>
      <w:color w:val="000080"/>
      <w:sz w:val="18"/>
      <w:szCs w:val="20"/>
    </w:rPr>
  </w:style>
  <w:style w:type="character" w:customStyle="1" w:styleId="152">
    <w:name w:val="Q Char"/>
    <w:link w:val="153"/>
    <w:uiPriority w:val="0"/>
    <w:rPr>
      <w:rFonts w:ascii="Arial" w:hAnsi="Arial"/>
      <w:bCs/>
      <w:sz w:val="24"/>
      <w:szCs w:val="28"/>
      <w:lang w:val="en-US" w:eastAsia="zh-CN" w:bidi="ar-SA"/>
    </w:rPr>
  </w:style>
  <w:style w:type="paragraph" w:customStyle="1" w:styleId="153">
    <w:name w:val="Q"/>
    <w:link w:val="152"/>
    <w:qFormat/>
    <w:uiPriority w:val="0"/>
    <w:pPr>
      <w:spacing w:beforeLines="50" w:afterLines="50" w:line="360" w:lineRule="auto"/>
      <w:ind w:firstLine="200" w:firstLineChars="200"/>
    </w:pPr>
    <w:rPr>
      <w:rFonts w:ascii="Arial" w:hAnsi="Arial"/>
      <w:bCs/>
      <w:sz w:val="24"/>
      <w:szCs w:val="28"/>
      <w:lang w:val="en-US" w:eastAsia="zh-CN" w:bidi="ar-SA"/>
    </w:rPr>
  </w:style>
  <w:style w:type="character" w:customStyle="1" w:styleId="154">
    <w:name w:val="标题 #5 (2) + 间距 0 pt"/>
    <w:uiPriority w:val="0"/>
    <w:rPr>
      <w:rFonts w:ascii="MingLiU" w:hAnsi="MingLiU" w:eastAsia="MingLiU" w:cs="MingLiU"/>
      <w:color w:val="000000"/>
      <w:spacing w:val="0"/>
      <w:w w:val="100"/>
      <w:position w:val="0"/>
      <w:sz w:val="36"/>
      <w:szCs w:val="36"/>
      <w:u w:val="none"/>
      <w:lang w:val="zh-CN"/>
    </w:rPr>
  </w:style>
  <w:style w:type="character" w:customStyle="1" w:styleId="155">
    <w:name w:val="标题 7 Char1"/>
    <w:qFormat/>
    <w:uiPriority w:val="0"/>
    <w:rPr>
      <w:rFonts w:ascii="Arial" w:hAnsi="Arial" w:eastAsia="宋体" w:cs="Times New Roman"/>
      <w:sz w:val="28"/>
      <w:szCs w:val="28"/>
    </w:rPr>
  </w:style>
  <w:style w:type="character" w:customStyle="1" w:styleId="156">
    <w:name w:val="标题 #5 (2) + 间距 1 pt"/>
    <w:uiPriority w:val="0"/>
    <w:rPr>
      <w:rFonts w:ascii="MingLiU" w:hAnsi="MingLiU" w:eastAsia="MingLiU" w:cs="MingLiU"/>
      <w:color w:val="000000"/>
      <w:spacing w:val="30"/>
      <w:w w:val="100"/>
      <w:position w:val="0"/>
      <w:sz w:val="36"/>
      <w:szCs w:val="36"/>
      <w:u w:val="none"/>
      <w:lang w:val="zh-CN"/>
    </w:rPr>
  </w:style>
  <w:style w:type="character" w:customStyle="1" w:styleId="157">
    <w:name w:val="伪六级 Char"/>
    <w:link w:val="158"/>
    <w:qFormat/>
    <w:uiPriority w:val="0"/>
    <w:rPr>
      <w:rFonts w:ascii="仿宋" w:hAnsi="仿宋"/>
      <w:sz w:val="24"/>
      <w:szCs w:val="24"/>
    </w:rPr>
  </w:style>
  <w:style w:type="paragraph" w:customStyle="1" w:styleId="158">
    <w:name w:val="伪六级"/>
    <w:basedOn w:val="122"/>
    <w:link w:val="157"/>
    <w:qFormat/>
    <w:uiPriority w:val="0"/>
    <w:pPr>
      <w:ind w:firstLine="0" w:firstLineChars="0"/>
    </w:pPr>
    <w:rPr>
      <w:rFonts w:ascii="仿宋" w:hAnsi="仿宋"/>
    </w:rPr>
  </w:style>
  <w:style w:type="character" w:customStyle="1" w:styleId="159">
    <w:name w:val="标题 #7 + 18 pt"/>
    <w:uiPriority w:val="0"/>
    <w:rPr>
      <w:rFonts w:ascii="MingLiU" w:hAnsi="MingLiU" w:eastAsia="MingLiU" w:cs="MingLiU"/>
      <w:color w:val="000000"/>
      <w:spacing w:val="0"/>
      <w:w w:val="100"/>
      <w:position w:val="0"/>
      <w:sz w:val="36"/>
      <w:szCs w:val="36"/>
      <w:u w:val="none"/>
      <w:lang w:val="zh-CN"/>
    </w:rPr>
  </w:style>
  <w:style w:type="character" w:customStyle="1" w:styleId="160">
    <w:name w:val="标题 2 Char"/>
    <w:aliases w:val="正文二级标题 Char,2nd level Char,Header 2 Char,Title2 Char,H21 Char,Level 2 Topic Heading Char,Underrubrik1 Char,prop2 Char,UNDERRUBRIK 1-2 Char,l2 Char,chn Char,节名 Char"/>
    <w:qFormat/>
    <w:uiPriority w:val="0"/>
    <w:rPr>
      <w:rFonts w:ascii="宋体" w:hAnsi="宋体" w:eastAsia="黑体"/>
      <w:b/>
      <w:bCs/>
      <w:kern w:val="2"/>
      <w:sz w:val="24"/>
      <w:szCs w:val="32"/>
      <w:lang w:val="en-US" w:eastAsia="zh-CN" w:bidi="ar-SA"/>
    </w:rPr>
  </w:style>
  <w:style w:type="character" w:customStyle="1" w:styleId="161">
    <w:name w:val="b1"/>
    <w:uiPriority w:val="0"/>
    <w:rPr>
      <w:rFonts w:hint="default" w:ascii="Courier New" w:hAnsi="Courier New" w:cs="Courier New"/>
      <w:b/>
      <w:bCs/>
      <w:color w:val="FF0000"/>
      <w:u w:val="none"/>
    </w:rPr>
  </w:style>
  <w:style w:type="character" w:customStyle="1" w:styleId="162">
    <w:name w:val="脚注文本 Char"/>
    <w:link w:val="47"/>
    <w:uiPriority w:val="0"/>
    <w:rPr>
      <w:rFonts w:ascii="仿宋_GB2312" w:eastAsia="仿宋_GB2312"/>
      <w:kern w:val="2"/>
      <w:sz w:val="18"/>
      <w:szCs w:val="18"/>
      <w:lang w:val="en-US" w:eastAsia="zh-CN" w:bidi="ar-SA"/>
    </w:rPr>
  </w:style>
  <w:style w:type="character" w:customStyle="1" w:styleId="163">
    <w:name w:val="style321"/>
    <w:uiPriority w:val="0"/>
    <w:rPr>
      <w:b/>
      <w:bCs/>
      <w:color w:val="FF9900"/>
      <w:sz w:val="23"/>
      <w:szCs w:val="23"/>
    </w:rPr>
  </w:style>
  <w:style w:type="character" w:customStyle="1" w:styleId="164">
    <w:name w:val="标题 #4 + SimSun"/>
    <w:aliases w:val="19.5 pt,正文文本 (10) + SimSun,标题 #5 (2) + SimSun,标题 #6 + SimSun"/>
    <w:uiPriority w:val="0"/>
    <w:rPr>
      <w:rFonts w:ascii="宋体" w:hAnsi="宋体" w:eastAsia="宋体" w:cs="宋体"/>
      <w:color w:val="000000"/>
      <w:spacing w:val="0"/>
      <w:w w:val="100"/>
      <w:position w:val="0"/>
      <w:sz w:val="39"/>
      <w:szCs w:val="39"/>
      <w:u w:val="none"/>
    </w:rPr>
  </w:style>
  <w:style w:type="character" w:customStyle="1" w:styleId="165">
    <w:name w:val="标题 #7 (2)_"/>
    <w:link w:val="166"/>
    <w:uiPriority w:val="0"/>
    <w:rPr>
      <w:rFonts w:ascii="Batang" w:hAnsi="Batang" w:eastAsia="Batang" w:cs="Batang"/>
      <w:spacing w:val="-20"/>
      <w:sz w:val="29"/>
      <w:szCs w:val="29"/>
      <w:shd w:val="clear" w:color="auto" w:fill="FFFFFF"/>
    </w:rPr>
  </w:style>
  <w:style w:type="paragraph" w:customStyle="1" w:styleId="166">
    <w:name w:val="标题 #7 (2)"/>
    <w:basedOn w:val="1"/>
    <w:link w:val="165"/>
    <w:uiPriority w:val="0"/>
    <w:pPr>
      <w:shd w:val="clear" w:color="auto" w:fill="FFFFFF"/>
      <w:spacing w:before="540" w:after="540" w:line="0" w:lineRule="atLeast"/>
      <w:jc w:val="left"/>
      <w:outlineLvl w:val="6"/>
    </w:pPr>
    <w:rPr>
      <w:rFonts w:ascii="Batang" w:hAnsi="Batang" w:eastAsia="Batang"/>
      <w:spacing w:val="-20"/>
      <w:kern w:val="0"/>
      <w:sz w:val="29"/>
      <w:szCs w:val="29"/>
    </w:rPr>
  </w:style>
  <w:style w:type="character" w:customStyle="1" w:styleId="167">
    <w:name w:val="正文文本 字符"/>
    <w:basedOn w:val="66"/>
    <w:uiPriority w:val="1"/>
  </w:style>
  <w:style w:type="character" w:customStyle="1" w:styleId="168">
    <w:name w:val="正文文本 (23)"/>
    <w:uiPriority w:val="0"/>
    <w:rPr>
      <w:rFonts w:ascii="MingLiU" w:hAnsi="MingLiU" w:eastAsia="MingLiU" w:cs="MingLiU"/>
      <w:color w:val="000000"/>
      <w:spacing w:val="10"/>
      <w:w w:val="100"/>
      <w:position w:val="0"/>
      <w:sz w:val="20"/>
      <w:szCs w:val="20"/>
      <w:u w:val="single"/>
      <w:lang w:val="zh-CN"/>
    </w:rPr>
  </w:style>
  <w:style w:type="character" w:customStyle="1" w:styleId="169">
    <w:name w:val="unnamed31"/>
    <w:basedOn w:val="66"/>
    <w:uiPriority w:val="0"/>
  </w:style>
  <w:style w:type="character" w:customStyle="1" w:styleId="170">
    <w:name w:val="EHPT Char2"/>
    <w:aliases w:val="Body Text2 Char Char"/>
    <w:uiPriority w:val="0"/>
    <w:rPr>
      <w:rFonts w:ascii="Calibri" w:hAnsi="Calibri"/>
      <w:kern w:val="2"/>
      <w:sz w:val="21"/>
      <w:szCs w:val="22"/>
    </w:rPr>
  </w:style>
  <w:style w:type="character" w:customStyle="1" w:styleId="171">
    <w:name w:val="明显引用 Char"/>
    <w:link w:val="172"/>
    <w:uiPriority w:val="0"/>
    <w:rPr>
      <w:rFonts w:ascii="Calibri" w:hAnsi="Calibri" w:eastAsia="宋体"/>
      <w:b/>
      <w:bCs/>
      <w:i/>
      <w:iCs/>
      <w:color w:val="4F81BD"/>
      <w:sz w:val="22"/>
      <w:szCs w:val="22"/>
      <w:lang w:val="en-US" w:eastAsia="en-US" w:bidi="en-US"/>
    </w:rPr>
  </w:style>
  <w:style w:type="paragraph" w:styleId="172">
    <w:name w:val="Intense Quote"/>
    <w:basedOn w:val="1"/>
    <w:next w:val="1"/>
    <w:link w:val="171"/>
    <w:qFormat/>
    <w:uiPriority w:val="0"/>
    <w:pPr>
      <w:widowControl/>
      <w:pBdr>
        <w:bottom w:val="single" w:color="4F81BD" w:sz="4" w:space="4"/>
      </w:pBdr>
      <w:spacing w:before="200" w:after="280" w:line="276" w:lineRule="auto"/>
      <w:ind w:left="936" w:right="936"/>
      <w:jc w:val="left"/>
    </w:pPr>
    <w:rPr>
      <w:rFonts w:ascii="Calibri" w:hAnsi="Calibri" w:eastAsia="宋体"/>
      <w:b/>
      <w:bCs/>
      <w:i/>
      <w:iCs/>
      <w:color w:val="4F81BD"/>
      <w:kern w:val="0"/>
      <w:sz w:val="22"/>
      <w:szCs w:val="22"/>
      <w:lang w:eastAsia="en-US" w:bidi="en-US"/>
    </w:rPr>
  </w:style>
  <w:style w:type="character" w:customStyle="1" w:styleId="173">
    <w:name w:val=" Char Char20"/>
    <w:uiPriority w:val="0"/>
    <w:rPr>
      <w:rFonts w:ascii="Cambria" w:hAnsi="Cambria" w:eastAsia="宋体" w:cs="Times New Roman"/>
      <w:i/>
      <w:iCs/>
      <w:color w:val="404040"/>
    </w:rPr>
  </w:style>
  <w:style w:type="character" w:customStyle="1" w:styleId="174">
    <w:name w:val="font41"/>
    <w:uiPriority w:val="0"/>
    <w:rPr>
      <w:rFonts w:hint="eastAsia" w:ascii="宋体" w:hAnsi="宋体" w:eastAsia="宋体" w:cs="宋体"/>
      <w:color w:val="000000"/>
      <w:sz w:val="20"/>
      <w:szCs w:val="20"/>
      <w:u w:val="none"/>
    </w:rPr>
  </w:style>
  <w:style w:type="character" w:customStyle="1" w:styleId="175">
    <w:name w:val="正文文本 2 Char2"/>
    <w:uiPriority w:val="0"/>
    <w:rPr>
      <w:rFonts w:eastAsia="宋体"/>
      <w:sz w:val="24"/>
      <w:szCs w:val="24"/>
    </w:rPr>
  </w:style>
  <w:style w:type="character" w:customStyle="1" w:styleId="176">
    <w:name w:val="正文文本 (22)_"/>
    <w:uiPriority w:val="0"/>
    <w:rPr>
      <w:rFonts w:ascii="宋体" w:hAnsi="宋体" w:eastAsia="宋体" w:cs="宋体"/>
      <w:sz w:val="17"/>
      <w:szCs w:val="17"/>
      <w:u w:val="none"/>
    </w:rPr>
  </w:style>
  <w:style w:type="character" w:customStyle="1" w:styleId="177">
    <w:name w:val="文档结构图 Char2"/>
    <w:uiPriority w:val="99"/>
    <w:rPr>
      <w:rFonts w:eastAsia="宋体"/>
      <w:szCs w:val="24"/>
      <w:shd w:val="clear" w:color="auto" w:fill="000080"/>
    </w:rPr>
  </w:style>
  <w:style w:type="character" w:customStyle="1" w:styleId="178">
    <w:name w:val="副标题 Char1"/>
    <w:link w:val="46"/>
    <w:uiPriority w:val="0"/>
    <w:rPr>
      <w:rFonts w:ascii="Cambria" w:hAnsi="Cambria"/>
      <w:i/>
      <w:iCs/>
      <w:color w:val="4F81BD"/>
      <w:spacing w:val="15"/>
      <w:sz w:val="24"/>
      <w:szCs w:val="24"/>
      <w:lang w:eastAsia="en-US" w:bidi="en-US"/>
    </w:rPr>
  </w:style>
  <w:style w:type="character" w:customStyle="1" w:styleId="179">
    <w:name w:val="正文文本 (8) + 间距 5 pt"/>
    <w:uiPriority w:val="0"/>
    <w:rPr>
      <w:rFonts w:ascii="MingLiU" w:hAnsi="MingLiU" w:eastAsia="MingLiU" w:cs="MingLiU"/>
      <w:color w:val="000000"/>
      <w:spacing w:val="110"/>
      <w:w w:val="100"/>
      <w:position w:val="0"/>
      <w:sz w:val="21"/>
      <w:szCs w:val="21"/>
      <w:u w:val="none"/>
      <w:lang w:val="zh-CN"/>
    </w:rPr>
  </w:style>
  <w:style w:type="character" w:customStyle="1" w:styleId="180">
    <w:name w:val="Char Char14"/>
    <w:locked/>
    <w:uiPriority w:val="0"/>
    <w:rPr>
      <w:rFonts w:ascii="Cambria" w:hAnsi="Cambria" w:eastAsia="宋体"/>
      <w:b/>
      <w:bCs/>
      <w:kern w:val="2"/>
      <w:sz w:val="28"/>
      <w:szCs w:val="28"/>
      <w:lang w:val="en-US" w:eastAsia="zh-CN" w:bidi="ar-SA"/>
    </w:rPr>
  </w:style>
  <w:style w:type="character" w:customStyle="1" w:styleId="181">
    <w:name w:val="EHPT Char1"/>
    <w:aliases w:val="Body Text2 Char1,正文文本 Char Char Char1"/>
    <w:uiPriority w:val="0"/>
    <w:rPr>
      <w:rFonts w:ascii="Calibri" w:hAnsi="Calibri" w:eastAsia="宋体"/>
      <w:kern w:val="2"/>
      <w:sz w:val="21"/>
      <w:szCs w:val="22"/>
      <w:lang w:val="en-US" w:eastAsia="zh-CN" w:bidi="ar-SA"/>
    </w:rPr>
  </w:style>
  <w:style w:type="character" w:customStyle="1" w:styleId="182">
    <w:name w:val="标题 #7 + 间距 7 pt"/>
    <w:uiPriority w:val="0"/>
    <w:rPr>
      <w:rFonts w:ascii="MingLiU" w:hAnsi="MingLiU" w:eastAsia="MingLiU" w:cs="MingLiU"/>
      <w:color w:val="000000"/>
      <w:spacing w:val="150"/>
      <w:w w:val="100"/>
      <w:position w:val="0"/>
      <w:sz w:val="33"/>
      <w:szCs w:val="33"/>
      <w:u w:val="none"/>
      <w:lang w:val="zh-CN"/>
    </w:rPr>
  </w:style>
  <w:style w:type="character" w:customStyle="1" w:styleId="183">
    <w:name w:val="正文文本缩进 3 Char2"/>
    <w:uiPriority w:val="0"/>
    <w:rPr>
      <w:rFonts w:ascii="隶书" w:hAnsi="宋体" w:eastAsia="隶书"/>
      <w:szCs w:val="24"/>
    </w:rPr>
  </w:style>
  <w:style w:type="character" w:customStyle="1" w:styleId="184">
    <w:name w:val="正文文本 (3) + 间距 10 pt"/>
    <w:uiPriority w:val="0"/>
    <w:rPr>
      <w:rFonts w:ascii="MingLiU" w:hAnsi="MingLiU" w:eastAsia="MingLiU" w:cs="MingLiU"/>
      <w:color w:val="000000"/>
      <w:spacing w:val="200"/>
      <w:w w:val="100"/>
      <w:position w:val="0"/>
      <w:sz w:val="36"/>
      <w:szCs w:val="36"/>
      <w:shd w:val="clear" w:color="auto" w:fill="FFFFFF"/>
      <w:lang w:val="zh-CN"/>
    </w:rPr>
  </w:style>
  <w:style w:type="character" w:customStyle="1" w:styleId="185">
    <w:name w:val="标题 3 Char"/>
    <w:link w:val="5"/>
    <w:qFormat/>
    <w:uiPriority w:val="0"/>
    <w:rPr>
      <w:rFonts w:eastAsia="宋体"/>
      <w:b/>
      <w:bCs/>
      <w:kern w:val="2"/>
      <w:sz w:val="32"/>
      <w:szCs w:val="32"/>
      <w:lang w:val="en-US" w:eastAsia="zh-CN" w:bidi="ar-SA"/>
    </w:rPr>
  </w:style>
  <w:style w:type="character" w:customStyle="1" w:styleId="186">
    <w:name w:val="tx1"/>
    <w:uiPriority w:val="0"/>
    <w:rPr>
      <w:b/>
      <w:bCs/>
    </w:rPr>
  </w:style>
  <w:style w:type="character" w:customStyle="1" w:styleId="187">
    <w:name w:val="文字 Char"/>
    <w:link w:val="188"/>
    <w:uiPriority w:val="0"/>
    <w:rPr>
      <w:rFonts w:ascii="宋体" w:hAnsi="宋体" w:eastAsia="宋体"/>
      <w:sz w:val="28"/>
      <w:lang w:bidi="ar-SA"/>
    </w:rPr>
  </w:style>
  <w:style w:type="paragraph" w:customStyle="1" w:styleId="188">
    <w:name w:val="文字"/>
    <w:basedOn w:val="1"/>
    <w:link w:val="187"/>
    <w:uiPriority w:val="0"/>
    <w:pPr>
      <w:tabs>
        <w:tab w:val="left" w:pos="8520"/>
      </w:tabs>
      <w:spacing w:line="312" w:lineRule="auto"/>
      <w:ind w:right="-210" w:firstLine="556"/>
    </w:pPr>
    <w:rPr>
      <w:rFonts w:ascii="宋体" w:hAnsi="宋体" w:eastAsia="宋体"/>
      <w:kern w:val="0"/>
      <w:sz w:val="28"/>
    </w:rPr>
  </w:style>
  <w:style w:type="character" w:customStyle="1" w:styleId="189">
    <w:name w:val="标题 #6"/>
    <w:uiPriority w:val="0"/>
    <w:rPr>
      <w:rFonts w:ascii="MingLiU" w:hAnsi="MingLiU" w:eastAsia="MingLiU" w:cs="MingLiU"/>
      <w:color w:val="000000"/>
      <w:spacing w:val="0"/>
      <w:w w:val="100"/>
      <w:position w:val="0"/>
      <w:sz w:val="36"/>
      <w:szCs w:val="36"/>
      <w:u w:val="none"/>
      <w:lang w:val="zh-CN"/>
    </w:rPr>
  </w:style>
  <w:style w:type="character" w:customStyle="1" w:styleId="190">
    <w:name w:val="Char Char2"/>
    <w:semiHidden/>
    <w:locked/>
    <w:uiPriority w:val="0"/>
    <w:rPr>
      <w:rFonts w:ascii="Calibri" w:hAnsi="Calibri" w:eastAsia="仿宋_GB2312"/>
      <w:b/>
      <w:bCs/>
      <w:kern w:val="2"/>
      <w:sz w:val="24"/>
      <w:szCs w:val="21"/>
      <w:lang w:val="en-US" w:eastAsia="zh-CN" w:bidi="ar-SA"/>
    </w:rPr>
  </w:style>
  <w:style w:type="character" w:customStyle="1" w:styleId="191">
    <w:name w:val="标题 #4 + 间距 1 pt"/>
    <w:uiPriority w:val="0"/>
    <w:rPr>
      <w:rFonts w:ascii="MingLiU" w:hAnsi="MingLiU" w:eastAsia="MingLiU" w:cs="MingLiU"/>
      <w:color w:val="000000"/>
      <w:spacing w:val="20"/>
      <w:w w:val="100"/>
      <w:position w:val="0"/>
      <w:sz w:val="36"/>
      <w:szCs w:val="36"/>
      <w:u w:val="none"/>
      <w:lang w:val="zh-CN"/>
    </w:rPr>
  </w:style>
  <w:style w:type="character" w:customStyle="1" w:styleId="192">
    <w:name w:val="图片标题_"/>
    <w:link w:val="193"/>
    <w:uiPriority w:val="0"/>
    <w:rPr>
      <w:rFonts w:ascii="MingLiU" w:hAnsi="MingLiU" w:eastAsia="MingLiU" w:cs="MingLiU"/>
      <w:spacing w:val="10"/>
      <w:szCs w:val="21"/>
      <w:shd w:val="clear" w:color="auto" w:fill="FFFFFF"/>
    </w:rPr>
  </w:style>
  <w:style w:type="paragraph" w:customStyle="1" w:styleId="193">
    <w:name w:val="图片标题"/>
    <w:basedOn w:val="1"/>
    <w:link w:val="192"/>
    <w:uiPriority w:val="0"/>
    <w:pPr>
      <w:shd w:val="clear" w:color="auto" w:fill="FFFFFF"/>
      <w:spacing w:line="0" w:lineRule="atLeast"/>
      <w:jc w:val="left"/>
    </w:pPr>
    <w:rPr>
      <w:rFonts w:ascii="MingLiU" w:hAnsi="MingLiU" w:eastAsia="MingLiU"/>
      <w:spacing w:val="10"/>
      <w:kern w:val="0"/>
      <w:sz w:val="20"/>
      <w:szCs w:val="21"/>
    </w:rPr>
  </w:style>
  <w:style w:type="character" w:customStyle="1" w:styleId="194">
    <w:name w:val="正文文本缩进 2 Char1"/>
    <w:uiPriority w:val="0"/>
    <w:rPr>
      <w:rFonts w:eastAsia="宋体"/>
      <w:sz w:val="24"/>
      <w:szCs w:val="21"/>
    </w:rPr>
  </w:style>
  <w:style w:type="character" w:customStyle="1" w:styleId="195">
    <w:name w:val="尾注文本 Char1"/>
    <w:uiPriority w:val="0"/>
    <w:rPr>
      <w:rFonts w:ascii="仿宋_GB2312" w:eastAsia="仿宋_GB2312"/>
      <w:sz w:val="28"/>
      <w:szCs w:val="28"/>
    </w:rPr>
  </w:style>
  <w:style w:type="character" w:customStyle="1" w:styleId="196">
    <w:name w:val="正文文本 (9) + 间距 1 pt"/>
    <w:uiPriority w:val="0"/>
    <w:rPr>
      <w:rFonts w:ascii="Batang" w:hAnsi="Batang" w:eastAsia="Batang" w:cs="Batang"/>
      <w:color w:val="000000"/>
      <w:spacing w:val="30"/>
      <w:w w:val="100"/>
      <w:position w:val="0"/>
      <w:sz w:val="21"/>
      <w:szCs w:val="21"/>
      <w:u w:val="none"/>
      <w:lang w:val="zh-CN"/>
    </w:rPr>
  </w:style>
  <w:style w:type="character" w:customStyle="1" w:styleId="197">
    <w:name w:val="正文文本 Char2"/>
    <w:link w:val="25"/>
    <w:uiPriority w:val="0"/>
    <w:rPr>
      <w:rFonts w:eastAsia="黑体"/>
      <w:b/>
      <w:bCs/>
      <w:spacing w:val="20"/>
      <w:kern w:val="52"/>
      <w:sz w:val="56"/>
      <w:szCs w:val="24"/>
      <w:lang w:val="en-US" w:eastAsia="zh-CN" w:bidi="ar-SA"/>
    </w:rPr>
  </w:style>
  <w:style w:type="character" w:customStyle="1" w:styleId="198">
    <w:name w:val="正文文本 (8) + 间距 0 pt Exact"/>
    <w:uiPriority w:val="0"/>
    <w:rPr>
      <w:rFonts w:ascii="MingLiU" w:hAnsi="MingLiU" w:eastAsia="MingLiU" w:cs="MingLiU"/>
      <w:color w:val="000000"/>
      <w:spacing w:val="10"/>
      <w:w w:val="100"/>
      <w:position w:val="0"/>
      <w:sz w:val="21"/>
      <w:szCs w:val="21"/>
      <w:u w:val="none"/>
      <w:lang w:val="zh-CN"/>
    </w:rPr>
  </w:style>
  <w:style w:type="character" w:customStyle="1" w:styleId="199">
    <w:name w:val="正文文本 (21)"/>
    <w:uiPriority w:val="0"/>
    <w:rPr>
      <w:rFonts w:ascii="Candara" w:hAnsi="Candara" w:eastAsia="Candara" w:cs="Candara"/>
      <w:color w:val="000000"/>
      <w:spacing w:val="-20"/>
      <w:w w:val="100"/>
      <w:position w:val="0"/>
      <w:sz w:val="21"/>
      <w:szCs w:val="21"/>
      <w:u w:val="none"/>
      <w:lang w:val="zh-CN"/>
    </w:rPr>
  </w:style>
  <w:style w:type="character" w:customStyle="1" w:styleId="200">
    <w:name w:val="标题 #4"/>
    <w:uiPriority w:val="0"/>
    <w:rPr>
      <w:rFonts w:ascii="MingLiU" w:hAnsi="MingLiU" w:eastAsia="MingLiU" w:cs="MingLiU"/>
      <w:color w:val="000000"/>
      <w:spacing w:val="0"/>
      <w:w w:val="100"/>
      <w:position w:val="0"/>
      <w:sz w:val="36"/>
      <w:szCs w:val="36"/>
      <w:u w:val="none"/>
      <w:lang w:val="zh-CN"/>
    </w:rPr>
  </w:style>
  <w:style w:type="character" w:customStyle="1" w:styleId="201">
    <w:name w:val="样式 宋体 四号"/>
    <w:qFormat/>
    <w:uiPriority w:val="0"/>
    <w:rPr>
      <w:rFonts w:ascii="宋体" w:hAnsi="宋体" w:eastAsia="宋体"/>
      <w:sz w:val="24"/>
      <w:szCs w:val="24"/>
      <w:lang w:val="en-US" w:eastAsia="en-US" w:bidi="ar-SA"/>
    </w:rPr>
  </w:style>
  <w:style w:type="character" w:customStyle="1" w:styleId="202">
    <w:name w:val="正文文本 (23) + 间距 4 pt"/>
    <w:uiPriority w:val="0"/>
    <w:rPr>
      <w:rFonts w:ascii="MingLiU" w:hAnsi="MingLiU" w:eastAsia="MingLiU" w:cs="MingLiU"/>
      <w:color w:val="000000"/>
      <w:spacing w:val="90"/>
      <w:w w:val="100"/>
      <w:position w:val="0"/>
      <w:sz w:val="20"/>
      <w:szCs w:val="20"/>
      <w:u w:val="none"/>
      <w:lang w:val="zh-CN"/>
    </w:rPr>
  </w:style>
  <w:style w:type="character" w:customStyle="1" w:styleId="203">
    <w:name w:val="无间隔 Char"/>
    <w:link w:val="204"/>
    <w:qFormat/>
    <w:uiPriority w:val="1"/>
    <w:rPr>
      <w:sz w:val="22"/>
      <w:szCs w:val="22"/>
      <w:lang w:val="en-US" w:eastAsia="en-US" w:bidi="en-US"/>
    </w:rPr>
  </w:style>
  <w:style w:type="paragraph" w:styleId="204">
    <w:name w:val="No Spacing"/>
    <w:link w:val="203"/>
    <w:qFormat/>
    <w:uiPriority w:val="1"/>
    <w:rPr>
      <w:sz w:val="22"/>
      <w:szCs w:val="22"/>
      <w:lang w:val="en-US" w:eastAsia="en-US" w:bidi="en-US"/>
    </w:rPr>
  </w:style>
  <w:style w:type="character" w:customStyle="1" w:styleId="205">
    <w:name w:val="标题 字符"/>
    <w:qFormat/>
    <w:uiPriority w:val="10"/>
    <w:rPr>
      <w:rFonts w:ascii="Cambria" w:hAnsi="Cambria" w:eastAsia="宋体" w:cs="Times New Roman"/>
      <w:b/>
      <w:bCs/>
      <w:sz w:val="32"/>
      <w:szCs w:val="32"/>
    </w:rPr>
  </w:style>
  <w:style w:type="character" w:customStyle="1" w:styleId="206">
    <w:name w:val="项目编号 Char"/>
    <w:link w:val="207"/>
    <w:uiPriority w:val="0"/>
    <w:rPr>
      <w:sz w:val="24"/>
    </w:rPr>
  </w:style>
  <w:style w:type="paragraph" w:customStyle="1" w:styleId="207">
    <w:name w:val="项目编号"/>
    <w:basedOn w:val="1"/>
    <w:link w:val="206"/>
    <w:qFormat/>
    <w:uiPriority w:val="0"/>
    <w:pPr>
      <w:spacing w:line="360" w:lineRule="auto"/>
      <w:ind w:firstLine="480"/>
    </w:pPr>
    <w:rPr>
      <w:kern w:val="0"/>
      <w:sz w:val="24"/>
    </w:rPr>
  </w:style>
  <w:style w:type="character" w:customStyle="1" w:styleId="208">
    <w:name w:val="表格标题"/>
    <w:uiPriority w:val="0"/>
    <w:rPr>
      <w:rFonts w:ascii="MingLiU" w:hAnsi="MingLiU" w:eastAsia="MingLiU" w:cs="MingLiU"/>
      <w:color w:val="000000"/>
      <w:spacing w:val="10"/>
      <w:w w:val="100"/>
      <w:position w:val="0"/>
      <w:sz w:val="21"/>
      <w:szCs w:val="21"/>
      <w:u w:val="none"/>
      <w:lang w:val="zh-CN"/>
    </w:rPr>
  </w:style>
  <w:style w:type="character" w:customStyle="1" w:styleId="209">
    <w:name w:val="日期 Char"/>
    <w:link w:val="36"/>
    <w:uiPriority w:val="0"/>
    <w:rPr>
      <w:rFonts w:eastAsia="宋体"/>
      <w:kern w:val="2"/>
      <w:sz w:val="21"/>
      <w:lang w:val="en-US" w:eastAsia="zh-CN" w:bidi="ar-SA"/>
    </w:rPr>
  </w:style>
  <w:style w:type="character" w:customStyle="1" w:styleId="210">
    <w:name w:val="普通文字 Char Char8"/>
    <w:aliases w:val="纯文本 Char Char Char4,普通文字 Char Char Char5,普通文字 Char Char Char Char5,普通文字 Char Char Char Char Char3,小 Char3,普通文字 Char Char9,纯文本 Char Char Char5,普通文字 Char Char Char6,普通文字 Char Char Char Char6,普通文字 Char Char Char Char Char4,小 Char4,普通文字6 Char"/>
    <w:uiPriority w:val="0"/>
    <w:rPr>
      <w:rFonts w:ascii="宋体" w:hAnsi="Courier New" w:eastAsia="宋体"/>
    </w:rPr>
  </w:style>
  <w:style w:type="character" w:customStyle="1" w:styleId="211">
    <w:name w:val="标题 #6 (2)_"/>
    <w:link w:val="212"/>
    <w:uiPriority w:val="0"/>
    <w:rPr>
      <w:rFonts w:ascii="MingLiU" w:hAnsi="MingLiU" w:eastAsia="MingLiU" w:cs="MingLiU"/>
      <w:sz w:val="33"/>
      <w:szCs w:val="33"/>
      <w:shd w:val="clear" w:color="auto" w:fill="FFFFFF"/>
    </w:rPr>
  </w:style>
  <w:style w:type="paragraph" w:customStyle="1" w:styleId="212">
    <w:name w:val="标题 #6 (2)"/>
    <w:basedOn w:val="1"/>
    <w:link w:val="211"/>
    <w:uiPriority w:val="0"/>
    <w:pPr>
      <w:shd w:val="clear" w:color="auto" w:fill="FFFFFF"/>
      <w:spacing w:before="360" w:after="540" w:line="0" w:lineRule="atLeast"/>
      <w:jc w:val="left"/>
      <w:outlineLvl w:val="5"/>
    </w:pPr>
    <w:rPr>
      <w:rFonts w:ascii="MingLiU" w:hAnsi="MingLiU" w:eastAsia="MingLiU"/>
      <w:kern w:val="0"/>
      <w:sz w:val="33"/>
      <w:szCs w:val="33"/>
    </w:rPr>
  </w:style>
  <w:style w:type="character" w:customStyle="1" w:styleId="213">
    <w:name w:val="PI Char"/>
    <w:aliases w:val="特点标题 Char,HD正文1 Char,正文小标题 Char,正文文本缩进 Char Char Char,Indent 1 Char,±íÕýÎÄ Char,ÕýÎÄ·ÇËõ½ø Char,Alt+X Char,mr正文缩进 Char,正文-段前3磅 Char,首行缩进 Char,特点 Char Char,正文（缩进1） Char,正文（图说明文字居中） Char,正文(首行缩进两字) Char,正文(首行缩进两字)1 Char,特点正文 Char,bt Cha"/>
    <w:uiPriority w:val="0"/>
    <w:rPr>
      <w:rFonts w:ascii="仿宋_GB2312" w:eastAsia="仿宋_GB2312"/>
      <w:kern w:val="2"/>
      <w:sz w:val="28"/>
      <w:szCs w:val="28"/>
      <w:lang w:val="zh-CN" w:eastAsia="zh-CN" w:bidi="ar-SA"/>
    </w:rPr>
  </w:style>
  <w:style w:type="character" w:customStyle="1" w:styleId="214">
    <w:name w:val="正文文本 (9) + 间距 -1 pt"/>
    <w:uiPriority w:val="0"/>
    <w:rPr>
      <w:rFonts w:ascii="Batang" w:hAnsi="Batang" w:eastAsia="Batang" w:cs="Batang"/>
      <w:color w:val="000000"/>
      <w:spacing w:val="-30"/>
      <w:w w:val="100"/>
      <w:position w:val="0"/>
      <w:sz w:val="21"/>
      <w:szCs w:val="21"/>
      <w:u w:val="none"/>
      <w:lang w:val="zh-CN"/>
    </w:rPr>
  </w:style>
  <w:style w:type="character" w:customStyle="1" w:styleId="215">
    <w:name w:val="m1"/>
    <w:uiPriority w:val="0"/>
    <w:rPr>
      <w:color w:val="0000FF"/>
    </w:rPr>
  </w:style>
  <w:style w:type="character" w:customStyle="1" w:styleId="216">
    <w:name w:val="脚注文本 Char1"/>
    <w:uiPriority w:val="0"/>
    <w:rPr>
      <w:rFonts w:ascii="仿宋_GB2312" w:eastAsia="仿宋_GB2312"/>
      <w:sz w:val="18"/>
      <w:szCs w:val="18"/>
    </w:rPr>
  </w:style>
  <w:style w:type="character" w:customStyle="1" w:styleId="217">
    <w:name w:val="正文文本 (8) + 间距 -1 pt"/>
    <w:uiPriority w:val="0"/>
    <w:rPr>
      <w:rFonts w:ascii="MingLiU" w:hAnsi="MingLiU" w:eastAsia="MingLiU" w:cs="MingLiU"/>
      <w:color w:val="000000"/>
      <w:spacing w:val="-20"/>
      <w:w w:val="100"/>
      <w:position w:val="0"/>
      <w:sz w:val="21"/>
      <w:szCs w:val="21"/>
      <w:u w:val="none"/>
      <w:lang w:val="zh-CN"/>
    </w:rPr>
  </w:style>
  <w:style w:type="character" w:customStyle="1" w:styleId="218">
    <w:name w:val="表格标题 (4)_"/>
    <w:link w:val="219"/>
    <w:uiPriority w:val="0"/>
    <w:rPr>
      <w:rFonts w:ascii="MingLiU" w:hAnsi="MingLiU" w:eastAsia="MingLiU" w:cs="MingLiU"/>
      <w:spacing w:val="20"/>
      <w:shd w:val="clear" w:color="auto" w:fill="FFFFFF"/>
    </w:rPr>
  </w:style>
  <w:style w:type="paragraph" w:customStyle="1" w:styleId="219">
    <w:name w:val="表格标题 (4)"/>
    <w:basedOn w:val="1"/>
    <w:link w:val="218"/>
    <w:uiPriority w:val="0"/>
    <w:pPr>
      <w:shd w:val="clear" w:color="auto" w:fill="FFFFFF"/>
      <w:spacing w:after="120" w:line="0" w:lineRule="atLeast"/>
      <w:jc w:val="right"/>
    </w:pPr>
    <w:rPr>
      <w:rFonts w:ascii="MingLiU" w:hAnsi="MingLiU" w:eastAsia="MingLiU"/>
      <w:spacing w:val="20"/>
      <w:kern w:val="0"/>
      <w:sz w:val="20"/>
    </w:rPr>
  </w:style>
  <w:style w:type="character" w:customStyle="1" w:styleId="220">
    <w:name w:val="标题 #5 (2) + 间距 6 pt"/>
    <w:uiPriority w:val="0"/>
    <w:rPr>
      <w:rFonts w:ascii="MingLiU" w:hAnsi="MingLiU" w:eastAsia="MingLiU" w:cs="MingLiU"/>
      <w:color w:val="000000"/>
      <w:spacing w:val="120"/>
      <w:w w:val="100"/>
      <w:position w:val="0"/>
      <w:sz w:val="36"/>
      <w:szCs w:val="36"/>
      <w:u w:val="none"/>
      <w:lang w:val="zh-CN"/>
    </w:rPr>
  </w:style>
  <w:style w:type="character" w:customStyle="1" w:styleId="221">
    <w:name w:val="h1 Char"/>
    <w:aliases w:val="Main Heading Char,标题 1 1 Char,标书1 Char,H1 Char,1st level Char,Section Head Char,l1 Char,标题一 Char,Heading 0 Char,PIM 1 Char,Heading apps Char,合同标题 Char,Header1 Char,卷标题 Char,Datasheet title Char,H11 Char,H12 Char,H13 Char,H14 Char,H15 Char"/>
    <w:uiPriority w:val="0"/>
    <w:rPr>
      <w:rFonts w:ascii="Calibri" w:hAnsi="Calibri"/>
      <w:b/>
      <w:bCs/>
      <w:kern w:val="44"/>
      <w:sz w:val="44"/>
      <w:szCs w:val="44"/>
    </w:rPr>
  </w:style>
  <w:style w:type="character" w:customStyle="1" w:styleId="222">
    <w:name w:val="标题 5 Char"/>
    <w:link w:val="7"/>
    <w:qFormat/>
    <w:uiPriority w:val="9"/>
    <w:rPr>
      <w:rFonts w:ascii="Arial" w:hAnsi="Arial" w:eastAsia="宋体"/>
      <w:kern w:val="2"/>
      <w:sz w:val="22"/>
      <w:szCs w:val="28"/>
      <w:lang w:val="en-US" w:eastAsia="zh-CN" w:bidi="ar-SA"/>
    </w:rPr>
  </w:style>
  <w:style w:type="character" w:customStyle="1" w:styleId="223">
    <w:name w:val="正文文本 (19) + 非粗体"/>
    <w:uiPriority w:val="0"/>
    <w:rPr>
      <w:rFonts w:ascii="MingLiU" w:hAnsi="MingLiU" w:eastAsia="MingLiU" w:cs="MingLiU"/>
      <w:b/>
      <w:bCs/>
      <w:color w:val="000000"/>
      <w:spacing w:val="0"/>
      <w:w w:val="100"/>
      <w:position w:val="0"/>
      <w:sz w:val="17"/>
      <w:szCs w:val="17"/>
      <w:shd w:val="clear" w:color="auto" w:fill="FFFFFF"/>
      <w:lang w:val="zh-CN"/>
    </w:rPr>
  </w:style>
  <w:style w:type="character" w:customStyle="1" w:styleId="224">
    <w:name w:val="标题 2 字符"/>
    <w:semiHidden/>
    <w:uiPriority w:val="9"/>
    <w:rPr>
      <w:rFonts w:ascii="Cambria" w:hAnsi="Cambria" w:eastAsia="宋体" w:cs="Times New Roman"/>
      <w:b/>
      <w:bCs/>
      <w:sz w:val="32"/>
      <w:szCs w:val="32"/>
    </w:rPr>
  </w:style>
  <w:style w:type="character" w:customStyle="1" w:styleId="225">
    <w:name w:val="标题 Char1"/>
    <w:uiPriority w:val="0"/>
    <w:rPr>
      <w:rFonts w:ascii="Cambria" w:hAnsi="Cambria" w:eastAsia="宋体" w:cs="Times New Roman"/>
      <w:b/>
      <w:bCs/>
      <w:sz w:val="32"/>
      <w:szCs w:val="32"/>
    </w:rPr>
  </w:style>
  <w:style w:type="character" w:customStyle="1" w:styleId="226">
    <w:name w:val="列出1）2 Char"/>
    <w:link w:val="227"/>
    <w:qFormat/>
    <w:uiPriority w:val="1"/>
    <w:rPr>
      <w:rFonts w:ascii="Calibri" w:hAnsi="Calibri"/>
      <w:sz w:val="24"/>
      <w:szCs w:val="24"/>
    </w:rPr>
  </w:style>
  <w:style w:type="paragraph" w:customStyle="1" w:styleId="227">
    <w:name w:val="列出1）2"/>
    <w:basedOn w:val="122"/>
    <w:link w:val="226"/>
    <w:qFormat/>
    <w:uiPriority w:val="1"/>
    <w:pPr>
      <w:ind w:firstLine="0" w:firstLineChars="0"/>
    </w:pPr>
    <w:rPr>
      <w:rFonts w:ascii="Calibri" w:hAnsi="Calibri"/>
    </w:rPr>
  </w:style>
  <w:style w:type="character" w:customStyle="1" w:styleId="228">
    <w:name w:val="样式 正文缩进 + 首行缩进:  2 字符 Char"/>
    <w:link w:val="229"/>
    <w:qFormat/>
    <w:uiPriority w:val="0"/>
    <w:rPr>
      <w:rFonts w:cs="宋体"/>
      <w:sz w:val="24"/>
    </w:rPr>
  </w:style>
  <w:style w:type="paragraph" w:customStyle="1" w:styleId="229">
    <w:name w:val="样式 正文缩进 + 首行缩进:  2 字符"/>
    <w:basedOn w:val="15"/>
    <w:link w:val="228"/>
    <w:qFormat/>
    <w:uiPriority w:val="0"/>
    <w:pPr>
      <w:widowControl w:val="0"/>
      <w:adjustRightInd/>
      <w:snapToGrid/>
      <w:spacing w:line="360" w:lineRule="auto"/>
      <w:ind w:firstLine="200" w:firstLineChars="200"/>
    </w:pPr>
    <w:rPr>
      <w:rFonts w:ascii="等线" w:eastAsia="等线"/>
      <w:snapToGrid/>
      <w:color w:val="auto"/>
      <w:kern w:val="0"/>
      <w:sz w:val="24"/>
    </w:rPr>
  </w:style>
  <w:style w:type="character" w:customStyle="1" w:styleId="230">
    <w:name w:val="正文文本 2 Char"/>
    <w:link w:val="55"/>
    <w:qFormat/>
    <w:uiPriority w:val="0"/>
    <w:rPr>
      <w:rFonts w:eastAsia="宋体"/>
      <w:kern w:val="2"/>
      <w:sz w:val="24"/>
      <w:szCs w:val="24"/>
      <w:lang w:val="en-US" w:eastAsia="zh-CN" w:bidi="ar-SA"/>
    </w:rPr>
  </w:style>
  <w:style w:type="character" w:customStyle="1" w:styleId="231">
    <w:name w:val="ca-10"/>
    <w:basedOn w:val="66"/>
    <w:uiPriority w:val="0"/>
  </w:style>
  <w:style w:type="character" w:customStyle="1" w:styleId="232">
    <w:name w:val="标题 4 Char"/>
    <w:link w:val="6"/>
    <w:qFormat/>
    <w:uiPriority w:val="9"/>
    <w:rPr>
      <w:rFonts w:ascii="Cambria" w:hAnsi="Cambria"/>
      <w:b/>
      <w:bCs/>
      <w:kern w:val="2"/>
      <w:sz w:val="28"/>
      <w:szCs w:val="28"/>
    </w:rPr>
  </w:style>
  <w:style w:type="character" w:customStyle="1" w:styleId="233">
    <w:name w:val="数字列表 Char"/>
    <w:link w:val="234"/>
    <w:qFormat/>
    <w:uiPriority w:val="0"/>
    <w:rPr>
      <w:rFonts w:ascii="Calibri" w:hAnsi="Calibri"/>
      <w:sz w:val="24"/>
      <w:szCs w:val="24"/>
    </w:rPr>
  </w:style>
  <w:style w:type="paragraph" w:customStyle="1" w:styleId="234">
    <w:name w:val="数字列表"/>
    <w:basedOn w:val="122"/>
    <w:next w:val="122"/>
    <w:link w:val="233"/>
    <w:qFormat/>
    <w:uiPriority w:val="0"/>
    <w:pPr>
      <w:ind w:firstLine="0" w:firstLineChars="0"/>
    </w:pPr>
    <w:rPr>
      <w:rFonts w:ascii="Calibri" w:hAnsi="Calibri"/>
    </w:rPr>
  </w:style>
  <w:style w:type="character" w:customStyle="1" w:styleId="235">
    <w:name w:val="题注 Char"/>
    <w:link w:val="16"/>
    <w:qFormat/>
    <w:locked/>
    <w:uiPriority w:val="35"/>
    <w:rPr>
      <w:rFonts w:ascii="Calibri" w:hAnsi="Calibri"/>
      <w:b/>
      <w:bCs/>
      <w:color w:val="4F81BD"/>
      <w:sz w:val="18"/>
      <w:szCs w:val="18"/>
      <w:lang w:eastAsia="en-US" w:bidi="en-US"/>
    </w:rPr>
  </w:style>
  <w:style w:type="character" w:customStyle="1" w:styleId="236">
    <w:name w:val="居中图片 Char"/>
    <w:link w:val="146"/>
    <w:qFormat/>
    <w:locked/>
    <w:uiPriority w:val="0"/>
    <w:rPr>
      <w:rFonts w:ascii="Calibri" w:hAnsi="Calibri" w:eastAsia="黑体"/>
      <w:sz w:val="24"/>
    </w:rPr>
  </w:style>
  <w:style w:type="character" w:customStyle="1" w:styleId="237">
    <w:name w:val=" Char Char18"/>
    <w:uiPriority w:val="0"/>
    <w:rPr>
      <w:rFonts w:ascii="Cambria" w:hAnsi="Cambria" w:eastAsia="宋体" w:cs="Times New Roman"/>
      <w:i/>
      <w:iCs/>
      <w:color w:val="404040"/>
      <w:sz w:val="20"/>
      <w:szCs w:val="20"/>
    </w:rPr>
  </w:style>
  <w:style w:type="character" w:customStyle="1" w:styleId="238">
    <w:name w:val="正文文本 (13)_"/>
    <w:link w:val="239"/>
    <w:uiPriority w:val="0"/>
    <w:rPr>
      <w:rFonts w:ascii="MingLiU" w:hAnsi="MingLiU" w:eastAsia="MingLiU" w:cs="MingLiU"/>
      <w:sz w:val="26"/>
      <w:szCs w:val="26"/>
      <w:shd w:val="clear" w:color="auto" w:fill="FFFFFF"/>
    </w:rPr>
  </w:style>
  <w:style w:type="paragraph" w:customStyle="1" w:styleId="239">
    <w:name w:val="正文文本 (13)"/>
    <w:basedOn w:val="1"/>
    <w:link w:val="238"/>
    <w:uiPriority w:val="0"/>
    <w:pPr>
      <w:shd w:val="clear" w:color="auto" w:fill="FFFFFF"/>
      <w:spacing w:before="600" w:after="600" w:line="0" w:lineRule="atLeast"/>
      <w:jc w:val="left"/>
    </w:pPr>
    <w:rPr>
      <w:rFonts w:ascii="MingLiU" w:hAnsi="MingLiU" w:eastAsia="MingLiU"/>
      <w:kern w:val="0"/>
      <w:sz w:val="26"/>
      <w:szCs w:val="26"/>
    </w:rPr>
  </w:style>
  <w:style w:type="character" w:customStyle="1" w:styleId="240">
    <w:name w:val="正文文本_"/>
    <w:link w:val="241"/>
    <w:uiPriority w:val="0"/>
    <w:rPr>
      <w:rFonts w:ascii="MingLiU" w:hAnsi="MingLiU" w:eastAsia="MingLiU" w:cs="MingLiU"/>
      <w:sz w:val="26"/>
      <w:szCs w:val="26"/>
      <w:shd w:val="clear" w:color="auto" w:fill="FFFFFF"/>
    </w:rPr>
  </w:style>
  <w:style w:type="paragraph" w:customStyle="1" w:styleId="241">
    <w:name w:val="正文文本1"/>
    <w:basedOn w:val="1"/>
    <w:link w:val="240"/>
    <w:uiPriority w:val="0"/>
    <w:pPr>
      <w:shd w:val="clear" w:color="auto" w:fill="FFFFFF"/>
      <w:spacing w:before="360" w:line="624" w:lineRule="exact"/>
      <w:jc w:val="distribute"/>
    </w:pPr>
    <w:rPr>
      <w:rFonts w:ascii="MingLiU" w:hAnsi="MingLiU" w:eastAsia="MingLiU"/>
      <w:kern w:val="0"/>
      <w:sz w:val="26"/>
      <w:szCs w:val="26"/>
    </w:rPr>
  </w:style>
  <w:style w:type="character" w:customStyle="1" w:styleId="242">
    <w:name w:val="H5 Char"/>
    <w:aliases w:val="dash Char,ds Char,dd Char,h5 Char,PIM 5 Char,口 Char,一 Char,heading 5 Char,Second Subheading Char,小段 Char,小段1 Char,小段2 Char,小段3 Char,小段4 Char,小段5 Char,小段6 Char,小段7 Char,小段8 Char,小段9 Char,小段11 Char,小段21 Char,小段31 Char,小段41 Char,小段51 Char,小段61 Char"/>
    <w:uiPriority w:val="0"/>
    <w:rPr>
      <w:rFonts w:ascii="Arial" w:hAnsi="Arial"/>
      <w:sz w:val="22"/>
    </w:rPr>
  </w:style>
  <w:style w:type="character" w:customStyle="1" w:styleId="243">
    <w:name w:val="正文首行缩进 2 Char1"/>
    <w:link w:val="61"/>
    <w:uiPriority w:val="99"/>
    <w:rPr>
      <w:kern w:val="2"/>
      <w:sz w:val="21"/>
      <w:szCs w:val="24"/>
    </w:rPr>
  </w:style>
  <w:style w:type="character" w:customStyle="1" w:styleId="244">
    <w:name w:val="标题 #6 + 间距 1 pt"/>
    <w:uiPriority w:val="0"/>
    <w:rPr>
      <w:rFonts w:ascii="MingLiU" w:hAnsi="MingLiU" w:eastAsia="MingLiU" w:cs="MingLiU"/>
      <w:color w:val="000000"/>
      <w:spacing w:val="20"/>
      <w:w w:val="100"/>
      <w:position w:val="0"/>
      <w:sz w:val="36"/>
      <w:szCs w:val="36"/>
      <w:u w:val="none"/>
      <w:lang w:val="zh-CN"/>
    </w:rPr>
  </w:style>
  <w:style w:type="character" w:customStyle="1" w:styleId="245">
    <w:name w:val="正文文本 (12) + 间距 0 pt"/>
    <w:uiPriority w:val="0"/>
    <w:rPr>
      <w:rFonts w:ascii="MingLiU" w:hAnsi="MingLiU" w:eastAsia="MingLiU" w:cs="MingLiU"/>
      <w:color w:val="000000"/>
      <w:spacing w:val="-10"/>
      <w:w w:val="100"/>
      <w:position w:val="0"/>
      <w:sz w:val="33"/>
      <w:szCs w:val="33"/>
      <w:shd w:val="clear" w:color="auto" w:fill="FFFFFF"/>
      <w:lang w:val="zh-CN"/>
    </w:rPr>
  </w:style>
  <w:style w:type="character" w:customStyle="1" w:styleId="246">
    <w:name w:val="标题 #5 (2)_"/>
    <w:uiPriority w:val="0"/>
    <w:rPr>
      <w:rFonts w:ascii="MingLiU" w:hAnsi="MingLiU" w:eastAsia="MingLiU" w:cs="MingLiU"/>
      <w:spacing w:val="70"/>
      <w:sz w:val="36"/>
      <w:szCs w:val="36"/>
      <w:u w:val="none"/>
    </w:rPr>
  </w:style>
  <w:style w:type="character" w:customStyle="1" w:styleId="247">
    <w:name w:val="普通文字 Char Char6"/>
    <w:aliases w:val="纯文本 Char Char Char3,普通文字 Char Char Char4,普通文字 Char Char Char Char4,普通文字 Char Char Char Char Char2,小 Char2,普通文字 Char Char7"/>
    <w:uiPriority w:val="0"/>
    <w:rPr>
      <w:rFonts w:ascii="宋体" w:hAnsi="Courier New" w:eastAsia="仿宋_GB2312" w:cs="Times New Roman"/>
      <w:kern w:val="0"/>
      <w:sz w:val="28"/>
      <w:szCs w:val="20"/>
      <w:lang/>
    </w:rPr>
  </w:style>
  <w:style w:type="character" w:customStyle="1" w:styleId="248">
    <w:name w:val="标题 #4 (2)_"/>
    <w:uiPriority w:val="0"/>
    <w:rPr>
      <w:rFonts w:ascii="MingLiU" w:hAnsi="MingLiU" w:eastAsia="MingLiU" w:cs="MingLiU"/>
      <w:spacing w:val="-10"/>
      <w:sz w:val="48"/>
      <w:szCs w:val="48"/>
      <w:u w:val="none"/>
    </w:rPr>
  </w:style>
  <w:style w:type="character" w:customStyle="1" w:styleId="249">
    <w:name w:val="页脚 Char"/>
    <w:link w:val="40"/>
    <w:qFormat/>
    <w:uiPriority w:val="99"/>
    <w:rPr>
      <w:rFonts w:eastAsia="宋体"/>
      <w:kern w:val="2"/>
      <w:sz w:val="18"/>
      <w:szCs w:val="18"/>
      <w:lang w:val="en-US" w:eastAsia="zh-CN" w:bidi="ar-SA"/>
    </w:rPr>
  </w:style>
  <w:style w:type="character" w:customStyle="1" w:styleId="250">
    <w:name w:val="标题 #7_"/>
    <w:uiPriority w:val="0"/>
    <w:rPr>
      <w:rFonts w:ascii="MingLiU" w:hAnsi="MingLiU" w:eastAsia="MingLiU" w:cs="MingLiU"/>
      <w:sz w:val="33"/>
      <w:szCs w:val="33"/>
      <w:u w:val="none"/>
    </w:rPr>
  </w:style>
  <w:style w:type="character" w:customStyle="1" w:styleId="251">
    <w:name w:val="页眉 Char"/>
    <w:link w:val="41"/>
    <w:uiPriority w:val="0"/>
    <w:rPr>
      <w:rFonts w:eastAsia="宋体"/>
      <w:kern w:val="2"/>
      <w:sz w:val="18"/>
      <w:lang w:val="en-US" w:eastAsia="zh-CN" w:bidi="ar-SA"/>
    </w:rPr>
  </w:style>
  <w:style w:type="character" w:customStyle="1" w:styleId="252">
    <w:name w:val="正文文本 (8)_"/>
    <w:uiPriority w:val="0"/>
    <w:rPr>
      <w:rFonts w:ascii="MingLiU" w:hAnsi="MingLiU" w:eastAsia="MingLiU" w:cs="MingLiU"/>
      <w:spacing w:val="10"/>
      <w:sz w:val="21"/>
      <w:szCs w:val="21"/>
      <w:u w:val="none"/>
    </w:rPr>
  </w:style>
  <w:style w:type="character" w:customStyle="1" w:styleId="253">
    <w:name w:val="批注主题 Char2"/>
    <w:uiPriority w:val="99"/>
    <w:rPr>
      <w:rFonts w:eastAsia="宋体"/>
      <w:b/>
      <w:bCs/>
      <w:szCs w:val="24"/>
    </w:rPr>
  </w:style>
  <w:style w:type="character" w:customStyle="1" w:styleId="254">
    <w:name w:val="标题 1 Char1"/>
    <w:uiPriority w:val="9"/>
    <w:rPr>
      <w:rFonts w:ascii="宋体" w:hAnsi="宋体" w:eastAsia="宋体" w:cs="Times New Roman"/>
      <w:b/>
      <w:bCs/>
      <w:kern w:val="44"/>
      <w:sz w:val="44"/>
      <w:szCs w:val="44"/>
    </w:rPr>
  </w:style>
  <w:style w:type="character" w:customStyle="1" w:styleId="255">
    <w:name w:val="正文文本 (10)_"/>
    <w:link w:val="256"/>
    <w:uiPriority w:val="0"/>
    <w:rPr>
      <w:rFonts w:ascii="MingLiU" w:hAnsi="MingLiU" w:eastAsia="MingLiU" w:cs="MingLiU"/>
      <w:sz w:val="36"/>
      <w:szCs w:val="36"/>
      <w:shd w:val="clear" w:color="auto" w:fill="FFFFFF"/>
    </w:rPr>
  </w:style>
  <w:style w:type="paragraph" w:customStyle="1" w:styleId="256">
    <w:name w:val="正文文本 (10)"/>
    <w:basedOn w:val="1"/>
    <w:link w:val="255"/>
    <w:uiPriority w:val="0"/>
    <w:pPr>
      <w:shd w:val="clear" w:color="auto" w:fill="FFFFFF"/>
      <w:spacing w:after="480" w:line="0" w:lineRule="atLeast"/>
      <w:jc w:val="left"/>
    </w:pPr>
    <w:rPr>
      <w:rFonts w:ascii="MingLiU" w:hAnsi="MingLiU" w:eastAsia="MingLiU"/>
      <w:kern w:val="0"/>
      <w:sz w:val="36"/>
      <w:szCs w:val="36"/>
    </w:rPr>
  </w:style>
  <w:style w:type="character" w:customStyle="1" w:styleId="257">
    <w:name w:val="标题 #4 + Batang"/>
    <w:aliases w:val="16.5 pt,正文文本 (10) + Batang,标题 #5 (2) + Batang,标题 #6 + Batang,标题 #7 (2) + MingLiU,标题 #7 (3) + MingLiU"/>
    <w:uiPriority w:val="0"/>
    <w:rPr>
      <w:rFonts w:ascii="Batang" w:hAnsi="Batang" w:eastAsia="Batang" w:cs="Batang"/>
      <w:color w:val="000000"/>
      <w:spacing w:val="0"/>
      <w:w w:val="100"/>
      <w:position w:val="0"/>
      <w:sz w:val="33"/>
      <w:szCs w:val="33"/>
      <w:u w:val="none"/>
    </w:rPr>
  </w:style>
  <w:style w:type="character" w:styleId="258">
    <w:name w:val=""/>
    <w:qFormat/>
    <w:uiPriority w:val="0"/>
    <w:rPr>
      <w:b/>
      <w:bCs/>
      <w:smallCaps/>
      <w:color w:val="C0504D"/>
      <w:spacing w:val="5"/>
      <w:u w:val="single"/>
    </w:rPr>
  </w:style>
  <w:style w:type="character" w:customStyle="1" w:styleId="259">
    <w:name w:val="正文文本 (19) + 间距 0 pt"/>
    <w:uiPriority w:val="0"/>
    <w:rPr>
      <w:rFonts w:ascii="MingLiU" w:hAnsi="MingLiU" w:eastAsia="MingLiU" w:cs="MingLiU"/>
      <w:b/>
      <w:bCs/>
      <w:color w:val="000000"/>
      <w:spacing w:val="10"/>
      <w:w w:val="100"/>
      <w:position w:val="0"/>
      <w:sz w:val="17"/>
      <w:szCs w:val="17"/>
      <w:shd w:val="clear" w:color="auto" w:fill="FFFFFF"/>
      <w:lang w:val="zh-CN"/>
    </w:rPr>
  </w:style>
  <w:style w:type="character" w:customStyle="1" w:styleId="260">
    <w:name w:val="14normal1"/>
    <w:uiPriority w:val="0"/>
    <w:rPr>
      <w:rFonts w:hint="default" w:ascii="ˎ̥" w:hAnsi="ˎ̥"/>
      <w:color w:val="000000"/>
      <w:sz w:val="21"/>
      <w:szCs w:val="21"/>
    </w:rPr>
  </w:style>
  <w:style w:type="character" w:customStyle="1" w:styleId="261">
    <w:name w:val="title1"/>
    <w:uiPriority w:val="0"/>
    <w:rPr>
      <w:rFonts w:hint="eastAsia" w:ascii="宋体" w:hAnsi="宋体" w:eastAsia="宋体"/>
      <w:b/>
      <w:bCs/>
      <w:sz w:val="22"/>
      <w:szCs w:val="22"/>
    </w:rPr>
  </w:style>
  <w:style w:type="character" w:customStyle="1" w:styleId="262">
    <w:name w:val="正文文本 (8)"/>
    <w:uiPriority w:val="0"/>
    <w:rPr>
      <w:rFonts w:ascii="MingLiU" w:hAnsi="MingLiU" w:eastAsia="MingLiU" w:cs="MingLiU"/>
      <w:color w:val="000000"/>
      <w:spacing w:val="10"/>
      <w:w w:val="100"/>
      <w:position w:val="0"/>
      <w:sz w:val="21"/>
      <w:szCs w:val="21"/>
      <w:u w:val="none"/>
      <w:lang w:val="zh-CN"/>
    </w:rPr>
  </w:style>
  <w:style w:type="character" w:customStyle="1" w:styleId="263">
    <w:name w:val="图片标题 (3)"/>
    <w:uiPriority w:val="0"/>
    <w:rPr>
      <w:rFonts w:ascii="MingLiU" w:hAnsi="MingLiU" w:eastAsia="MingLiU" w:cs="MingLiU"/>
      <w:color w:val="000000"/>
      <w:spacing w:val="0"/>
      <w:w w:val="100"/>
      <w:position w:val="0"/>
      <w:sz w:val="25"/>
      <w:szCs w:val="25"/>
      <w:u w:val="none"/>
      <w:lang w:val="zh-CN"/>
    </w:rPr>
  </w:style>
  <w:style w:type="character" w:customStyle="1" w:styleId="264">
    <w:name w:val="font1"/>
    <w:uiPriority w:val="0"/>
    <w:rPr>
      <w:color w:val="333333"/>
      <w:sz w:val="18"/>
      <w:szCs w:val="18"/>
      <w:u w:val="none"/>
    </w:rPr>
  </w:style>
  <w:style w:type="character" w:customStyle="1" w:styleId="265">
    <w:name w:val="纯文本 Char1"/>
    <w:semiHidden/>
    <w:uiPriority w:val="0"/>
    <w:rPr>
      <w:rFonts w:ascii="宋体" w:hAnsi="Courier New" w:eastAsia="宋体" w:cs="Courier New"/>
      <w:szCs w:val="21"/>
    </w:rPr>
  </w:style>
  <w:style w:type="character" w:customStyle="1" w:styleId="266">
    <w:name w:val="正文格式 Char"/>
    <w:link w:val="267"/>
    <w:uiPriority w:val="0"/>
    <w:rPr>
      <w:rFonts w:ascii="宋体" w:hAnsi="宋体" w:cs="宋体"/>
      <w:color w:val="000000"/>
      <w:sz w:val="24"/>
    </w:rPr>
  </w:style>
  <w:style w:type="paragraph" w:customStyle="1" w:styleId="267">
    <w:name w:val="正文格式"/>
    <w:basedOn w:val="1"/>
    <w:link w:val="266"/>
    <w:qFormat/>
    <w:uiPriority w:val="0"/>
    <w:pPr>
      <w:spacing w:line="360" w:lineRule="auto"/>
      <w:ind w:firstLine="200" w:firstLineChars="200"/>
    </w:pPr>
    <w:rPr>
      <w:rFonts w:ascii="宋体" w:hAnsi="宋体"/>
      <w:color w:val="000000"/>
      <w:kern w:val="0"/>
      <w:sz w:val="24"/>
    </w:rPr>
  </w:style>
  <w:style w:type="character" w:customStyle="1" w:styleId="268">
    <w:name w:val="正文文本 (15)_"/>
    <w:uiPriority w:val="0"/>
    <w:rPr>
      <w:rFonts w:ascii="AngsanaUPC" w:hAnsi="AngsanaUPC" w:eastAsia="AngsanaUPC" w:cs="AngsanaUPC"/>
      <w:spacing w:val="300"/>
      <w:sz w:val="36"/>
      <w:szCs w:val="36"/>
      <w:u w:val="none"/>
    </w:rPr>
  </w:style>
  <w:style w:type="character" w:customStyle="1" w:styleId="269">
    <w:name w:val="页脚 Char1"/>
    <w:semiHidden/>
    <w:uiPriority w:val="0"/>
    <w:rPr>
      <w:rFonts w:ascii="仿宋_GB2312" w:hAnsi="Times New Roman" w:eastAsia="仿宋_GB2312" w:cs="Times New Roman"/>
      <w:sz w:val="18"/>
      <w:szCs w:val="18"/>
    </w:rPr>
  </w:style>
  <w:style w:type="character" w:customStyle="1" w:styleId="270">
    <w:name w:val="Char Char1"/>
    <w:uiPriority w:val="0"/>
    <w:rPr>
      <w:rFonts w:ascii="仿宋_GB2312" w:eastAsia="仿宋_GB2312"/>
      <w:kern w:val="2"/>
      <w:sz w:val="28"/>
      <w:szCs w:val="28"/>
      <w:lang w:val="en-US" w:eastAsia="zh-CN" w:bidi="ar-SA"/>
    </w:rPr>
  </w:style>
  <w:style w:type="character" w:customStyle="1" w:styleId="271">
    <w:name w:val="正文首行缩进2字符2 Char"/>
    <w:link w:val="272"/>
    <w:qFormat/>
    <w:uiPriority w:val="0"/>
    <w:rPr>
      <w:rFonts w:ascii="Calibri" w:hAnsi="Calibri"/>
      <w:sz w:val="24"/>
      <w:lang w:val="zh-CN"/>
    </w:rPr>
  </w:style>
  <w:style w:type="paragraph" w:customStyle="1" w:styleId="272">
    <w:name w:val="正文首行缩进2字符2"/>
    <w:basedOn w:val="1"/>
    <w:link w:val="271"/>
    <w:qFormat/>
    <w:uiPriority w:val="0"/>
    <w:pPr>
      <w:spacing w:line="360" w:lineRule="auto"/>
      <w:ind w:firstLine="480" w:firstLineChars="200"/>
    </w:pPr>
    <w:rPr>
      <w:rFonts w:ascii="Calibri" w:hAnsi="Calibri"/>
      <w:kern w:val="0"/>
      <w:sz w:val="24"/>
      <w:lang w:val="zh-CN"/>
    </w:rPr>
  </w:style>
  <w:style w:type="character" w:customStyle="1" w:styleId="273">
    <w:name w:val="EHPT Char3"/>
    <w:aliases w:val="Body Text2 Char Char1"/>
    <w:uiPriority w:val="0"/>
    <w:rPr>
      <w:rFonts w:ascii="Calibri" w:hAnsi="Calibri" w:eastAsia="宋体"/>
    </w:rPr>
  </w:style>
  <w:style w:type="character" w:styleId="274">
    <w:name w:val=""/>
    <w:qFormat/>
    <w:uiPriority w:val="0"/>
    <w:rPr>
      <w:smallCaps/>
      <w:color w:val="C0504D"/>
      <w:u w:val="single"/>
    </w:rPr>
  </w:style>
  <w:style w:type="character" w:customStyle="1" w:styleId="275">
    <w:name w:val="批注文字 字符"/>
    <w:qFormat/>
    <w:uiPriority w:val="99"/>
    <w:rPr>
      <w:rFonts w:ascii="仿宋_GB2312" w:eastAsia="仿宋_GB2312"/>
      <w:kern w:val="2"/>
      <w:sz w:val="28"/>
      <w:szCs w:val="28"/>
      <w:lang w:val="en-US" w:eastAsia="zh-CN" w:bidi="ar-SA"/>
    </w:rPr>
  </w:style>
  <w:style w:type="character" w:customStyle="1" w:styleId="276">
    <w:name w:val="标题 2 Char1"/>
    <w:link w:val="4"/>
    <w:uiPriority w:val="0"/>
    <w:rPr>
      <w:rFonts w:ascii="Arial" w:hAnsi="Arial" w:eastAsia="黑体"/>
      <w:b/>
      <w:bCs/>
      <w:kern w:val="2"/>
      <w:sz w:val="32"/>
      <w:szCs w:val="32"/>
      <w:lang w:val="en-US" w:eastAsia="zh-CN" w:bidi="ar-SA"/>
    </w:rPr>
  </w:style>
  <w:style w:type="character" w:customStyle="1" w:styleId="277">
    <w:name w:val="正文文本 (8) Exact"/>
    <w:uiPriority w:val="0"/>
    <w:rPr>
      <w:rFonts w:ascii="MingLiU" w:hAnsi="MingLiU" w:eastAsia="MingLiU" w:cs="MingLiU"/>
      <w:spacing w:val="13"/>
      <w:sz w:val="21"/>
      <w:szCs w:val="21"/>
      <w:u w:val="none"/>
    </w:rPr>
  </w:style>
  <w:style w:type="character" w:customStyle="1" w:styleId="278">
    <w:name w:val="正文文本缩进 字符"/>
    <w:basedOn w:val="66"/>
    <w:semiHidden/>
    <w:qFormat/>
    <w:uiPriority w:val="99"/>
  </w:style>
  <w:style w:type="character" w:customStyle="1" w:styleId="279">
    <w:name w:val="正文文本缩进 Char"/>
    <w:uiPriority w:val="0"/>
    <w:rPr>
      <w:rFonts w:ascii="仿宋_GB2312" w:hAnsi="Times New Roman" w:eastAsia="仿宋_GB2312" w:cs="Times New Roman"/>
      <w:sz w:val="28"/>
      <w:szCs w:val="28"/>
    </w:rPr>
  </w:style>
  <w:style w:type="character" w:customStyle="1" w:styleId="280">
    <w:name w:val="引用 Char"/>
    <w:link w:val="281"/>
    <w:uiPriority w:val="0"/>
    <w:rPr>
      <w:rFonts w:ascii="Calibri" w:hAnsi="Calibri" w:eastAsia="宋体"/>
      <w:i/>
      <w:iCs/>
      <w:color w:val="000000"/>
      <w:sz w:val="22"/>
      <w:szCs w:val="22"/>
      <w:lang w:val="en-US" w:eastAsia="en-US" w:bidi="en-US"/>
    </w:rPr>
  </w:style>
  <w:style w:type="paragraph" w:styleId="281">
    <w:name w:val="Quote"/>
    <w:basedOn w:val="1"/>
    <w:next w:val="1"/>
    <w:link w:val="280"/>
    <w:qFormat/>
    <w:uiPriority w:val="0"/>
    <w:pPr>
      <w:widowControl/>
      <w:spacing w:after="480" w:line="276" w:lineRule="auto"/>
      <w:jc w:val="left"/>
    </w:pPr>
    <w:rPr>
      <w:rFonts w:ascii="Calibri" w:hAnsi="Calibri" w:eastAsia="宋体"/>
      <w:i/>
      <w:iCs/>
      <w:color w:val="000000"/>
      <w:kern w:val="0"/>
      <w:sz w:val="22"/>
      <w:szCs w:val="22"/>
      <w:lang w:eastAsia="en-US" w:bidi="en-US"/>
    </w:rPr>
  </w:style>
  <w:style w:type="character" w:customStyle="1" w:styleId="282">
    <w:name w:val="普通文字 Char Char4"/>
    <w:aliases w:val="纯文本 Char Char Char2,纯文本 Char Char3,普通文字 Char Char Char3,普通文字 Char Char Char Char3,普通文字 Char Char Char Char Char1,小 Char1,普通文字 Char Char5"/>
    <w:uiPriority w:val="0"/>
    <w:rPr>
      <w:rFonts w:ascii="宋体" w:hAnsi="Courier New" w:eastAsia="宋体"/>
      <w:sz w:val="21"/>
      <w:lang w:val="en-US" w:eastAsia="zh-CN" w:bidi="ar-SA"/>
    </w:rPr>
  </w:style>
  <w:style w:type="character" w:customStyle="1" w:styleId="283">
    <w:name w:val="正文文本 (13) + 间距 4 pt"/>
    <w:uiPriority w:val="0"/>
    <w:rPr>
      <w:rFonts w:ascii="MingLiU" w:hAnsi="MingLiU" w:eastAsia="MingLiU" w:cs="MingLiU"/>
      <w:color w:val="000000"/>
      <w:spacing w:val="80"/>
      <w:w w:val="100"/>
      <w:position w:val="0"/>
      <w:sz w:val="26"/>
      <w:szCs w:val="26"/>
      <w:shd w:val="clear" w:color="auto" w:fill="FFFFFF"/>
      <w:lang w:val="zh-CN"/>
    </w:rPr>
  </w:style>
  <w:style w:type="character" w:customStyle="1" w:styleId="284">
    <w:name w:val="纯文本 字符"/>
    <w:semiHidden/>
    <w:uiPriority w:val="99"/>
    <w:rPr>
      <w:rFonts w:ascii="宋体" w:hAnsi="Courier New" w:cs="Courier New"/>
    </w:rPr>
  </w:style>
  <w:style w:type="character" w:customStyle="1" w:styleId="285">
    <w:name w:val="正文文本 3 Char2"/>
    <w:uiPriority w:val="0"/>
    <w:rPr>
      <w:rFonts w:ascii="宋体" w:hAnsi="宋体" w:eastAsia="宋体"/>
      <w:b/>
      <w:bCs/>
      <w:sz w:val="24"/>
      <w:szCs w:val="24"/>
    </w:rPr>
  </w:style>
  <w:style w:type="character" w:customStyle="1" w:styleId="286">
    <w:name w:val="正文文本 (12)_"/>
    <w:link w:val="287"/>
    <w:uiPriority w:val="0"/>
    <w:rPr>
      <w:rFonts w:ascii="MingLiU" w:hAnsi="MingLiU" w:eastAsia="MingLiU" w:cs="MingLiU"/>
      <w:spacing w:val="30"/>
      <w:sz w:val="33"/>
      <w:szCs w:val="33"/>
      <w:shd w:val="clear" w:color="auto" w:fill="FFFFFF"/>
    </w:rPr>
  </w:style>
  <w:style w:type="paragraph" w:customStyle="1" w:styleId="287">
    <w:name w:val="正文文本 (12)"/>
    <w:basedOn w:val="1"/>
    <w:link w:val="286"/>
    <w:uiPriority w:val="0"/>
    <w:pPr>
      <w:shd w:val="clear" w:color="auto" w:fill="FFFFFF"/>
      <w:spacing w:before="600" w:after="600" w:line="0" w:lineRule="atLeast"/>
      <w:jc w:val="left"/>
    </w:pPr>
    <w:rPr>
      <w:rFonts w:ascii="MingLiU" w:hAnsi="MingLiU" w:eastAsia="MingLiU"/>
      <w:spacing w:val="30"/>
      <w:kern w:val="0"/>
      <w:sz w:val="33"/>
      <w:szCs w:val="33"/>
    </w:rPr>
  </w:style>
  <w:style w:type="character" w:customStyle="1" w:styleId="288">
    <w:name w:val="正文文本 (6) + 间距 3 pt"/>
    <w:uiPriority w:val="0"/>
    <w:rPr>
      <w:rFonts w:ascii="MingLiU" w:hAnsi="MingLiU" w:eastAsia="MingLiU" w:cs="MingLiU"/>
      <w:color w:val="000000"/>
      <w:spacing w:val="60"/>
      <w:w w:val="100"/>
      <w:position w:val="0"/>
      <w:sz w:val="26"/>
      <w:szCs w:val="26"/>
      <w:shd w:val="clear" w:color="auto" w:fill="FFFFFF"/>
      <w:lang w:val="zh-CN"/>
    </w:rPr>
  </w:style>
  <w:style w:type="character" w:customStyle="1" w:styleId="289">
    <w:name w:val="标题 #4 + 间距 5 pt"/>
    <w:uiPriority w:val="0"/>
    <w:rPr>
      <w:rFonts w:ascii="MingLiU" w:hAnsi="MingLiU" w:eastAsia="MingLiU" w:cs="MingLiU"/>
      <w:color w:val="000000"/>
      <w:spacing w:val="100"/>
      <w:w w:val="100"/>
      <w:position w:val="0"/>
      <w:sz w:val="36"/>
      <w:szCs w:val="36"/>
      <w:u w:val="none"/>
      <w:lang w:val="zh-CN"/>
    </w:rPr>
  </w:style>
  <w:style w:type="character" w:customStyle="1" w:styleId="290">
    <w:name w:val="Char Char17"/>
    <w:qFormat/>
    <w:locked/>
    <w:uiPriority w:val="0"/>
    <w:rPr>
      <w:rFonts w:ascii="Calibri" w:hAnsi="Calibri" w:eastAsia="仿宋_GB2312"/>
      <w:b/>
      <w:bCs/>
      <w:kern w:val="44"/>
      <w:sz w:val="44"/>
      <w:szCs w:val="44"/>
      <w:lang w:val="en-US" w:eastAsia="zh-CN" w:bidi="ar-SA"/>
    </w:rPr>
  </w:style>
  <w:style w:type="character" w:customStyle="1" w:styleId="291">
    <w:name w:val="居中图例 Char"/>
    <w:link w:val="292"/>
    <w:qFormat/>
    <w:uiPriority w:val="0"/>
    <w:rPr>
      <w:rFonts w:ascii="Cambria" w:hAnsi="Cambria" w:eastAsia="黑体"/>
      <w:sz w:val="22"/>
    </w:rPr>
  </w:style>
  <w:style w:type="paragraph" w:customStyle="1" w:styleId="292">
    <w:name w:val="居中图例"/>
    <w:basedOn w:val="16"/>
    <w:next w:val="122"/>
    <w:link w:val="291"/>
    <w:qFormat/>
    <w:uiPriority w:val="0"/>
    <w:pPr>
      <w:widowControl w:val="0"/>
      <w:spacing w:after="0"/>
      <w:jc w:val="center"/>
    </w:pPr>
    <w:rPr>
      <w:rFonts w:ascii="Cambria" w:hAnsi="Cambria" w:eastAsia="黑体"/>
      <w:b w:val="0"/>
      <w:bCs w:val="0"/>
      <w:color w:val="auto"/>
      <w:sz w:val="22"/>
      <w:szCs w:val="20"/>
      <w:lang w:bidi="ar-SA"/>
    </w:rPr>
  </w:style>
  <w:style w:type="character" w:customStyle="1" w:styleId="293">
    <w:name w:val="标题 #4 (2)"/>
    <w:uiPriority w:val="0"/>
    <w:rPr>
      <w:rFonts w:ascii="MingLiU" w:hAnsi="MingLiU" w:eastAsia="MingLiU" w:cs="MingLiU"/>
      <w:color w:val="000000"/>
      <w:spacing w:val="-10"/>
      <w:w w:val="100"/>
      <w:position w:val="0"/>
      <w:sz w:val="48"/>
      <w:szCs w:val="48"/>
      <w:u w:val="none"/>
      <w:lang w:val="zh-CN"/>
    </w:rPr>
  </w:style>
  <w:style w:type="character" w:customStyle="1" w:styleId="294">
    <w:name w:val="正文文本 (9)_"/>
    <w:uiPriority w:val="0"/>
    <w:rPr>
      <w:rFonts w:ascii="Batang" w:hAnsi="Batang" w:eastAsia="Batang" w:cs="Batang"/>
      <w:sz w:val="21"/>
      <w:szCs w:val="21"/>
      <w:u w:val="none"/>
    </w:rPr>
  </w:style>
  <w:style w:type="character" w:customStyle="1" w:styleId="295">
    <w:name w:val="_正文 Char"/>
    <w:link w:val="296"/>
    <w:uiPriority w:val="0"/>
    <w:rPr>
      <w:rFonts w:eastAsia="仿宋_GB2312"/>
      <w:color w:val="000000"/>
      <w:kern w:val="2"/>
      <w:sz w:val="28"/>
      <w:szCs w:val="24"/>
    </w:rPr>
  </w:style>
  <w:style w:type="paragraph" w:customStyle="1" w:styleId="296">
    <w:name w:val="_正文"/>
    <w:basedOn w:val="1"/>
    <w:link w:val="295"/>
    <w:qFormat/>
    <w:uiPriority w:val="0"/>
    <w:pPr>
      <w:spacing w:line="360" w:lineRule="auto"/>
      <w:ind w:firstLine="200" w:firstLineChars="200"/>
    </w:pPr>
    <w:rPr>
      <w:rFonts w:eastAsia="仿宋_GB2312"/>
      <w:color w:val="000000"/>
      <w:sz w:val="28"/>
      <w:szCs w:val="24"/>
    </w:rPr>
  </w:style>
  <w:style w:type="character" w:customStyle="1" w:styleId="297">
    <w:name w:val="apple-converted-space"/>
    <w:basedOn w:val="66"/>
    <w:qFormat/>
    <w:uiPriority w:val="0"/>
  </w:style>
  <w:style w:type="character" w:customStyle="1" w:styleId="298">
    <w:name w:val="批注主题 Char1"/>
    <w:semiHidden/>
    <w:uiPriority w:val="0"/>
    <w:rPr>
      <w:rFonts w:ascii="仿宋_GB2312" w:eastAsia="仿宋_GB2312"/>
      <w:b/>
      <w:bCs/>
      <w:kern w:val="2"/>
      <w:sz w:val="28"/>
      <w:szCs w:val="28"/>
      <w:lang w:val="en-US" w:eastAsia="zh-CN" w:bidi="ar-SA"/>
    </w:rPr>
  </w:style>
  <w:style w:type="character" w:customStyle="1" w:styleId="299">
    <w:name w:val="Char Char Char Char Char Char"/>
    <w:qFormat/>
    <w:uiPriority w:val="0"/>
    <w:rPr>
      <w:rFonts w:ascii="宋体" w:hAnsi="Courier New" w:eastAsia="宋体"/>
      <w:sz w:val="21"/>
      <w:szCs w:val="21"/>
      <w:lang w:val="en-US" w:eastAsia="zh-CN" w:bidi="ar-SA"/>
    </w:rPr>
  </w:style>
  <w:style w:type="character" w:customStyle="1" w:styleId="300">
    <w:name w:val="正文缩进 Char"/>
    <w:link w:val="15"/>
    <w:uiPriority w:val="0"/>
    <w:rPr>
      <w:rFonts w:ascii="宋体" w:eastAsia="宋体"/>
      <w:snapToGrid w:val="0"/>
      <w:color w:val="000000"/>
      <w:kern w:val="28"/>
      <w:sz w:val="28"/>
      <w:lang w:val="en-US" w:eastAsia="zh-CN" w:bidi="ar-SA"/>
    </w:rPr>
  </w:style>
  <w:style w:type="character" w:customStyle="1" w:styleId="301">
    <w:name w:val="g1"/>
    <w:uiPriority w:val="0"/>
    <w:rPr>
      <w:color w:val="008000"/>
    </w:rPr>
  </w:style>
  <w:style w:type="character" w:customStyle="1" w:styleId="302">
    <w:name w:val="text1"/>
    <w:uiPriority w:val="0"/>
    <w:rPr>
      <w:rFonts w:hint="eastAsia" w:ascii="宋体" w:hAnsi="宋体" w:eastAsia="宋体"/>
      <w:color w:val="000099"/>
      <w:sz w:val="18"/>
      <w:szCs w:val="18"/>
    </w:rPr>
  </w:style>
  <w:style w:type="character" w:customStyle="1" w:styleId="303">
    <w:name w:val="正文缩进 Char1"/>
    <w:uiPriority w:val="0"/>
    <w:rPr>
      <w:rFonts w:ascii="宋体" w:hAnsi="宋体" w:eastAsia="宋体"/>
      <w:kern w:val="2"/>
      <w:sz w:val="28"/>
      <w:szCs w:val="24"/>
      <w:lang w:val="en-US" w:eastAsia="zh-CN" w:bidi="ar-SA"/>
    </w:rPr>
  </w:style>
  <w:style w:type="character" w:customStyle="1" w:styleId="304">
    <w:name w:val="正文文本 (24)_"/>
    <w:link w:val="305"/>
    <w:uiPriority w:val="0"/>
    <w:rPr>
      <w:rFonts w:ascii="MingLiU" w:hAnsi="MingLiU" w:eastAsia="MingLiU" w:cs="MingLiU"/>
      <w:spacing w:val="20"/>
      <w:shd w:val="clear" w:color="auto" w:fill="FFFFFF"/>
    </w:rPr>
  </w:style>
  <w:style w:type="paragraph" w:customStyle="1" w:styleId="305">
    <w:name w:val="正文文本 (24)"/>
    <w:basedOn w:val="1"/>
    <w:link w:val="304"/>
    <w:uiPriority w:val="0"/>
    <w:pPr>
      <w:shd w:val="clear" w:color="auto" w:fill="FFFFFF"/>
      <w:spacing w:line="466" w:lineRule="exact"/>
      <w:jc w:val="left"/>
    </w:pPr>
    <w:rPr>
      <w:rFonts w:ascii="MingLiU" w:hAnsi="MingLiU" w:eastAsia="MingLiU"/>
      <w:spacing w:val="20"/>
      <w:kern w:val="0"/>
      <w:sz w:val="20"/>
    </w:rPr>
  </w:style>
  <w:style w:type="character" w:customStyle="1" w:styleId="306">
    <w:name w:val="批注文字 Char1"/>
    <w:link w:val="22"/>
    <w:qFormat/>
    <w:uiPriority w:val="99"/>
    <w:rPr>
      <w:rFonts w:ascii="仿宋_GB2312" w:eastAsia="仿宋_GB2312"/>
      <w:kern w:val="2"/>
      <w:sz w:val="28"/>
      <w:szCs w:val="28"/>
      <w:lang w:val="en-US" w:eastAsia="zh-CN" w:bidi="ar-SA"/>
    </w:rPr>
  </w:style>
  <w:style w:type="character" w:customStyle="1" w:styleId="307">
    <w:name w:val="表格标题 (3)_"/>
    <w:link w:val="308"/>
    <w:uiPriority w:val="0"/>
    <w:rPr>
      <w:rFonts w:ascii="MingLiU" w:hAnsi="MingLiU" w:eastAsia="MingLiU" w:cs="MingLiU"/>
      <w:spacing w:val="10"/>
      <w:shd w:val="clear" w:color="auto" w:fill="FFFFFF"/>
    </w:rPr>
  </w:style>
  <w:style w:type="paragraph" w:customStyle="1" w:styleId="308">
    <w:name w:val="表格标题 (3)"/>
    <w:basedOn w:val="1"/>
    <w:link w:val="307"/>
    <w:uiPriority w:val="0"/>
    <w:pPr>
      <w:shd w:val="clear" w:color="auto" w:fill="FFFFFF"/>
      <w:spacing w:line="0" w:lineRule="atLeast"/>
      <w:jc w:val="left"/>
    </w:pPr>
    <w:rPr>
      <w:rFonts w:ascii="MingLiU" w:hAnsi="MingLiU" w:eastAsia="MingLiU"/>
      <w:spacing w:val="10"/>
      <w:kern w:val="0"/>
      <w:sz w:val="20"/>
    </w:rPr>
  </w:style>
  <w:style w:type="character" w:customStyle="1" w:styleId="309">
    <w:name w:val="6级半括号 字符"/>
    <w:link w:val="310"/>
    <w:qFormat/>
    <w:uiPriority w:val="0"/>
    <w:rPr>
      <w:rFonts w:ascii="宋体"/>
      <w:sz w:val="24"/>
      <w:szCs w:val="24"/>
    </w:rPr>
  </w:style>
  <w:style w:type="paragraph" w:customStyle="1" w:styleId="310">
    <w:name w:val="6级半括号"/>
    <w:basedOn w:val="122"/>
    <w:link w:val="309"/>
    <w:qFormat/>
    <w:uiPriority w:val="0"/>
    <w:pPr>
      <w:widowControl/>
      <w:adjustRightInd w:val="0"/>
      <w:snapToGrid w:val="0"/>
      <w:ind w:firstLine="480"/>
    </w:pPr>
    <w:rPr>
      <w:rFonts w:ascii="宋体"/>
    </w:rPr>
  </w:style>
  <w:style w:type="character" w:customStyle="1" w:styleId="311">
    <w:name w:val="表格标题 + 间距 1 pt"/>
    <w:uiPriority w:val="0"/>
    <w:rPr>
      <w:rFonts w:ascii="MingLiU" w:hAnsi="MingLiU" w:eastAsia="MingLiU" w:cs="MingLiU"/>
      <w:color w:val="000000"/>
      <w:spacing w:val="20"/>
      <w:w w:val="100"/>
      <w:position w:val="0"/>
      <w:sz w:val="21"/>
      <w:szCs w:val="21"/>
      <w:u w:val="none"/>
      <w:lang w:val="zh-CN"/>
    </w:rPr>
  </w:style>
  <w:style w:type="character" w:customStyle="1" w:styleId="312">
    <w:name w:val="表格标题_"/>
    <w:uiPriority w:val="0"/>
    <w:rPr>
      <w:rFonts w:ascii="MingLiU" w:hAnsi="MingLiU" w:eastAsia="MingLiU" w:cs="MingLiU"/>
      <w:spacing w:val="10"/>
      <w:sz w:val="21"/>
      <w:szCs w:val="21"/>
      <w:u w:val="none"/>
    </w:rPr>
  </w:style>
  <w:style w:type="character" w:customStyle="1" w:styleId="313">
    <w:name w:val="批注框文本 Char1"/>
    <w:qFormat/>
    <w:uiPriority w:val="99"/>
    <w:rPr>
      <w:rFonts w:eastAsia="宋体"/>
      <w:sz w:val="18"/>
      <w:szCs w:val="18"/>
    </w:rPr>
  </w:style>
  <w:style w:type="character" w:customStyle="1" w:styleId="314">
    <w:name w:val="正文文本 (3)_"/>
    <w:link w:val="315"/>
    <w:uiPriority w:val="0"/>
    <w:rPr>
      <w:rFonts w:ascii="MingLiU" w:hAnsi="MingLiU" w:eastAsia="MingLiU" w:cs="MingLiU"/>
      <w:sz w:val="36"/>
      <w:szCs w:val="36"/>
      <w:shd w:val="clear" w:color="auto" w:fill="FFFFFF"/>
    </w:rPr>
  </w:style>
  <w:style w:type="paragraph" w:customStyle="1" w:styleId="315">
    <w:name w:val="正文文本 (3)"/>
    <w:basedOn w:val="1"/>
    <w:link w:val="314"/>
    <w:uiPriority w:val="0"/>
    <w:pPr>
      <w:shd w:val="clear" w:color="auto" w:fill="FFFFFF"/>
      <w:spacing w:before="4620" w:line="629" w:lineRule="exact"/>
      <w:jc w:val="left"/>
    </w:pPr>
    <w:rPr>
      <w:rFonts w:ascii="MingLiU" w:hAnsi="MingLiU" w:eastAsia="MingLiU"/>
      <w:kern w:val="0"/>
      <w:sz w:val="36"/>
      <w:szCs w:val="36"/>
    </w:rPr>
  </w:style>
  <w:style w:type="character" w:customStyle="1" w:styleId="316">
    <w:name w:val="页眉或页脚"/>
    <w:uiPriority w:val="0"/>
    <w:rPr>
      <w:rFonts w:ascii="MingLiU" w:hAnsi="MingLiU" w:eastAsia="MingLiU" w:cs="MingLiU"/>
      <w:color w:val="000000"/>
      <w:spacing w:val="0"/>
      <w:w w:val="100"/>
      <w:position w:val="0"/>
      <w:sz w:val="16"/>
      <w:szCs w:val="16"/>
      <w:u w:val="none"/>
      <w:lang w:val="zh-CN"/>
    </w:rPr>
  </w:style>
  <w:style w:type="character" w:customStyle="1" w:styleId="317">
    <w:name w:val="标题 #6_"/>
    <w:uiPriority w:val="0"/>
    <w:rPr>
      <w:rFonts w:ascii="MingLiU" w:hAnsi="MingLiU" w:eastAsia="MingLiU" w:cs="MingLiU"/>
      <w:sz w:val="36"/>
      <w:szCs w:val="36"/>
      <w:u w:val="none"/>
    </w:rPr>
  </w:style>
  <w:style w:type="character" w:customStyle="1" w:styleId="318">
    <w:name w:val="Char Char6"/>
    <w:semiHidden/>
    <w:qFormat/>
    <w:locked/>
    <w:uiPriority w:val="0"/>
    <w:rPr>
      <w:rFonts w:ascii="宋体" w:hAnsi="Calibri" w:eastAsia="宋体"/>
      <w:kern w:val="2"/>
      <w:sz w:val="18"/>
      <w:szCs w:val="18"/>
      <w:lang w:val="en-US" w:eastAsia="zh-CN" w:bidi="ar-SA"/>
    </w:rPr>
  </w:style>
  <w:style w:type="character" w:customStyle="1" w:styleId="319">
    <w:name w:val="正文文本 (17) + 间距 4 pt"/>
    <w:uiPriority w:val="0"/>
    <w:rPr>
      <w:rFonts w:ascii="MingLiU" w:hAnsi="MingLiU" w:eastAsia="MingLiU" w:cs="MingLiU"/>
      <w:b/>
      <w:bCs/>
      <w:color w:val="000000"/>
      <w:spacing w:val="90"/>
      <w:w w:val="100"/>
      <w:position w:val="0"/>
      <w:sz w:val="18"/>
      <w:szCs w:val="18"/>
      <w:shd w:val="clear" w:color="auto" w:fill="FFFFFF"/>
      <w:lang w:val="zh-CN"/>
    </w:rPr>
  </w:style>
  <w:style w:type="character" w:customStyle="1" w:styleId="320">
    <w:name w:val="图片标题 (2)_"/>
    <w:link w:val="321"/>
    <w:uiPriority w:val="0"/>
    <w:rPr>
      <w:rFonts w:ascii="MingLiU" w:hAnsi="MingLiU" w:eastAsia="MingLiU" w:cs="MingLiU"/>
      <w:b/>
      <w:bCs/>
      <w:spacing w:val="10"/>
      <w:sz w:val="17"/>
      <w:szCs w:val="17"/>
      <w:shd w:val="clear" w:color="auto" w:fill="FFFFFF"/>
    </w:rPr>
  </w:style>
  <w:style w:type="paragraph" w:customStyle="1" w:styleId="321">
    <w:name w:val="图片标题 (2)"/>
    <w:basedOn w:val="1"/>
    <w:link w:val="320"/>
    <w:uiPriority w:val="0"/>
    <w:pPr>
      <w:shd w:val="clear" w:color="auto" w:fill="FFFFFF"/>
      <w:spacing w:line="0" w:lineRule="atLeast"/>
      <w:jc w:val="left"/>
    </w:pPr>
    <w:rPr>
      <w:rFonts w:ascii="MingLiU" w:hAnsi="MingLiU" w:eastAsia="MingLiU"/>
      <w:b/>
      <w:bCs/>
      <w:spacing w:val="10"/>
      <w:kern w:val="0"/>
      <w:sz w:val="17"/>
      <w:szCs w:val="17"/>
    </w:rPr>
  </w:style>
  <w:style w:type="character" w:customStyle="1" w:styleId="322">
    <w:name w:val="正文文本 (14)"/>
    <w:uiPriority w:val="0"/>
    <w:rPr>
      <w:rFonts w:ascii="AngsanaUPC" w:hAnsi="AngsanaUPC" w:eastAsia="AngsanaUPC" w:cs="AngsanaUPC"/>
      <w:color w:val="000000"/>
      <w:spacing w:val="90"/>
      <w:w w:val="100"/>
      <w:position w:val="0"/>
      <w:sz w:val="50"/>
      <w:szCs w:val="50"/>
      <w:u w:val="none"/>
      <w:lang w:val="zh-CN"/>
    </w:rPr>
  </w:style>
  <w:style w:type="character" w:customStyle="1" w:styleId="323">
    <w:name w:val="标题 7 Char"/>
    <w:link w:val="9"/>
    <w:qFormat/>
    <w:uiPriority w:val="0"/>
    <w:rPr>
      <w:rFonts w:ascii="Arial" w:hAnsi="Arial" w:eastAsia="宋体"/>
      <w:kern w:val="2"/>
      <w:sz w:val="28"/>
      <w:szCs w:val="28"/>
      <w:lang w:val="en-US" w:eastAsia="zh-CN" w:bidi="ar-SA"/>
    </w:rPr>
  </w:style>
  <w:style w:type="character" w:customStyle="1" w:styleId="324">
    <w:name w:val="正文文本 (23)_"/>
    <w:uiPriority w:val="0"/>
    <w:rPr>
      <w:rFonts w:ascii="MingLiU" w:hAnsi="MingLiU" w:eastAsia="MingLiU" w:cs="MingLiU"/>
      <w:spacing w:val="10"/>
      <w:sz w:val="20"/>
      <w:szCs w:val="20"/>
      <w:u w:val="none"/>
    </w:rPr>
  </w:style>
  <w:style w:type="character" w:customStyle="1" w:styleId="325">
    <w:name w:val="Char Char5"/>
    <w:semiHidden/>
    <w:locked/>
    <w:uiPriority w:val="0"/>
    <w:rPr>
      <w:rFonts w:ascii="Calibri" w:hAnsi="Calibri" w:eastAsia="仿宋_GB2312"/>
      <w:kern w:val="2"/>
      <w:sz w:val="18"/>
      <w:szCs w:val="18"/>
      <w:lang w:val="en-US" w:eastAsia="zh-CN" w:bidi="ar-SA"/>
    </w:rPr>
  </w:style>
  <w:style w:type="character" w:customStyle="1" w:styleId="326">
    <w:name w:val="font61"/>
    <w:qFormat/>
    <w:uiPriority w:val="0"/>
    <w:rPr>
      <w:rFonts w:hint="eastAsia" w:ascii="仿宋" w:hAnsi="仿宋" w:eastAsia="仿宋" w:cs="仿宋"/>
      <w:color w:val="000000"/>
      <w:sz w:val="24"/>
      <w:szCs w:val="24"/>
      <w:u w:val="none"/>
    </w:rPr>
  </w:style>
  <w:style w:type="character" w:customStyle="1" w:styleId="327">
    <w:name w:val="标题 Char"/>
    <w:link w:val="58"/>
    <w:uiPriority w:val="0"/>
    <w:rPr>
      <w:rFonts w:ascii="Arial" w:hAnsi="Arial" w:eastAsia="宋体"/>
      <w:b/>
      <w:sz w:val="36"/>
      <w:lang w:eastAsia="en-US" w:bidi="ar-SA"/>
    </w:rPr>
  </w:style>
  <w:style w:type="character" w:customStyle="1" w:styleId="328">
    <w:name w:val="正文文本 (8) + 间距 1 pt"/>
    <w:uiPriority w:val="0"/>
    <w:rPr>
      <w:rFonts w:ascii="MingLiU" w:hAnsi="MingLiU" w:eastAsia="MingLiU" w:cs="MingLiU"/>
      <w:color w:val="000000"/>
      <w:spacing w:val="20"/>
      <w:w w:val="100"/>
      <w:position w:val="0"/>
      <w:sz w:val="21"/>
      <w:szCs w:val="21"/>
      <w:u w:val="none"/>
      <w:lang w:val="zh-CN"/>
    </w:rPr>
  </w:style>
  <w:style w:type="character" w:customStyle="1" w:styleId="329">
    <w:name w:val="正文文本 (8) + 间距 7 pt"/>
    <w:uiPriority w:val="0"/>
    <w:rPr>
      <w:rFonts w:ascii="MingLiU" w:hAnsi="MingLiU" w:eastAsia="MingLiU" w:cs="MingLiU"/>
      <w:color w:val="000000"/>
      <w:spacing w:val="150"/>
      <w:w w:val="100"/>
      <w:position w:val="0"/>
      <w:sz w:val="21"/>
      <w:szCs w:val="21"/>
      <w:u w:val="none"/>
      <w:lang w:val="zh-CN"/>
    </w:rPr>
  </w:style>
  <w:style w:type="character" w:customStyle="1" w:styleId="330">
    <w:name w:val="标题 #5 (2) + 间距 3 pt"/>
    <w:uiPriority w:val="0"/>
    <w:rPr>
      <w:rFonts w:ascii="MingLiU" w:hAnsi="MingLiU" w:eastAsia="MingLiU" w:cs="MingLiU"/>
      <w:color w:val="000000"/>
      <w:spacing w:val="60"/>
      <w:w w:val="100"/>
      <w:position w:val="0"/>
      <w:sz w:val="36"/>
      <w:szCs w:val="36"/>
      <w:u w:val="none"/>
      <w:lang w:val="zh-CN"/>
    </w:rPr>
  </w:style>
  <w:style w:type="character" w:customStyle="1" w:styleId="331">
    <w:name w:val="正文文本 (6) + Batang"/>
    <w:aliases w:val="10.5 pt,11.5 pt,目录 (2) + Batang,正文文本 + Batang,11 pt,粗体,13.5 pt,正文文本 (12) + Trebuchet MS,正文文本 (8) + 12.5 pt,间距 -1 pt,表格标题 + 12.5 pt,间距 3 pt,表格标题 + Batang,正文文本 (8) + Candara,正文文本 + SimSun,正文文本 + 12.5 pt,标题 #7 (2) + Trebuchet MS"/>
    <w:uiPriority w:val="0"/>
    <w:rPr>
      <w:rFonts w:ascii="Batang" w:hAnsi="Batang" w:eastAsia="Batang" w:cs="Batang"/>
      <w:color w:val="000000"/>
      <w:spacing w:val="10"/>
      <w:w w:val="100"/>
      <w:position w:val="0"/>
      <w:sz w:val="21"/>
      <w:szCs w:val="21"/>
      <w:shd w:val="clear" w:color="auto" w:fill="FFFFFF"/>
      <w:lang w:val="zh-CN"/>
    </w:rPr>
  </w:style>
  <w:style w:type="character" w:customStyle="1" w:styleId="332">
    <w:name w:val="正文文本 (15)"/>
    <w:uiPriority w:val="0"/>
    <w:rPr>
      <w:rFonts w:ascii="AngsanaUPC" w:hAnsi="AngsanaUPC" w:eastAsia="AngsanaUPC" w:cs="AngsanaUPC"/>
      <w:color w:val="000000"/>
      <w:spacing w:val="300"/>
      <w:w w:val="100"/>
      <w:position w:val="0"/>
      <w:sz w:val="36"/>
      <w:szCs w:val="36"/>
      <w:u w:val="none"/>
      <w:lang w:val="zh-CN"/>
    </w:rPr>
  </w:style>
  <w:style w:type="character" w:customStyle="1" w:styleId="333">
    <w:name w:val="标题 #4 + 间距 2 pt"/>
    <w:uiPriority w:val="0"/>
    <w:rPr>
      <w:rFonts w:ascii="MingLiU" w:hAnsi="MingLiU" w:eastAsia="MingLiU" w:cs="MingLiU"/>
      <w:color w:val="000000"/>
      <w:spacing w:val="50"/>
      <w:w w:val="100"/>
      <w:position w:val="0"/>
      <w:sz w:val="36"/>
      <w:szCs w:val="36"/>
      <w:u w:val="none"/>
      <w:lang w:val="zh-CN"/>
    </w:rPr>
  </w:style>
  <w:style w:type="character" w:customStyle="1" w:styleId="334">
    <w:name w:val="正文首行缩进2字符 Char"/>
    <w:link w:val="122"/>
    <w:qFormat/>
    <w:uiPriority w:val="0"/>
    <w:rPr>
      <w:sz w:val="24"/>
      <w:szCs w:val="24"/>
    </w:rPr>
  </w:style>
  <w:style w:type="character" w:customStyle="1" w:styleId="335">
    <w:name w:val="正文文本 (20)"/>
    <w:uiPriority w:val="0"/>
    <w:rPr>
      <w:rFonts w:ascii="MingLiU" w:hAnsi="MingLiU" w:eastAsia="MingLiU" w:cs="MingLiU"/>
      <w:color w:val="000000"/>
      <w:spacing w:val="0"/>
      <w:w w:val="100"/>
      <w:position w:val="0"/>
      <w:sz w:val="17"/>
      <w:szCs w:val="17"/>
      <w:u w:val="none"/>
      <w:lang w:val="zh-CN"/>
    </w:rPr>
  </w:style>
  <w:style w:type="character" w:customStyle="1" w:styleId="336">
    <w:name w:val="large1"/>
    <w:uiPriority w:val="0"/>
    <w:rPr>
      <w:rFonts w:hint="eastAsia" w:ascii="宋体" w:hAnsi="宋体" w:eastAsia="宋体"/>
      <w:sz w:val="21"/>
      <w:szCs w:val="21"/>
    </w:rPr>
  </w:style>
  <w:style w:type="character" w:customStyle="1" w:styleId="337">
    <w:name w:val="引用 Char1"/>
    <w:uiPriority w:val="0"/>
    <w:rPr>
      <w:rFonts w:ascii="Calibri" w:hAnsi="Calibri" w:eastAsia="宋体"/>
      <w:i/>
      <w:iCs/>
      <w:color w:val="000000"/>
      <w:sz w:val="22"/>
      <w:lang w:eastAsia="en-US" w:bidi="en-US"/>
    </w:rPr>
  </w:style>
  <w:style w:type="character" w:customStyle="1" w:styleId="338">
    <w:name w:val="正文文本缩进 Char3"/>
    <w:uiPriority w:val="0"/>
    <w:rPr>
      <w:rFonts w:eastAsia="宋体"/>
      <w:sz w:val="28"/>
      <w:szCs w:val="24"/>
    </w:rPr>
  </w:style>
  <w:style w:type="character" w:customStyle="1" w:styleId="339">
    <w:name w:val="标题 6 Char1"/>
    <w:uiPriority w:val="9"/>
    <w:rPr>
      <w:rFonts w:ascii="Arial" w:hAnsi="Arial" w:eastAsia="仿宋_GB2312" w:cs="Times New Roman"/>
      <w:i/>
      <w:kern w:val="0"/>
      <w:sz w:val="22"/>
      <w:szCs w:val="20"/>
    </w:rPr>
  </w:style>
  <w:style w:type="character" w:customStyle="1" w:styleId="340">
    <w:name w:val="正文文本 (7) Exact"/>
    <w:uiPriority w:val="0"/>
    <w:rPr>
      <w:rFonts w:ascii="Batang" w:hAnsi="Batang" w:eastAsia="Batang" w:cs="Batang"/>
      <w:spacing w:val="5"/>
      <w:sz w:val="22"/>
      <w:szCs w:val="22"/>
      <w:u w:val="none"/>
    </w:rPr>
  </w:style>
  <w:style w:type="character" w:customStyle="1" w:styleId="341">
    <w:name w:val="正文文本 (9) + 间距 0 pt Exact"/>
    <w:uiPriority w:val="0"/>
    <w:rPr>
      <w:rFonts w:ascii="Batang" w:hAnsi="Batang" w:eastAsia="Batang" w:cs="Batang"/>
      <w:color w:val="000000"/>
      <w:spacing w:val="-3"/>
      <w:w w:val="100"/>
      <w:position w:val="0"/>
      <w:sz w:val="21"/>
      <w:szCs w:val="21"/>
      <w:u w:val="none"/>
      <w:lang w:val="zh-CN"/>
    </w:rPr>
  </w:style>
  <w:style w:type="character" w:customStyle="1" w:styleId="342">
    <w:name w:val="表格标题 (2)_"/>
    <w:link w:val="343"/>
    <w:uiPriority w:val="0"/>
    <w:rPr>
      <w:rFonts w:ascii="Batang" w:hAnsi="Batang" w:eastAsia="Batang" w:cs="Batang"/>
      <w:sz w:val="23"/>
      <w:szCs w:val="23"/>
      <w:shd w:val="clear" w:color="auto" w:fill="FFFFFF"/>
    </w:rPr>
  </w:style>
  <w:style w:type="paragraph" w:customStyle="1" w:styleId="343">
    <w:name w:val="表格标题 (2)"/>
    <w:basedOn w:val="1"/>
    <w:link w:val="342"/>
    <w:uiPriority w:val="0"/>
    <w:pPr>
      <w:shd w:val="clear" w:color="auto" w:fill="FFFFFF"/>
      <w:spacing w:line="0" w:lineRule="atLeast"/>
      <w:jc w:val="left"/>
    </w:pPr>
    <w:rPr>
      <w:rFonts w:ascii="Batang" w:hAnsi="Batang" w:eastAsia="Batang"/>
      <w:kern w:val="0"/>
      <w:sz w:val="23"/>
      <w:szCs w:val="23"/>
    </w:rPr>
  </w:style>
  <w:style w:type="character" w:customStyle="1" w:styleId="344">
    <w:name w:val="hps"/>
    <w:qFormat/>
    <w:uiPriority w:val="0"/>
  </w:style>
  <w:style w:type="character" w:customStyle="1" w:styleId="345">
    <w:name w:val="Char Char3"/>
    <w:semiHidden/>
    <w:locked/>
    <w:uiPriority w:val="0"/>
    <w:rPr>
      <w:rFonts w:ascii="Calibri" w:hAnsi="Calibri" w:eastAsia="仿宋_GB2312"/>
      <w:kern w:val="2"/>
      <w:sz w:val="24"/>
      <w:szCs w:val="21"/>
      <w:lang w:val="en-US" w:eastAsia="zh-CN" w:bidi="ar-SA"/>
    </w:rPr>
  </w:style>
  <w:style w:type="character" w:customStyle="1" w:styleId="346">
    <w:name w:val="正文文本 (17)_"/>
    <w:link w:val="347"/>
    <w:uiPriority w:val="0"/>
    <w:rPr>
      <w:rFonts w:ascii="MingLiU" w:hAnsi="MingLiU" w:eastAsia="MingLiU" w:cs="MingLiU"/>
      <w:b/>
      <w:bCs/>
      <w:sz w:val="18"/>
      <w:szCs w:val="18"/>
      <w:shd w:val="clear" w:color="auto" w:fill="FFFFFF"/>
    </w:rPr>
  </w:style>
  <w:style w:type="paragraph" w:customStyle="1" w:styleId="347">
    <w:name w:val="正文文本 (17)"/>
    <w:basedOn w:val="1"/>
    <w:link w:val="346"/>
    <w:uiPriority w:val="0"/>
    <w:pPr>
      <w:shd w:val="clear" w:color="auto" w:fill="FFFFFF"/>
      <w:spacing w:before="180" w:after="360" w:line="0" w:lineRule="atLeast"/>
      <w:jc w:val="left"/>
    </w:pPr>
    <w:rPr>
      <w:rFonts w:ascii="MingLiU" w:hAnsi="MingLiU" w:eastAsia="MingLiU"/>
      <w:b/>
      <w:bCs/>
      <w:kern w:val="0"/>
      <w:sz w:val="18"/>
      <w:szCs w:val="18"/>
    </w:rPr>
  </w:style>
  <w:style w:type="character" w:customStyle="1" w:styleId="348">
    <w:name w:val="番茄花园"/>
    <w:uiPriority w:val="0"/>
    <w:rPr>
      <w:rFonts w:ascii="Arial" w:hAnsi="Arial" w:eastAsia="宋体" w:cs="Arial"/>
      <w:color w:val="000080"/>
      <w:sz w:val="18"/>
      <w:szCs w:val="20"/>
    </w:rPr>
  </w:style>
  <w:style w:type="character" w:customStyle="1" w:styleId="349">
    <w:name w:val="标题 5 Char1"/>
    <w:uiPriority w:val="9"/>
    <w:rPr>
      <w:rFonts w:ascii="Arial" w:hAnsi="Arial" w:eastAsia="宋体" w:cs="Times New Roman"/>
      <w:sz w:val="22"/>
      <w:szCs w:val="28"/>
    </w:rPr>
  </w:style>
  <w:style w:type="character" w:customStyle="1" w:styleId="350">
    <w:name w:val="标题 #5_"/>
    <w:uiPriority w:val="0"/>
    <w:rPr>
      <w:rFonts w:ascii="MingLiU" w:hAnsi="MingLiU" w:eastAsia="MingLiU" w:cs="MingLiU"/>
      <w:spacing w:val="10"/>
      <w:sz w:val="21"/>
      <w:szCs w:val="21"/>
      <w:u w:val="none"/>
    </w:rPr>
  </w:style>
  <w:style w:type="character" w:customStyle="1" w:styleId="351">
    <w:name w:val="标题 8 Char"/>
    <w:link w:val="10"/>
    <w:uiPriority w:val="0"/>
    <w:rPr>
      <w:rFonts w:ascii="Arial" w:hAnsi="Arial" w:eastAsia="宋体"/>
      <w:i/>
      <w:kern w:val="2"/>
      <w:sz w:val="28"/>
      <w:szCs w:val="28"/>
      <w:lang w:val="en-US" w:eastAsia="zh-CN" w:bidi="ar-SA"/>
    </w:rPr>
  </w:style>
  <w:style w:type="character" w:customStyle="1" w:styleId="352">
    <w:name w:val="标号 Char"/>
    <w:link w:val="353"/>
    <w:qFormat/>
    <w:uiPriority w:val="0"/>
    <w:rPr>
      <w:sz w:val="24"/>
      <w:szCs w:val="28"/>
      <w:lang w:val="en-US" w:eastAsia="zh-CN" w:bidi="ar-SA"/>
    </w:rPr>
  </w:style>
  <w:style w:type="paragraph" w:customStyle="1" w:styleId="353">
    <w:name w:val="标号"/>
    <w:link w:val="352"/>
    <w:qFormat/>
    <w:uiPriority w:val="0"/>
    <w:pPr>
      <w:spacing w:line="360" w:lineRule="auto"/>
      <w:ind w:firstLine="482"/>
      <w:jc w:val="both"/>
    </w:pPr>
    <w:rPr>
      <w:sz w:val="24"/>
      <w:szCs w:val="28"/>
      <w:lang w:val="en-US" w:eastAsia="zh-CN" w:bidi="ar-SA"/>
    </w:rPr>
  </w:style>
  <w:style w:type="character" w:customStyle="1" w:styleId="354">
    <w:name w:val="标题 #4_"/>
    <w:uiPriority w:val="0"/>
    <w:rPr>
      <w:rFonts w:ascii="MingLiU" w:hAnsi="MingLiU" w:eastAsia="MingLiU" w:cs="MingLiU"/>
      <w:sz w:val="36"/>
      <w:szCs w:val="36"/>
      <w:u w:val="none"/>
    </w:rPr>
  </w:style>
  <w:style w:type="character" w:customStyle="1" w:styleId="355">
    <w:name w:val="标题 9 Char1"/>
    <w:uiPriority w:val="0"/>
    <w:rPr>
      <w:rFonts w:ascii="Arial" w:hAnsi="Arial" w:eastAsia="宋体" w:cs="Times New Roman"/>
      <w:i/>
      <w:sz w:val="18"/>
      <w:szCs w:val="28"/>
    </w:rPr>
  </w:style>
  <w:style w:type="character" w:customStyle="1" w:styleId="356">
    <w:name w:val="bei2"/>
    <w:basedOn w:val="66"/>
    <w:uiPriority w:val="0"/>
  </w:style>
  <w:style w:type="character" w:customStyle="1" w:styleId="357">
    <w:name w:val="标题 3 Char1"/>
    <w:qFormat/>
    <w:uiPriority w:val="0"/>
    <w:rPr>
      <w:rFonts w:ascii="宋体" w:hAnsi="宋体" w:eastAsia="宋体" w:cs="Times New Roman"/>
      <w:b/>
      <w:bCs/>
      <w:sz w:val="32"/>
      <w:szCs w:val="32"/>
    </w:rPr>
  </w:style>
  <w:style w:type="character" w:customStyle="1" w:styleId="358">
    <w:name w:val="标题 #5"/>
    <w:uiPriority w:val="0"/>
    <w:rPr>
      <w:rFonts w:ascii="MingLiU" w:hAnsi="MingLiU" w:eastAsia="MingLiU" w:cs="MingLiU"/>
      <w:color w:val="000000"/>
      <w:spacing w:val="10"/>
      <w:w w:val="100"/>
      <w:position w:val="0"/>
      <w:sz w:val="21"/>
      <w:szCs w:val="21"/>
      <w:u w:val="none"/>
      <w:lang w:val="zh-CN"/>
    </w:rPr>
  </w:style>
  <w:style w:type="character" w:customStyle="1" w:styleId="359">
    <w:name w:val="标题 #4 + 间距 3 pt"/>
    <w:uiPriority w:val="0"/>
    <w:rPr>
      <w:rFonts w:ascii="MingLiU" w:hAnsi="MingLiU" w:eastAsia="MingLiU" w:cs="MingLiU"/>
      <w:color w:val="000000"/>
      <w:spacing w:val="70"/>
      <w:w w:val="100"/>
      <w:position w:val="0"/>
      <w:sz w:val="36"/>
      <w:szCs w:val="36"/>
      <w:u w:val="none"/>
      <w:lang w:val="zh-CN"/>
    </w:rPr>
  </w:style>
  <w:style w:type="character" w:customStyle="1" w:styleId="360">
    <w:name w:val="正文文本缩进 Char Char"/>
    <w:qFormat/>
    <w:uiPriority w:val="0"/>
    <w:rPr>
      <w:rFonts w:eastAsia="宋体"/>
      <w:kern w:val="2"/>
      <w:sz w:val="21"/>
      <w:szCs w:val="24"/>
      <w:lang w:val="en-US" w:eastAsia="zh-CN" w:bidi="ar-SA"/>
    </w:rPr>
  </w:style>
  <w:style w:type="character" w:customStyle="1" w:styleId="361">
    <w:name w:val="Char Char8"/>
    <w:locked/>
    <w:uiPriority w:val="0"/>
    <w:rPr>
      <w:rFonts w:eastAsia="宋体"/>
      <w:kern w:val="2"/>
      <w:sz w:val="24"/>
      <w:szCs w:val="24"/>
      <w:lang w:val="en-US" w:eastAsia="zh-CN" w:bidi="ar-SA"/>
    </w:rPr>
  </w:style>
  <w:style w:type="character" w:customStyle="1" w:styleId="362">
    <w:name w:val="正文文本 (23) + 间距 3 pt"/>
    <w:uiPriority w:val="0"/>
    <w:rPr>
      <w:rFonts w:ascii="MingLiU" w:hAnsi="MingLiU" w:eastAsia="MingLiU" w:cs="MingLiU"/>
      <w:color w:val="000000"/>
      <w:spacing w:val="60"/>
      <w:w w:val="100"/>
      <w:position w:val="0"/>
      <w:sz w:val="20"/>
      <w:szCs w:val="20"/>
      <w:u w:val="none"/>
      <w:lang w:val="zh-CN"/>
    </w:rPr>
  </w:style>
  <w:style w:type="character" w:customStyle="1" w:styleId="363">
    <w:name w:val="页脚 字符"/>
    <w:qFormat/>
    <w:uiPriority w:val="99"/>
    <w:rPr>
      <w:rFonts w:eastAsia="宋体"/>
      <w:kern w:val="2"/>
      <w:sz w:val="18"/>
      <w:szCs w:val="18"/>
      <w:lang w:val="en-US" w:eastAsia="zh-CN" w:bidi="ar-SA"/>
    </w:rPr>
  </w:style>
  <w:style w:type="character" w:customStyle="1" w:styleId="364">
    <w:name w:val="目录 4 Char"/>
    <w:link w:val="43"/>
    <w:uiPriority w:val="39"/>
    <w:rPr>
      <w:rFonts w:ascii="仿宋_GB2312" w:eastAsia="仿宋_GB2312"/>
      <w:kern w:val="2"/>
      <w:sz w:val="18"/>
      <w:szCs w:val="18"/>
    </w:rPr>
  </w:style>
  <w:style w:type="character" w:customStyle="1" w:styleId="365">
    <w:name w:val="纯文本 Char2"/>
    <w:aliases w:val="普通文字 Char Char1,纯文本 Char Char Char,纯文本 Char Char1,普通文字 Char Char Char1,普通文字 Char Char Char Char1,普通文字 Char Char Char Char Char,普通文字 Char1,0921 Char,Texte Char,小 Char,正 文 1 Char,Plain Text Char,普通文字1 Char,普通文字2 Char,普通文字3 Char,普通文字4 Char"/>
    <w:locked/>
    <w:uiPriority w:val="0"/>
    <w:rPr>
      <w:rFonts w:ascii="宋体" w:hAnsi="Courier New" w:eastAsia="宋体"/>
      <w:kern w:val="2"/>
      <w:sz w:val="21"/>
      <w:lang w:val="en-US" w:eastAsia="zh-CN" w:bidi="ar-SA"/>
    </w:rPr>
  </w:style>
  <w:style w:type="character" w:customStyle="1" w:styleId="366">
    <w:name w:val="表格文字 Char"/>
    <w:qFormat/>
    <w:uiPriority w:val="0"/>
    <w:rPr>
      <w:rFonts w:eastAsia="宋体"/>
      <w:kern w:val="2"/>
      <w:sz w:val="24"/>
      <w:szCs w:val="24"/>
      <w:lang w:val="en-US" w:eastAsia="zh-CN" w:bidi="ar-SA"/>
    </w:rPr>
  </w:style>
  <w:style w:type="character" w:customStyle="1" w:styleId="367">
    <w:name w:val="EHPT Char4"/>
    <w:aliases w:val="Body Text2 Char Char2"/>
    <w:uiPriority w:val="0"/>
    <w:rPr>
      <w:rFonts w:eastAsia="黑体"/>
      <w:b/>
      <w:bCs/>
      <w:spacing w:val="20"/>
      <w:kern w:val="52"/>
      <w:sz w:val="56"/>
      <w:szCs w:val="24"/>
      <w:lang w:val="en-US" w:eastAsia="zh-CN" w:bidi="ar-SA"/>
    </w:rPr>
  </w:style>
  <w:style w:type="character" w:customStyle="1" w:styleId="368">
    <w:name w:val="正文文本 (20) + Trebuchet MS"/>
    <w:aliases w:val="5.5 pt"/>
    <w:uiPriority w:val="0"/>
    <w:rPr>
      <w:rFonts w:ascii="Trebuchet MS" w:hAnsi="Trebuchet MS" w:eastAsia="Trebuchet MS" w:cs="Trebuchet MS"/>
      <w:color w:val="000000"/>
      <w:spacing w:val="0"/>
      <w:w w:val="100"/>
      <w:position w:val="0"/>
      <w:sz w:val="11"/>
      <w:szCs w:val="11"/>
      <w:u w:val="none"/>
      <w:lang w:val="zh-CN"/>
    </w:rPr>
  </w:style>
  <w:style w:type="character" w:customStyle="1" w:styleId="369">
    <w:name w:val="正文文本 (25)_"/>
    <w:link w:val="370"/>
    <w:uiPriority w:val="0"/>
    <w:rPr>
      <w:rFonts w:ascii="宋体" w:hAnsi="宋体" w:cs="宋体"/>
      <w:sz w:val="22"/>
      <w:shd w:val="clear" w:color="auto" w:fill="FFFFFF"/>
    </w:rPr>
  </w:style>
  <w:style w:type="paragraph" w:customStyle="1" w:styleId="370">
    <w:name w:val="正文文本 (25)"/>
    <w:basedOn w:val="1"/>
    <w:link w:val="369"/>
    <w:uiPriority w:val="0"/>
    <w:pPr>
      <w:shd w:val="clear" w:color="auto" w:fill="FFFFFF"/>
      <w:spacing w:after="300" w:line="490" w:lineRule="exact"/>
      <w:jc w:val="distribute"/>
    </w:pPr>
    <w:rPr>
      <w:rFonts w:ascii="宋体" w:hAnsi="宋体"/>
      <w:kern w:val="0"/>
      <w:sz w:val="22"/>
    </w:rPr>
  </w:style>
  <w:style w:type="character" w:customStyle="1" w:styleId="371">
    <w:name w:val="标题 #7 (2) + 间距 0 pt"/>
    <w:uiPriority w:val="0"/>
    <w:rPr>
      <w:rFonts w:ascii="Batang" w:hAnsi="Batang" w:eastAsia="Batang" w:cs="Batang"/>
      <w:color w:val="000000"/>
      <w:spacing w:val="-10"/>
      <w:w w:val="100"/>
      <w:position w:val="0"/>
      <w:sz w:val="29"/>
      <w:szCs w:val="29"/>
      <w:shd w:val="clear" w:color="auto" w:fill="FFFFFF"/>
      <w:lang w:val="zh-CN"/>
    </w:rPr>
  </w:style>
  <w:style w:type="character" w:customStyle="1" w:styleId="372">
    <w:name w:val="标题 3 字符"/>
    <w:semiHidden/>
    <w:qFormat/>
    <w:uiPriority w:val="9"/>
    <w:rPr>
      <w:b/>
      <w:bCs/>
      <w:sz w:val="32"/>
      <w:szCs w:val="32"/>
    </w:rPr>
  </w:style>
  <w:style w:type="character" w:customStyle="1" w:styleId="373">
    <w:name w:val="font31"/>
    <w:qFormat/>
    <w:uiPriority w:val="0"/>
    <w:rPr>
      <w:rFonts w:hint="eastAsia" w:ascii="宋体" w:hAnsi="宋体" w:eastAsia="宋体" w:cs="宋体"/>
      <w:color w:val="000000"/>
      <w:sz w:val="24"/>
      <w:szCs w:val="24"/>
      <w:u w:val="none"/>
    </w:rPr>
  </w:style>
  <w:style w:type="character" w:customStyle="1" w:styleId="374">
    <w:name w:val="Char Char16"/>
    <w:locked/>
    <w:uiPriority w:val="0"/>
    <w:rPr>
      <w:rFonts w:ascii="Calibri" w:hAnsi="Calibri" w:eastAsia="仿宋_GB2312"/>
      <w:b/>
      <w:bCs/>
      <w:kern w:val="2"/>
      <w:sz w:val="32"/>
      <w:szCs w:val="32"/>
      <w:lang w:val="en-US" w:eastAsia="zh-CN" w:bidi="ar-SA"/>
    </w:rPr>
  </w:style>
  <w:style w:type="character" w:customStyle="1" w:styleId="375">
    <w:name w:val="正文文本 Char3"/>
    <w:uiPriority w:val="0"/>
    <w:rPr>
      <w:rFonts w:eastAsia="黑体"/>
      <w:b/>
      <w:bCs/>
      <w:spacing w:val="20"/>
      <w:kern w:val="52"/>
      <w:sz w:val="56"/>
      <w:szCs w:val="24"/>
    </w:rPr>
  </w:style>
  <w:style w:type="character" w:customStyle="1" w:styleId="376">
    <w:name w:val="标题 3 Char Char"/>
    <w:uiPriority w:val="0"/>
    <w:rPr>
      <w:rFonts w:ascii="宋体" w:hAnsi="宋体" w:eastAsia="宋体"/>
      <w:color w:val="666666"/>
      <w:kern w:val="2"/>
      <w:sz w:val="28"/>
      <w:szCs w:val="28"/>
      <w:lang w:val="en-US" w:eastAsia="zh-CN" w:bidi="ar-SA"/>
    </w:rPr>
  </w:style>
  <w:style w:type="character" w:customStyle="1" w:styleId="377">
    <w:name w:val="www序号1) Char"/>
    <w:link w:val="378"/>
    <w:uiPriority w:val="0"/>
    <w:rPr>
      <w:rFonts w:eastAsia="宋体"/>
      <w:sz w:val="24"/>
      <w:szCs w:val="24"/>
      <w:lang w:bidi="ar-SA"/>
    </w:rPr>
  </w:style>
  <w:style w:type="paragraph" w:customStyle="1" w:styleId="378">
    <w:name w:val="www序号1)"/>
    <w:basedOn w:val="1"/>
    <w:link w:val="377"/>
    <w:uiPriority w:val="0"/>
    <w:pPr>
      <w:tabs>
        <w:tab w:val="left" w:pos="2160"/>
      </w:tabs>
      <w:ind w:left="2160" w:hanging="420"/>
    </w:pPr>
    <w:rPr>
      <w:rFonts w:eastAsia="宋体"/>
      <w:kern w:val="0"/>
      <w:sz w:val="24"/>
      <w:szCs w:val="24"/>
    </w:rPr>
  </w:style>
  <w:style w:type="character" w:customStyle="1" w:styleId="379">
    <w:name w:val="Char Char7"/>
    <w:qFormat/>
    <w:locked/>
    <w:uiPriority w:val="0"/>
    <w:rPr>
      <w:rFonts w:eastAsia="宋体"/>
      <w:kern w:val="2"/>
      <w:sz w:val="18"/>
      <w:szCs w:val="18"/>
      <w:lang w:val="en-US" w:eastAsia="zh-CN" w:bidi="ar-SA"/>
    </w:rPr>
  </w:style>
  <w:style w:type="character" w:customStyle="1" w:styleId="380">
    <w:name w:val="Char Char9"/>
    <w:semiHidden/>
    <w:qFormat/>
    <w:locked/>
    <w:uiPriority w:val="0"/>
    <w:rPr>
      <w:rFonts w:ascii="Cambria" w:hAnsi="Cambria" w:eastAsia="宋体"/>
      <w:kern w:val="2"/>
      <w:sz w:val="21"/>
      <w:szCs w:val="21"/>
      <w:lang w:val="en-US" w:eastAsia="zh-CN" w:bidi="ar-SA"/>
    </w:rPr>
  </w:style>
  <w:style w:type="character" w:customStyle="1" w:styleId="381">
    <w:name w:val="文档结构图 Char1"/>
    <w:semiHidden/>
    <w:uiPriority w:val="0"/>
    <w:rPr>
      <w:rFonts w:ascii="宋体" w:hAnsi="Times New Roman" w:eastAsia="宋体" w:cs="Times New Roman"/>
      <w:sz w:val="18"/>
      <w:szCs w:val="18"/>
    </w:rPr>
  </w:style>
  <w:style w:type="character" w:customStyle="1" w:styleId="382">
    <w:name w:val="正文文本缩进 Char1"/>
    <w:semiHidden/>
    <w:uiPriority w:val="0"/>
    <w:rPr>
      <w:rFonts w:ascii="仿宋_GB2312" w:hAnsi="Times New Roman" w:eastAsia="仿宋_GB2312" w:cs="Times New Roman"/>
      <w:sz w:val="28"/>
      <w:szCs w:val="28"/>
    </w:rPr>
  </w:style>
  <w:style w:type="character" w:customStyle="1" w:styleId="383">
    <w:name w:val="正文首行缩进 Char2"/>
    <w:qFormat/>
    <w:uiPriority w:val="99"/>
    <w:rPr>
      <w:rFonts w:ascii="Calibri" w:hAnsi="Calibri" w:eastAsia="楷体_GB2312"/>
      <w:sz w:val="24"/>
      <w:lang w:bidi="ar-SA"/>
    </w:rPr>
  </w:style>
  <w:style w:type="character" w:customStyle="1" w:styleId="384">
    <w:name w:val="正文文本 (23) + 间距 8 pt"/>
    <w:uiPriority w:val="0"/>
    <w:rPr>
      <w:rFonts w:ascii="MingLiU" w:hAnsi="MingLiU" w:eastAsia="MingLiU" w:cs="MingLiU"/>
      <w:color w:val="000000"/>
      <w:spacing w:val="160"/>
      <w:w w:val="100"/>
      <w:position w:val="0"/>
      <w:sz w:val="20"/>
      <w:szCs w:val="20"/>
      <w:u w:val="single"/>
      <w:lang w:val="zh-CN"/>
    </w:rPr>
  </w:style>
  <w:style w:type="character" w:customStyle="1" w:styleId="385">
    <w:name w:val="Char Char4"/>
    <w:uiPriority w:val="0"/>
    <w:rPr>
      <w:rFonts w:ascii="仿宋_GB2312" w:eastAsia="仿宋_GB2312"/>
      <w:kern w:val="2"/>
      <w:sz w:val="28"/>
      <w:szCs w:val="28"/>
      <w:lang w:val="zh-CN" w:eastAsia="zh-CN" w:bidi="ar-SA"/>
    </w:rPr>
  </w:style>
  <w:style w:type="character" w:customStyle="1" w:styleId="386">
    <w:name w:val="正文文本 (9)"/>
    <w:uiPriority w:val="0"/>
    <w:rPr>
      <w:rFonts w:ascii="Batang" w:hAnsi="Batang" w:eastAsia="Batang" w:cs="Batang"/>
      <w:color w:val="000000"/>
      <w:spacing w:val="0"/>
      <w:w w:val="100"/>
      <w:position w:val="0"/>
      <w:sz w:val="21"/>
      <w:szCs w:val="21"/>
      <w:u w:val="none"/>
      <w:lang w:val="zh-CN"/>
    </w:rPr>
  </w:style>
  <w:style w:type="character" w:customStyle="1" w:styleId="387">
    <w:name w:val="Char Char19"/>
    <w:uiPriority w:val="0"/>
    <w:rPr>
      <w:rFonts w:ascii="Cambria" w:hAnsi="Cambria" w:eastAsia="宋体" w:cs="Times New Roman"/>
      <w:color w:val="4F81BD"/>
      <w:sz w:val="20"/>
      <w:szCs w:val="20"/>
    </w:rPr>
  </w:style>
  <w:style w:type="character" w:customStyle="1" w:styleId="388">
    <w:name w:val="ns1"/>
    <w:uiPriority w:val="0"/>
    <w:rPr>
      <w:color w:val="FF0000"/>
    </w:rPr>
  </w:style>
  <w:style w:type="character" w:customStyle="1" w:styleId="389">
    <w:name w:val="正文文本缩进 3 Char"/>
    <w:link w:val="49"/>
    <w:uiPriority w:val="0"/>
    <w:rPr>
      <w:rFonts w:ascii="隶书" w:hAnsi="宋体" w:eastAsia="隶书"/>
      <w:kern w:val="2"/>
      <w:sz w:val="21"/>
      <w:szCs w:val="24"/>
      <w:lang w:val="en-US" w:eastAsia="zh-CN" w:bidi="ar-SA"/>
    </w:rPr>
  </w:style>
  <w:style w:type="character" w:customStyle="1" w:styleId="390">
    <w:name w:val="正文文本 + 10.5 pt"/>
    <w:aliases w:val="间距 2 pt,间距 -2 pt,间距 16 pt,间距 6 pt,间距 11 pt,间距 5 pt,间距 8 pt,正文文本 + 10 pt"/>
    <w:uiPriority w:val="0"/>
    <w:rPr>
      <w:rFonts w:ascii="MingLiU" w:hAnsi="MingLiU" w:eastAsia="MingLiU" w:cs="MingLiU"/>
      <w:color w:val="000000"/>
      <w:spacing w:val="40"/>
      <w:w w:val="100"/>
      <w:position w:val="0"/>
      <w:sz w:val="21"/>
      <w:szCs w:val="21"/>
      <w:shd w:val="clear" w:color="auto" w:fill="FFFFFF"/>
      <w:lang w:val="zh-CN"/>
    </w:rPr>
  </w:style>
  <w:style w:type="character" w:customStyle="1" w:styleId="391">
    <w:name w:val="Char Char10"/>
    <w:semiHidden/>
    <w:locked/>
    <w:uiPriority w:val="0"/>
    <w:rPr>
      <w:rFonts w:ascii="Cambria" w:hAnsi="Cambria" w:eastAsia="宋体"/>
      <w:kern w:val="2"/>
      <w:sz w:val="24"/>
      <w:szCs w:val="24"/>
      <w:lang w:val="en-US" w:eastAsia="zh-CN" w:bidi="ar-SA"/>
    </w:rPr>
  </w:style>
  <w:style w:type="character" w:customStyle="1" w:styleId="392">
    <w:name w:val="批注主题 Char"/>
    <w:link w:val="59"/>
    <w:uiPriority w:val="99"/>
    <w:rPr>
      <w:rFonts w:eastAsia="宋体"/>
      <w:b/>
      <w:bCs/>
      <w:kern w:val="2"/>
      <w:sz w:val="21"/>
      <w:szCs w:val="24"/>
      <w:lang w:val="en-US" w:eastAsia="zh-CN" w:bidi="ar-SA"/>
    </w:rPr>
  </w:style>
  <w:style w:type="character" w:customStyle="1" w:styleId="393">
    <w:name w:val="目录 (3)_"/>
    <w:link w:val="394"/>
    <w:uiPriority w:val="0"/>
    <w:rPr>
      <w:rFonts w:ascii="Batang" w:hAnsi="Batang" w:eastAsia="Batang" w:cs="Batang"/>
      <w:spacing w:val="10"/>
      <w:szCs w:val="21"/>
      <w:shd w:val="clear" w:color="auto" w:fill="FFFFFF"/>
    </w:rPr>
  </w:style>
  <w:style w:type="paragraph" w:customStyle="1" w:styleId="394">
    <w:name w:val="目录 (3)"/>
    <w:basedOn w:val="1"/>
    <w:link w:val="393"/>
    <w:uiPriority w:val="0"/>
    <w:pPr>
      <w:shd w:val="clear" w:color="auto" w:fill="FFFFFF"/>
      <w:spacing w:line="619" w:lineRule="exact"/>
      <w:jc w:val="distribute"/>
    </w:pPr>
    <w:rPr>
      <w:rFonts w:ascii="Batang" w:hAnsi="Batang" w:eastAsia="Batang"/>
      <w:spacing w:val="10"/>
      <w:kern w:val="0"/>
      <w:sz w:val="20"/>
      <w:szCs w:val="21"/>
    </w:rPr>
  </w:style>
  <w:style w:type="character" w:customStyle="1" w:styleId="395">
    <w:name w:val="正文文本 (9) + 间距 -2 pt"/>
    <w:uiPriority w:val="0"/>
    <w:rPr>
      <w:rFonts w:ascii="Batang" w:hAnsi="Batang" w:eastAsia="Batang" w:cs="Batang"/>
      <w:color w:val="000000"/>
      <w:spacing w:val="-40"/>
      <w:w w:val="100"/>
      <w:position w:val="0"/>
      <w:sz w:val="21"/>
      <w:szCs w:val="21"/>
      <w:u w:val="none"/>
      <w:lang w:val="zh-CN"/>
    </w:rPr>
  </w:style>
  <w:style w:type="character" w:customStyle="1" w:styleId="396">
    <w:name w:val="正文文本 (5) + MingLiU"/>
    <w:aliases w:val="13 pt,目录 (3) + MingLiU,目录 + MingLiU,正文文本 (7) + MingLiU"/>
    <w:uiPriority w:val="0"/>
    <w:rPr>
      <w:rFonts w:ascii="MingLiU" w:hAnsi="MingLiU" w:eastAsia="MingLiU" w:cs="MingLiU"/>
      <w:color w:val="000000"/>
      <w:spacing w:val="10"/>
      <w:w w:val="100"/>
      <w:position w:val="0"/>
      <w:sz w:val="26"/>
      <w:szCs w:val="26"/>
      <w:shd w:val="clear" w:color="auto" w:fill="FFFFFF"/>
      <w:lang w:val="zh-CN"/>
    </w:rPr>
  </w:style>
  <w:style w:type="character" w:customStyle="1" w:styleId="397">
    <w:name w:val="正文文本 (11)_"/>
    <w:uiPriority w:val="0"/>
    <w:rPr>
      <w:rFonts w:ascii="MingLiU" w:hAnsi="MingLiU" w:eastAsia="MingLiU" w:cs="MingLiU"/>
      <w:spacing w:val="20"/>
      <w:sz w:val="21"/>
      <w:szCs w:val="21"/>
      <w:u w:val="none"/>
    </w:rPr>
  </w:style>
  <w:style w:type="character" w:customStyle="1" w:styleId="398">
    <w:name w:val="文档结构图 Char"/>
    <w:link w:val="20"/>
    <w:qFormat/>
    <w:uiPriority w:val="99"/>
    <w:rPr>
      <w:rFonts w:eastAsia="宋体"/>
      <w:szCs w:val="24"/>
      <w:shd w:val="clear" w:color="auto" w:fill="000080"/>
      <w:lang w:bidi="ar-SA"/>
    </w:rPr>
  </w:style>
  <w:style w:type="character" w:customStyle="1" w:styleId="399">
    <w:name w:val="标题 #5 (2)"/>
    <w:uiPriority w:val="0"/>
    <w:rPr>
      <w:rFonts w:ascii="MingLiU" w:hAnsi="MingLiU" w:eastAsia="MingLiU" w:cs="MingLiU"/>
      <w:color w:val="000000"/>
      <w:spacing w:val="70"/>
      <w:w w:val="100"/>
      <w:position w:val="0"/>
      <w:sz w:val="36"/>
      <w:szCs w:val="36"/>
      <w:u w:val="none"/>
      <w:lang w:val="zh-CN"/>
    </w:rPr>
  </w:style>
  <w:style w:type="character" w:customStyle="1" w:styleId="400">
    <w:name w:val="Char Char13"/>
    <w:qFormat/>
    <w:locked/>
    <w:uiPriority w:val="0"/>
    <w:rPr>
      <w:rFonts w:ascii="Calibri" w:hAnsi="Calibri" w:eastAsia="仿宋_GB2312"/>
      <w:b/>
      <w:bCs/>
      <w:kern w:val="2"/>
      <w:sz w:val="28"/>
      <w:szCs w:val="28"/>
      <w:lang w:val="en-US" w:eastAsia="zh-CN" w:bidi="ar-SA"/>
    </w:rPr>
  </w:style>
  <w:style w:type="character" w:customStyle="1" w:styleId="401">
    <w:name w:val="style8"/>
    <w:basedOn w:val="66"/>
    <w:uiPriority w:val="0"/>
  </w:style>
  <w:style w:type="character" w:customStyle="1" w:styleId="402">
    <w:name w:val=" Char Char19"/>
    <w:uiPriority w:val="0"/>
    <w:rPr>
      <w:rFonts w:ascii="Cambria" w:hAnsi="Cambria" w:eastAsia="宋体" w:cs="Times New Roman"/>
      <w:color w:val="4F81BD"/>
      <w:sz w:val="20"/>
      <w:szCs w:val="20"/>
    </w:rPr>
  </w:style>
  <w:style w:type="character" w:customStyle="1" w:styleId="403">
    <w:name w:val="标题 8 Char1"/>
    <w:uiPriority w:val="0"/>
    <w:rPr>
      <w:rFonts w:ascii="Arial" w:hAnsi="Arial" w:eastAsia="宋体" w:cs="Times New Roman"/>
      <w:i/>
      <w:sz w:val="28"/>
      <w:szCs w:val="28"/>
    </w:rPr>
  </w:style>
  <w:style w:type="character" w:customStyle="1" w:styleId="404">
    <w:name w:val="正文文本 (16)_"/>
    <w:uiPriority w:val="0"/>
    <w:rPr>
      <w:rFonts w:ascii="MingLiU" w:hAnsi="MingLiU" w:eastAsia="MingLiU" w:cs="MingLiU"/>
      <w:b/>
      <w:bCs/>
      <w:spacing w:val="10"/>
      <w:sz w:val="17"/>
      <w:szCs w:val="17"/>
      <w:u w:val="none"/>
    </w:rPr>
  </w:style>
  <w:style w:type="character" w:customStyle="1" w:styleId="405">
    <w:name w:val="ca-9"/>
    <w:basedOn w:val="66"/>
    <w:uiPriority w:val="0"/>
  </w:style>
  <w:style w:type="character" w:customStyle="1" w:styleId="406">
    <w:name w:val="style1"/>
    <w:basedOn w:val="66"/>
    <w:qFormat/>
    <w:uiPriority w:val="0"/>
  </w:style>
  <w:style w:type="character" w:customStyle="1" w:styleId="407">
    <w:name w:val="正文首行缩进 Char"/>
    <w:link w:val="60"/>
    <w:qFormat/>
    <w:uiPriority w:val="99"/>
    <w:rPr>
      <w:rFonts w:ascii="Calibri" w:hAnsi="Calibri" w:eastAsia="楷体_GB2312"/>
      <w:sz w:val="24"/>
      <w:lang w:bidi="ar-SA"/>
    </w:rPr>
  </w:style>
  <w:style w:type="character" w:customStyle="1" w:styleId="408">
    <w:name w:val="Char Char11"/>
    <w:semiHidden/>
    <w:locked/>
    <w:uiPriority w:val="0"/>
    <w:rPr>
      <w:rFonts w:ascii="Calibri" w:hAnsi="Calibri" w:eastAsia="仿宋_GB2312"/>
      <w:b/>
      <w:bCs/>
      <w:kern w:val="2"/>
      <w:sz w:val="24"/>
      <w:szCs w:val="24"/>
      <w:lang w:val="en-US" w:eastAsia="zh-CN" w:bidi="ar-SA"/>
    </w:rPr>
  </w:style>
  <w:style w:type="character" w:customStyle="1" w:styleId="409">
    <w:name w:val="表格 Char Char"/>
    <w:link w:val="410"/>
    <w:uiPriority w:val="0"/>
    <w:rPr>
      <w:rFonts w:ascii="宋体" w:hAnsi="宋体"/>
      <w:lang w:bidi="ar-SA"/>
    </w:rPr>
  </w:style>
  <w:style w:type="paragraph" w:customStyle="1" w:styleId="410">
    <w:name w:val="表格"/>
    <w:basedOn w:val="1"/>
    <w:link w:val="409"/>
    <w:qFormat/>
    <w:uiPriority w:val="0"/>
    <w:pPr>
      <w:snapToGrid w:val="0"/>
      <w:ind w:firstLine="42" w:firstLineChars="21"/>
    </w:pPr>
    <w:rPr>
      <w:rFonts w:ascii="宋体" w:hAnsi="宋体"/>
      <w:kern w:val="0"/>
      <w:sz w:val="20"/>
    </w:rPr>
  </w:style>
  <w:style w:type="character" w:customStyle="1" w:styleId="411">
    <w:name w:val="EHPT Char"/>
    <w:aliases w:val="Body Text2 Char,正文文本 Char Char Char"/>
    <w:uiPriority w:val="0"/>
    <w:rPr>
      <w:rFonts w:ascii="Calibri" w:hAnsi="Calibri" w:eastAsia="宋体"/>
      <w:kern w:val="2"/>
      <w:sz w:val="21"/>
      <w:szCs w:val="22"/>
      <w:lang w:val="en-US" w:eastAsia="zh-CN" w:bidi="ar-SA"/>
    </w:rPr>
  </w:style>
  <w:style w:type="character" w:customStyle="1" w:styleId="412">
    <w:name w:val="标题 #3 (2)_"/>
    <w:link w:val="413"/>
    <w:uiPriority w:val="0"/>
    <w:rPr>
      <w:rFonts w:ascii="MingLiU" w:hAnsi="MingLiU" w:eastAsia="MingLiU" w:cs="MingLiU"/>
      <w:spacing w:val="50"/>
      <w:sz w:val="48"/>
      <w:szCs w:val="48"/>
      <w:shd w:val="clear" w:color="auto" w:fill="FFFFFF"/>
    </w:rPr>
  </w:style>
  <w:style w:type="paragraph" w:customStyle="1" w:styleId="413">
    <w:name w:val="标题 #3 (2)"/>
    <w:basedOn w:val="1"/>
    <w:link w:val="412"/>
    <w:uiPriority w:val="0"/>
    <w:pPr>
      <w:shd w:val="clear" w:color="auto" w:fill="FFFFFF"/>
      <w:spacing w:before="1800" w:after="720" w:line="0" w:lineRule="atLeast"/>
      <w:jc w:val="left"/>
      <w:outlineLvl w:val="2"/>
    </w:pPr>
    <w:rPr>
      <w:rFonts w:ascii="MingLiU" w:hAnsi="MingLiU" w:eastAsia="MingLiU"/>
      <w:spacing w:val="50"/>
      <w:kern w:val="0"/>
      <w:sz w:val="48"/>
      <w:szCs w:val="48"/>
    </w:rPr>
  </w:style>
  <w:style w:type="character" w:customStyle="1" w:styleId="414">
    <w:name w:val="标书正文格式 Char"/>
    <w:link w:val="415"/>
    <w:uiPriority w:val="0"/>
    <w:rPr>
      <w:rFonts w:ascii="楷体_GB2312" w:eastAsia="楷体_GB2312"/>
      <w:color w:val="000000"/>
      <w:kern w:val="2"/>
      <w:sz w:val="24"/>
      <w:szCs w:val="24"/>
      <w:lang w:val="en-US" w:eastAsia="zh-CN" w:bidi="ar-SA"/>
    </w:rPr>
  </w:style>
  <w:style w:type="paragraph" w:customStyle="1" w:styleId="415">
    <w:name w:val="标书正文格式"/>
    <w:link w:val="414"/>
    <w:uiPriority w:val="0"/>
    <w:pPr>
      <w:spacing w:line="360" w:lineRule="auto"/>
      <w:ind w:firstLine="480" w:firstLineChars="200"/>
    </w:pPr>
    <w:rPr>
      <w:rFonts w:ascii="楷体_GB2312" w:eastAsia="楷体_GB2312"/>
      <w:color w:val="000000"/>
      <w:kern w:val="2"/>
      <w:sz w:val="24"/>
      <w:szCs w:val="24"/>
      <w:lang w:val="en-US" w:eastAsia="zh-CN" w:bidi="ar-SA"/>
    </w:rPr>
  </w:style>
  <w:style w:type="character" w:customStyle="1" w:styleId="416">
    <w:name w:val="正文文本 3 Char1"/>
    <w:semiHidden/>
    <w:uiPriority w:val="0"/>
    <w:rPr>
      <w:rFonts w:ascii="仿宋_GB2312" w:hAnsi="Times New Roman" w:eastAsia="仿宋_GB2312" w:cs="Times New Roman"/>
      <w:sz w:val="16"/>
      <w:szCs w:val="16"/>
    </w:rPr>
  </w:style>
  <w:style w:type="character" w:customStyle="1" w:styleId="417">
    <w:name w:val="标题 9 Char"/>
    <w:link w:val="11"/>
    <w:uiPriority w:val="0"/>
    <w:rPr>
      <w:rFonts w:ascii="Arial" w:hAnsi="Arial" w:eastAsia="宋体"/>
      <w:i/>
      <w:kern w:val="2"/>
      <w:sz w:val="18"/>
      <w:szCs w:val="28"/>
      <w:lang w:val="en-US" w:eastAsia="zh-CN" w:bidi="ar-SA"/>
    </w:rPr>
  </w:style>
  <w:style w:type="character" w:customStyle="1" w:styleId="418">
    <w:name w:val="图片标题 (3)_"/>
    <w:uiPriority w:val="0"/>
    <w:rPr>
      <w:rFonts w:ascii="MingLiU" w:hAnsi="MingLiU" w:eastAsia="MingLiU" w:cs="MingLiU"/>
      <w:sz w:val="25"/>
      <w:szCs w:val="25"/>
      <w:u w:val="none"/>
    </w:rPr>
  </w:style>
  <w:style w:type="character" w:customStyle="1" w:styleId="419">
    <w:name w:val="正文文本 (23) + 间距 1 pt"/>
    <w:uiPriority w:val="0"/>
    <w:rPr>
      <w:rFonts w:ascii="MingLiU" w:hAnsi="MingLiU" w:eastAsia="MingLiU" w:cs="MingLiU"/>
      <w:color w:val="000000"/>
      <w:spacing w:val="30"/>
      <w:w w:val="100"/>
      <w:position w:val="0"/>
      <w:sz w:val="20"/>
      <w:szCs w:val="20"/>
      <w:u w:val="none"/>
      <w:lang w:val="zh-CN"/>
    </w:rPr>
  </w:style>
  <w:style w:type="character" w:customStyle="1" w:styleId="420">
    <w:name w:val="S图表名 Char"/>
    <w:link w:val="421"/>
    <w:qFormat/>
    <w:uiPriority w:val="0"/>
    <w:rPr>
      <w:rFonts w:ascii="宋体" w:hAnsi="宋体"/>
      <w:szCs w:val="21"/>
    </w:rPr>
  </w:style>
  <w:style w:type="paragraph" w:customStyle="1" w:styleId="421">
    <w:name w:val="S图表名"/>
    <w:basedOn w:val="1"/>
    <w:link w:val="420"/>
    <w:qFormat/>
    <w:uiPriority w:val="0"/>
    <w:pPr>
      <w:widowControl/>
      <w:jc w:val="center"/>
    </w:pPr>
    <w:rPr>
      <w:rFonts w:ascii="宋体" w:hAnsi="宋体"/>
      <w:kern w:val="0"/>
      <w:sz w:val="20"/>
      <w:szCs w:val="21"/>
    </w:rPr>
  </w:style>
  <w:style w:type="character" w:customStyle="1" w:styleId="422">
    <w:name w:val="正文文本缩进 2 Char"/>
    <w:link w:val="37"/>
    <w:qFormat/>
    <w:uiPriority w:val="0"/>
    <w:rPr>
      <w:rFonts w:eastAsia="宋体"/>
      <w:kern w:val="2"/>
      <w:sz w:val="24"/>
      <w:szCs w:val="21"/>
      <w:lang w:val="en-US" w:eastAsia="zh-CN" w:bidi="ar-SA"/>
    </w:rPr>
  </w:style>
  <w:style w:type="character" w:customStyle="1" w:styleId="423">
    <w:name w:val="Heading 3 - old Char"/>
    <w:aliases w:val="BOD 0 Char,3 Char,Sub Heading Char,H3 Char,h3 Char,Level 3 Topic Heading Char,Bold Head Char,bh Char,标题 3 Char Char Char Char Char Char,Level 3 Head Char,sect1.2.3 Char,Head3 Char,l3 Char,level_3 Char,PIM 3 Char,sect1.2.31 Char"/>
    <w:uiPriority w:val="0"/>
    <w:rPr>
      <w:rFonts w:ascii="Calibri" w:hAnsi="Calibri"/>
      <w:b/>
      <w:bCs/>
      <w:kern w:val="2"/>
      <w:sz w:val="32"/>
      <w:szCs w:val="32"/>
    </w:rPr>
  </w:style>
  <w:style w:type="character" w:customStyle="1" w:styleId="424">
    <w:name w:val="正文首行缩进 2 Char"/>
    <w:uiPriority w:val="99"/>
    <w:rPr>
      <w:rFonts w:eastAsia="宋体"/>
      <w:kern w:val="2"/>
      <w:sz w:val="21"/>
      <w:szCs w:val="24"/>
      <w:lang w:val="en-US" w:eastAsia="zh-CN" w:bidi="ar-SA"/>
    </w:rPr>
  </w:style>
  <w:style w:type="character" w:customStyle="1" w:styleId="425">
    <w:name w:val="副标题 Char"/>
    <w:uiPriority w:val="0"/>
    <w:rPr>
      <w:rFonts w:ascii="Cambria" w:hAnsi="Cambria" w:eastAsia="宋体" w:cs="Times New Roman"/>
      <w:b/>
      <w:bCs/>
      <w:kern w:val="28"/>
      <w:sz w:val="32"/>
      <w:szCs w:val="32"/>
    </w:rPr>
  </w:style>
  <w:style w:type="character" w:customStyle="1" w:styleId="426">
    <w:name w:val="列出段落 Char"/>
    <w:aliases w:val="段落样式 Char,List Paragraph Char,lp1 Char,List Paragraph1 Char,FooterText Char,numbered Char,Paragraphe de liste1 Char,列出段落 Char1,stc标题4 Char,正文1级小标题 Char,第二层 Char,符号列表 Char,表格段落 Char,Bullet List Char,List Char,彩色列表 - 强调文字颜色 11 Char,ZJGIS列表项 Char"/>
    <w:link w:val="427"/>
    <w:qFormat/>
    <w:uiPriority w:val="0"/>
    <w:rPr>
      <w:rFonts w:ascii="Calibri" w:hAnsi="Calibri"/>
    </w:rPr>
  </w:style>
  <w:style w:type="paragraph" w:customStyle="1" w:styleId="427">
    <w:name w:val="列出段落1"/>
    <w:basedOn w:val="1"/>
    <w:link w:val="426"/>
    <w:qFormat/>
    <w:uiPriority w:val="0"/>
    <w:pPr>
      <w:ind w:firstLine="420" w:firstLineChars="200"/>
    </w:pPr>
    <w:rPr>
      <w:rFonts w:ascii="Calibri" w:hAnsi="Calibri"/>
      <w:kern w:val="0"/>
      <w:sz w:val="20"/>
    </w:rPr>
  </w:style>
  <w:style w:type="character" w:customStyle="1" w:styleId="428">
    <w:name w:val="正文文本 (20) + 斜体"/>
    <w:uiPriority w:val="0"/>
    <w:rPr>
      <w:rFonts w:ascii="MingLiU" w:hAnsi="MingLiU" w:eastAsia="MingLiU" w:cs="MingLiU"/>
      <w:i/>
      <w:iCs/>
      <w:color w:val="000000"/>
      <w:spacing w:val="0"/>
      <w:w w:val="100"/>
      <w:position w:val="0"/>
      <w:sz w:val="17"/>
      <w:szCs w:val="17"/>
      <w:u w:val="none"/>
      <w:lang w:val="zh-CN"/>
    </w:rPr>
  </w:style>
  <w:style w:type="character" w:customStyle="1" w:styleId="429">
    <w:name w:val="标题 #7"/>
    <w:uiPriority w:val="0"/>
    <w:rPr>
      <w:rFonts w:ascii="MingLiU" w:hAnsi="MingLiU" w:eastAsia="MingLiU" w:cs="MingLiU"/>
      <w:color w:val="000000"/>
      <w:spacing w:val="0"/>
      <w:w w:val="100"/>
      <w:position w:val="0"/>
      <w:sz w:val="33"/>
      <w:szCs w:val="33"/>
      <w:u w:val="none"/>
      <w:lang w:val="zh-CN"/>
    </w:rPr>
  </w:style>
  <w:style w:type="character" w:customStyle="1" w:styleId="430">
    <w:name w:val="MM Topic 2 Char"/>
    <w:link w:val="431"/>
    <w:qFormat/>
    <w:uiPriority w:val="0"/>
    <w:rPr>
      <w:rFonts w:ascii="Calibri" w:hAnsi="Calibri"/>
      <w:bCs/>
      <w:sz w:val="32"/>
      <w:szCs w:val="32"/>
    </w:rPr>
  </w:style>
  <w:style w:type="paragraph" w:customStyle="1" w:styleId="431">
    <w:name w:val="MM Topic 2"/>
    <w:basedOn w:val="4"/>
    <w:link w:val="430"/>
    <w:qFormat/>
    <w:uiPriority w:val="0"/>
    <w:pPr>
      <w:tabs>
        <w:tab w:val="left" w:pos="576"/>
      </w:tabs>
    </w:pPr>
    <w:rPr>
      <w:rFonts w:ascii="Calibri" w:hAnsi="Calibri" w:eastAsia="等线"/>
      <w:b w:val="0"/>
      <w:kern w:val="0"/>
    </w:rPr>
  </w:style>
  <w:style w:type="character" w:customStyle="1" w:styleId="432">
    <w:name w:val="正文文本 (4)_"/>
    <w:link w:val="433"/>
    <w:uiPriority w:val="0"/>
    <w:rPr>
      <w:rFonts w:ascii="MingLiU" w:hAnsi="MingLiU" w:eastAsia="MingLiU" w:cs="MingLiU"/>
      <w:sz w:val="31"/>
      <w:szCs w:val="31"/>
      <w:shd w:val="clear" w:color="auto" w:fill="FFFFFF"/>
    </w:rPr>
  </w:style>
  <w:style w:type="paragraph" w:customStyle="1" w:styleId="433">
    <w:name w:val="正文文本 (4)"/>
    <w:basedOn w:val="1"/>
    <w:link w:val="432"/>
    <w:uiPriority w:val="0"/>
    <w:pPr>
      <w:shd w:val="clear" w:color="auto" w:fill="FFFFFF"/>
      <w:spacing w:line="0" w:lineRule="atLeast"/>
      <w:jc w:val="left"/>
    </w:pPr>
    <w:rPr>
      <w:rFonts w:ascii="MingLiU" w:hAnsi="MingLiU" w:eastAsia="MingLiU"/>
      <w:kern w:val="0"/>
      <w:sz w:val="31"/>
      <w:szCs w:val="31"/>
    </w:rPr>
  </w:style>
  <w:style w:type="character" w:customStyle="1" w:styleId="434">
    <w:name w:val="文档正文 Char"/>
    <w:link w:val="435"/>
    <w:uiPriority w:val="0"/>
    <w:rPr>
      <w:rFonts w:ascii="Arial" w:hAnsi="Arial" w:eastAsia="仿宋_GB2312" w:cs="Arial"/>
      <w:bCs/>
      <w:kern w:val="2"/>
      <w:sz w:val="24"/>
      <w:szCs w:val="28"/>
    </w:rPr>
  </w:style>
  <w:style w:type="paragraph" w:customStyle="1" w:styleId="435">
    <w:name w:val="文档正文"/>
    <w:basedOn w:val="1"/>
    <w:link w:val="434"/>
    <w:qFormat/>
    <w:uiPriority w:val="0"/>
    <w:rPr>
      <w:rFonts w:ascii="Arial" w:hAnsi="Arial" w:eastAsia="仿宋_GB2312"/>
      <w:bCs/>
      <w:sz w:val="24"/>
      <w:szCs w:val="28"/>
    </w:rPr>
  </w:style>
  <w:style w:type="character" w:customStyle="1" w:styleId="436">
    <w:name w:val="批注框文本 Char"/>
    <w:link w:val="39"/>
    <w:qFormat/>
    <w:uiPriority w:val="99"/>
    <w:rPr>
      <w:rFonts w:eastAsia="宋体"/>
      <w:kern w:val="2"/>
      <w:sz w:val="18"/>
      <w:szCs w:val="18"/>
      <w:lang w:val="en-US" w:eastAsia="zh-CN" w:bidi="ar-SA"/>
    </w:rPr>
  </w:style>
  <w:style w:type="character" w:customStyle="1" w:styleId="437">
    <w:name w:val="Heading 2 Hidden Char1"/>
    <w:aliases w:val="Heading 2 CCBS Char1,heading 2 Char1,H2 Char1,h2 Char1,Heading 2 Hidden1 Char1,Heading 2 Hidden2 Char1,Heading 2 Hidden3 Char1,Heading 2 Hidden4 Char1,Heading 2 Hidden5 Char1,Heading 2 Hidden11 Char1,Heading 2 Hidden21 Char1"/>
    <w:uiPriority w:val="0"/>
    <w:rPr>
      <w:rFonts w:ascii="Arial" w:hAnsi="Arial" w:eastAsia="黑体"/>
      <w:b/>
      <w:bCs/>
      <w:kern w:val="2"/>
      <w:sz w:val="32"/>
      <w:szCs w:val="32"/>
    </w:rPr>
  </w:style>
  <w:style w:type="character" w:styleId="438">
    <w:name w:val=""/>
    <w:qFormat/>
    <w:uiPriority w:val="0"/>
    <w:rPr>
      <w:i/>
      <w:iCs/>
      <w:color w:val="808080"/>
    </w:rPr>
  </w:style>
  <w:style w:type="character" w:customStyle="1" w:styleId="439">
    <w:name w:val="font21"/>
    <w:uiPriority w:val="0"/>
    <w:rPr>
      <w:rFonts w:hint="eastAsia" w:ascii="楷体_GB2312" w:eastAsia="楷体_GB2312"/>
      <w:color w:val="000000"/>
      <w:sz w:val="21"/>
      <w:szCs w:val="21"/>
      <w:u w:val="single"/>
    </w:rPr>
  </w:style>
  <w:style w:type="character" w:customStyle="1" w:styleId="440">
    <w:name w:val="标题 #7 + 间距 4 pt"/>
    <w:uiPriority w:val="0"/>
    <w:rPr>
      <w:rFonts w:ascii="MingLiU" w:hAnsi="MingLiU" w:eastAsia="MingLiU" w:cs="MingLiU"/>
      <w:color w:val="000000"/>
      <w:spacing w:val="90"/>
      <w:w w:val="100"/>
      <w:position w:val="0"/>
      <w:sz w:val="33"/>
      <w:szCs w:val="33"/>
      <w:u w:val="none"/>
      <w:lang w:val="zh-CN"/>
    </w:rPr>
  </w:style>
  <w:style w:type="character" w:customStyle="1" w:styleId="441">
    <w:name w:val="font01"/>
    <w:uiPriority w:val="0"/>
    <w:rPr>
      <w:rFonts w:hint="eastAsia" w:ascii="宋体" w:hAnsi="宋体" w:eastAsia="宋体" w:cs="宋体"/>
      <w:color w:val="000000"/>
      <w:sz w:val="18"/>
      <w:szCs w:val="18"/>
      <w:u w:val="none"/>
    </w:rPr>
  </w:style>
  <w:style w:type="character" w:customStyle="1" w:styleId="442">
    <w:name w:val="正文文本 (8) + 间距 2 pt"/>
    <w:uiPriority w:val="0"/>
    <w:rPr>
      <w:rFonts w:ascii="MingLiU" w:hAnsi="MingLiU" w:eastAsia="MingLiU" w:cs="MingLiU"/>
      <w:color w:val="000000"/>
      <w:spacing w:val="40"/>
      <w:w w:val="100"/>
      <w:position w:val="0"/>
      <w:sz w:val="21"/>
      <w:szCs w:val="21"/>
      <w:u w:val="none"/>
      <w:lang w:val="zh-CN"/>
    </w:rPr>
  </w:style>
  <w:style w:type="character" w:customStyle="1" w:styleId="443">
    <w:name w:val="正文文本 2 Char1"/>
    <w:semiHidden/>
    <w:uiPriority w:val="0"/>
    <w:rPr>
      <w:rFonts w:ascii="仿宋_GB2312" w:hAnsi="Times New Roman" w:eastAsia="仿宋_GB2312" w:cs="Times New Roman"/>
      <w:sz w:val="28"/>
      <w:szCs w:val="28"/>
    </w:rPr>
  </w:style>
  <w:style w:type="character" w:customStyle="1" w:styleId="444">
    <w:name w:val="QB正文 Char"/>
    <w:link w:val="445"/>
    <w:uiPriority w:val="0"/>
    <w:rPr>
      <w:rFonts w:ascii="宋体"/>
    </w:rPr>
  </w:style>
  <w:style w:type="paragraph" w:customStyle="1" w:styleId="445">
    <w:name w:val="QB正文"/>
    <w:basedOn w:val="1"/>
    <w:link w:val="444"/>
    <w:qFormat/>
    <w:uiPriority w:val="0"/>
    <w:pPr>
      <w:widowControl/>
      <w:autoSpaceDE w:val="0"/>
      <w:autoSpaceDN w:val="0"/>
      <w:spacing w:line="360" w:lineRule="auto"/>
      <w:ind w:firstLine="420" w:firstLineChars="200"/>
    </w:pPr>
    <w:rPr>
      <w:rFonts w:ascii="宋体"/>
      <w:kern w:val="0"/>
      <w:sz w:val="20"/>
    </w:rPr>
  </w:style>
  <w:style w:type="character" w:customStyle="1" w:styleId="446">
    <w:name w:val="表格 字符"/>
    <w:qFormat/>
    <w:uiPriority w:val="0"/>
    <w:rPr>
      <w:rFonts w:ascii="Calibri" w:hAnsi="Calibri" w:cs="Times New Roman"/>
      <w:kern w:val="2"/>
      <w:sz w:val="21"/>
    </w:rPr>
  </w:style>
  <w:style w:type="character" w:customStyle="1" w:styleId="447">
    <w:name w:val="页眉或页脚 (2)"/>
    <w:uiPriority w:val="0"/>
    <w:rPr>
      <w:rFonts w:ascii="宋体" w:hAnsi="宋体" w:eastAsia="宋体" w:cs="宋体"/>
      <w:sz w:val="17"/>
      <w:szCs w:val="17"/>
      <w:u w:val="none"/>
    </w:rPr>
  </w:style>
  <w:style w:type="character" w:customStyle="1" w:styleId="448">
    <w:name w:val="正文文本 (2) + Batang"/>
    <w:aliases w:val="25.5 pt,间距 0 pt,正文文本 (5) + 11.5 pt,目录 (3) + 11.5 pt,目录 + 10.5 pt,正文文本 (7) + 10.5 pt,间距 0 pt Exact,正文文本 (8) + Batang,标题 #2 + Batang,20.5 pt,正文文本 (9) + MingLiU,标题 #5 + Batang,图片标题 + Batang,正文文本 (12) + Batang,14.5 pt,正文文本 (16) + SimSun"/>
    <w:uiPriority w:val="0"/>
    <w:rPr>
      <w:rFonts w:ascii="Batang" w:hAnsi="Batang" w:eastAsia="Batang" w:cs="Batang"/>
      <w:color w:val="000000"/>
      <w:spacing w:val="0"/>
      <w:w w:val="100"/>
      <w:position w:val="0"/>
      <w:sz w:val="51"/>
      <w:szCs w:val="51"/>
      <w:shd w:val="clear" w:color="auto" w:fill="FFFFFF"/>
    </w:rPr>
  </w:style>
  <w:style w:type="character" w:customStyle="1" w:styleId="449">
    <w:name w:val="日期 Char1"/>
    <w:semiHidden/>
    <w:uiPriority w:val="0"/>
    <w:rPr>
      <w:rFonts w:ascii="仿宋_GB2312" w:hAnsi="Times New Roman" w:eastAsia="仿宋_GB2312" w:cs="Times New Roman"/>
      <w:sz w:val="28"/>
      <w:szCs w:val="28"/>
    </w:rPr>
  </w:style>
  <w:style w:type="character" w:customStyle="1" w:styleId="450">
    <w:name w:val="标题 Char2"/>
    <w:uiPriority w:val="0"/>
    <w:rPr>
      <w:rFonts w:ascii="Arial" w:hAnsi="Arial" w:eastAsia="宋体"/>
      <w:b/>
      <w:sz w:val="36"/>
      <w:lang w:eastAsia="en-US"/>
    </w:rPr>
  </w:style>
  <w:style w:type="character" w:customStyle="1" w:styleId="451">
    <w:name w:val="正文文本 (6)_"/>
    <w:link w:val="452"/>
    <w:uiPriority w:val="0"/>
    <w:rPr>
      <w:rFonts w:ascii="MingLiU" w:hAnsi="MingLiU" w:eastAsia="MingLiU" w:cs="MingLiU"/>
      <w:spacing w:val="10"/>
      <w:sz w:val="26"/>
      <w:szCs w:val="26"/>
      <w:shd w:val="clear" w:color="auto" w:fill="FFFFFF"/>
    </w:rPr>
  </w:style>
  <w:style w:type="paragraph" w:customStyle="1" w:styleId="452">
    <w:name w:val="正文文本 (6)"/>
    <w:basedOn w:val="1"/>
    <w:link w:val="451"/>
    <w:uiPriority w:val="0"/>
    <w:pPr>
      <w:shd w:val="clear" w:color="auto" w:fill="FFFFFF"/>
      <w:spacing w:line="624" w:lineRule="exact"/>
      <w:ind w:hanging="560"/>
      <w:jc w:val="distribute"/>
    </w:pPr>
    <w:rPr>
      <w:rFonts w:ascii="MingLiU" w:hAnsi="MingLiU" w:eastAsia="MingLiU"/>
      <w:spacing w:val="10"/>
      <w:kern w:val="0"/>
      <w:sz w:val="26"/>
      <w:szCs w:val="26"/>
    </w:rPr>
  </w:style>
  <w:style w:type="character" w:customStyle="1" w:styleId="453">
    <w:name w:val="正文文本 (17) + 间距 -1 pt"/>
    <w:uiPriority w:val="0"/>
    <w:rPr>
      <w:rFonts w:ascii="MingLiU" w:hAnsi="MingLiU" w:eastAsia="MingLiU" w:cs="MingLiU"/>
      <w:b/>
      <w:bCs/>
      <w:color w:val="000000"/>
      <w:spacing w:val="-30"/>
      <w:w w:val="100"/>
      <w:position w:val="0"/>
      <w:sz w:val="18"/>
      <w:szCs w:val="18"/>
      <w:shd w:val="clear" w:color="auto" w:fill="FFFFFF"/>
      <w:lang w:val="zh-CN"/>
    </w:rPr>
  </w:style>
  <w:style w:type="character" w:customStyle="1" w:styleId="454">
    <w:name w:val="bullet Char"/>
    <w:aliases w:val="bl Char,bb Char,H4 Char,Ref Heading 1 Char,rh1 Char,Heading sql Char,sect 1.2.3.4 Char,标题 4台湾省 Char,PIM 4 Char,h4 Char,Titre4 Char,4th level Char,h41 Char,h42 Char,h43 Char,h411 Char,h44 Char,h412 Char,h45 Char,h413 Char,h46 Char,h414 Char"/>
    <w:uiPriority w:val="0"/>
    <w:rPr>
      <w:b/>
      <w:i/>
      <w:sz w:val="24"/>
    </w:rPr>
  </w:style>
  <w:style w:type="character" w:customStyle="1" w:styleId="455">
    <w:name w:val="日期 Char2"/>
    <w:uiPriority w:val="0"/>
    <w:rPr>
      <w:rFonts w:eastAsia="宋体"/>
    </w:rPr>
  </w:style>
  <w:style w:type="character" w:customStyle="1" w:styleId="456">
    <w:name w:val="标题 #5 (2) + 间距 2 pt"/>
    <w:uiPriority w:val="0"/>
    <w:rPr>
      <w:rFonts w:ascii="MingLiU" w:hAnsi="MingLiU" w:eastAsia="MingLiU" w:cs="MingLiU"/>
      <w:color w:val="000000"/>
      <w:spacing w:val="50"/>
      <w:w w:val="100"/>
      <w:position w:val="0"/>
      <w:sz w:val="36"/>
      <w:szCs w:val="36"/>
      <w:u w:val="none"/>
      <w:lang w:val="zh-CN"/>
    </w:rPr>
  </w:style>
  <w:style w:type="character" w:customStyle="1" w:styleId="457">
    <w:name w:val="纯文本 Char"/>
    <w:link w:val="33"/>
    <w:locked/>
    <w:uiPriority w:val="0"/>
    <w:rPr>
      <w:rFonts w:ascii="宋体" w:hAnsi="Courier New" w:eastAsia="宋体"/>
      <w:kern w:val="2"/>
      <w:sz w:val="21"/>
      <w:lang w:val="en-US" w:eastAsia="zh-CN" w:bidi="ar-SA"/>
    </w:rPr>
  </w:style>
  <w:style w:type="character" w:customStyle="1" w:styleId="458">
    <w:name w:val="正文文本 (19)_"/>
    <w:link w:val="459"/>
    <w:uiPriority w:val="0"/>
    <w:rPr>
      <w:rFonts w:ascii="MingLiU" w:hAnsi="MingLiU" w:eastAsia="MingLiU" w:cs="MingLiU"/>
      <w:b/>
      <w:bCs/>
      <w:sz w:val="17"/>
      <w:szCs w:val="17"/>
      <w:shd w:val="clear" w:color="auto" w:fill="FFFFFF"/>
    </w:rPr>
  </w:style>
  <w:style w:type="paragraph" w:customStyle="1" w:styleId="459">
    <w:name w:val="正文文本 (19)"/>
    <w:basedOn w:val="1"/>
    <w:link w:val="458"/>
    <w:uiPriority w:val="0"/>
    <w:pPr>
      <w:shd w:val="clear" w:color="auto" w:fill="FFFFFF"/>
      <w:spacing w:before="180" w:after="180" w:line="245" w:lineRule="exact"/>
      <w:jc w:val="left"/>
    </w:pPr>
    <w:rPr>
      <w:rFonts w:ascii="MingLiU" w:hAnsi="MingLiU" w:eastAsia="MingLiU"/>
      <w:b/>
      <w:bCs/>
      <w:kern w:val="0"/>
      <w:sz w:val="17"/>
      <w:szCs w:val="17"/>
    </w:rPr>
  </w:style>
  <w:style w:type="character" w:customStyle="1" w:styleId="460">
    <w:name w:val="my正文 Char"/>
    <w:link w:val="461"/>
    <w:uiPriority w:val="0"/>
    <w:rPr>
      <w:sz w:val="24"/>
      <w:szCs w:val="24"/>
    </w:rPr>
  </w:style>
  <w:style w:type="paragraph" w:customStyle="1" w:styleId="461">
    <w:name w:val="my正文"/>
    <w:basedOn w:val="1"/>
    <w:link w:val="460"/>
    <w:uiPriority w:val="0"/>
    <w:pPr>
      <w:spacing w:line="360" w:lineRule="auto"/>
      <w:ind w:firstLine="480" w:firstLineChars="200"/>
    </w:pPr>
    <w:rPr>
      <w:kern w:val="0"/>
      <w:sz w:val="24"/>
      <w:szCs w:val="24"/>
    </w:rPr>
  </w:style>
  <w:style w:type="character" w:customStyle="1" w:styleId="462">
    <w:name w:val="标题 #7 (3)_"/>
    <w:link w:val="463"/>
    <w:uiPriority w:val="0"/>
    <w:rPr>
      <w:rFonts w:ascii="Trebuchet MS" w:hAnsi="Trebuchet MS" w:eastAsia="Trebuchet MS" w:cs="Trebuchet MS"/>
      <w:b/>
      <w:bCs/>
      <w:sz w:val="23"/>
      <w:szCs w:val="23"/>
      <w:shd w:val="clear" w:color="auto" w:fill="FFFFFF"/>
    </w:rPr>
  </w:style>
  <w:style w:type="paragraph" w:customStyle="1" w:styleId="463">
    <w:name w:val="标题 #7 (3)"/>
    <w:basedOn w:val="1"/>
    <w:link w:val="462"/>
    <w:uiPriority w:val="0"/>
    <w:pPr>
      <w:shd w:val="clear" w:color="auto" w:fill="FFFFFF"/>
      <w:spacing w:before="360" w:after="540" w:line="0" w:lineRule="atLeast"/>
      <w:jc w:val="left"/>
      <w:outlineLvl w:val="6"/>
    </w:pPr>
    <w:rPr>
      <w:rFonts w:ascii="Trebuchet MS" w:hAnsi="Trebuchet MS" w:eastAsia="Trebuchet MS"/>
      <w:b/>
      <w:bCs/>
      <w:kern w:val="0"/>
      <w:sz w:val="23"/>
      <w:szCs w:val="23"/>
    </w:rPr>
  </w:style>
  <w:style w:type="character" w:customStyle="1" w:styleId="464">
    <w:name w:val="正文文本 + 间距 0 pt"/>
    <w:uiPriority w:val="0"/>
    <w:rPr>
      <w:rFonts w:ascii="MingLiU" w:hAnsi="MingLiU" w:eastAsia="MingLiU" w:cs="MingLiU"/>
      <w:color w:val="000000"/>
      <w:spacing w:val="10"/>
      <w:w w:val="100"/>
      <w:position w:val="0"/>
      <w:sz w:val="26"/>
      <w:szCs w:val="26"/>
      <w:shd w:val="clear" w:color="auto" w:fill="FFFFFF"/>
      <w:lang w:val="zh-CN"/>
    </w:rPr>
  </w:style>
  <w:style w:type="character" w:customStyle="1" w:styleId="465">
    <w:name w:val="正文文本 (14)_"/>
    <w:uiPriority w:val="0"/>
    <w:rPr>
      <w:rFonts w:ascii="AngsanaUPC" w:hAnsi="AngsanaUPC" w:eastAsia="AngsanaUPC" w:cs="AngsanaUPC"/>
      <w:spacing w:val="90"/>
      <w:sz w:val="50"/>
      <w:szCs w:val="50"/>
      <w:u w:val="none"/>
    </w:rPr>
  </w:style>
  <w:style w:type="character" w:customStyle="1" w:styleId="466">
    <w:name w:val="huei12b1"/>
    <w:qFormat/>
    <w:uiPriority w:val="0"/>
    <w:rPr>
      <w:b/>
      <w:bCs/>
      <w:color w:val="333333"/>
      <w:sz w:val="20"/>
      <w:szCs w:val="20"/>
    </w:rPr>
  </w:style>
  <w:style w:type="character" w:styleId="467">
    <w:name w:val=""/>
    <w:qFormat/>
    <w:uiPriority w:val="0"/>
    <w:rPr>
      <w:b/>
      <w:bCs/>
      <w:smallCaps/>
      <w:spacing w:val="5"/>
    </w:rPr>
  </w:style>
  <w:style w:type="character" w:customStyle="1" w:styleId="468">
    <w:name w:val="正文文本 (2)_"/>
    <w:link w:val="469"/>
    <w:uiPriority w:val="0"/>
    <w:rPr>
      <w:rFonts w:ascii="MingLiU" w:hAnsi="MingLiU" w:eastAsia="MingLiU" w:cs="MingLiU"/>
      <w:spacing w:val="-20"/>
      <w:sz w:val="50"/>
      <w:szCs w:val="50"/>
      <w:shd w:val="clear" w:color="auto" w:fill="FFFFFF"/>
    </w:rPr>
  </w:style>
  <w:style w:type="paragraph" w:customStyle="1" w:styleId="469">
    <w:name w:val="正文文本 (2)"/>
    <w:basedOn w:val="1"/>
    <w:link w:val="468"/>
    <w:uiPriority w:val="0"/>
    <w:pPr>
      <w:shd w:val="clear" w:color="auto" w:fill="FFFFFF"/>
      <w:spacing w:after="4620" w:line="0" w:lineRule="atLeast"/>
      <w:jc w:val="center"/>
    </w:pPr>
    <w:rPr>
      <w:rFonts w:ascii="MingLiU" w:hAnsi="MingLiU" w:eastAsia="MingLiU"/>
      <w:spacing w:val="-20"/>
      <w:kern w:val="0"/>
      <w:sz w:val="50"/>
      <w:szCs w:val="50"/>
    </w:rPr>
  </w:style>
  <w:style w:type="character" w:customStyle="1" w:styleId="470">
    <w:name w:val="标题 #7 + 间距 2 pt"/>
    <w:uiPriority w:val="0"/>
    <w:rPr>
      <w:rFonts w:ascii="MingLiU" w:hAnsi="MingLiU" w:eastAsia="MingLiU" w:cs="MingLiU"/>
      <w:color w:val="000000"/>
      <w:spacing w:val="50"/>
      <w:w w:val="100"/>
      <w:position w:val="0"/>
      <w:sz w:val="33"/>
      <w:szCs w:val="33"/>
      <w:u w:val="none"/>
      <w:lang w:val="zh-CN"/>
    </w:rPr>
  </w:style>
  <w:style w:type="character" w:customStyle="1" w:styleId="471">
    <w:name w:val="页眉或页脚_"/>
    <w:uiPriority w:val="0"/>
    <w:rPr>
      <w:rFonts w:ascii="MingLiU" w:hAnsi="MingLiU" w:eastAsia="MingLiU" w:cs="MingLiU"/>
      <w:sz w:val="16"/>
      <w:szCs w:val="16"/>
      <w:u w:val="none"/>
    </w:rPr>
  </w:style>
  <w:style w:type="character" w:customStyle="1" w:styleId="472">
    <w:name w:val="正文文本 (7)_"/>
    <w:link w:val="473"/>
    <w:uiPriority w:val="0"/>
    <w:rPr>
      <w:rFonts w:ascii="Batang" w:hAnsi="Batang" w:eastAsia="Batang" w:cs="Batang"/>
      <w:sz w:val="23"/>
      <w:szCs w:val="23"/>
      <w:shd w:val="clear" w:color="auto" w:fill="FFFFFF"/>
    </w:rPr>
  </w:style>
  <w:style w:type="paragraph" w:customStyle="1" w:styleId="473">
    <w:name w:val="正文文本 (7)"/>
    <w:basedOn w:val="1"/>
    <w:link w:val="472"/>
    <w:uiPriority w:val="0"/>
    <w:pPr>
      <w:shd w:val="clear" w:color="auto" w:fill="FFFFFF"/>
      <w:spacing w:line="619" w:lineRule="exact"/>
      <w:ind w:hanging="560"/>
      <w:jc w:val="distribute"/>
    </w:pPr>
    <w:rPr>
      <w:rFonts w:ascii="Batang" w:hAnsi="Batang" w:eastAsia="Batang"/>
      <w:kern w:val="0"/>
      <w:sz w:val="23"/>
      <w:szCs w:val="23"/>
    </w:rPr>
  </w:style>
  <w:style w:type="character" w:customStyle="1" w:styleId="474">
    <w:name w:val="font11"/>
    <w:qFormat/>
    <w:uiPriority w:val="0"/>
    <w:rPr>
      <w:rFonts w:hint="eastAsia" w:ascii="楷体_GB2312" w:eastAsia="楷体_GB2312"/>
      <w:color w:val="000000"/>
      <w:sz w:val="21"/>
      <w:szCs w:val="21"/>
      <w:u w:val="none"/>
    </w:rPr>
  </w:style>
  <w:style w:type="character" w:customStyle="1" w:styleId="475">
    <w:name w:val="标题 6 Char"/>
    <w:link w:val="8"/>
    <w:uiPriority w:val="9"/>
    <w:rPr>
      <w:rFonts w:ascii="Arial" w:hAnsi="Arial" w:eastAsia="仿宋_GB2312"/>
      <w:i/>
      <w:sz w:val="22"/>
      <w:lang w:val="en-US" w:eastAsia="zh-CN" w:bidi="ar-SA"/>
    </w:rPr>
  </w:style>
  <w:style w:type="character" w:customStyle="1" w:styleId="476">
    <w:name w:val="提到1"/>
    <w:unhideWhenUsed/>
    <w:uiPriority w:val="99"/>
    <w:rPr>
      <w:color w:val="2B579A"/>
      <w:shd w:val="clear" w:color="auto" w:fill="E6E6E6"/>
    </w:rPr>
  </w:style>
  <w:style w:type="character" w:customStyle="1" w:styleId="477">
    <w:name w:val="页眉 字符"/>
    <w:uiPriority w:val="99"/>
    <w:rPr>
      <w:rFonts w:eastAsia="宋体"/>
      <w:kern w:val="2"/>
      <w:sz w:val="18"/>
      <w:lang w:val="en-US" w:eastAsia="zh-CN" w:bidi="ar-SA"/>
    </w:rPr>
  </w:style>
  <w:style w:type="character" w:customStyle="1" w:styleId="478">
    <w:name w:val="正文文本缩进 Char2"/>
    <w:link w:val="26"/>
    <w:uiPriority w:val="0"/>
    <w:rPr>
      <w:rFonts w:eastAsia="宋体"/>
      <w:kern w:val="2"/>
      <w:sz w:val="28"/>
      <w:szCs w:val="24"/>
      <w:lang w:val="en-US" w:eastAsia="zh-CN" w:bidi="ar-SA"/>
    </w:rPr>
  </w:style>
  <w:style w:type="character" w:customStyle="1" w:styleId="479">
    <w:name w:val="目录 2 Char"/>
    <w:link w:val="53"/>
    <w:uiPriority w:val="39"/>
    <w:rPr>
      <w:rFonts w:ascii="仿宋_GB2312" w:eastAsia="仿宋_GB2312"/>
      <w:smallCaps/>
      <w:kern w:val="2"/>
    </w:rPr>
  </w:style>
  <w:style w:type="paragraph" w:customStyle="1" w:styleId="480">
    <w:name w:val="xl75"/>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481">
    <w:name w:val="xl8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2">
    <w:name w:val="Style Left:  0.81&quot; First line:  0&quot; Line spacing:  1.5 lines Char"/>
    <w:basedOn w:val="1"/>
    <w:uiPriority w:val="0"/>
    <w:pPr>
      <w:widowControl/>
      <w:spacing w:line="360" w:lineRule="auto"/>
      <w:ind w:left="1152"/>
    </w:pPr>
    <w:rPr>
      <w:rFonts w:ascii="仿宋_GB2312" w:eastAsia="仿宋_GB2312"/>
      <w:kern w:val="0"/>
      <w:sz w:val="24"/>
      <w:lang w:eastAsia="en-US"/>
    </w:rPr>
  </w:style>
  <w:style w:type="paragraph" w:customStyle="1" w:styleId="483">
    <w:name w:val="Char Char Char Char Char Char Char Char Char Char Char Char Char Char Char Char"/>
    <w:basedOn w:val="1"/>
    <w:uiPriority w:val="0"/>
    <w:pPr>
      <w:tabs>
        <w:tab w:val="left" w:pos="360"/>
      </w:tabs>
      <w:spacing w:line="360" w:lineRule="auto"/>
      <w:ind w:firstLine="480" w:firstLineChars="200"/>
    </w:pPr>
    <w:rPr>
      <w:rFonts w:ascii="宋体" w:hAnsi="宋体"/>
      <w:kern w:val="0"/>
      <w:sz w:val="24"/>
      <w:szCs w:val="21"/>
    </w:rPr>
  </w:style>
  <w:style w:type="paragraph" w:customStyle="1" w:styleId="484">
    <w:name w:val="正文仿宋"/>
    <w:basedOn w:val="1"/>
    <w:qFormat/>
    <w:uiPriority w:val="0"/>
    <w:pPr>
      <w:ind w:firstLine="560" w:firstLineChars="200"/>
    </w:pPr>
    <w:rPr>
      <w:rFonts w:ascii="仿宋" w:hAnsi="仿宋" w:eastAsia="仿宋" w:cs="仿宋"/>
      <w:sz w:val="28"/>
      <w:szCs w:val="28"/>
    </w:rPr>
  </w:style>
  <w:style w:type="paragraph" w:customStyle="1" w:styleId="485">
    <w:name w:val="条目2"/>
    <w:basedOn w:val="33"/>
    <w:uiPriority w:val="0"/>
    <w:pPr>
      <w:numPr>
        <w:ilvl w:val="0"/>
        <w:numId w:val="4"/>
      </w:numPr>
      <w:tabs>
        <w:tab w:val="left" w:pos="420"/>
      </w:tabs>
      <w:spacing w:line="360" w:lineRule="auto"/>
    </w:pPr>
    <w:rPr>
      <w:rFonts w:cs="Courier New"/>
      <w:color w:val="000000"/>
      <w:sz w:val="24"/>
      <w:szCs w:val="21"/>
    </w:rPr>
  </w:style>
  <w:style w:type="paragraph" w:customStyle="1" w:styleId="486">
    <w:name w:val="方案正文-样式 小四 行距: 1.5 倍行距"/>
    <w:basedOn w:val="1"/>
    <w:uiPriority w:val="0"/>
    <w:pPr>
      <w:spacing w:line="360" w:lineRule="auto"/>
      <w:ind w:firstLine="480" w:firstLineChars="200"/>
    </w:pPr>
    <w:rPr>
      <w:rFonts w:ascii="仿宋_GB2312" w:eastAsia="仿宋_GB2312"/>
      <w:sz w:val="24"/>
      <w:szCs w:val="28"/>
    </w:rPr>
  </w:style>
  <w:style w:type="paragraph" w:customStyle="1" w:styleId="487">
    <w:name w:val="居中表格内容标题"/>
    <w:basedOn w:val="1"/>
    <w:qFormat/>
    <w:uiPriority w:val="0"/>
    <w:pPr>
      <w:spacing w:line="360" w:lineRule="exact"/>
      <w:jc w:val="center"/>
    </w:pPr>
    <w:rPr>
      <w:rFonts w:ascii="宋体" w:hAnsi="宋体"/>
      <w:b/>
    </w:rPr>
  </w:style>
  <w:style w:type="paragraph" w:customStyle="1" w:styleId="488">
    <w:name w:val="p0"/>
    <w:basedOn w:val="1"/>
    <w:qFormat/>
    <w:uiPriority w:val="0"/>
    <w:pPr>
      <w:widowControl/>
    </w:pPr>
    <w:rPr>
      <w:rFonts w:ascii="仿宋_GB2312" w:hAnsi="宋体" w:eastAsia="仿宋_GB2312" w:cs="宋体"/>
      <w:kern w:val="0"/>
      <w:sz w:val="28"/>
      <w:szCs w:val="28"/>
    </w:rPr>
  </w:style>
  <w:style w:type="paragraph" w:customStyle="1" w:styleId="489">
    <w:name w:val="小四缩进"/>
    <w:basedOn w:val="1"/>
    <w:uiPriority w:val="0"/>
    <w:pPr>
      <w:spacing w:line="360" w:lineRule="auto"/>
      <w:ind w:firstLine="480" w:firstLineChars="200"/>
    </w:pPr>
    <w:rPr>
      <w:sz w:val="24"/>
      <w:szCs w:val="24"/>
    </w:rPr>
  </w:style>
  <w:style w:type="paragraph" w:customStyle="1" w:styleId="490">
    <w:name w:val="正文段"/>
    <w:basedOn w:val="1"/>
    <w:qFormat/>
    <w:uiPriority w:val="0"/>
    <w:pPr>
      <w:widowControl/>
      <w:snapToGrid w:val="0"/>
      <w:spacing w:afterLines="50"/>
      <w:ind w:firstLine="200" w:firstLineChars="200"/>
    </w:pPr>
    <w:rPr>
      <w:kern w:val="0"/>
      <w:sz w:val="24"/>
    </w:rPr>
  </w:style>
  <w:style w:type="paragraph" w:customStyle="1" w:styleId="491">
    <w:name w:val="无间隔1"/>
    <w:qFormat/>
    <w:uiPriority w:val="0"/>
    <w:pPr>
      <w:widowControl w:val="0"/>
      <w:jc w:val="both"/>
    </w:pPr>
    <w:rPr>
      <w:kern w:val="2"/>
      <w:sz w:val="21"/>
      <w:szCs w:val="24"/>
      <w:lang w:val="en-US" w:eastAsia="zh-CN" w:bidi="ar-SA"/>
    </w:rPr>
  </w:style>
  <w:style w:type="paragraph" w:customStyle="1" w:styleId="492">
    <w:name w:val="标题 3.5"/>
    <w:basedOn w:val="5"/>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493">
    <w:name w:val="可研文档正文"/>
    <w:basedOn w:val="25"/>
    <w:qFormat/>
    <w:uiPriority w:val="0"/>
    <w:pPr>
      <w:spacing w:line="360" w:lineRule="auto"/>
      <w:ind w:firstLine="560" w:firstLineChars="200"/>
    </w:pPr>
    <w:rPr>
      <w:rFonts w:ascii="Calibri" w:hAnsi="Calibri" w:eastAsia="宋体" w:cs="宋体"/>
      <w:b w:val="0"/>
      <w:bCs w:val="0"/>
      <w:spacing w:val="0"/>
      <w:kern w:val="2"/>
      <w:sz w:val="28"/>
    </w:rPr>
  </w:style>
  <w:style w:type="paragraph" w:customStyle="1" w:styleId="494">
    <w:name w:val="Head2"/>
    <w:uiPriority w:val="0"/>
    <w:pPr>
      <w:numPr>
        <w:ilvl w:val="2"/>
        <w:numId w:val="1"/>
      </w:numPr>
      <w:tabs>
        <w:tab w:val="left" w:pos="576"/>
      </w:tabs>
      <w:spacing w:before="28" w:after="28"/>
      <w:outlineLvl w:val="2"/>
    </w:pPr>
    <w:rPr>
      <w:rFonts w:ascii="Arial" w:hAnsi="Arial"/>
      <w:b/>
      <w:lang w:val="en-US" w:eastAsia="en-US" w:bidi="ar-SA"/>
    </w:rPr>
  </w:style>
  <w:style w:type="paragraph" w:customStyle="1" w:styleId="495">
    <w:name w:val="Level 6: (i)"/>
    <w:basedOn w:val="1"/>
    <w:uiPriority w:val="0"/>
    <w:pPr>
      <w:widowControl/>
      <w:numPr>
        <w:ilvl w:val="8"/>
        <w:numId w:val="1"/>
      </w:numPr>
      <w:tabs>
        <w:tab w:val="left" w:pos="2160"/>
      </w:tabs>
      <w:spacing w:before="72" w:after="72"/>
      <w:outlineLvl w:val="8"/>
    </w:pPr>
    <w:rPr>
      <w:rFonts w:ascii="Arial" w:hAnsi="Arial" w:eastAsia="仿宋_GB2312"/>
      <w:kern w:val="0"/>
      <w:sz w:val="20"/>
      <w:lang w:eastAsia="en-US"/>
    </w:rPr>
  </w:style>
  <w:style w:type="paragraph" w:customStyle="1" w:styleId="496">
    <w:name w:val="Char1 Char Char Char"/>
    <w:basedOn w:val="1"/>
    <w:uiPriority w:val="0"/>
    <w:pPr>
      <w:ind w:left="420" w:hanging="420"/>
    </w:pPr>
    <w:rPr>
      <w:rFonts w:ascii="仿宋_GB2312" w:eastAsia="仿宋_GB2312"/>
      <w:sz w:val="24"/>
      <w:szCs w:val="28"/>
    </w:rPr>
  </w:style>
  <w:style w:type="paragraph" w:customStyle="1" w:styleId="497">
    <w:name w:val="Char Char Char Char Char Char Char Char1 Char"/>
    <w:basedOn w:val="1"/>
    <w:uiPriority w:val="0"/>
    <w:rPr>
      <w:rFonts w:ascii="仿宋_GB2312" w:eastAsia="仿宋_GB2312"/>
      <w:sz w:val="28"/>
    </w:rPr>
  </w:style>
  <w:style w:type="paragraph" w:customStyle="1" w:styleId="498">
    <w:name w:val="Level 5: (1)"/>
    <w:basedOn w:val="1"/>
    <w:uiPriority w:val="0"/>
    <w:pPr>
      <w:widowControl/>
      <w:numPr>
        <w:ilvl w:val="7"/>
        <w:numId w:val="1"/>
      </w:numPr>
      <w:tabs>
        <w:tab w:val="left" w:pos="1800"/>
      </w:tabs>
      <w:spacing w:before="72" w:after="72"/>
      <w:outlineLvl w:val="7"/>
    </w:pPr>
    <w:rPr>
      <w:rFonts w:ascii="Arial" w:hAnsi="Arial" w:eastAsia="仿宋_GB2312"/>
      <w:kern w:val="0"/>
      <w:sz w:val="20"/>
      <w:lang w:eastAsia="en-US"/>
    </w:rPr>
  </w:style>
  <w:style w:type="paragraph" w:customStyle="1" w:styleId="499">
    <w:name w:val=" Char2"/>
    <w:basedOn w:val="1"/>
    <w:uiPriority w:val="0"/>
    <w:rPr>
      <w:rFonts w:ascii="仿宋_GB2312" w:eastAsia="仿宋_GB2312"/>
      <w:b/>
      <w:sz w:val="32"/>
      <w:szCs w:val="32"/>
    </w:rPr>
  </w:style>
  <w:style w:type="paragraph" w:customStyle="1" w:styleId="500">
    <w:name w:val="Char Char Char Char"/>
    <w:basedOn w:val="1"/>
    <w:uiPriority w:val="0"/>
    <w:pPr>
      <w:widowControl/>
      <w:spacing w:line="400" w:lineRule="exact"/>
      <w:jc w:val="center"/>
    </w:pPr>
    <w:rPr>
      <w:rFonts w:ascii="Verdana" w:hAnsi="Verdana" w:eastAsia="仿宋_GB2312"/>
      <w:kern w:val="0"/>
      <w:sz w:val="28"/>
      <w:lang w:eastAsia="en-US"/>
    </w:rPr>
  </w:style>
  <w:style w:type="paragraph" w:customStyle="1" w:styleId="50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03">
    <w:name w:val="1项目符号样式●"/>
    <w:qFormat/>
    <w:uiPriority w:val="0"/>
    <w:pPr>
      <w:tabs>
        <w:tab w:val="left" w:pos="850"/>
      </w:tabs>
      <w:snapToGrid w:val="0"/>
      <w:spacing w:line="360" w:lineRule="auto"/>
      <w:ind w:firstLine="200" w:firstLineChars="200"/>
    </w:pPr>
    <w:rPr>
      <w:rFonts w:ascii="宋体" w:hAnsi="宋体"/>
      <w:kern w:val="2"/>
      <w:sz w:val="24"/>
      <w:szCs w:val="21"/>
      <w:lang w:val="en-US" w:eastAsia="zh-CN" w:bidi="ar-SA"/>
    </w:rPr>
  </w:style>
  <w:style w:type="paragraph" w:customStyle="1" w:styleId="504">
    <w:name w:val="Style Heading 3 + 11 pt Line spacing:  1.5 lines"/>
    <w:basedOn w:val="5"/>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505">
    <w:name w:val="列表内容"/>
    <w:basedOn w:val="1"/>
    <w:next w:val="1"/>
    <w:uiPriority w:val="0"/>
    <w:pPr>
      <w:widowControl/>
      <w:tabs>
        <w:tab w:val="left" w:pos="840"/>
      </w:tabs>
      <w:ind w:left="420" w:hanging="420"/>
      <w:jc w:val="left"/>
    </w:pPr>
    <w:rPr>
      <w:rFonts w:ascii="仿宋_GB2312" w:eastAsia="仿宋_GB2312"/>
      <w:kern w:val="0"/>
      <w:sz w:val="18"/>
      <w:szCs w:val="28"/>
    </w:rPr>
  </w:style>
  <w:style w:type="paragraph" w:customStyle="1" w:styleId="506">
    <w:name w:val="章"/>
    <w:basedOn w:val="1"/>
    <w:uiPriority w:val="0"/>
    <w:pPr>
      <w:jc w:val="center"/>
    </w:pPr>
    <w:rPr>
      <w:rFonts w:ascii="宋体" w:hAnsi="宋体"/>
      <w:b/>
      <w:sz w:val="30"/>
    </w:rPr>
  </w:style>
  <w:style w:type="paragraph" w:customStyle="1" w:styleId="507">
    <w:name w:val="Char1 Char Char Char Char Char Char"/>
    <w:basedOn w:val="1"/>
    <w:uiPriority w:val="0"/>
    <w:pPr>
      <w:adjustRightInd w:val="0"/>
    </w:pPr>
    <w:rPr>
      <w:rFonts w:ascii="Tahoma" w:hAnsi="Tahoma"/>
      <w:sz w:val="24"/>
    </w:rPr>
  </w:style>
  <w:style w:type="paragraph" w:customStyle="1" w:styleId="50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9">
    <w:name w:val="1 Char Char Char Char"/>
    <w:basedOn w:val="1"/>
    <w:uiPriority w:val="0"/>
    <w:rPr>
      <w:rFonts w:ascii="Tahoma" w:hAnsi="Tahoma"/>
      <w:sz w:val="24"/>
    </w:rPr>
  </w:style>
  <w:style w:type="paragraph" w:customStyle="1" w:styleId="510">
    <w:name w:val="默认段落字体 Para Char Char Char Char Char Char Char Char Char1 Char Char Char Char"/>
    <w:basedOn w:val="1"/>
    <w:qFormat/>
    <w:uiPriority w:val="0"/>
    <w:rPr>
      <w:rFonts w:ascii="Tahoma" w:hAnsi="Tahoma"/>
      <w:sz w:val="24"/>
    </w:rPr>
  </w:style>
  <w:style w:type="paragraph" w:customStyle="1" w:styleId="511">
    <w:name w:val="规范正文"/>
    <w:basedOn w:val="1"/>
    <w:uiPriority w:val="0"/>
    <w:pPr>
      <w:adjustRightInd w:val="0"/>
      <w:spacing w:line="360" w:lineRule="auto"/>
      <w:ind w:left="480"/>
      <w:textAlignment w:val="baseline"/>
    </w:pPr>
    <w:rPr>
      <w:rFonts w:ascii="仿宋_GB2312" w:eastAsia="仿宋_GB2312"/>
      <w:kern w:val="0"/>
      <w:sz w:val="24"/>
    </w:rPr>
  </w:style>
  <w:style w:type="paragraph" w:customStyle="1" w:styleId="512">
    <w:name w:val="xl91"/>
    <w:basedOn w:val="1"/>
    <w:qFormat/>
    <w:uiPriority w:val="0"/>
    <w:pPr>
      <w:widowControl/>
      <w:pBdr>
        <w:top w:val="single" w:color="auto" w:sz="4" w:space="0"/>
        <w:bottom w:val="single" w:color="auto" w:sz="4" w:space="0"/>
        <w:right w:val="single" w:color="auto" w:sz="4" w:space="0"/>
      </w:pBdr>
      <w:shd w:val="clear" w:color="000000" w:fill="DAEEF3"/>
      <w:spacing w:before="100" w:beforeAutospacing="1" w:after="100" w:afterAutospacing="1"/>
      <w:jc w:val="center"/>
    </w:pPr>
    <w:rPr>
      <w:rFonts w:ascii="宋体" w:hAnsi="宋体" w:cs="宋体"/>
      <w:b/>
      <w:bCs/>
      <w:kern w:val="0"/>
      <w:sz w:val="20"/>
    </w:rPr>
  </w:style>
  <w:style w:type="paragraph" w:customStyle="1" w:styleId="513">
    <w:name w:val="Char1"/>
    <w:basedOn w:val="1"/>
    <w:qFormat/>
    <w:uiPriority w:val="0"/>
    <w:rPr>
      <w:rFonts w:ascii="Tahoma" w:hAnsi="Tahoma" w:eastAsia="仿宋_GB2312"/>
      <w:sz w:val="24"/>
    </w:rPr>
  </w:style>
  <w:style w:type="paragraph" w:customStyle="1" w:styleId="514">
    <w:name w:val="节"/>
    <w:basedOn w:val="1"/>
    <w:uiPriority w:val="0"/>
    <w:rPr>
      <w:rFonts w:ascii="宋体" w:hAnsi="宋体"/>
      <w:b/>
      <w:sz w:val="28"/>
    </w:rPr>
  </w:style>
  <w:style w:type="paragraph" w:customStyle="1" w:styleId="515">
    <w:name w:val="样式 样式1 + 加粗 行距: 固定值 20 磅"/>
    <w:basedOn w:val="516"/>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516">
    <w:name w:val="样式1"/>
    <w:basedOn w:val="4"/>
    <w:qFormat/>
    <w:uiPriority w:val="0"/>
    <w:pPr>
      <w:spacing w:line="415" w:lineRule="auto"/>
      <w:jc w:val="center"/>
    </w:pPr>
    <w:rPr>
      <w:rFonts w:ascii="宋体" w:hAnsi="宋体"/>
      <w:sz w:val="36"/>
      <w:szCs w:val="36"/>
    </w:rPr>
  </w:style>
  <w:style w:type="paragraph" w:customStyle="1" w:styleId="517">
    <w:name w:val="标准书脚_偶数页"/>
    <w:uiPriority w:val="0"/>
    <w:pPr>
      <w:spacing w:before="120"/>
    </w:pPr>
    <w:rPr>
      <w:rFonts w:ascii="宋体" w:hAnsi="宋体"/>
      <w:sz w:val="18"/>
      <w:lang w:val="en-US" w:eastAsia="zh-CN" w:bidi="ar-SA"/>
    </w:rPr>
  </w:style>
  <w:style w:type="paragraph" w:customStyle="1" w:styleId="518">
    <w:name w:val="1正文顶格"/>
    <w:basedOn w:val="1"/>
    <w:qFormat/>
    <w:uiPriority w:val="0"/>
    <w:pPr>
      <w:spacing w:line="360" w:lineRule="auto"/>
    </w:pPr>
    <w:rPr>
      <w:rFonts w:ascii="Calibri" w:hAnsi="Calibri"/>
      <w:sz w:val="24"/>
      <w:szCs w:val="21"/>
    </w:rPr>
  </w:style>
  <w:style w:type="paragraph" w:customStyle="1" w:styleId="519">
    <w:name w:val="RFI Heading 3rd Level"/>
    <w:basedOn w:val="1"/>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520">
    <w:name w:val="样式 宋体 小四 首行缩进:  0.74 厘米 行距: 1.5 倍行距"/>
    <w:basedOn w:val="1"/>
    <w:uiPriority w:val="0"/>
    <w:pPr>
      <w:spacing w:beforeLines="100" w:afterLines="100" w:line="360" w:lineRule="auto"/>
      <w:ind w:firstLine="420"/>
    </w:pPr>
    <w:rPr>
      <w:rFonts w:ascii="宋体" w:hAnsi="宋体" w:cs="宋体"/>
      <w:spacing w:val="20"/>
      <w:sz w:val="24"/>
    </w:rPr>
  </w:style>
  <w:style w:type="paragraph" w:customStyle="1" w:styleId="521">
    <w:name w:val="1)序号"/>
    <w:basedOn w:val="122"/>
    <w:qFormat/>
    <w:uiPriority w:val="0"/>
    <w:pPr>
      <w:tabs>
        <w:tab w:val="left" w:pos="425"/>
      </w:tabs>
      <w:ind w:left="900" w:firstLine="0" w:firstLineChars="0"/>
    </w:pPr>
    <w:rPr>
      <w:rFonts w:ascii="仿宋" w:hAnsi="仿宋"/>
      <w:szCs w:val="20"/>
    </w:rPr>
  </w:style>
  <w:style w:type="paragraph" w:customStyle="1" w:styleId="522">
    <w:name w:val="RFI Heading 2nd Level"/>
    <w:basedOn w:val="1"/>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523">
    <w:name w:val="Normal 1.0"/>
    <w:basedOn w:val="1"/>
    <w:uiPriority w:val="0"/>
    <w:pPr>
      <w:keepLines/>
      <w:widowControl/>
      <w:spacing w:before="180" w:after="120"/>
      <w:ind w:left="1440"/>
    </w:pPr>
    <w:rPr>
      <w:rFonts w:ascii="仿宋_GB2312" w:eastAsia="仿宋_GB2312"/>
      <w:kern w:val="0"/>
      <w:sz w:val="24"/>
      <w:szCs w:val="28"/>
      <w:lang w:val="en-GB" w:eastAsia="en-US"/>
    </w:rPr>
  </w:style>
  <w:style w:type="paragraph" w:customStyle="1" w:styleId="524">
    <w:name w:val="GP正文(首行缩进)"/>
    <w:basedOn w:val="1"/>
    <w:qFormat/>
    <w:uiPriority w:val="0"/>
    <w:pPr>
      <w:spacing w:line="360" w:lineRule="auto"/>
      <w:ind w:firstLine="200" w:firstLineChars="200"/>
      <w:jc w:val="left"/>
    </w:pPr>
    <w:rPr>
      <w:rFonts w:ascii="Calibri" w:hAnsi="Calibri" w:eastAsia="仿宋"/>
      <w:sz w:val="28"/>
      <w:szCs w:val="21"/>
    </w:rPr>
  </w:style>
  <w:style w:type="paragraph" w:customStyle="1" w:styleId="525">
    <w:name w:val="Char3 Char Char Char"/>
    <w:basedOn w:val="1"/>
    <w:uiPriority w:val="0"/>
    <w:pPr>
      <w:widowControl/>
      <w:spacing w:after="160" w:line="240" w:lineRule="exact"/>
      <w:jc w:val="left"/>
    </w:pPr>
    <w:rPr>
      <w:rFonts w:ascii="Verdana" w:hAnsi="Verdana"/>
      <w:kern w:val="0"/>
      <w:sz w:val="20"/>
      <w:lang w:eastAsia="en-US"/>
    </w:rPr>
  </w:style>
  <w:style w:type="paragraph" w:customStyle="1" w:styleId="526">
    <w:name w:val="列项——（一级）"/>
    <w:qFormat/>
    <w:uiPriority w:val="0"/>
    <w:pPr>
      <w:widowControl w:val="0"/>
      <w:tabs>
        <w:tab w:val="left" w:pos="854"/>
      </w:tabs>
      <w:ind w:left="200" w:leftChars="200" w:hanging="200" w:hangingChars="200"/>
      <w:jc w:val="both"/>
    </w:pPr>
    <w:rPr>
      <w:rFonts w:ascii="宋体" w:hAnsi="宋体"/>
      <w:sz w:val="21"/>
      <w:lang w:val="en-US" w:eastAsia="zh-CN" w:bidi="ar-SA"/>
    </w:rPr>
  </w:style>
  <w:style w:type="paragraph" w:customStyle="1" w:styleId="527">
    <w:name w:val="样式 标题 4H4PIM 4h4heading 4付标题heading 5标题 4 Char Char标题 4 ...3"/>
    <w:basedOn w:val="6"/>
    <w:qFormat/>
    <w:uiPriority w:val="0"/>
    <w:pPr>
      <w:widowControl/>
      <w:numPr>
        <w:ilvl w:val="0"/>
        <w:numId w:val="0"/>
      </w:numPr>
      <w:tabs>
        <w:tab w:val="left" w:pos="360"/>
      </w:tabs>
      <w:spacing w:before="40" w:after="40" w:line="360" w:lineRule="auto"/>
      <w:jc w:val="left"/>
    </w:pPr>
    <w:rPr>
      <w:rFonts w:ascii="仿宋_GB2312" w:hAnsi="仿宋_GB2312" w:eastAsia="仿宋_GB2312"/>
      <w:sz w:val="30"/>
      <w:szCs w:val="24"/>
    </w:rPr>
  </w:style>
  <w:style w:type="paragraph" w:customStyle="1" w:styleId="528">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5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30">
    <w:name w:val="附录标识"/>
    <w:basedOn w:val="1"/>
    <w:uiPriority w:val="0"/>
    <w:pPr>
      <w:widowControl/>
      <w:shd w:val="clear" w:color="FFFFFF" w:fill="FFFFFF"/>
      <w:tabs>
        <w:tab w:val="left" w:pos="6405"/>
      </w:tabs>
      <w:spacing w:before="640" w:after="200"/>
      <w:jc w:val="center"/>
      <w:outlineLvl w:val="0"/>
    </w:pPr>
    <w:rPr>
      <w:rFonts w:ascii="黑体" w:hAnsi="宋体" w:eastAsia="黑体"/>
      <w:kern w:val="0"/>
    </w:rPr>
  </w:style>
  <w:style w:type="paragraph" w:customStyle="1" w:styleId="531">
    <w:name w:val="段"/>
    <w:qFormat/>
    <w:uiPriority w:val="0"/>
    <w:pPr>
      <w:autoSpaceDE w:val="0"/>
      <w:autoSpaceDN w:val="0"/>
      <w:ind w:firstLine="200" w:firstLineChars="200"/>
      <w:jc w:val="both"/>
    </w:pPr>
    <w:rPr>
      <w:rFonts w:ascii="宋体" w:hAnsi="宋体"/>
      <w:sz w:val="21"/>
      <w:lang w:val="en-US" w:eastAsia="zh-CN" w:bidi="ar-SA"/>
    </w:rPr>
  </w:style>
  <w:style w:type="paragraph" w:customStyle="1" w:styleId="532">
    <w:name w:val="xl100"/>
    <w:basedOn w:val="1"/>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4"/>
      <w:szCs w:val="24"/>
    </w:rPr>
  </w:style>
  <w:style w:type="paragraph" w:customStyle="1" w:styleId="533">
    <w:name w:val="简单回函地址"/>
    <w:basedOn w:val="1"/>
    <w:uiPriority w:val="0"/>
    <w:rPr>
      <w:rFonts w:ascii="宋体" w:hAnsi="宋体" w:eastAsia="仿宋_GB2312"/>
      <w:color w:val="000000"/>
      <w:sz w:val="28"/>
      <w:szCs w:val="21"/>
    </w:rPr>
  </w:style>
  <w:style w:type="paragraph" w:customStyle="1" w:styleId="534">
    <w:name w:val="表格文字"/>
    <w:basedOn w:val="1"/>
    <w:next w:val="25"/>
    <w:qFormat/>
    <w:uiPriority w:val="0"/>
    <w:pPr>
      <w:widowControl/>
      <w:spacing w:before="25" w:after="25" w:line="300" w:lineRule="auto"/>
    </w:pPr>
    <w:rPr>
      <w:rFonts w:ascii="Times New Roman" w:hAnsi="Times New Roman"/>
      <w:spacing w:val="10"/>
      <w:kern w:val="0"/>
      <w:sz w:val="24"/>
      <w:szCs w:val="20"/>
    </w:rPr>
  </w:style>
  <w:style w:type="paragraph" w:customStyle="1" w:styleId="535">
    <w:name w:val="RFI abc 1st Level"/>
    <w:basedOn w:val="1"/>
    <w:uiPriority w:val="0"/>
    <w:pPr>
      <w:widowControl/>
      <w:numPr>
        <w:ilvl w:val="0"/>
        <w:numId w:val="5"/>
      </w:numPr>
      <w:tabs>
        <w:tab w:val="left" w:pos="1440"/>
      </w:tabs>
      <w:ind w:left="1440"/>
    </w:pPr>
    <w:rPr>
      <w:rFonts w:ascii="Arial (W1)" w:hAnsi="Arial (W1)" w:eastAsia="仿宋_GB2312"/>
      <w:kern w:val="0"/>
      <w:sz w:val="24"/>
      <w:szCs w:val="28"/>
      <w:lang w:val="en-GB" w:eastAsia="en-US"/>
    </w:rPr>
  </w:style>
  <w:style w:type="paragraph" w:customStyle="1" w:styleId="536">
    <w:name w:val="Table Paragraph"/>
    <w:basedOn w:val="1"/>
    <w:qFormat/>
    <w:uiPriority w:val="1"/>
    <w:rPr>
      <w:rFonts w:ascii="宋体" w:hAnsi="宋体" w:cs="宋体"/>
      <w:szCs w:val="22"/>
      <w:lang w:val="zh-CN" w:bidi="zh-CN"/>
    </w:rPr>
  </w:style>
  <w:style w:type="paragraph" w:customStyle="1" w:styleId="537">
    <w:name w:val="BZ_列举"/>
    <w:basedOn w:val="1"/>
    <w:qFormat/>
    <w:uiPriority w:val="0"/>
    <w:pPr>
      <w:widowControl/>
      <w:tabs>
        <w:tab w:val="left" w:pos="0"/>
      </w:tabs>
      <w:spacing w:line="360" w:lineRule="auto"/>
      <w:ind w:firstLine="200" w:firstLineChars="200"/>
    </w:pPr>
    <w:rPr>
      <w:rFonts w:ascii="Calibri" w:hAnsi="Calibri"/>
      <w:sz w:val="24"/>
      <w:szCs w:val="21"/>
    </w:rPr>
  </w:style>
  <w:style w:type="paragraph" w:customStyle="1" w:styleId="5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9">
    <w:name w:val="正文文本 21"/>
    <w:basedOn w:val="1"/>
    <w:uiPriority w:val="0"/>
    <w:pPr>
      <w:adjustRightInd w:val="0"/>
      <w:spacing w:line="300" w:lineRule="auto"/>
      <w:jc w:val="center"/>
    </w:pPr>
    <w:rPr>
      <w:rFonts w:hint="eastAsia" w:ascii="宋体" w:hAnsi="宋体"/>
      <w:sz w:val="24"/>
    </w:rPr>
  </w:style>
  <w:style w:type="paragraph" w:customStyle="1" w:styleId="540">
    <w:name w:val="1级 条"/>
    <w:basedOn w:val="1"/>
    <w:uiPriority w:val="0"/>
    <w:rPr>
      <w:rFonts w:ascii="宋体" w:hAnsi="宋体"/>
      <w:b/>
      <w:sz w:val="28"/>
    </w:rPr>
  </w:style>
  <w:style w:type="paragraph" w:customStyle="1" w:styleId="541">
    <w:name w:val="xl98"/>
    <w:basedOn w:val="1"/>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4"/>
      <w:szCs w:val="24"/>
    </w:rPr>
  </w:style>
  <w:style w:type="paragraph" w:customStyle="1" w:styleId="542">
    <w:name w:val="Default Text + 小五号 蓝色"/>
    <w:basedOn w:val="1"/>
    <w:uiPriority w:val="0"/>
    <w:pPr>
      <w:widowControl/>
      <w:overflowPunct w:val="0"/>
      <w:autoSpaceDE w:val="0"/>
      <w:autoSpaceDN w:val="0"/>
      <w:adjustRightInd w:val="0"/>
      <w:spacing w:line="360" w:lineRule="auto"/>
      <w:ind w:firstLine="16"/>
      <w:jc w:val="left"/>
      <w:textAlignment w:val="baseline"/>
    </w:pPr>
    <w:rPr>
      <w:rFonts w:ascii="宋体" w:hAnsi="宋体"/>
      <w:kern w:val="0"/>
      <w:sz w:val="24"/>
      <w:szCs w:val="24"/>
    </w:rPr>
  </w:style>
  <w:style w:type="paragraph" w:customStyle="1" w:styleId="543">
    <w:name w:val=" Char1 Char Char Char"/>
    <w:basedOn w:val="1"/>
    <w:uiPriority w:val="0"/>
    <w:pPr>
      <w:ind w:left="420" w:hanging="420"/>
    </w:pPr>
    <w:rPr>
      <w:rFonts w:ascii="仿宋_GB2312" w:eastAsia="仿宋_GB2312"/>
      <w:sz w:val="24"/>
      <w:szCs w:val="28"/>
    </w:rPr>
  </w:style>
  <w:style w:type="paragraph" w:customStyle="1" w:styleId="544">
    <w:name w:val="RFI Heading 2nd Level Char"/>
    <w:basedOn w:val="1"/>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545">
    <w:name w:val="MM Topic 5"/>
    <w:basedOn w:val="7"/>
    <w:qFormat/>
    <w:uiPriority w:val="0"/>
    <w:pPr>
      <w:keepNext/>
      <w:keepLines/>
      <w:widowControl w:val="0"/>
      <w:overflowPunct/>
      <w:autoSpaceDE/>
      <w:autoSpaceDN/>
      <w:adjustRightInd/>
      <w:spacing w:before="280" w:after="290" w:line="376" w:lineRule="auto"/>
      <w:jc w:val="both"/>
      <w:textAlignment w:val="auto"/>
    </w:pPr>
    <w:rPr>
      <w:rFonts w:ascii="Calibri" w:hAnsi="Calibri" w:eastAsia="黑体"/>
      <w:b/>
      <w:bCs/>
      <w:sz w:val="24"/>
    </w:rPr>
  </w:style>
  <w:style w:type="paragraph" w:customStyle="1" w:styleId="546">
    <w:name w:val="xl96"/>
    <w:basedOn w:val="1"/>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4"/>
      <w:szCs w:val="24"/>
    </w:rPr>
  </w:style>
  <w:style w:type="paragraph" w:customStyle="1" w:styleId="547">
    <w:name w:val="项目"/>
    <w:basedOn w:val="25"/>
    <w:next w:val="25"/>
    <w:uiPriority w:val="0"/>
    <w:pPr>
      <w:numPr>
        <w:ilvl w:val="0"/>
        <w:numId w:val="6"/>
      </w:numPr>
      <w:tabs>
        <w:tab w:val="left" w:pos="420"/>
      </w:tabs>
      <w:spacing w:line="360" w:lineRule="auto"/>
      <w:ind w:left="420"/>
    </w:pPr>
    <w:rPr>
      <w:rFonts w:eastAsia="宋体"/>
      <w:b w:val="0"/>
      <w:bCs w:val="0"/>
      <w:spacing w:val="0"/>
      <w:kern w:val="0"/>
      <w:sz w:val="24"/>
      <w:szCs w:val="20"/>
    </w:rPr>
  </w:style>
  <w:style w:type="paragraph" w:customStyle="1" w:styleId="548">
    <w:name w:val="xl97"/>
    <w:basedOn w:val="1"/>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4"/>
      <w:szCs w:val="24"/>
    </w:rPr>
  </w:style>
  <w:style w:type="paragraph" w:customStyle="1" w:styleId="549">
    <w:name w:val="标题6"/>
    <w:basedOn w:val="1"/>
    <w:next w:val="2"/>
    <w:uiPriority w:val="0"/>
    <w:pPr>
      <w:widowControl/>
      <w:snapToGrid w:val="0"/>
      <w:spacing w:beforeLines="50" w:afterLines="50" w:line="520" w:lineRule="atLeast"/>
      <w:ind w:firstLine="200" w:firstLineChars="200"/>
    </w:pPr>
    <w:rPr>
      <w:rFonts w:cs="Arial"/>
      <w:b/>
      <w:sz w:val="24"/>
      <w:szCs w:val="24"/>
    </w:rPr>
  </w:style>
  <w:style w:type="paragraph" w:customStyle="1" w:styleId="550">
    <w:name w:val="Level 4: (i)"/>
    <w:basedOn w:val="1"/>
    <w:uiPriority w:val="0"/>
    <w:pPr>
      <w:widowControl/>
      <w:numPr>
        <w:ilvl w:val="6"/>
        <w:numId w:val="1"/>
      </w:numPr>
      <w:tabs>
        <w:tab w:val="left" w:pos="1440"/>
      </w:tabs>
      <w:spacing w:before="72" w:after="72"/>
      <w:outlineLvl w:val="6"/>
    </w:pPr>
    <w:rPr>
      <w:rFonts w:ascii="Arial" w:hAnsi="Arial" w:eastAsia="仿宋_GB2312"/>
      <w:kern w:val="0"/>
      <w:sz w:val="20"/>
      <w:lang w:eastAsia="en-US"/>
    </w:rPr>
  </w:style>
  <w:style w:type="paragraph" w:customStyle="1" w:styleId="551">
    <w:name w:val="RFI Bullet 1st Level"/>
    <w:basedOn w:val="1"/>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552">
    <w:name w:val="正文无缩进"/>
    <w:basedOn w:val="553"/>
    <w:uiPriority w:val="0"/>
    <w:pPr>
      <w:ind w:firstLine="0" w:firstLineChars="0"/>
    </w:pPr>
  </w:style>
  <w:style w:type="paragraph" w:customStyle="1" w:styleId="553">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554">
    <w:name w:val="带符号正文"/>
    <w:basedOn w:val="122"/>
    <w:qFormat/>
    <w:uiPriority w:val="0"/>
    <w:pPr>
      <w:tabs>
        <w:tab w:val="left" w:pos="420"/>
        <w:tab w:val="left" w:pos="3360"/>
      </w:tabs>
      <w:ind w:left="902" w:firstLine="0" w:firstLineChars="0"/>
    </w:pPr>
    <w:rPr>
      <w:szCs w:val="20"/>
    </w:rPr>
  </w:style>
  <w:style w:type="paragraph" w:customStyle="1" w:styleId="55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56">
    <w:name w:val="Char Char Char Char Char Char Char Char Char Char"/>
    <w:basedOn w:val="1"/>
    <w:uiPriority w:val="0"/>
    <w:rPr>
      <w:rFonts w:ascii="Tahoma" w:hAnsi="Tahoma"/>
      <w:sz w:val="24"/>
    </w:rPr>
  </w:style>
  <w:style w:type="paragraph" w:customStyle="1" w:styleId="557">
    <w:name w:val="kx"/>
    <w:basedOn w:val="1"/>
    <w:uiPriority w:val="0"/>
    <w:pPr>
      <w:widowControl/>
      <w:spacing w:before="100" w:beforeAutospacing="1" w:after="100" w:afterAutospacing="1"/>
      <w:jc w:val="left"/>
    </w:pPr>
    <w:rPr>
      <w:rFonts w:ascii="宋体" w:hAnsi="宋体"/>
      <w:kern w:val="0"/>
      <w:sz w:val="24"/>
      <w:szCs w:val="24"/>
    </w:rPr>
  </w:style>
  <w:style w:type="paragraph" w:customStyle="1" w:styleId="558">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559">
    <w:name w:val="Char Char Char Char Char Char Char"/>
    <w:basedOn w:val="1"/>
    <w:qFormat/>
    <w:uiPriority w:val="0"/>
    <w:rPr>
      <w:rFonts w:ascii="仿宋_GB2312" w:eastAsia="仿宋_GB2312"/>
      <w:b/>
      <w:sz w:val="32"/>
      <w:szCs w:val="32"/>
    </w:rPr>
  </w:style>
  <w:style w:type="paragraph" w:customStyle="1" w:styleId="560">
    <w:name w:val="font9"/>
    <w:basedOn w:val="1"/>
    <w:qFormat/>
    <w:uiPriority w:val="0"/>
    <w:pPr>
      <w:widowControl/>
      <w:spacing w:before="100" w:beforeAutospacing="1" w:after="100" w:afterAutospacing="1"/>
      <w:jc w:val="left"/>
    </w:pPr>
    <w:rPr>
      <w:rFonts w:ascii="宋体" w:hAnsi="宋体"/>
      <w:color w:val="000000"/>
      <w:kern w:val="0"/>
      <w:sz w:val="14"/>
      <w:szCs w:val="14"/>
    </w:rPr>
  </w:style>
  <w:style w:type="paragraph" w:customStyle="1" w:styleId="561">
    <w:name w:val="font10"/>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562">
    <w:name w:val="附录章标题"/>
    <w:next w:val="531"/>
    <w:uiPriority w:val="0"/>
    <w:pPr>
      <w:wordWrap w:val="0"/>
      <w:overflowPunct w:val="0"/>
      <w:autoSpaceDE w:val="0"/>
      <w:spacing w:beforeLines="50" w:afterLines="50"/>
      <w:ind w:left="180"/>
      <w:jc w:val="both"/>
      <w:textAlignment w:val="baseline"/>
      <w:outlineLvl w:val="1"/>
    </w:pPr>
    <w:rPr>
      <w:rFonts w:ascii="黑体" w:hAnsi="宋体" w:eastAsia="黑体"/>
      <w:kern w:val="21"/>
      <w:sz w:val="21"/>
      <w:lang w:val="en-US" w:eastAsia="zh-CN" w:bidi="ar-SA"/>
    </w:rPr>
  </w:style>
  <w:style w:type="paragraph" w:customStyle="1" w:styleId="563">
    <w:name w:val="列出ABC"/>
    <w:qFormat/>
    <w:locked/>
    <w:uiPriority w:val="0"/>
    <w:pPr>
      <w:keepNext/>
      <w:spacing w:line="360" w:lineRule="auto"/>
      <w:ind w:firstLine="480"/>
    </w:pPr>
    <w:rPr>
      <w:rFonts w:ascii="宋体" w:hAnsi="宋体"/>
      <w:b/>
      <w:kern w:val="2"/>
      <w:sz w:val="24"/>
      <w:lang w:val="en-US" w:eastAsia="zh-CN" w:bidi="ar-SA"/>
    </w:rPr>
  </w:style>
  <w:style w:type="paragraph" w:customStyle="1" w:styleId="564">
    <w:name w:val="水印"/>
    <w:basedOn w:val="1"/>
    <w:uiPriority w:val="0"/>
    <w:pPr>
      <w:adjustRightInd w:val="0"/>
      <w:spacing w:line="240" w:lineRule="atLeast"/>
      <w:textAlignment w:val="baseline"/>
    </w:pPr>
    <w:rPr>
      <w:rFonts w:ascii="仿宋_GB2312" w:eastAsia="仿宋_GB2312"/>
      <w:kern w:val="0"/>
      <w:sz w:val="28"/>
    </w:rPr>
  </w:style>
  <w:style w:type="paragraph" w:customStyle="1" w:styleId="565">
    <w:name w:val="RFI Heading 1st Level"/>
    <w:basedOn w:val="1"/>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566">
    <w:name w:val="列出段落4"/>
    <w:basedOn w:val="1"/>
    <w:uiPriority w:val="0"/>
    <w:pPr>
      <w:ind w:firstLine="420" w:firstLineChars="200"/>
    </w:pPr>
    <w:rPr>
      <w:szCs w:val="24"/>
    </w:rPr>
  </w:style>
  <w:style w:type="paragraph" w:customStyle="1" w:styleId="567">
    <w:name w:val="p2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68">
    <w:name w:val="p18"/>
    <w:basedOn w:val="1"/>
    <w:uiPriority w:val="0"/>
    <w:pPr>
      <w:widowControl/>
      <w:spacing w:before="156" w:after="156" w:line="400" w:lineRule="atLeast"/>
    </w:pPr>
    <w:rPr>
      <w:rFonts w:ascii="宋体" w:hAnsi="宋体" w:cs="宋体"/>
      <w:kern w:val="0"/>
      <w:sz w:val="24"/>
      <w:szCs w:val="24"/>
    </w:rPr>
  </w:style>
  <w:style w:type="paragraph" w:customStyle="1" w:styleId="569">
    <w:name w:val="1.1.1Head2"/>
    <w:uiPriority w:val="0"/>
    <w:pPr>
      <w:numPr>
        <w:ilvl w:val="2"/>
        <w:numId w:val="7"/>
      </w:numPr>
      <w:tabs>
        <w:tab w:val="left" w:pos="2880"/>
      </w:tabs>
      <w:spacing w:before="28" w:after="28"/>
      <w:outlineLvl w:val="2"/>
    </w:pPr>
    <w:rPr>
      <w:rFonts w:ascii="Arial" w:hAnsi="Arial"/>
      <w:b/>
      <w:lang w:val="en-US" w:eastAsia="en-US" w:bidi="ar-SA"/>
    </w:rPr>
  </w:style>
  <w:style w:type="paragraph" w:customStyle="1" w:styleId="570">
    <w:name w:val="1项目符号样式1）"/>
    <w:qFormat/>
    <w:uiPriority w:val="0"/>
    <w:pPr>
      <w:spacing w:line="360" w:lineRule="auto"/>
      <w:ind w:firstLine="200" w:firstLineChars="200"/>
    </w:pPr>
    <w:rPr>
      <w:kern w:val="2"/>
      <w:sz w:val="24"/>
      <w:szCs w:val="21"/>
      <w:lang w:val="en-US" w:eastAsia="zh-CN" w:bidi="ar-SA"/>
    </w:rPr>
  </w:style>
  <w:style w:type="paragraph" w:customStyle="1" w:styleId="571">
    <w:name w:val="附录三级条标题"/>
    <w:basedOn w:val="572"/>
    <w:next w:val="531"/>
    <w:uiPriority w:val="0"/>
    <w:pPr>
      <w:numPr>
        <w:ilvl w:val="4"/>
        <w:numId w:val="0"/>
      </w:numPr>
      <w:ind w:left="180"/>
      <w:outlineLvl w:val="4"/>
    </w:pPr>
  </w:style>
  <w:style w:type="paragraph" w:customStyle="1" w:styleId="572">
    <w:name w:val="附录二级条标题"/>
    <w:basedOn w:val="573"/>
    <w:next w:val="531"/>
    <w:uiPriority w:val="0"/>
    <w:pPr>
      <w:numPr>
        <w:ilvl w:val="3"/>
        <w:numId w:val="0"/>
      </w:numPr>
      <w:ind w:left="180"/>
      <w:outlineLvl w:val="3"/>
    </w:pPr>
  </w:style>
  <w:style w:type="paragraph" w:customStyle="1" w:styleId="573">
    <w:name w:val="附录一级条标题"/>
    <w:basedOn w:val="562"/>
    <w:next w:val="531"/>
    <w:uiPriority w:val="0"/>
    <w:pPr>
      <w:numPr>
        <w:ilvl w:val="2"/>
        <w:numId w:val="0"/>
      </w:numPr>
      <w:autoSpaceDN w:val="0"/>
      <w:ind w:left="180"/>
      <w:outlineLvl w:val="2"/>
    </w:pPr>
  </w:style>
  <w:style w:type="paragraph" w:customStyle="1" w:styleId="574">
    <w:name w:val="Body Text Indent1"/>
    <w:basedOn w:val="1"/>
    <w:next w:val="1"/>
    <w:qFormat/>
    <w:uiPriority w:val="0"/>
    <w:pPr>
      <w:ind w:left="420" w:leftChars="200"/>
    </w:pPr>
    <w:rPr>
      <w:rFonts w:ascii="Calibri" w:hAnsi="Calibri"/>
      <w:color w:val="000000"/>
      <w:szCs w:val="21"/>
    </w:rPr>
  </w:style>
  <w:style w:type="paragraph" w:customStyle="1" w:styleId="575">
    <w:name w:val="Body"/>
    <w:uiPriority w:val="0"/>
    <w:pPr>
      <w:spacing w:before="130" w:after="130" w:line="260" w:lineRule="exact"/>
    </w:pPr>
    <w:rPr>
      <w:rFonts w:ascii="Univers" w:hAnsi="Univers"/>
      <w:color w:val="000000"/>
      <w:sz w:val="22"/>
      <w:lang w:val="en-US" w:eastAsia="en-US" w:bidi="ar-SA"/>
    </w:rPr>
  </w:style>
  <w:style w:type="paragraph" w:customStyle="1" w:styleId="576">
    <w:name w:val="标题2正文 Char"/>
    <w:basedOn w:val="1"/>
    <w:uiPriority w:val="0"/>
    <w:pPr>
      <w:snapToGrid w:val="0"/>
      <w:spacing w:line="360" w:lineRule="auto"/>
      <w:ind w:firstLine="480" w:firstLineChars="200"/>
    </w:pPr>
    <w:rPr>
      <w:sz w:val="24"/>
      <w:szCs w:val="24"/>
    </w:rPr>
  </w:style>
  <w:style w:type="paragraph" w:customStyle="1" w:styleId="577">
    <w:name w:val="1目录等文字样式"/>
    <w:basedOn w:val="2"/>
    <w:next w:val="1"/>
    <w:qFormat/>
    <w:uiPriority w:val="0"/>
    <w:pPr>
      <w:spacing w:before="240" w:after="240" w:line="360" w:lineRule="auto"/>
      <w:jc w:val="center"/>
    </w:pPr>
    <w:rPr>
      <w:rFonts w:ascii="Calibri" w:hAnsi="Calibri" w:eastAsia="黑体"/>
    </w:rPr>
  </w:style>
  <w:style w:type="paragraph" w:customStyle="1" w:styleId="578">
    <w:name w:val="List Paragraph"/>
    <w:basedOn w:val="1"/>
    <w:uiPriority w:val="0"/>
    <w:pPr>
      <w:ind w:firstLine="420" w:firstLineChars="200"/>
    </w:pPr>
    <w:rPr>
      <w:szCs w:val="24"/>
    </w:rPr>
  </w:style>
  <w:style w:type="paragraph" w:customStyle="1" w:styleId="579">
    <w:name w:val="一级列表"/>
    <w:basedOn w:val="1"/>
    <w:uiPriority w:val="0"/>
    <w:pPr>
      <w:tabs>
        <w:tab w:val="left" w:pos="420"/>
      </w:tabs>
      <w:spacing w:line="360" w:lineRule="auto"/>
      <w:ind w:left="420" w:hanging="420"/>
    </w:pPr>
    <w:rPr>
      <w:rFonts w:ascii="宋体" w:hAnsi="宋体"/>
      <w:szCs w:val="24"/>
    </w:rPr>
  </w:style>
  <w:style w:type="paragraph" w:customStyle="1" w:styleId="58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4"/>
      <w:szCs w:val="24"/>
    </w:rPr>
  </w:style>
  <w:style w:type="paragraph" w:customStyle="1" w:styleId="581">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582">
    <w:name w:val="Proposals body"/>
    <w:basedOn w:val="1"/>
    <w:next w:val="1"/>
    <w:uiPriority w:val="0"/>
    <w:pPr>
      <w:widowControl/>
      <w:spacing w:line="360" w:lineRule="auto"/>
      <w:jc w:val="left"/>
    </w:pPr>
    <w:rPr>
      <w:rFonts w:ascii="宋体" w:eastAsia="仿宋_GB2312"/>
      <w:snapToGrid w:val="0"/>
      <w:color w:val="000000"/>
      <w:kern w:val="0"/>
      <w:sz w:val="24"/>
    </w:rPr>
  </w:style>
  <w:style w:type="paragraph" w:customStyle="1" w:styleId="583">
    <w:name w:val=" Char1"/>
    <w:basedOn w:val="1"/>
    <w:uiPriority w:val="0"/>
    <w:rPr>
      <w:rFonts w:ascii="仿宋_GB2312" w:eastAsia="仿宋_GB2312"/>
      <w:b/>
      <w:sz w:val="32"/>
      <w:szCs w:val="32"/>
    </w:rPr>
  </w:style>
  <w:style w:type="paragraph" w:customStyle="1" w:styleId="584">
    <w:name w:val="列表段落1"/>
    <w:basedOn w:val="1"/>
    <w:qFormat/>
    <w:uiPriority w:val="34"/>
    <w:pPr>
      <w:ind w:firstLine="420" w:firstLineChars="200"/>
    </w:pPr>
    <w:rPr>
      <w:rFonts w:ascii="Calibri" w:hAnsi="Calibri" w:eastAsia="宋体" w:cs="Times New Roman"/>
      <w:szCs w:val="22"/>
    </w:rPr>
  </w:style>
  <w:style w:type="paragraph" w:customStyle="1" w:styleId="585">
    <w:name w:val="附录五级条标题"/>
    <w:basedOn w:val="586"/>
    <w:next w:val="531"/>
    <w:uiPriority w:val="0"/>
    <w:pPr>
      <w:numPr>
        <w:ilvl w:val="6"/>
        <w:numId w:val="0"/>
      </w:numPr>
      <w:ind w:left="180"/>
      <w:outlineLvl w:val="6"/>
    </w:pPr>
  </w:style>
  <w:style w:type="paragraph" w:customStyle="1" w:styleId="586">
    <w:name w:val="附录四级条标题"/>
    <w:basedOn w:val="571"/>
    <w:next w:val="531"/>
    <w:uiPriority w:val="0"/>
    <w:pPr>
      <w:numPr>
        <w:ilvl w:val="5"/>
        <w:numId w:val="0"/>
      </w:numPr>
      <w:ind w:left="180"/>
      <w:outlineLvl w:val="5"/>
    </w:pPr>
  </w:style>
  <w:style w:type="paragraph" w:customStyle="1" w:styleId="587">
    <w:name w:val=" Char Char Char Char Char Char Char Char1 Char"/>
    <w:basedOn w:val="1"/>
    <w:uiPriority w:val="0"/>
    <w:rPr>
      <w:rFonts w:ascii="仿宋_GB2312" w:eastAsia="仿宋_GB2312"/>
      <w:sz w:val="28"/>
    </w:rPr>
  </w:style>
  <w:style w:type="paragraph" w:customStyle="1" w:styleId="58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FF"/>
      <w:kern w:val="0"/>
      <w:sz w:val="24"/>
      <w:szCs w:val="24"/>
      <w:u w:val="single"/>
    </w:rPr>
  </w:style>
  <w:style w:type="paragraph" w:customStyle="1" w:styleId="589">
    <w:name w:val="正文_17"/>
    <w:qFormat/>
    <w:uiPriority w:val="0"/>
    <w:pPr>
      <w:widowControl w:val="0"/>
      <w:jc w:val="both"/>
    </w:pPr>
    <w:rPr>
      <w:kern w:val="2"/>
      <w:sz w:val="21"/>
      <w:szCs w:val="24"/>
      <w:lang w:val="en-US" w:eastAsia="zh-CN" w:bidi="ar-SA"/>
    </w:rPr>
  </w:style>
  <w:style w:type="paragraph" w:customStyle="1" w:styleId="590">
    <w:name w:val="1项目符号样式■"/>
    <w:qFormat/>
    <w:uiPriority w:val="0"/>
    <w:pPr>
      <w:spacing w:line="360" w:lineRule="auto"/>
      <w:ind w:firstLine="200" w:firstLineChars="200"/>
    </w:pPr>
    <w:rPr>
      <w:rFonts w:ascii="Calibri Light" w:hAnsi="Calibri Light"/>
      <w:b/>
      <w:bCs/>
      <w:kern w:val="2"/>
      <w:sz w:val="24"/>
      <w:szCs w:val="28"/>
      <w:lang w:val="en-US" w:eastAsia="zh-CN" w:bidi="ar-SA"/>
    </w:rPr>
  </w:style>
  <w:style w:type="paragraph" w:customStyle="1" w:styleId="591">
    <w:name w:val="Char2"/>
    <w:basedOn w:val="1"/>
    <w:uiPriority w:val="0"/>
    <w:rPr>
      <w:rFonts w:ascii="仿宋_GB2312" w:eastAsia="仿宋_GB2312"/>
      <w:b/>
      <w:sz w:val="32"/>
      <w:szCs w:val="32"/>
    </w:rPr>
  </w:style>
  <w:style w:type="paragraph" w:customStyle="1" w:styleId="592">
    <w:name w:val="正文（缩进）"/>
    <w:basedOn w:val="1"/>
    <w:uiPriority w:val="0"/>
    <w:pPr>
      <w:spacing w:beforeLines="50" w:afterLines="50" w:line="360" w:lineRule="auto"/>
      <w:ind w:firstLine="480" w:firstLineChars="200"/>
    </w:pPr>
    <w:rPr>
      <w:rFonts w:ascii="仿宋_GB2312" w:eastAsia="仿宋_GB2312"/>
      <w:sz w:val="24"/>
      <w:szCs w:val="28"/>
    </w:rPr>
  </w:style>
  <w:style w:type="paragraph" w:customStyle="1" w:styleId="593">
    <w:name w:val="批注框文本1"/>
    <w:basedOn w:val="1"/>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594">
    <w:name w:val="正文仿宋4"/>
    <w:basedOn w:val="1"/>
    <w:uiPriority w:val="0"/>
    <w:pPr>
      <w:spacing w:beforeLines="50" w:afterLines="50" w:line="360" w:lineRule="auto"/>
      <w:ind w:firstLine="560" w:firstLineChars="200"/>
    </w:pPr>
    <w:rPr>
      <w:rFonts w:ascii="仿宋_GB2312" w:hAnsi="宋体" w:eastAsia="仿宋_GB2312"/>
      <w:sz w:val="28"/>
      <w:szCs w:val="24"/>
    </w:rPr>
  </w:style>
  <w:style w:type="paragraph" w:customStyle="1" w:styleId="595">
    <w:name w:val="T图形居中"/>
    <w:next w:val="596"/>
    <w:qFormat/>
    <w:uiPriority w:val="0"/>
    <w:pPr>
      <w:jc w:val="center"/>
    </w:pPr>
    <w:rPr>
      <w:kern w:val="2"/>
      <w:sz w:val="24"/>
      <w:szCs w:val="21"/>
      <w:lang w:val="en-US" w:eastAsia="zh-CN" w:bidi="ar-SA"/>
    </w:rPr>
  </w:style>
  <w:style w:type="paragraph" w:customStyle="1" w:styleId="596">
    <w:name w:val="T图形题注"/>
    <w:basedOn w:val="1"/>
    <w:next w:val="1"/>
    <w:qFormat/>
    <w:uiPriority w:val="0"/>
    <w:pPr>
      <w:spacing w:line="360" w:lineRule="auto"/>
      <w:ind w:left="420" w:hanging="420"/>
      <w:jc w:val="center"/>
    </w:pPr>
    <w:rPr>
      <w:rFonts w:ascii="Calibri" w:hAnsi="Calibri" w:eastAsia="黑体"/>
      <w:b/>
      <w:szCs w:val="21"/>
    </w:rPr>
  </w:style>
  <w:style w:type="paragraph" w:customStyle="1" w:styleId="597">
    <w:name w:val="xl99"/>
    <w:basedOn w:val="1"/>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4"/>
      <w:szCs w:val="24"/>
    </w:rPr>
  </w:style>
  <w:style w:type="paragraph" w:customStyle="1" w:styleId="598">
    <w:name w:val="font7"/>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59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600">
    <w:name w:val="标准书脚_奇数页"/>
    <w:uiPriority w:val="0"/>
    <w:pPr>
      <w:spacing w:before="120"/>
      <w:jc w:val="right"/>
    </w:pPr>
    <w:rPr>
      <w:rFonts w:ascii="宋体" w:hAnsi="宋体"/>
      <w:sz w:val="18"/>
      <w:lang w:val="en-US" w:eastAsia="zh-CN" w:bidi="ar-SA"/>
    </w:rPr>
  </w:style>
  <w:style w:type="paragraph" w:customStyle="1" w:styleId="601">
    <w:name w:val="RFI Heading 4th Level"/>
    <w:basedOn w:val="519"/>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6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603">
    <w:name w:val="GP（正文）"/>
    <w:basedOn w:val="1"/>
    <w:qFormat/>
    <w:uiPriority w:val="99"/>
    <w:pPr>
      <w:snapToGrid w:val="0"/>
      <w:spacing w:beforeLines="30" w:line="360" w:lineRule="auto"/>
      <w:ind w:firstLine="480" w:firstLineChars="200"/>
    </w:pPr>
    <w:rPr>
      <w:rFonts w:ascii="Arial" w:hAnsi="Arial"/>
      <w:sz w:val="24"/>
      <w:szCs w:val="24"/>
    </w:rPr>
  </w:style>
  <w:style w:type="paragraph" w:customStyle="1" w:styleId="604">
    <w:name w:val="B表格序号"/>
    <w:basedOn w:val="1"/>
    <w:qFormat/>
    <w:uiPriority w:val="0"/>
    <w:pPr>
      <w:widowControl/>
      <w:jc w:val="center"/>
    </w:pPr>
    <w:rPr>
      <w:rFonts w:ascii="Calibri" w:hAnsi="Calibri" w:eastAsia="黑体"/>
      <w:szCs w:val="21"/>
    </w:rPr>
  </w:style>
  <w:style w:type="paragraph" w:customStyle="1" w:styleId="605">
    <w:name w:val="总体设计正文样式"/>
    <w:basedOn w:val="1"/>
    <w:uiPriority w:val="0"/>
    <w:pPr>
      <w:spacing w:line="360" w:lineRule="auto"/>
      <w:ind w:firstLine="200" w:firstLineChars="200"/>
    </w:pPr>
    <w:rPr>
      <w:rFonts w:ascii="宋体" w:hAnsi="宋体" w:eastAsia="仿宋_GB2312" w:cs="宋体"/>
      <w:sz w:val="24"/>
    </w:rPr>
  </w:style>
  <w:style w:type="paragraph" w:customStyle="1" w:styleId="606">
    <w:name w:val="Achievement"/>
    <w:basedOn w:val="25"/>
    <w:uiPriority w:val="0"/>
    <w:pPr>
      <w:widowControl/>
      <w:numPr>
        <w:ilvl w:val="0"/>
        <w:numId w:val="8"/>
      </w:numPr>
      <w:spacing w:after="60" w:line="220" w:lineRule="atLeast"/>
    </w:pPr>
    <w:rPr>
      <w:rFonts w:ascii="Arial" w:hAnsi="Arial" w:eastAsia="宋体"/>
      <w:b w:val="0"/>
      <w:bCs w:val="0"/>
      <w:spacing w:val="-5"/>
      <w:kern w:val="0"/>
      <w:sz w:val="20"/>
      <w:szCs w:val="20"/>
    </w:rPr>
  </w:style>
  <w:style w:type="paragraph" w:customStyle="1" w:styleId="607">
    <w:name w:val="Char Char1 Char Char"/>
    <w:basedOn w:val="1"/>
    <w:semiHidden/>
    <w:uiPriority w:val="0"/>
    <w:rPr>
      <w:rFonts w:ascii="仿宋_GB2312" w:eastAsia="仿宋_GB2312"/>
      <w:sz w:val="28"/>
      <w:szCs w:val="28"/>
    </w:rPr>
  </w:style>
  <w:style w:type="paragraph" w:customStyle="1" w:styleId="608">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9">
    <w:name w:val="Default Text"/>
    <w:basedOn w:val="1"/>
    <w:uiPriority w:val="0"/>
    <w:pPr>
      <w:widowControl/>
      <w:jc w:val="left"/>
    </w:pPr>
    <w:rPr>
      <w:rFonts w:ascii="Tahoma" w:hAnsi="Tahoma" w:eastAsia="仿宋_GB2312" w:cs="Tahoma"/>
      <w:kern w:val="0"/>
      <w:sz w:val="24"/>
      <w:szCs w:val="28"/>
      <w:lang w:eastAsia="en-US"/>
    </w:rPr>
  </w:style>
  <w:style w:type="paragraph" w:customStyle="1" w:styleId="61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pPr>
    <w:rPr>
      <w:rFonts w:ascii="宋体" w:hAnsi="宋体" w:cs="宋体"/>
      <w:b/>
      <w:bCs/>
      <w:kern w:val="0"/>
      <w:sz w:val="24"/>
      <w:szCs w:val="24"/>
    </w:rPr>
  </w:style>
  <w:style w:type="paragraph" w:customStyle="1" w:styleId="611">
    <w:name w:val="列表段落11"/>
    <w:basedOn w:val="1"/>
    <w:uiPriority w:val="0"/>
    <w:pPr>
      <w:ind w:firstLine="420" w:firstLineChars="200"/>
    </w:pPr>
    <w:rPr>
      <w:rFonts w:ascii="Calibri" w:hAnsi="Calibri" w:eastAsia="仿宋_GB2312"/>
      <w:sz w:val="24"/>
      <w:szCs w:val="21"/>
    </w:rPr>
  </w:style>
  <w:style w:type="paragraph" w:customStyle="1" w:styleId="612">
    <w:name w:val="www正文"/>
    <w:basedOn w:val="1"/>
    <w:uiPriority w:val="0"/>
    <w:pPr>
      <w:ind w:firstLine="480" w:firstLineChars="200"/>
    </w:pPr>
    <w:rPr>
      <w:rFonts w:ascii="仿宋_GB2312" w:eastAsia="仿宋_GB2312"/>
      <w:sz w:val="24"/>
      <w:szCs w:val="28"/>
    </w:rPr>
  </w:style>
  <w:style w:type="paragraph" w:customStyle="1" w:styleId="613">
    <w:name w:val="Level 3: (a)"/>
    <w:basedOn w:val="1"/>
    <w:uiPriority w:val="0"/>
    <w:pPr>
      <w:widowControl/>
      <w:numPr>
        <w:ilvl w:val="5"/>
        <w:numId w:val="1"/>
      </w:numPr>
      <w:tabs>
        <w:tab w:val="left" w:pos="1080"/>
      </w:tabs>
      <w:spacing w:before="72" w:after="72"/>
      <w:outlineLvl w:val="5"/>
    </w:pPr>
    <w:rPr>
      <w:rFonts w:ascii="Arial" w:hAnsi="Arial" w:eastAsia="仿宋_GB2312"/>
      <w:kern w:val="0"/>
      <w:sz w:val="20"/>
      <w:lang w:eastAsia="en-US"/>
    </w:rPr>
  </w:style>
  <w:style w:type="paragraph" w:customStyle="1" w:styleId="614">
    <w:name w:val="1封面样式2"/>
    <w:next w:val="1"/>
    <w:qFormat/>
    <w:uiPriority w:val="0"/>
    <w:pPr>
      <w:pBdr>
        <w:bottom w:val="single" w:color="auto" w:sz="24" w:space="1"/>
      </w:pBdr>
      <w:spacing w:line="600" w:lineRule="exact"/>
      <w:jc w:val="right"/>
    </w:pPr>
    <w:rPr>
      <w:kern w:val="2"/>
      <w:sz w:val="36"/>
      <w:szCs w:val="21"/>
      <w:lang w:val="en-US" w:eastAsia="zh-CN" w:bidi="ar-SA"/>
    </w:rPr>
  </w:style>
  <w:style w:type="paragraph" w:customStyle="1" w:styleId="615">
    <w:name w:val="xl6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16">
    <w:name w:val="表格正文"/>
    <w:basedOn w:val="1"/>
    <w:uiPriority w:val="0"/>
    <w:pPr>
      <w:spacing w:before="60" w:after="60"/>
    </w:pPr>
    <w:rPr>
      <w:rFonts w:ascii="宋体" w:hAnsi="宋体"/>
      <w:sz w:val="18"/>
    </w:rPr>
  </w:style>
  <w:style w:type="paragraph" w:customStyle="1" w:styleId="617">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lang/>
    </w:rPr>
  </w:style>
  <w:style w:type="paragraph" w:customStyle="1" w:styleId="618">
    <w:name w:val="_Style 26"/>
    <w:basedOn w:val="1"/>
    <w:next w:val="584"/>
    <w:qFormat/>
    <w:uiPriority w:val="0"/>
    <w:pPr>
      <w:ind w:firstLine="420" w:firstLineChars="200"/>
    </w:pPr>
    <w:rPr>
      <w:rFonts w:ascii="Calibri" w:hAnsi="Calibri" w:eastAsia="仿宋_GB2312"/>
      <w:sz w:val="24"/>
      <w:szCs w:val="21"/>
    </w:rPr>
  </w:style>
  <w:style w:type="paragraph" w:customStyle="1" w:styleId="61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AEEF3"/>
      <w:spacing w:before="100" w:beforeAutospacing="1" w:after="100" w:afterAutospacing="1"/>
      <w:jc w:val="center"/>
    </w:pPr>
    <w:rPr>
      <w:rFonts w:ascii="宋体" w:hAnsi="宋体" w:cs="宋体"/>
      <w:b/>
      <w:bCs/>
      <w:kern w:val="0"/>
      <w:sz w:val="24"/>
      <w:szCs w:val="24"/>
    </w:rPr>
  </w:style>
  <w:style w:type="paragraph" w:customStyle="1" w:styleId="620">
    <w:name w:val="￥正文"/>
    <w:basedOn w:val="1"/>
    <w:uiPriority w:val="0"/>
    <w:pPr>
      <w:spacing w:line="360" w:lineRule="auto"/>
      <w:ind w:firstLine="200" w:firstLineChars="200"/>
    </w:pPr>
    <w:rPr>
      <w:rFonts w:ascii="Calibri" w:hAnsi="Calibri"/>
      <w:sz w:val="24"/>
      <w:szCs w:val="22"/>
      <w:lang w:eastAsia="zh-TW"/>
    </w:rPr>
  </w:style>
  <w:style w:type="paragraph" w:customStyle="1" w:styleId="621">
    <w:name w:val="Char Char"/>
    <w:basedOn w:val="1"/>
    <w:qFormat/>
    <w:uiPriority w:val="0"/>
    <w:rPr>
      <w:rFonts w:ascii="仿宋_GB2312" w:eastAsia="仿宋_GB2312"/>
      <w:b/>
      <w:sz w:val="32"/>
      <w:szCs w:val="32"/>
    </w:rPr>
  </w:style>
  <w:style w:type="paragraph" w:customStyle="1" w:styleId="622">
    <w:name w:val="图的样式"/>
    <w:basedOn w:val="16"/>
    <w:uiPriority w:val="0"/>
    <w:pPr>
      <w:widowControl w:val="0"/>
      <w:spacing w:after="0"/>
      <w:jc w:val="center"/>
    </w:pPr>
    <w:rPr>
      <w:rFonts w:ascii="Arial" w:hAnsi="Arial" w:eastAsia="黑体" w:cs="宋体"/>
      <w:b w:val="0"/>
      <w:bCs w:val="0"/>
      <w:color w:val="auto"/>
      <w:kern w:val="2"/>
      <w:sz w:val="20"/>
      <w:szCs w:val="20"/>
      <w:lang w:eastAsia="zh-CN" w:bidi="ar-SA"/>
    </w:rPr>
  </w:style>
  <w:style w:type="paragraph" w:customStyle="1" w:styleId="623">
    <w:name w:val="Reset levels"/>
    <w:basedOn w:val="1"/>
    <w:uiPriority w:val="0"/>
    <w:pPr>
      <w:widowControl/>
      <w:ind w:left="420" w:hanging="420"/>
      <w:jc w:val="left"/>
    </w:pPr>
    <w:rPr>
      <w:rFonts w:ascii="Arial" w:hAnsi="Arial" w:eastAsia="仿宋_GB2312"/>
      <w:b/>
      <w:kern w:val="0"/>
      <w:sz w:val="24"/>
      <w:lang w:eastAsia="en-US"/>
    </w:rPr>
  </w:style>
  <w:style w:type="paragraph" w:customStyle="1" w:styleId="624">
    <w:name w:val="RFI List 1"/>
    <w:basedOn w:val="519"/>
    <w:uiPriority w:val="0"/>
    <w:pPr>
      <w:tabs>
        <w:tab w:val="left" w:pos="360"/>
        <w:tab w:val="left" w:pos="1800"/>
      </w:tabs>
      <w:spacing w:before="240" w:after="160"/>
      <w:ind w:left="720" w:hanging="720"/>
      <w:outlineLvl w:val="0"/>
    </w:pPr>
    <w:rPr>
      <w:b/>
      <w:color w:val="auto"/>
    </w:rPr>
  </w:style>
  <w:style w:type="paragraph" w:customStyle="1" w:styleId="625">
    <w:name w:val="Char Char1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626">
    <w:name w:val="RFI text from 2nd Level"/>
    <w:basedOn w:val="519"/>
    <w:uiPriority w:val="0"/>
    <w:pPr>
      <w:tabs>
        <w:tab w:val="left" w:pos="360"/>
      </w:tabs>
      <w:ind w:left="720"/>
    </w:pPr>
    <w:rPr>
      <w:b/>
      <w:bCs/>
      <w:color w:val="auto"/>
    </w:rPr>
  </w:style>
  <w:style w:type="paragraph" w:customStyle="1" w:styleId="6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cs="Calibri"/>
      <w:kern w:val="0"/>
      <w:szCs w:val="21"/>
    </w:rPr>
  </w:style>
  <w:style w:type="paragraph" w:customStyle="1" w:styleId="629">
    <w:name w:val="封面标签"/>
    <w:basedOn w:val="1"/>
    <w:uiPriority w:val="0"/>
    <w:pPr>
      <w:spacing w:line="360" w:lineRule="auto"/>
    </w:pPr>
    <w:rPr>
      <w:rFonts w:ascii="黑体" w:hAnsi="宋体" w:eastAsia="黑体"/>
      <w:szCs w:val="24"/>
    </w:rPr>
  </w:style>
  <w:style w:type="paragraph" w:customStyle="1" w:styleId="630">
    <w:name w:val="标题3-通用文档模板"/>
    <w:basedOn w:val="1"/>
    <w:qFormat/>
    <w:uiPriority w:val="0"/>
    <w:pPr>
      <w:keepNext/>
      <w:keepLines/>
      <w:widowControl/>
      <w:tabs>
        <w:tab w:val="left" w:pos="360"/>
      </w:tabs>
      <w:adjustRightInd w:val="0"/>
      <w:spacing w:before="65535" w:afterLines="50" w:line="300" w:lineRule="auto"/>
      <w:jc w:val="left"/>
      <w:outlineLvl w:val="2"/>
    </w:pPr>
    <w:rPr>
      <w:rFonts w:ascii="宋体" w:hAnsi="宋体"/>
      <w:color w:val="000000"/>
      <w:kern w:val="0"/>
      <w:sz w:val="24"/>
      <w:szCs w:val="24"/>
    </w:rPr>
  </w:style>
  <w:style w:type="paragraph" w:customStyle="1" w:styleId="631">
    <w:name w:val="xl90"/>
    <w:basedOn w:val="1"/>
    <w:qFormat/>
    <w:uiPriority w:val="0"/>
    <w:pPr>
      <w:widowControl/>
      <w:pBdr>
        <w:top w:val="single" w:color="auto" w:sz="4" w:space="0"/>
        <w:left w:val="single" w:color="auto" w:sz="4" w:space="0"/>
        <w:bottom w:val="single" w:color="auto" w:sz="4" w:space="0"/>
      </w:pBdr>
      <w:shd w:val="clear" w:color="000000" w:fill="DAEEF3"/>
      <w:spacing w:before="100" w:beforeAutospacing="1" w:after="100" w:afterAutospacing="1"/>
      <w:jc w:val="center"/>
    </w:pPr>
    <w:rPr>
      <w:rFonts w:ascii="宋体" w:hAnsi="宋体" w:cs="宋体"/>
      <w:b/>
      <w:bCs/>
      <w:kern w:val="0"/>
      <w:sz w:val="20"/>
    </w:rPr>
  </w:style>
  <w:style w:type="paragraph" w:customStyle="1" w:styleId="632">
    <w:name w:val="RFI List 2"/>
    <w:basedOn w:val="624"/>
    <w:uiPriority w:val="0"/>
    <w:pPr>
      <w:numPr>
        <w:ilvl w:val="0"/>
        <w:numId w:val="9"/>
      </w:numPr>
      <w:tabs>
        <w:tab w:val="clear" w:pos="360"/>
        <w:tab w:val="clear" w:pos="1800"/>
      </w:tabs>
      <w:ind w:left="720" w:hanging="720"/>
    </w:pPr>
    <w:rPr>
      <w:rFonts w:eastAsia="Times New Roman"/>
      <w:b w:val="0"/>
      <w:bCs/>
    </w:rPr>
  </w:style>
  <w:style w:type="paragraph" w:customStyle="1" w:styleId="633">
    <w:name w:val="xl26"/>
    <w:basedOn w:val="1"/>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634">
    <w:name w:val="xl95"/>
    <w:basedOn w:val="1"/>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4"/>
      <w:szCs w:val="24"/>
    </w:rPr>
  </w:style>
  <w:style w:type="paragraph" w:customStyle="1" w:styleId="635">
    <w:name w:val="S正文"/>
    <w:basedOn w:val="1"/>
    <w:qFormat/>
    <w:uiPriority w:val="0"/>
    <w:pPr>
      <w:spacing w:line="360" w:lineRule="auto"/>
      <w:ind w:firstLine="480" w:firstLineChars="200"/>
    </w:pPr>
    <w:rPr>
      <w:rFonts w:ascii="宋体" w:hAnsi="宋体"/>
      <w:color w:val="984806"/>
      <w:sz w:val="24"/>
      <w:szCs w:val="24"/>
    </w:rPr>
  </w:style>
  <w:style w:type="paragraph" w:customStyle="1" w:styleId="636">
    <w:name w:val="标题2正文"/>
    <w:basedOn w:val="1"/>
    <w:uiPriority w:val="0"/>
    <w:pPr>
      <w:snapToGrid w:val="0"/>
      <w:spacing w:line="360" w:lineRule="auto"/>
      <w:ind w:firstLine="480" w:firstLineChars="200"/>
    </w:pPr>
    <w:rPr>
      <w:sz w:val="24"/>
      <w:szCs w:val="24"/>
    </w:rPr>
  </w:style>
  <w:style w:type="paragraph" w:customStyle="1" w:styleId="637">
    <w:name w:val="日期右"/>
    <w:basedOn w:val="36"/>
    <w:uiPriority w:val="0"/>
    <w:pPr>
      <w:spacing w:line="600" w:lineRule="exact"/>
      <w:ind w:left="0" w:leftChars="0"/>
      <w:jc w:val="right"/>
    </w:pPr>
    <w:rPr>
      <w:rFonts w:ascii="Calibri" w:hAnsi="Calibri" w:eastAsia="仿宋_GB2312"/>
      <w:sz w:val="31"/>
      <w:szCs w:val="24"/>
    </w:rPr>
  </w:style>
  <w:style w:type="paragraph" w:customStyle="1" w:styleId="638">
    <w:name w:val="1应答样式"/>
    <w:basedOn w:val="1"/>
    <w:qFormat/>
    <w:uiPriority w:val="0"/>
    <w:pPr>
      <w:spacing w:line="360" w:lineRule="auto"/>
      <w:ind w:firstLine="480" w:firstLineChars="200"/>
    </w:pPr>
    <w:rPr>
      <w:rFonts w:ascii="Calibri" w:hAnsi="Calibri"/>
      <w:b/>
      <w:i/>
      <w:sz w:val="24"/>
      <w:szCs w:val="21"/>
      <w:shd w:val="clear" w:color="auto" w:fill="D9D9D9"/>
    </w:rPr>
  </w:style>
  <w:style w:type="paragraph" w:customStyle="1" w:styleId="63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u w:val="single"/>
    </w:rPr>
  </w:style>
  <w:style w:type="paragraph" w:customStyle="1" w:styleId="640">
    <w:name w:val="2级 条"/>
    <w:basedOn w:val="1"/>
    <w:uiPriority w:val="0"/>
    <w:rPr>
      <w:rFonts w:ascii="宋体" w:hAnsi="宋体"/>
      <w:sz w:val="28"/>
    </w:rPr>
  </w:style>
  <w:style w:type="paragraph" w:customStyle="1" w:styleId="641">
    <w:name w:val="项目1"/>
    <w:basedOn w:val="15"/>
    <w:next w:val="15"/>
    <w:uiPriority w:val="0"/>
    <w:pPr>
      <w:widowControl w:val="0"/>
      <w:numPr>
        <w:ilvl w:val="3"/>
        <w:numId w:val="10"/>
      </w:numPr>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642">
    <w:name w:val="石墨文档正文"/>
    <w:qFormat/>
    <w:uiPriority w:val="0"/>
    <w:rPr>
      <w:rFonts w:ascii="微软雅黑" w:hAnsi="微软雅黑" w:eastAsia="微软雅黑" w:cs="微软雅黑"/>
      <w:sz w:val="24"/>
      <w:szCs w:val="24"/>
      <w:lang w:val="en-US" w:eastAsia="zh-CN" w:bidi="ar-SA"/>
    </w:rPr>
  </w:style>
  <w:style w:type="paragraph" w:customStyle="1" w:styleId="643">
    <w:name w:val="1.1.1.1Heading3"/>
    <w:basedOn w:val="5"/>
    <w:uiPriority w:val="0"/>
    <w:pPr>
      <w:keepLines w:val="0"/>
      <w:widowControl/>
      <w:numPr>
        <w:ilvl w:val="2"/>
        <w:numId w:val="11"/>
      </w:numPr>
      <w:tabs>
        <w:tab w:val="left" w:pos="2292"/>
        <w:tab w:val="clear" w:pos="2160"/>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644">
    <w:name w:val="infoblue"/>
    <w:basedOn w:val="1"/>
    <w:uiPriority w:val="0"/>
    <w:pPr>
      <w:widowControl/>
      <w:spacing w:after="120" w:line="240" w:lineRule="atLeast"/>
      <w:ind w:left="720"/>
      <w:jc w:val="left"/>
    </w:pPr>
    <w:rPr>
      <w:rFonts w:ascii="宋体" w:hAnsi="宋体"/>
      <w:i/>
      <w:iCs/>
      <w:color w:val="0000FF"/>
      <w:kern w:val="0"/>
      <w:sz w:val="20"/>
    </w:rPr>
  </w:style>
  <w:style w:type="paragraph" w:customStyle="1" w:styleId="645">
    <w:name w:val="Content Bullet"/>
    <w:basedOn w:val="1"/>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646">
    <w:name w:val="项目符号2"/>
    <w:basedOn w:val="1"/>
    <w:uiPriority w:val="0"/>
    <w:pPr>
      <w:tabs>
        <w:tab w:val="left" w:pos="2591"/>
      </w:tabs>
      <w:snapToGrid w:val="0"/>
      <w:spacing w:line="300" w:lineRule="auto"/>
      <w:ind w:left="2155" w:hanging="284"/>
    </w:pPr>
    <w:rPr>
      <w:rFonts w:ascii="宋体" w:eastAsia="仿宋_GB2312"/>
      <w:sz w:val="24"/>
    </w:rPr>
  </w:style>
  <w:style w:type="paragraph" w:styleId="647">
    <w:name w:val=""/>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48">
    <w:name w:val="居中表格"/>
    <w:qFormat/>
    <w:uiPriority w:val="0"/>
    <w:pPr>
      <w:spacing w:beforeLines="10" w:afterLines="10"/>
      <w:jc w:val="both"/>
    </w:pPr>
    <w:rPr>
      <w:rFonts w:ascii="宋体" w:hAnsi="宋体"/>
      <w:kern w:val="2"/>
      <w:sz w:val="21"/>
      <w:lang w:val="en-US" w:eastAsia="zh-CN" w:bidi="ar-SA"/>
    </w:rPr>
  </w:style>
  <w:style w:type="paragraph" w:customStyle="1" w:styleId="649">
    <w:name w:val="表"/>
    <w:basedOn w:val="1"/>
    <w:next w:val="435"/>
    <w:qFormat/>
    <w:uiPriority w:val="0"/>
    <w:pPr>
      <w:tabs>
        <w:tab w:val="left" w:pos="680"/>
      </w:tabs>
      <w:adjustRightInd w:val="0"/>
      <w:spacing w:before="60" w:after="60" w:line="360" w:lineRule="atLeast"/>
      <w:jc w:val="center"/>
      <w:textAlignment w:val="baseline"/>
    </w:pPr>
    <w:rPr>
      <w:rFonts w:ascii="宋体" w:hAnsi="宋体" w:eastAsia="黑体"/>
      <w:b/>
      <w:kern w:val="0"/>
      <w:sz w:val="20"/>
    </w:rPr>
  </w:style>
  <w:style w:type="paragraph" w:customStyle="1" w:styleId="650">
    <w:name w:val="列表数字1）"/>
    <w:next w:val="60"/>
    <w:qFormat/>
    <w:uiPriority w:val="0"/>
    <w:pPr>
      <w:tabs>
        <w:tab w:val="left" w:pos="900"/>
      </w:tabs>
      <w:spacing w:line="360" w:lineRule="auto"/>
    </w:pPr>
    <w:rPr>
      <w:rFonts w:ascii="宋体" w:hAnsi="宋体"/>
      <w:sz w:val="24"/>
      <w:lang w:val="en-US" w:eastAsia="zh-CN" w:bidi="ar-SA"/>
    </w:rPr>
  </w:style>
  <w:style w:type="paragraph" w:customStyle="1" w:styleId="651">
    <w:name w:val="四号正文"/>
    <w:basedOn w:val="1"/>
    <w:uiPriority w:val="0"/>
    <w:pPr>
      <w:spacing w:line="360" w:lineRule="auto"/>
      <w:ind w:firstLine="560" w:firstLineChars="200"/>
    </w:pPr>
    <w:rPr>
      <w:rFonts w:ascii="宋体" w:hAnsi="宋体"/>
      <w:sz w:val="24"/>
      <w:szCs w:val="28"/>
    </w:rPr>
  </w:style>
  <w:style w:type="paragraph" w:customStyle="1" w:styleId="652">
    <w:name w:val="Fließtext"/>
    <w:basedOn w:val="1"/>
    <w:qFormat/>
    <w:uiPriority w:val="0"/>
    <w:pPr>
      <w:overflowPunct w:val="0"/>
      <w:autoSpaceDE w:val="0"/>
      <w:autoSpaceDN w:val="0"/>
      <w:adjustRightInd w:val="0"/>
      <w:textAlignment w:val="baseline"/>
    </w:pPr>
    <w:rPr>
      <w:rFonts w:ascii="Calibri" w:hAnsi="Calibri"/>
      <w:kern w:val="28"/>
    </w:rPr>
  </w:style>
  <w:style w:type="paragraph" w:customStyle="1" w:styleId="65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54">
    <w:name w:val="MM Topic 3"/>
    <w:basedOn w:val="5"/>
    <w:qFormat/>
    <w:uiPriority w:val="0"/>
    <w:pPr>
      <w:tabs>
        <w:tab w:val="left" w:pos="720"/>
        <w:tab w:val="left" w:pos="3420"/>
      </w:tabs>
      <w:spacing w:before="0" w:after="0"/>
    </w:pPr>
    <w:rPr>
      <w:rFonts w:ascii="Calibri" w:hAnsi="Calibri" w:eastAsia="黑体"/>
      <w:b w:val="0"/>
      <w:sz w:val="28"/>
    </w:rPr>
  </w:style>
  <w:style w:type="paragraph" w:customStyle="1" w:styleId="655">
    <w:name w:val="标题 3.1"/>
    <w:basedOn w:val="5"/>
    <w:uiPriority w:val="0"/>
    <w:pPr>
      <w:tabs>
        <w:tab w:val="left" w:pos="5614"/>
      </w:tabs>
      <w:spacing w:line="600" w:lineRule="exact"/>
    </w:pPr>
    <w:rPr>
      <w:rFonts w:ascii="仿宋_GB2312"/>
      <w:sz w:val="36"/>
    </w:rPr>
  </w:style>
  <w:style w:type="paragraph" w:customStyle="1" w:styleId="656">
    <w:name w:val="_Style 3"/>
    <w:qFormat/>
    <w:uiPriority w:val="1"/>
    <w:pPr>
      <w:widowControl w:val="0"/>
      <w:jc w:val="both"/>
    </w:pPr>
    <w:rPr>
      <w:kern w:val="2"/>
      <w:sz w:val="21"/>
      <w:szCs w:val="22"/>
      <w:lang w:val="en-US" w:eastAsia="zh-CN" w:bidi="ar-SA"/>
    </w:rPr>
  </w:style>
  <w:style w:type="paragraph" w:customStyle="1" w:styleId="657">
    <w:name w:val="RFI text from 3rd Level"/>
    <w:basedOn w:val="626"/>
    <w:uiPriority w:val="0"/>
    <w:pPr>
      <w:numPr>
        <w:ilvl w:val="1"/>
        <w:numId w:val="0"/>
      </w:numPr>
      <w:tabs>
        <w:tab w:val="left" w:pos="1080"/>
        <w:tab w:val="clear" w:pos="360"/>
      </w:tabs>
    </w:pPr>
    <w:rPr>
      <w:b w:val="0"/>
      <w:lang w:eastAsia="zh-CN"/>
    </w:rPr>
  </w:style>
  <w:style w:type="paragraph" w:customStyle="1" w:styleId="658">
    <w:name w:val="Table Text"/>
    <w:basedOn w:val="1"/>
    <w:uiPriority w:val="0"/>
    <w:pPr>
      <w:widowControl/>
      <w:spacing w:before="60" w:after="60"/>
      <w:jc w:val="left"/>
    </w:pPr>
    <w:rPr>
      <w:kern w:val="0"/>
      <w:szCs w:val="24"/>
    </w:rPr>
  </w:style>
  <w:style w:type="paragraph" w:customStyle="1" w:styleId="659">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660">
    <w:name w:val="Level 1: a."/>
    <w:uiPriority w:val="0"/>
    <w:pPr>
      <w:numPr>
        <w:ilvl w:val="3"/>
        <w:numId w:val="1"/>
      </w:numPr>
      <w:tabs>
        <w:tab w:val="left" w:pos="360"/>
      </w:tabs>
      <w:spacing w:before="72" w:after="72"/>
      <w:jc w:val="both"/>
      <w:outlineLvl w:val="3"/>
    </w:pPr>
    <w:rPr>
      <w:rFonts w:ascii="Arial" w:hAnsi="Arial"/>
      <w:lang w:val="en-US" w:eastAsia="en-US" w:bidi="ar-SA"/>
    </w:rPr>
  </w:style>
  <w:style w:type="paragraph" w:customStyle="1" w:styleId="661">
    <w:name w:val="Style Heading 3 + Line spacing:  1.5 lines"/>
    <w:basedOn w:val="5"/>
    <w:uiPriority w:val="0"/>
    <w:pPr>
      <w:keepLines w:val="0"/>
      <w:widowControl/>
      <w:numPr>
        <w:ilvl w:val="2"/>
        <w:numId w:val="12"/>
      </w:numPr>
      <w:tabs>
        <w:tab w:val="left" w:pos="1152"/>
        <w:tab w:val="left" w:pos="1680"/>
      </w:tabs>
      <w:spacing w:before="0" w:after="0" w:line="360" w:lineRule="auto"/>
      <w:ind w:left="236" w:leftChars="236"/>
    </w:pPr>
    <w:rPr>
      <w:rFonts w:ascii="仿宋_GB2312" w:eastAsia="黑体"/>
      <w:sz w:val="28"/>
      <w:szCs w:val="28"/>
    </w:rPr>
  </w:style>
  <w:style w:type="paragraph" w:customStyle="1" w:styleId="662">
    <w:name w:val="正文缩进1"/>
    <w:basedOn w:val="1"/>
    <w:next w:val="26"/>
    <w:uiPriority w:val="0"/>
    <w:pPr>
      <w:autoSpaceDE w:val="0"/>
      <w:autoSpaceDN w:val="0"/>
      <w:adjustRightInd w:val="0"/>
      <w:snapToGrid w:val="0"/>
      <w:spacing w:after="120" w:line="360" w:lineRule="auto"/>
      <w:ind w:left="420" w:firstLine="480"/>
    </w:pPr>
    <w:rPr>
      <w:sz w:val="24"/>
    </w:rPr>
  </w:style>
  <w:style w:type="paragraph" w:customStyle="1" w:styleId="663">
    <w:name w:val="Char"/>
    <w:basedOn w:val="1"/>
    <w:uiPriority w:val="0"/>
    <w:rPr>
      <w:rFonts w:ascii="仿宋_GB2312" w:eastAsia="仿宋_GB2312"/>
      <w:b/>
      <w:sz w:val="32"/>
      <w:szCs w:val="32"/>
    </w:rPr>
  </w:style>
  <w:style w:type="paragraph" w:customStyle="1" w:styleId="664">
    <w:name w:val="PDGInstructions"/>
    <w:basedOn w:val="1"/>
    <w:uiPriority w:val="0"/>
    <w:pPr>
      <w:widowControl/>
      <w:spacing w:before="60" w:after="60"/>
      <w:ind w:right="360"/>
      <w:jc w:val="left"/>
    </w:pPr>
    <w:rPr>
      <w:rFonts w:ascii="Garamond" w:hAnsi="Garamond"/>
      <w:color w:val="FF0000"/>
      <w:kern w:val="0"/>
      <w:sz w:val="24"/>
      <w:lang w:eastAsia="en-US"/>
    </w:rPr>
  </w:style>
  <w:style w:type="paragraph" w:customStyle="1" w:styleId="665">
    <w:name w:val="正文 A"/>
    <w:qFormat/>
    <w:uiPriority w:val="0"/>
    <w:rPr>
      <w:rFonts w:eastAsia="ヒラギノ角ゴ Pro W3"/>
      <w:color w:val="000000"/>
      <w:sz w:val="24"/>
      <w:lang w:val="en-US" w:eastAsia="zh-CN" w:bidi="ar-SA"/>
    </w:rPr>
  </w:style>
  <w:style w:type="paragraph" w:customStyle="1" w:styleId="666">
    <w:name w:val="金保标题正文"/>
    <w:uiPriority w:val="0"/>
    <w:pPr>
      <w:spacing w:line="360" w:lineRule="auto"/>
      <w:ind w:firstLine="200" w:firstLineChars="200"/>
    </w:pPr>
    <w:rPr>
      <w:kern w:val="2"/>
      <w:sz w:val="24"/>
      <w:szCs w:val="22"/>
      <w:lang w:val="en-US" w:eastAsia="zh-CN" w:bidi="ar-SA"/>
    </w:rPr>
  </w:style>
  <w:style w:type="paragraph" w:customStyle="1" w:styleId="667">
    <w:name w:val="序号1）"/>
    <w:basedOn w:val="122"/>
    <w:qFormat/>
    <w:uiPriority w:val="0"/>
    <w:pPr>
      <w:ind w:firstLine="0" w:firstLineChars="0"/>
    </w:pPr>
    <w:rPr>
      <w:rFonts w:ascii="Calibri" w:hAnsi="Calibri" w:eastAsia="仿宋_GB2312"/>
      <w:szCs w:val="21"/>
    </w:rPr>
  </w:style>
  <w:style w:type="paragraph" w:customStyle="1" w:styleId="668">
    <w:name w:val="kp"/>
    <w:basedOn w:val="1"/>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669">
    <w:name w:val="Tabletext"/>
    <w:basedOn w:val="1"/>
    <w:uiPriority w:val="0"/>
    <w:pPr>
      <w:keepLines/>
      <w:spacing w:after="120" w:line="240" w:lineRule="atLeast"/>
      <w:jc w:val="left"/>
    </w:pPr>
    <w:rPr>
      <w:rFonts w:ascii="仿宋_GB2312" w:eastAsia="仿宋_GB2312"/>
      <w:kern w:val="0"/>
      <w:sz w:val="24"/>
      <w:lang w:eastAsia="en-US"/>
    </w:rPr>
  </w:style>
  <w:style w:type="paragraph" w:customStyle="1" w:styleId="670">
    <w:name w:val="xl94"/>
    <w:basedOn w:val="1"/>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4"/>
      <w:szCs w:val="24"/>
    </w:rPr>
  </w:style>
  <w:style w:type="paragraph" w:customStyle="1" w:styleId="671">
    <w:name w:val="正文首先缩进2"/>
    <w:basedOn w:val="1"/>
    <w:next w:val="272"/>
    <w:qFormat/>
    <w:uiPriority w:val="0"/>
    <w:pPr>
      <w:spacing w:line="360" w:lineRule="auto"/>
      <w:ind w:firstLine="480" w:firstLineChars="200"/>
    </w:pPr>
    <w:rPr>
      <w:rFonts w:ascii="Calibri" w:hAnsi="Calibri"/>
      <w:sz w:val="24"/>
    </w:rPr>
  </w:style>
  <w:style w:type="paragraph" w:customStyle="1" w:styleId="672">
    <w:name w:val="标题四正文"/>
    <w:basedOn w:val="1"/>
    <w:uiPriority w:val="0"/>
    <w:pPr>
      <w:snapToGrid w:val="0"/>
      <w:spacing w:line="360" w:lineRule="auto"/>
      <w:ind w:firstLine="480" w:firstLineChars="200"/>
      <w:jc w:val="left"/>
    </w:pPr>
    <w:rPr>
      <w:rFonts w:ascii="宋体" w:hAnsi="宋体"/>
      <w:kern w:val="0"/>
      <w:sz w:val="24"/>
      <w:szCs w:val="24"/>
    </w:rPr>
  </w:style>
  <w:style w:type="paragraph" w:customStyle="1" w:styleId="673">
    <w:name w:val="表格字体"/>
    <w:basedOn w:val="435"/>
    <w:qFormat/>
    <w:uiPriority w:val="0"/>
    <w:pPr>
      <w:adjustRightInd w:val="0"/>
      <w:textAlignment w:val="baseline"/>
    </w:pPr>
    <w:rPr>
      <w:rFonts w:ascii="黑体" w:hAnsi="黑体" w:eastAsia="黑体"/>
      <w:bCs w:val="0"/>
      <w:kern w:val="0"/>
      <w:sz w:val="21"/>
      <w:szCs w:val="21"/>
    </w:rPr>
  </w:style>
  <w:style w:type="paragraph" w:customStyle="1" w:styleId="674">
    <w:name w:val="标题3正文"/>
    <w:basedOn w:val="1"/>
    <w:uiPriority w:val="0"/>
    <w:pPr>
      <w:snapToGrid w:val="0"/>
      <w:spacing w:line="360" w:lineRule="auto"/>
      <w:ind w:firstLine="480" w:firstLineChars="200"/>
    </w:pPr>
    <w:rPr>
      <w:sz w:val="24"/>
      <w:szCs w:val="24"/>
    </w:rPr>
  </w:style>
  <w:style w:type="paragraph" w:customStyle="1" w:styleId="675">
    <w:name w:val="信用初设表格文字-靠左"/>
    <w:uiPriority w:val="0"/>
    <w:rPr>
      <w:rFonts w:ascii="宋体" w:hAnsi="宋体"/>
      <w:kern w:val="2"/>
      <w:sz w:val="22"/>
      <w:szCs w:val="24"/>
      <w:lang w:val="en-US" w:eastAsia="zh-CN" w:bidi="ar-SA"/>
    </w:rPr>
  </w:style>
  <w:style w:type="paragraph" w:customStyle="1" w:styleId="676">
    <w:name w:val="Char Char18"/>
    <w:basedOn w:val="1"/>
    <w:uiPriority w:val="0"/>
    <w:rPr>
      <w:rFonts w:ascii="仿宋_GB2312" w:eastAsia="仿宋_GB2312"/>
      <w:b/>
      <w:sz w:val="32"/>
      <w:szCs w:val="32"/>
    </w:rPr>
  </w:style>
  <w:style w:type="paragraph" w:customStyle="1" w:styleId="677">
    <w:name w:val="tabletextchar"/>
    <w:basedOn w:val="1"/>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678">
    <w:name w:val="列出段落2"/>
    <w:basedOn w:val="1"/>
    <w:uiPriority w:val="0"/>
    <w:pPr>
      <w:ind w:firstLine="420" w:firstLineChars="200"/>
    </w:pPr>
    <w:rPr>
      <w:rFonts w:ascii="宋体" w:hAnsi="宋体"/>
      <w:szCs w:val="24"/>
    </w:rPr>
  </w:style>
  <w:style w:type="paragraph" w:customStyle="1" w:styleId="679">
    <w:name w:val="Char1 Char Char Char Char Char Char Char Char Char Char Char Char Char Char Char"/>
    <w:basedOn w:val="1"/>
    <w:uiPriority w:val="0"/>
    <w:rPr>
      <w:rFonts w:ascii="宋体" w:hAnsi="宋体"/>
      <w:szCs w:val="24"/>
    </w:rPr>
  </w:style>
  <w:style w:type="paragraph" w:customStyle="1" w:styleId="680">
    <w:name w:val="Char Char Char Char Char Char1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681">
    <w:name w:val="xl92"/>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4"/>
      <w:szCs w:val="24"/>
    </w:rPr>
  </w:style>
  <w:style w:type="paragraph" w:customStyle="1" w:styleId="682">
    <w:name w:val="Char Char Char"/>
    <w:basedOn w:val="1"/>
    <w:uiPriority w:val="0"/>
    <w:rPr>
      <w:rFonts w:ascii="宋体" w:hAnsi="宋体"/>
      <w:szCs w:val="24"/>
    </w:rPr>
  </w:style>
  <w:style w:type="paragraph" w:customStyle="1" w:styleId="683">
    <w:name w:val="表格文字_居中"/>
    <w:basedOn w:val="1"/>
    <w:uiPriority w:val="0"/>
    <w:pPr>
      <w:spacing w:line="360" w:lineRule="auto"/>
      <w:jc w:val="center"/>
    </w:pPr>
    <w:rPr>
      <w:szCs w:val="24"/>
    </w:rPr>
  </w:style>
  <w:style w:type="paragraph" w:customStyle="1" w:styleId="684">
    <w:name w:val="正文 + 宋体"/>
    <w:basedOn w:val="1"/>
    <w:uiPriority w:val="0"/>
    <w:pPr>
      <w:adjustRightInd w:val="0"/>
      <w:spacing w:line="360" w:lineRule="auto"/>
      <w:ind w:firstLine="200" w:firstLineChars="200"/>
      <w:textAlignment w:val="baseline"/>
    </w:pPr>
    <w:rPr>
      <w:rFonts w:ascii="宋体" w:hAnsi="宋体"/>
      <w:kern w:val="0"/>
      <w:szCs w:val="21"/>
    </w:rPr>
  </w:style>
  <w:style w:type="paragraph" w:customStyle="1" w:styleId="68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86">
    <w:name w:val="xl8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7">
    <w:name w:val=" Char"/>
    <w:basedOn w:val="1"/>
    <w:uiPriority w:val="0"/>
    <w:rPr>
      <w:rFonts w:ascii="仿宋_GB2312" w:eastAsia="仿宋_GB2312"/>
      <w:sz w:val="28"/>
      <w:szCs w:val="28"/>
    </w:rPr>
  </w:style>
  <w:style w:type="paragraph" w:customStyle="1" w:styleId="688">
    <w:name w:val="xl68"/>
    <w:basedOn w:val="1"/>
    <w:qFormat/>
    <w:uiPriority w:val="0"/>
    <w:pPr>
      <w:widowControl/>
      <w:spacing w:before="100" w:beforeAutospacing="1" w:after="100" w:afterAutospacing="1"/>
      <w:jc w:val="center"/>
    </w:pPr>
    <w:rPr>
      <w:rFonts w:ascii="宋体" w:hAnsi="宋体" w:cs="宋体"/>
      <w:kern w:val="0"/>
      <w:sz w:val="20"/>
    </w:rPr>
  </w:style>
  <w:style w:type="paragraph" w:customStyle="1" w:styleId="689">
    <w:name w:val="样式 标题 4H4PIM 4h4heading 4付标题heading 5标题 4 Char Char标题 4 ...4"/>
    <w:basedOn w:val="6"/>
    <w:qFormat/>
    <w:uiPriority w:val="0"/>
    <w:pPr>
      <w:widowControl/>
      <w:numPr>
        <w:ilvl w:val="3"/>
        <w:numId w:val="13"/>
      </w:numPr>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690">
    <w:name w:val="Default Text:1"/>
    <w:basedOn w:val="1"/>
    <w:uiPriority w:val="0"/>
    <w:pPr>
      <w:widowControl/>
      <w:jc w:val="left"/>
    </w:pPr>
    <w:rPr>
      <w:rFonts w:ascii="Tahoma" w:hAnsi="Tahoma" w:eastAsia="仿宋_GB2312" w:cs="Tahoma"/>
      <w:kern w:val="0"/>
      <w:sz w:val="24"/>
      <w:szCs w:val="28"/>
      <w:lang w:eastAsia="en-US"/>
    </w:rPr>
  </w:style>
  <w:style w:type="paragraph" w:customStyle="1" w:styleId="691">
    <w:name w:val="小条目 Char Char"/>
    <w:basedOn w:val="1"/>
    <w:uiPriority w:val="0"/>
    <w:pPr>
      <w:tabs>
        <w:tab w:val="left" w:pos="360"/>
        <w:tab w:val="left" w:pos="2160"/>
      </w:tabs>
      <w:spacing w:line="360" w:lineRule="auto"/>
      <w:ind w:left="6" w:firstLine="420"/>
    </w:pPr>
    <w:rPr>
      <w:rFonts w:ascii="宋体" w:hAnsi="Arial" w:eastAsia="仿宋_GB2312" w:cs="Arial"/>
      <w:b/>
      <w:bCs/>
      <w:caps/>
      <w:kern w:val="44"/>
      <w:sz w:val="24"/>
      <w:szCs w:val="44"/>
      <w:lang/>
    </w:rPr>
  </w:style>
  <w:style w:type="paragraph" w:customStyle="1" w:styleId="6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u w:val="single"/>
    </w:rPr>
  </w:style>
  <w:style w:type="paragraph" w:customStyle="1" w:styleId="693">
    <w:name w:val="正文缩进6格"/>
    <w:basedOn w:val="694"/>
    <w:uiPriority w:val="0"/>
    <w:pPr>
      <w:ind w:left="1758" w:leftChars="854"/>
    </w:pPr>
  </w:style>
  <w:style w:type="paragraph" w:customStyle="1" w:styleId="694">
    <w:name w:val="正文缩进4格"/>
    <w:basedOn w:val="553"/>
    <w:uiPriority w:val="0"/>
    <w:pPr>
      <w:ind w:left="651" w:leftChars="310" w:firstLine="608" w:firstLineChars="196"/>
    </w:pPr>
    <w:rPr>
      <w:color w:val="000000"/>
    </w:rPr>
  </w:style>
  <w:style w:type="paragraph" w:customStyle="1" w:styleId="69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96">
    <w:name w:val="MM Topic 1"/>
    <w:basedOn w:val="2"/>
    <w:qFormat/>
    <w:uiPriority w:val="0"/>
    <w:pPr>
      <w:pageBreakBefore/>
      <w:tabs>
        <w:tab w:val="left" w:pos="432"/>
      </w:tabs>
      <w:spacing w:afterAutospacing="1" w:line="360" w:lineRule="auto"/>
      <w:ind w:left="420" w:hanging="420"/>
    </w:pPr>
    <w:rPr>
      <w:rFonts w:ascii="Calibri" w:hAnsi="Calibri"/>
      <w:color w:val="000000"/>
    </w:rPr>
  </w:style>
  <w:style w:type="paragraph" w:customStyle="1" w:styleId="697">
    <w:name w:val="默认段落字体 Para Char"/>
    <w:basedOn w:val="1"/>
    <w:uiPriority w:val="0"/>
    <w:pPr>
      <w:spacing w:line="360" w:lineRule="auto"/>
      <w:ind w:firstLine="200" w:firstLineChars="200"/>
    </w:pPr>
    <w:rPr>
      <w:rFonts w:ascii="宋体" w:hAnsi="宋体" w:eastAsia="仿宋_GB2312" w:cs="宋体"/>
      <w:sz w:val="24"/>
      <w:szCs w:val="28"/>
    </w:rPr>
  </w:style>
  <w:style w:type="paragraph" w:customStyle="1" w:styleId="698">
    <w:name w:val=" Char1 Char Char Char Char Char Char Char Char Char Char Char Char Char Char Char"/>
    <w:basedOn w:val="1"/>
    <w:uiPriority w:val="0"/>
    <w:rPr>
      <w:szCs w:val="24"/>
    </w:rPr>
  </w:style>
  <w:style w:type="paragraph" w:customStyle="1" w:styleId="699">
    <w:name w:val="样式 正文文本缩进 + 左  0 字符"/>
    <w:basedOn w:val="26"/>
    <w:uiPriority w:val="0"/>
    <w:pPr>
      <w:ind w:firstLine="250" w:firstLineChars="250"/>
    </w:pPr>
    <w:rPr>
      <w:rFonts w:ascii="Calibri" w:hAnsi="Calibri" w:cs="宋体"/>
      <w:sz w:val="24"/>
      <w:szCs w:val="20"/>
    </w:rPr>
  </w:style>
  <w:style w:type="paragraph" w:customStyle="1" w:styleId="700">
    <w:name w:val="blank2"/>
    <w:basedOn w:val="1"/>
    <w:uiPriority w:val="0"/>
    <w:pPr>
      <w:widowControl/>
      <w:jc w:val="left"/>
    </w:pPr>
    <w:rPr>
      <w:rFonts w:ascii="宋体" w:hAnsi="宋体" w:cs="宋体"/>
      <w:color w:val="000000"/>
      <w:kern w:val="0"/>
      <w:sz w:val="24"/>
      <w:szCs w:val="24"/>
    </w:rPr>
  </w:style>
  <w:style w:type="paragraph" w:customStyle="1" w:styleId="70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702">
    <w:name w:val="标题2-通用文档模板"/>
    <w:basedOn w:val="1"/>
    <w:qFormat/>
    <w:uiPriority w:val="0"/>
    <w:pPr>
      <w:keepNext/>
      <w:keepLines/>
      <w:widowControl/>
      <w:tabs>
        <w:tab w:val="left" w:pos="360"/>
      </w:tabs>
      <w:adjustRightInd w:val="0"/>
      <w:spacing w:beforeLines="50" w:afterLines="50" w:line="300" w:lineRule="auto"/>
      <w:jc w:val="left"/>
      <w:outlineLvl w:val="1"/>
    </w:pPr>
    <w:rPr>
      <w:rFonts w:ascii="宋体" w:hAnsi="宋体"/>
      <w:color w:val="000000"/>
      <w:kern w:val="0"/>
      <w:sz w:val="28"/>
      <w:szCs w:val="28"/>
    </w:rPr>
  </w:style>
  <w:style w:type="paragraph" w:customStyle="1" w:styleId="703">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70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szCs w:val="24"/>
      <w:u w:val="single"/>
    </w:rPr>
  </w:style>
  <w:style w:type="paragraph" w:customStyle="1" w:styleId="705">
    <w:name w:val="Head1"/>
    <w:uiPriority w:val="0"/>
    <w:pPr>
      <w:numPr>
        <w:ilvl w:val="1"/>
        <w:numId w:val="1"/>
      </w:numPr>
      <w:pBdr>
        <w:top w:val="single" w:color="auto" w:sz="6" w:space="1"/>
      </w:pBdr>
      <w:tabs>
        <w:tab w:val="left" w:pos="576"/>
      </w:tabs>
      <w:spacing w:before="28" w:after="28"/>
      <w:outlineLvl w:val="1"/>
    </w:pPr>
    <w:rPr>
      <w:rFonts w:ascii="Arial" w:hAnsi="Arial"/>
      <w:b/>
      <w:sz w:val="22"/>
      <w:lang w:val="en-US" w:eastAsia="en-US" w:bidi="ar-SA"/>
    </w:rPr>
  </w:style>
  <w:style w:type="paragraph" w:customStyle="1" w:styleId="706">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07">
    <w:name w:val="！正文"/>
    <w:basedOn w:val="1"/>
    <w:qFormat/>
    <w:uiPriority w:val="0"/>
    <w:pPr>
      <w:spacing w:line="360" w:lineRule="auto"/>
      <w:ind w:firstLine="200" w:firstLineChars="200"/>
    </w:pPr>
    <w:rPr>
      <w:rFonts w:ascii="Calibri" w:hAnsi="Calibri" w:eastAsia="仿宋"/>
      <w:sz w:val="28"/>
    </w:rPr>
  </w:style>
  <w:style w:type="paragraph" w:customStyle="1" w:styleId="708">
    <w:name w:val="BodyText"/>
    <w:basedOn w:val="1"/>
    <w:uiPriority w:val="0"/>
    <w:pPr>
      <w:widowControl/>
      <w:spacing w:after="120"/>
      <w:jc w:val="left"/>
    </w:pPr>
    <w:rPr>
      <w:rFonts w:ascii="FuturaA Bk BT" w:hAnsi="FuturaA Bk BT" w:eastAsia="仿宋_GB2312"/>
      <w:kern w:val="0"/>
      <w:sz w:val="20"/>
    </w:rPr>
  </w:style>
  <w:style w:type="paragraph" w:customStyle="1" w:styleId="70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szCs w:val="24"/>
      <w:u w:val="single"/>
    </w:rPr>
  </w:style>
  <w:style w:type="paragraph" w:customStyle="1" w:styleId="710">
    <w:name w:val="1项目符号样式→"/>
    <w:qFormat/>
    <w:uiPriority w:val="0"/>
    <w:pPr>
      <w:spacing w:line="360" w:lineRule="auto"/>
      <w:ind w:firstLine="200" w:firstLineChars="200"/>
    </w:pPr>
    <w:rPr>
      <w:kern w:val="2"/>
      <w:sz w:val="24"/>
      <w:szCs w:val="21"/>
      <w:shd w:val="clear" w:color="auto" w:fill="D9D9D9"/>
      <w:lang w:val="en-US" w:eastAsia="zh-CN" w:bidi="ar-SA"/>
    </w:rPr>
  </w:style>
  <w:style w:type="paragraph" w:customStyle="1" w:styleId="711">
    <w:name w:val="xl48"/>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712">
    <w:name w:val="三级标记符下正文"/>
    <w:basedOn w:val="267"/>
    <w:qFormat/>
    <w:uiPriority w:val="0"/>
    <w:pPr>
      <w:ind w:left="1260" w:firstLine="0" w:firstLineChars="0"/>
      <w:jc w:val="left"/>
    </w:pPr>
    <w:rPr>
      <w:rFonts w:ascii="Verdana" w:hAnsi="Verdana" w:eastAsia="华文细黑"/>
    </w:rPr>
  </w:style>
  <w:style w:type="paragraph" w:customStyle="1" w:styleId="713">
    <w:name w:val="MM Topic 4"/>
    <w:basedOn w:val="6"/>
    <w:qFormat/>
    <w:uiPriority w:val="0"/>
    <w:pPr>
      <w:numPr>
        <w:ilvl w:val="0"/>
        <w:numId w:val="0"/>
      </w:numPr>
      <w:tabs>
        <w:tab w:val="left" w:pos="864"/>
      </w:tabs>
      <w:spacing w:before="156" w:after="156"/>
      <w:ind w:left="420" w:hanging="420"/>
    </w:pPr>
    <w:rPr>
      <w:rFonts w:ascii="Calibri" w:hAnsi="Calibri"/>
      <w:b w:val="0"/>
      <w:bCs w:val="0"/>
      <w:lang w:val="en-US" w:eastAsia="zh-CN"/>
    </w:rPr>
  </w:style>
  <w:style w:type="paragraph" w:customStyle="1" w:styleId="714">
    <w:name w:val="保留正文"/>
    <w:basedOn w:val="25"/>
    <w:qFormat/>
    <w:uiPriority w:val="0"/>
    <w:pPr>
      <w:keepNext/>
      <w:spacing w:after="160"/>
    </w:pPr>
    <w:rPr>
      <w:rFonts w:eastAsia="宋体" w:cs="Times New Roman"/>
      <w:b w:val="0"/>
      <w:bCs w:val="0"/>
      <w:spacing w:val="0"/>
      <w:kern w:val="2"/>
      <w:sz w:val="21"/>
      <w:szCs w:val="20"/>
    </w:rPr>
  </w:style>
  <w:style w:type="paragraph" w:customStyle="1" w:styleId="715">
    <w:name w:val="Body Text First Indent 21"/>
    <w:basedOn w:val="574"/>
    <w:qFormat/>
    <w:uiPriority w:val="0"/>
    <w:pPr>
      <w:ind w:firstLine="420"/>
    </w:pPr>
    <w:rPr>
      <w:rFonts w:ascii="Times New Roman" w:hAnsi="Times New Roman" w:cs="宋体"/>
    </w:rPr>
  </w:style>
  <w:style w:type="paragraph" w:customStyle="1" w:styleId="716">
    <w:name w:val="1图表编号样式"/>
    <w:next w:val="1"/>
    <w:qFormat/>
    <w:uiPriority w:val="0"/>
    <w:pPr>
      <w:spacing w:line="360" w:lineRule="auto"/>
      <w:jc w:val="center"/>
    </w:pPr>
    <w:rPr>
      <w:kern w:val="2"/>
      <w:sz w:val="21"/>
      <w:szCs w:val="21"/>
      <w:lang w:val="en-US" w:eastAsia="zh-CN" w:bidi="ar-SA"/>
    </w:rPr>
  </w:style>
  <w:style w:type="paragraph" w:customStyle="1" w:styleId="717">
    <w:name w:val="B表头样式"/>
    <w:next w:val="1"/>
    <w:qFormat/>
    <w:uiPriority w:val="0"/>
    <w:pPr>
      <w:jc w:val="center"/>
    </w:pPr>
    <w:rPr>
      <w:rFonts w:eastAsia="黑体"/>
      <w:b/>
      <w:kern w:val="2"/>
      <w:sz w:val="21"/>
      <w:szCs w:val="21"/>
      <w:lang w:val="en-US" w:eastAsia="zh-CN" w:bidi="ar-SA"/>
    </w:rPr>
  </w:style>
  <w:style w:type="paragraph" w:customStyle="1" w:styleId="718">
    <w:name w:val="Level 2: 1."/>
    <w:uiPriority w:val="0"/>
    <w:pPr>
      <w:numPr>
        <w:ilvl w:val="4"/>
        <w:numId w:val="1"/>
      </w:numPr>
      <w:tabs>
        <w:tab w:val="left" w:pos="720"/>
      </w:tabs>
      <w:spacing w:before="72" w:after="72"/>
      <w:jc w:val="both"/>
      <w:outlineLvl w:val="4"/>
    </w:pPr>
    <w:rPr>
      <w:rFonts w:ascii="Arial" w:hAnsi="Arial"/>
      <w:lang w:val="en-US" w:eastAsia="en-US" w:bidi="ar-SA"/>
    </w:rPr>
  </w:style>
  <w:style w:type="paragraph" w:customStyle="1" w:styleId="719">
    <w:name w:val="正文（安恒信息）"/>
    <w:qFormat/>
    <w:uiPriority w:val="0"/>
    <w:pPr>
      <w:spacing w:line="300" w:lineRule="auto"/>
    </w:pPr>
    <w:rPr>
      <w:rFonts w:ascii="Arial" w:hAnsi="Arial"/>
      <w:sz w:val="21"/>
      <w:szCs w:val="21"/>
      <w:lang w:val="en-US" w:eastAsia="zh-CN" w:bidi="ar-SA"/>
    </w:rPr>
  </w:style>
  <w:style w:type="paragraph" w:customStyle="1" w:styleId="720">
    <w:name w:val="font12"/>
    <w:basedOn w:val="1"/>
    <w:uiPriority w:val="0"/>
    <w:pPr>
      <w:widowControl/>
      <w:spacing w:before="100" w:beforeAutospacing="1" w:after="100" w:afterAutospacing="1"/>
      <w:jc w:val="left"/>
    </w:pPr>
    <w:rPr>
      <w:rFonts w:ascii="宋体" w:hAnsi="宋体" w:cs="宋体"/>
      <w:b/>
      <w:bCs/>
      <w:color w:val="FF0000"/>
      <w:kern w:val="0"/>
      <w:sz w:val="24"/>
      <w:szCs w:val="24"/>
    </w:rPr>
  </w:style>
  <w:style w:type="paragraph" w:customStyle="1" w:styleId="721">
    <w:name w:val="表内文字"/>
    <w:basedOn w:val="1"/>
    <w:uiPriority w:val="0"/>
    <w:pPr>
      <w:jc w:val="center"/>
    </w:pPr>
    <w:rPr>
      <w:rFonts w:ascii="仿宋_GB2312" w:hAnsi="仿宋_GB2312" w:eastAsia="仿宋_GB2312" w:cs="仿宋_GB2312"/>
      <w:color w:val="000000"/>
      <w:kern w:val="1"/>
      <w:sz w:val="24"/>
      <w:szCs w:val="24"/>
    </w:rPr>
  </w:style>
  <w:style w:type="paragraph" w:customStyle="1" w:styleId="722">
    <w:name w:val="font8"/>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723">
    <w:name w:val="MM Topic 6"/>
    <w:basedOn w:val="8"/>
    <w:qFormat/>
    <w:uiPriority w:val="0"/>
    <w:pPr>
      <w:keepNext/>
      <w:keepLines/>
      <w:widowControl w:val="0"/>
      <w:overflowPunct/>
      <w:autoSpaceDE/>
      <w:autoSpaceDN/>
      <w:adjustRightInd/>
      <w:spacing w:after="64" w:line="320" w:lineRule="auto"/>
      <w:jc w:val="both"/>
      <w:textAlignment w:val="auto"/>
    </w:pPr>
    <w:rPr>
      <w:rFonts w:ascii="Cambria" w:hAnsi="Cambria" w:eastAsia="宋体"/>
      <w:b/>
      <w:bCs/>
      <w:i w:val="0"/>
      <w:kern w:val="2"/>
      <w:sz w:val="21"/>
      <w:szCs w:val="24"/>
    </w:rPr>
  </w:style>
  <w:style w:type="paragraph" w:customStyle="1" w:styleId="724">
    <w:name w:val="1封面格式1"/>
    <w:qFormat/>
    <w:uiPriority w:val="0"/>
    <w:pPr>
      <w:spacing w:line="760" w:lineRule="exact"/>
    </w:pPr>
    <w:rPr>
      <w:b/>
      <w:kern w:val="2"/>
      <w:sz w:val="32"/>
      <w:szCs w:val="21"/>
      <w:lang w:val="en-US" w:eastAsia="zh-CN" w:bidi="ar-SA"/>
    </w:rPr>
  </w:style>
  <w:style w:type="paragraph" w:customStyle="1" w:styleId="725">
    <w:name w:val="B表格正文"/>
    <w:qFormat/>
    <w:uiPriority w:val="0"/>
    <w:rPr>
      <w:rFonts w:eastAsia="黑体"/>
      <w:kern w:val="2"/>
      <w:sz w:val="21"/>
      <w:szCs w:val="21"/>
      <w:lang w:val="en-US" w:eastAsia="zh-CN" w:bidi="ar-SA"/>
    </w:rPr>
  </w:style>
  <w:style w:type="paragraph" w:customStyle="1" w:styleId="726">
    <w:name w:val="样式 正文小四缩进两字符"/>
    <w:basedOn w:val="1"/>
    <w:uiPriority w:val="0"/>
    <w:pPr>
      <w:spacing w:line="360" w:lineRule="auto"/>
      <w:ind w:firstLine="200" w:firstLineChars="200"/>
    </w:pPr>
    <w:rPr>
      <w:rFonts w:ascii="Arial" w:hAnsi="Arial"/>
      <w:sz w:val="24"/>
      <w:szCs w:val="24"/>
    </w:rPr>
  </w:style>
  <w:style w:type="paragraph" w:customStyle="1" w:styleId="727">
    <w:name w:val="1.1 Header2"/>
    <w:basedOn w:val="1"/>
    <w:uiPriority w:val="0"/>
    <w:pPr>
      <w:widowControl/>
      <w:jc w:val="left"/>
    </w:pPr>
    <w:rPr>
      <w:rFonts w:ascii="宋体" w:hAnsi="宋体" w:eastAsia="仿宋_GB2312"/>
      <w:color w:val="000000"/>
      <w:kern w:val="0"/>
      <w:sz w:val="24"/>
      <w:szCs w:val="21"/>
    </w:rPr>
  </w:style>
  <w:style w:type="paragraph" w:customStyle="1" w:styleId="728">
    <w:name w:val="Style Body Text Indent 2 + 11 pt Line spacing:  1.5 lines"/>
    <w:basedOn w:val="37"/>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729">
    <w:name w:val="标题3"/>
    <w:basedOn w:val="1"/>
    <w:next w:val="1"/>
    <w:uiPriority w:val="0"/>
    <w:pPr>
      <w:keepNext/>
      <w:keepLines/>
      <w:spacing w:beforeLines="50" w:afterLines="50" w:line="360" w:lineRule="auto"/>
      <w:outlineLvl w:val="2"/>
    </w:pPr>
    <w:rPr>
      <w:rFonts w:ascii="仿宋_GB2312" w:eastAsia="仿宋_GB2312"/>
      <w:b/>
      <w:sz w:val="28"/>
      <w:szCs w:val="28"/>
    </w:rPr>
  </w:style>
  <w:style w:type="paragraph" w:customStyle="1" w:styleId="730">
    <w:name w:val="正文有符号缩进2字符"/>
    <w:basedOn w:val="122"/>
    <w:qFormat/>
    <w:uiPriority w:val="0"/>
    <w:pPr>
      <w:tabs>
        <w:tab w:val="left" w:pos="420"/>
      </w:tabs>
      <w:ind w:left="200" w:leftChars="200" w:hanging="200" w:hangingChars="200"/>
    </w:pPr>
    <w:rPr>
      <w:rFonts w:ascii="新宋体" w:hAnsi="Calibri" w:eastAsia="新宋体"/>
      <w:szCs w:val="20"/>
    </w:rPr>
  </w:style>
  <w:style w:type="paragraph" w:customStyle="1" w:styleId="731">
    <w:name w:val="Normal 0.51"/>
    <w:basedOn w:val="1"/>
    <w:uiPriority w:val="0"/>
    <w:pPr>
      <w:keepNext/>
      <w:keepLines/>
      <w:widowControl/>
      <w:spacing w:before="180" w:after="120"/>
      <w:ind w:left="720"/>
    </w:pPr>
    <w:rPr>
      <w:rFonts w:ascii="仿宋_GB2312" w:eastAsia="仿宋_GB2312"/>
      <w:kern w:val="0"/>
      <w:sz w:val="24"/>
      <w:lang w:val="en-GB" w:eastAsia="en-US"/>
    </w:rPr>
  </w:style>
  <w:style w:type="paragraph" w:customStyle="1" w:styleId="732">
    <w:name w:val="正文内容"/>
    <w:basedOn w:val="1"/>
    <w:qFormat/>
    <w:uiPriority w:val="5"/>
    <w:pPr>
      <w:widowControl/>
      <w:spacing w:line="360" w:lineRule="auto"/>
      <w:ind w:firstLine="200" w:firstLineChars="200"/>
    </w:pPr>
    <w:rPr>
      <w:rFonts w:ascii="宋体" w:hAnsi="宋体"/>
    </w:rPr>
  </w:style>
  <w:style w:type="paragraph" w:customStyle="1" w:styleId="7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u w:val="single"/>
    </w:rPr>
  </w:style>
  <w:style w:type="paragraph" w:customStyle="1" w:styleId="734">
    <w:name w:val="1封面样式3"/>
    <w:next w:val="1"/>
    <w:qFormat/>
    <w:uiPriority w:val="0"/>
    <w:pPr>
      <w:spacing w:line="360" w:lineRule="auto"/>
      <w:jc w:val="center"/>
    </w:pPr>
    <w:rPr>
      <w:b/>
      <w:kern w:val="2"/>
      <w:sz w:val="24"/>
      <w:szCs w:val="21"/>
      <w:lang w:val="en-US" w:eastAsia="zh-CN" w:bidi="ar-SA"/>
    </w:rPr>
  </w:style>
  <w:style w:type="paragraph" w:customStyle="1" w:styleId="735">
    <w:name w:val="正文首行缩进4字符"/>
    <w:basedOn w:val="1"/>
    <w:qFormat/>
    <w:uiPriority w:val="0"/>
    <w:pPr>
      <w:spacing w:line="360" w:lineRule="auto"/>
      <w:ind w:left="482" w:firstLine="482"/>
    </w:pPr>
    <w:rPr>
      <w:rFonts w:ascii="Calibri" w:hAnsi="Calibri"/>
      <w:sz w:val="24"/>
    </w:rPr>
  </w:style>
  <w:style w:type="paragraph" w:customStyle="1" w:styleId="736">
    <w:name w:val="1表格中字体格式"/>
    <w:qFormat/>
    <w:uiPriority w:val="0"/>
    <w:rPr>
      <w:kern w:val="2"/>
      <w:sz w:val="21"/>
      <w:szCs w:val="21"/>
      <w:lang w:val="en-US" w:eastAsia="zh-CN" w:bidi="ar-SA"/>
    </w:rPr>
  </w:style>
  <w:style w:type="paragraph" w:customStyle="1" w:styleId="737">
    <w:name w:val="xl93"/>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4"/>
      <w:szCs w:val="24"/>
    </w:rPr>
  </w:style>
  <w:style w:type="paragraph" w:customStyle="1" w:styleId="738">
    <w:name w:val="1图表样式"/>
    <w:basedOn w:val="518"/>
    <w:next w:val="716"/>
    <w:qFormat/>
    <w:uiPriority w:val="0"/>
    <w:pPr>
      <w:spacing w:line="240" w:lineRule="auto"/>
      <w:ind w:firstLine="420"/>
      <w:jc w:val="center"/>
    </w:pPr>
  </w:style>
  <w:style w:type="paragraph" w:customStyle="1" w:styleId="739">
    <w:name w:val="Bullet 1"/>
    <w:basedOn w:val="1"/>
    <w:uiPriority w:val="0"/>
    <w:pPr>
      <w:widowControl/>
      <w:jc w:val="left"/>
    </w:pPr>
    <w:rPr>
      <w:rFonts w:ascii="Tahoma" w:hAnsi="Tahoma" w:eastAsia="仿宋_GB2312" w:cs="Tahoma"/>
      <w:kern w:val="0"/>
      <w:sz w:val="24"/>
      <w:szCs w:val="28"/>
      <w:lang w:eastAsia="en-US"/>
    </w:rPr>
  </w:style>
  <w:style w:type="paragraph" w:customStyle="1" w:styleId="740">
    <w:name w:val="列出段落3"/>
    <w:basedOn w:val="1"/>
    <w:qFormat/>
    <w:uiPriority w:val="72"/>
    <w:pPr>
      <w:ind w:firstLine="420" w:firstLineChars="200"/>
    </w:pPr>
    <w:rPr>
      <w:rFonts w:ascii="Calibri" w:hAnsi="Calibri"/>
      <w:szCs w:val="22"/>
    </w:rPr>
  </w:style>
  <w:style w:type="paragraph" w:customStyle="1" w:styleId="741">
    <w:name w:val="标题1-通用文档模板"/>
    <w:basedOn w:val="2"/>
    <w:qFormat/>
    <w:uiPriority w:val="0"/>
    <w:pPr>
      <w:keepLines w:val="0"/>
      <w:pageBreakBefore/>
      <w:widowControl/>
      <w:tabs>
        <w:tab w:val="left" w:pos="360"/>
      </w:tabs>
      <w:adjustRightInd w:val="0"/>
      <w:spacing w:before="0" w:after="0" w:line="480" w:lineRule="auto"/>
      <w:ind w:left="432"/>
    </w:pPr>
    <w:rPr>
      <w:rFonts w:ascii="宋体" w:hAnsi="宋体"/>
      <w:b w:val="0"/>
      <w:bCs w:val="0"/>
      <w:color w:val="000000"/>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jpeg" Type="http://schemas.openxmlformats.org/officeDocument/2006/relationships/imag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衢州市政府采购中心</Company>
  <Pages>138</Pages>
  <Words>15104</Words>
  <Characters>86095</Characters>
  <Lines>717</Lines>
  <Paragraphs>201</Paragraphs>
  <TotalTime>0</TotalTime>
  <ScaleCrop>false</ScaleCrop>
  <LinksUpToDate>false</LinksUpToDate>
  <CharactersWithSpaces>100998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2021-04-13T08:17:00Z</dcterms:created>
  <dc:creator>W</dc:creator>
  <cp:lastModifiedBy>WPS_1701756769</cp:lastModifiedBy>
  <cp:lastPrinted>2021-03-24T07:09:00Z</cp:lastPrinted>
  <dcterms:modified xsi:type="dcterms:W3CDTF">2024-02-26T03:04:37Z</dcterms:modified>
  <cp:revision>20</cp:revision>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97397BE22A544AE0B174CC4D064836B0_13</vt:lpwstr>
  </property>
</Properties>
</file>