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宋体" w:hAnsi="宋体"/>
          <w:b/>
          <w:color w:val="000000"/>
          <w:sz w:val="48"/>
          <w:szCs w:val="48"/>
        </w:rPr>
      </w:pPr>
      <w:bookmarkStart w:id="98" w:name="_GoBack"/>
      <w:bookmarkEnd w:id="98"/>
      <w:r>
        <w:rPr>
          <w:rFonts w:hint="eastAsia" w:ascii="宋体" w:hAnsi="宋体"/>
          <w:b/>
          <w:color w:val="000000"/>
          <w:sz w:val="48"/>
          <w:szCs w:val="48"/>
        </w:rPr>
        <w:t>滨江中学等20所学校校园安保服务</w:t>
      </w:r>
    </w:p>
    <w:p>
      <w:pPr>
        <w:spacing w:line="600" w:lineRule="exact"/>
        <w:jc w:val="center"/>
        <w:rPr>
          <w:rFonts w:hint="eastAsia" w:ascii="宋体" w:hAnsi="宋体"/>
          <w:b/>
          <w:color w:val="000000"/>
          <w:sz w:val="48"/>
          <w:szCs w:val="48"/>
        </w:rPr>
      </w:pPr>
      <w:r>
        <w:rPr>
          <w:rFonts w:hint="eastAsia" w:ascii="宋体" w:hAnsi="宋体"/>
          <w:b/>
          <w:color w:val="000000"/>
          <w:sz w:val="48"/>
          <w:szCs w:val="48"/>
        </w:rPr>
        <w:t>采购项目</w:t>
      </w:r>
    </w:p>
    <w:p>
      <w:pPr>
        <w:spacing w:line="600" w:lineRule="exact"/>
        <w:ind w:firstLine="1687" w:firstLineChars="350"/>
        <w:rPr>
          <w:rFonts w:hint="eastAsia" w:ascii="宋体" w:hAnsi="宋体"/>
          <w:color w:val="000000"/>
          <w:sz w:val="48"/>
          <w:szCs w:val="48"/>
        </w:rPr>
      </w:pPr>
      <w:r>
        <w:rPr>
          <w:rFonts w:hint="eastAsia" w:ascii="宋体" w:hAnsi="宋体"/>
          <w:b/>
          <w:color w:val="000000"/>
          <w:sz w:val="48"/>
          <w:szCs w:val="48"/>
        </w:rPr>
        <w:t>项目编号：JSCZCG2018D114Q</w:t>
      </w:r>
    </w:p>
    <w:p>
      <w:pPr>
        <w:spacing w:after="100" w:afterAutospacing="1" w:line="800" w:lineRule="exact"/>
        <w:ind w:right="-108"/>
        <w:jc w:val="center"/>
        <w:rPr>
          <w:rFonts w:hint="eastAsia" w:ascii="宋体" w:hAnsi="宋体"/>
          <w:b/>
          <w:color w:val="000000"/>
          <w:spacing w:val="40"/>
          <w:sz w:val="84"/>
          <w:szCs w:val="84"/>
        </w:rPr>
      </w:pPr>
    </w:p>
    <w:p>
      <w:pPr>
        <w:spacing w:after="100" w:afterAutospacing="1" w:line="900" w:lineRule="exact"/>
        <w:ind w:right="-108"/>
        <w:jc w:val="center"/>
        <w:rPr>
          <w:rFonts w:hint="eastAsia" w:ascii="宋体" w:hAnsi="宋体"/>
          <w:b/>
          <w:color w:val="000000"/>
          <w:spacing w:val="40"/>
          <w:sz w:val="84"/>
          <w:szCs w:val="84"/>
        </w:rPr>
      </w:pPr>
      <w:r>
        <w:rPr>
          <w:rFonts w:hint="eastAsia" w:ascii="宋体" w:hAnsi="宋体"/>
          <w:b/>
          <w:color w:val="000000"/>
          <w:spacing w:val="40"/>
          <w:sz w:val="84"/>
          <w:szCs w:val="84"/>
        </w:rPr>
        <w:t>公</w:t>
      </w:r>
    </w:p>
    <w:p>
      <w:pPr>
        <w:spacing w:after="100" w:afterAutospacing="1" w:line="900" w:lineRule="exact"/>
        <w:ind w:right="-108"/>
        <w:jc w:val="center"/>
        <w:rPr>
          <w:rFonts w:hint="eastAsia" w:ascii="宋体" w:hAnsi="宋体"/>
          <w:b/>
          <w:color w:val="000000"/>
          <w:spacing w:val="40"/>
          <w:sz w:val="84"/>
          <w:szCs w:val="84"/>
        </w:rPr>
      </w:pPr>
      <w:r>
        <w:rPr>
          <w:rFonts w:hint="eastAsia" w:ascii="宋体" w:hAnsi="宋体"/>
          <w:b/>
          <w:color w:val="000000"/>
          <w:spacing w:val="40"/>
          <w:sz w:val="84"/>
          <w:szCs w:val="84"/>
        </w:rPr>
        <w:t>开</w:t>
      </w:r>
    </w:p>
    <w:p>
      <w:pPr>
        <w:spacing w:after="100" w:afterAutospacing="1" w:line="900" w:lineRule="exact"/>
        <w:ind w:right="-108"/>
        <w:jc w:val="center"/>
        <w:rPr>
          <w:rFonts w:hint="eastAsia" w:ascii="宋体" w:hAnsi="宋体"/>
          <w:b/>
          <w:color w:val="000000"/>
          <w:spacing w:val="40"/>
          <w:sz w:val="84"/>
          <w:szCs w:val="84"/>
        </w:rPr>
      </w:pPr>
      <w:r>
        <w:rPr>
          <w:rFonts w:hint="eastAsia" w:ascii="宋体" w:hAnsi="宋体"/>
          <w:b/>
          <w:color w:val="000000"/>
          <w:spacing w:val="40"/>
          <w:sz w:val="84"/>
          <w:szCs w:val="84"/>
        </w:rPr>
        <w:t>招</w:t>
      </w:r>
    </w:p>
    <w:p>
      <w:pPr>
        <w:spacing w:after="100" w:afterAutospacing="1" w:line="900" w:lineRule="exact"/>
        <w:ind w:right="-108"/>
        <w:jc w:val="center"/>
        <w:rPr>
          <w:rFonts w:hint="eastAsia" w:ascii="宋体" w:hAnsi="宋体"/>
          <w:b/>
          <w:color w:val="000000"/>
          <w:spacing w:val="40"/>
          <w:sz w:val="84"/>
          <w:szCs w:val="84"/>
        </w:rPr>
      </w:pPr>
      <w:r>
        <w:rPr>
          <w:rFonts w:hint="eastAsia" w:ascii="宋体" w:hAnsi="宋体"/>
          <w:b/>
          <w:color w:val="000000"/>
          <w:spacing w:val="40"/>
          <w:sz w:val="84"/>
          <w:szCs w:val="84"/>
        </w:rPr>
        <w:t>标</w:t>
      </w:r>
    </w:p>
    <w:p>
      <w:pPr>
        <w:spacing w:after="100" w:afterAutospacing="1" w:line="900" w:lineRule="exact"/>
        <w:ind w:right="-108"/>
        <w:jc w:val="center"/>
        <w:rPr>
          <w:rFonts w:hint="eastAsia" w:ascii="宋体" w:hAnsi="宋体"/>
          <w:b/>
          <w:color w:val="000000"/>
          <w:spacing w:val="40"/>
          <w:sz w:val="84"/>
          <w:szCs w:val="84"/>
        </w:rPr>
      </w:pPr>
      <w:r>
        <w:rPr>
          <w:rFonts w:hint="eastAsia" w:ascii="宋体" w:hAnsi="宋体"/>
          <w:b/>
          <w:color w:val="000000"/>
          <w:spacing w:val="40"/>
          <w:sz w:val="84"/>
          <w:szCs w:val="84"/>
        </w:rPr>
        <w:t>文</w:t>
      </w:r>
    </w:p>
    <w:p>
      <w:pPr>
        <w:spacing w:after="100" w:afterAutospacing="1" w:line="900" w:lineRule="exact"/>
        <w:ind w:right="-108"/>
        <w:jc w:val="center"/>
        <w:rPr>
          <w:rFonts w:hint="eastAsia" w:ascii="宋体" w:hAnsi="宋体"/>
          <w:b/>
          <w:color w:val="000000"/>
          <w:spacing w:val="40"/>
          <w:sz w:val="84"/>
          <w:szCs w:val="84"/>
        </w:rPr>
      </w:pPr>
      <w:r>
        <w:rPr>
          <w:rFonts w:hint="eastAsia" w:ascii="宋体" w:hAnsi="宋体"/>
          <w:b/>
          <w:color w:val="000000"/>
          <w:spacing w:val="40"/>
          <w:sz w:val="84"/>
          <w:szCs w:val="84"/>
        </w:rPr>
        <w:t>件</w:t>
      </w:r>
    </w:p>
    <w:p>
      <w:pPr>
        <w:ind w:right="-110"/>
        <w:rPr>
          <w:rFonts w:hint="eastAsia" w:ascii="宋体" w:hAnsi="宋体"/>
          <w:color w:val="000000"/>
          <w:sz w:val="32"/>
          <w:szCs w:val="32"/>
        </w:rPr>
      </w:pPr>
    </w:p>
    <w:p>
      <w:pPr>
        <w:spacing w:line="500" w:lineRule="exact"/>
        <w:ind w:right="-31" w:rightChars="-15"/>
        <w:rPr>
          <w:rFonts w:hint="eastAsia" w:ascii="宋体" w:hAnsi="宋体"/>
          <w:b/>
          <w:color w:val="000000"/>
          <w:sz w:val="36"/>
          <w:szCs w:val="36"/>
        </w:rPr>
      </w:pPr>
      <w:r>
        <w:rPr>
          <w:rFonts w:hint="eastAsia" w:ascii="宋体" w:hAnsi="宋体"/>
          <w:b/>
          <w:color w:val="000000"/>
          <w:sz w:val="36"/>
          <w:szCs w:val="36"/>
        </w:rPr>
        <w:t xml:space="preserve">       采购单位：浙江省江山市滨江高级中学</w:t>
      </w:r>
    </w:p>
    <w:p>
      <w:pPr>
        <w:spacing w:line="500" w:lineRule="exact"/>
        <w:ind w:right="-31" w:rightChars="-15"/>
        <w:rPr>
          <w:rFonts w:hint="eastAsia" w:ascii="宋体" w:hAnsi="宋体"/>
          <w:b/>
          <w:color w:val="000000"/>
          <w:sz w:val="36"/>
          <w:szCs w:val="36"/>
        </w:rPr>
      </w:pPr>
      <w:r>
        <w:rPr>
          <w:rFonts w:hint="eastAsia" w:ascii="宋体" w:hAnsi="宋体"/>
          <w:b/>
          <w:color w:val="000000"/>
          <w:sz w:val="36"/>
          <w:szCs w:val="36"/>
        </w:rPr>
        <w:t xml:space="preserve">       备案单位：江山市财政局</w:t>
      </w:r>
    </w:p>
    <w:p>
      <w:pPr>
        <w:spacing w:line="500" w:lineRule="exact"/>
        <w:ind w:right="-31" w:rightChars="-15"/>
        <w:jc w:val="center"/>
        <w:rPr>
          <w:rFonts w:hint="eastAsia" w:ascii="宋体" w:hAnsi="宋体"/>
          <w:b/>
          <w:color w:val="000000"/>
          <w:sz w:val="36"/>
          <w:szCs w:val="36"/>
        </w:rPr>
      </w:pPr>
      <w:r>
        <w:rPr>
          <w:rFonts w:hint="eastAsia" w:ascii="宋体" w:hAnsi="宋体"/>
          <w:b/>
          <w:sz w:val="36"/>
          <w:szCs w:val="36"/>
        </w:rPr>
        <w:t>代理机构：江山成正采购代理有限公司</w:t>
      </w:r>
    </w:p>
    <w:p>
      <w:pPr>
        <w:ind w:right="531" w:rightChars="253"/>
        <w:rPr>
          <w:rFonts w:hint="eastAsia" w:ascii="宋体" w:hAnsi="宋体"/>
          <w:b/>
          <w:sz w:val="36"/>
          <w:szCs w:val="36"/>
        </w:rPr>
      </w:pPr>
    </w:p>
    <w:p>
      <w:pPr>
        <w:tabs>
          <w:tab w:val="left" w:pos="10440"/>
        </w:tabs>
        <w:snapToGrid w:val="0"/>
        <w:spacing w:line="600" w:lineRule="exact"/>
        <w:ind w:right="32"/>
        <w:jc w:val="center"/>
        <w:rPr>
          <w:rFonts w:hint="eastAsia" w:ascii="宋体" w:hAnsi="宋体"/>
          <w:b/>
          <w:sz w:val="24"/>
          <w:szCs w:val="24"/>
        </w:rPr>
      </w:pPr>
      <w:r>
        <w:rPr>
          <w:rFonts w:hint="eastAsia" w:ascii="宋体" w:hAnsi="宋体"/>
          <w:b/>
          <w:sz w:val="24"/>
          <w:szCs w:val="24"/>
        </w:rPr>
        <w:t>起草人：</w:t>
      </w:r>
      <w:r>
        <w:rPr>
          <w:rFonts w:hint="eastAsia" w:ascii="宋体" w:hAnsi="宋体"/>
          <w:b/>
          <w:sz w:val="24"/>
        </w:rPr>
        <w:t>夏荣芳</w:t>
      </w:r>
      <w:r>
        <w:rPr>
          <w:rFonts w:hint="eastAsia" w:ascii="宋体" w:hAnsi="宋体"/>
          <w:b/>
          <w:sz w:val="24"/>
          <w:szCs w:val="24"/>
        </w:rPr>
        <w:t xml:space="preserve">         审核人：夏梅娟</w:t>
      </w:r>
    </w:p>
    <w:p>
      <w:pPr>
        <w:tabs>
          <w:tab w:val="left" w:pos="10440"/>
        </w:tabs>
        <w:snapToGrid w:val="0"/>
        <w:spacing w:line="600" w:lineRule="exact"/>
        <w:ind w:right="32"/>
        <w:jc w:val="center"/>
        <w:rPr>
          <w:rFonts w:hint="eastAsia" w:ascii="宋体" w:hAnsi="宋体" w:cs="宋体"/>
          <w:b/>
          <w:sz w:val="32"/>
          <w:szCs w:val="32"/>
        </w:rPr>
      </w:pPr>
      <w:r>
        <w:rPr>
          <w:rFonts w:hint="eastAsia" w:ascii="宋体" w:hAnsi="宋体"/>
          <w:b/>
          <w:sz w:val="32"/>
          <w:szCs w:val="32"/>
        </w:rPr>
        <w:t>二</w:t>
      </w:r>
      <w:r>
        <w:rPr>
          <w:rFonts w:hint="eastAsia" w:ascii="宋体" w:hAnsi="宋体" w:cs="宋体"/>
          <w:b/>
          <w:sz w:val="32"/>
          <w:szCs w:val="32"/>
        </w:rPr>
        <w:t>〇一八年十一月</w:t>
      </w:r>
    </w:p>
    <w:p>
      <w:pPr>
        <w:snapToGrid w:val="0"/>
        <w:spacing w:line="600" w:lineRule="exact"/>
        <w:ind w:firstLine="3678" w:firstLineChars="1145"/>
        <w:rPr>
          <w:rFonts w:hint="eastAsia" w:ascii="宋体" w:hAnsi="宋体" w:cs="宋体"/>
          <w:b/>
          <w:sz w:val="32"/>
          <w:szCs w:val="32"/>
        </w:rPr>
      </w:pPr>
    </w:p>
    <w:p>
      <w:pPr>
        <w:spacing w:line="500" w:lineRule="exact"/>
        <w:ind w:right="532" w:firstLine="720" w:firstLineChars="200"/>
        <w:rPr>
          <w:rFonts w:hint="eastAsia" w:ascii="宋体" w:hAnsi="宋体"/>
          <w:color w:val="000000"/>
          <w:sz w:val="36"/>
          <w:szCs w:val="36"/>
        </w:rPr>
      </w:pPr>
    </w:p>
    <w:p>
      <w:pPr>
        <w:snapToGrid w:val="0"/>
        <w:spacing w:line="360" w:lineRule="auto"/>
        <w:jc w:val="center"/>
        <w:rPr>
          <w:rFonts w:hint="eastAsia" w:ascii="宋体" w:hAnsi="宋体" w:cs="宋体"/>
          <w:b/>
          <w:sz w:val="52"/>
          <w:szCs w:val="52"/>
        </w:rPr>
      </w:pPr>
    </w:p>
    <w:p>
      <w:pPr>
        <w:snapToGrid w:val="0"/>
        <w:spacing w:line="360" w:lineRule="auto"/>
        <w:jc w:val="center"/>
        <w:rPr>
          <w:rFonts w:hint="eastAsia" w:ascii="宋体" w:hAnsi="宋体" w:cs="宋体"/>
          <w:b/>
          <w:sz w:val="52"/>
          <w:szCs w:val="52"/>
        </w:rPr>
      </w:pPr>
      <w:r>
        <w:rPr>
          <w:rFonts w:hint="eastAsia" w:ascii="宋体" w:hAnsi="宋体" w:cs="宋体"/>
          <w:b/>
          <w:sz w:val="52"/>
          <w:szCs w:val="52"/>
        </w:rPr>
        <w:t>目 录</w:t>
      </w:r>
    </w:p>
    <w:p>
      <w:pPr>
        <w:pStyle w:val="40"/>
        <w:tabs>
          <w:tab w:val="left" w:pos="1260"/>
          <w:tab w:val="right" w:leader="dot" w:pos="8820"/>
          <w:tab w:val="clear" w:pos="8835"/>
        </w:tabs>
        <w:spacing w:line="800" w:lineRule="exact"/>
        <w:jc w:val="center"/>
        <w:rPr>
          <w:rFonts w:ascii="宋体" w:hAnsi="宋体" w:eastAsia="宋体"/>
          <w:b/>
          <w:smallCaps/>
          <w:sz w:val="21"/>
          <w:szCs w:val="24"/>
          <w:lang/>
        </w:rPr>
      </w:pPr>
      <w:r>
        <w:rPr>
          <w:rFonts w:hint="eastAsia"/>
          <w:lang/>
        </w:rPr>
        <w:fldChar w:fldCharType="begin"/>
      </w:r>
      <w:r>
        <w:rPr>
          <w:rStyle w:val="68"/>
          <w:rFonts w:hint="eastAsia"/>
          <w:color w:val="auto"/>
          <w:lang/>
        </w:rPr>
        <w:instrText xml:space="preserve"> TOC \o "1-3" \h \z \u </w:instrText>
      </w:r>
      <w:r>
        <w:rPr>
          <w:rFonts w:hint="eastAsia"/>
          <w:lang/>
        </w:rPr>
        <w:fldChar w:fldCharType="separate"/>
      </w:r>
      <w:r>
        <w:rPr>
          <w:rFonts w:ascii="宋体" w:hAnsi="宋体" w:eastAsia="宋体"/>
          <w:b/>
          <w:lang/>
        </w:rPr>
        <w:fldChar w:fldCharType="begin"/>
      </w:r>
      <w:r>
        <w:rPr>
          <w:rStyle w:val="68"/>
          <w:rFonts w:ascii="宋体" w:hAnsi="宋体" w:eastAsia="宋体"/>
          <w:b/>
          <w:color w:val="auto"/>
          <w:lang/>
        </w:rPr>
        <w:instrText xml:space="preserve"> HYPERLINK \l "_Toc441068550" </w:instrText>
      </w:r>
      <w:r>
        <w:rPr>
          <w:rFonts w:ascii="宋体" w:hAnsi="宋体" w:eastAsia="宋体"/>
          <w:b/>
          <w:lang/>
        </w:rPr>
        <w:fldChar w:fldCharType="separate"/>
      </w:r>
      <w:r>
        <w:rPr>
          <w:rStyle w:val="68"/>
          <w:rFonts w:hint="eastAsia" w:ascii="宋体" w:hAnsi="宋体" w:eastAsia="宋体"/>
          <w:b/>
          <w:color w:val="auto"/>
          <w:lang/>
        </w:rPr>
        <w:t>第一章</w:t>
      </w:r>
      <w:r>
        <w:rPr>
          <w:rStyle w:val="68"/>
          <w:rFonts w:hint="eastAsia" w:ascii="宋体" w:hAnsi="宋体" w:eastAsia="宋体" w:cs="宋体"/>
          <w:b/>
          <w:color w:val="auto"/>
          <w:lang/>
        </w:rPr>
        <w:t>招标公告</w:t>
      </w:r>
      <w:r>
        <w:rPr>
          <w:rFonts w:ascii="宋体" w:hAnsi="宋体" w:eastAsia="宋体"/>
          <w:b/>
          <w:lang/>
        </w:rPr>
        <w:tab/>
      </w:r>
      <w:r>
        <w:rPr>
          <w:rFonts w:ascii="宋体" w:hAnsi="宋体" w:eastAsia="宋体"/>
          <w:b/>
          <w:lang/>
        </w:rPr>
        <w:fldChar w:fldCharType="begin"/>
      </w:r>
      <w:r>
        <w:rPr>
          <w:rFonts w:ascii="宋体" w:hAnsi="宋体" w:eastAsia="宋体"/>
          <w:b/>
          <w:lang/>
        </w:rPr>
        <w:instrText xml:space="preserve"> PAGEREF _Toc441068550 \h </w:instrText>
      </w:r>
      <w:r>
        <w:rPr>
          <w:rFonts w:ascii="宋体" w:hAnsi="宋体" w:eastAsia="宋体"/>
          <w:b/>
          <w:lang/>
        </w:rPr>
        <w:fldChar w:fldCharType="separate"/>
      </w:r>
      <w:r>
        <w:rPr>
          <w:rFonts w:ascii="宋体" w:hAnsi="宋体" w:eastAsia="宋体"/>
          <w:b/>
          <w:lang/>
        </w:rPr>
        <w:t>3</w:t>
      </w:r>
      <w:r>
        <w:rPr>
          <w:rFonts w:ascii="宋体" w:hAnsi="宋体" w:eastAsia="宋体"/>
          <w:b/>
          <w:lang/>
        </w:rPr>
        <w:fldChar w:fldCharType="end"/>
      </w:r>
      <w:r>
        <w:rPr>
          <w:rFonts w:ascii="宋体" w:hAnsi="宋体" w:eastAsia="宋体"/>
          <w:b/>
          <w:lang/>
        </w:rPr>
        <w:fldChar w:fldCharType="end"/>
      </w:r>
    </w:p>
    <w:p>
      <w:pPr>
        <w:pStyle w:val="40"/>
        <w:tabs>
          <w:tab w:val="left" w:pos="1260"/>
          <w:tab w:val="right" w:leader="dot" w:pos="8820"/>
          <w:tab w:val="clear" w:pos="8835"/>
        </w:tabs>
        <w:spacing w:line="800" w:lineRule="exact"/>
        <w:jc w:val="center"/>
        <w:rPr>
          <w:rFonts w:ascii="宋体" w:hAnsi="宋体" w:eastAsia="宋体"/>
          <w:b/>
          <w:sz w:val="21"/>
          <w:szCs w:val="24"/>
          <w:lang/>
        </w:rPr>
      </w:pPr>
      <w:r>
        <w:rPr>
          <w:rFonts w:ascii="宋体" w:hAnsi="宋体" w:eastAsia="宋体"/>
          <w:b/>
          <w:lang/>
        </w:rPr>
        <w:fldChar w:fldCharType="begin"/>
      </w:r>
      <w:r>
        <w:rPr>
          <w:rStyle w:val="68"/>
          <w:rFonts w:ascii="宋体" w:hAnsi="宋体" w:eastAsia="宋体"/>
          <w:b/>
          <w:color w:val="auto"/>
          <w:lang/>
        </w:rPr>
        <w:instrText xml:space="preserve"> </w:instrText>
      </w:r>
      <w:r>
        <w:rPr>
          <w:rFonts w:ascii="宋体" w:hAnsi="宋体" w:eastAsia="宋体"/>
          <w:b/>
          <w:lang/>
        </w:rPr>
        <w:instrText xml:space="preserve">HYPERLINK \l "_Toc441068552"</w:instrText>
      </w:r>
      <w:r>
        <w:rPr>
          <w:rStyle w:val="68"/>
          <w:rFonts w:ascii="宋体" w:hAnsi="宋体" w:eastAsia="宋体"/>
          <w:b/>
          <w:color w:val="auto"/>
          <w:lang/>
        </w:rPr>
        <w:instrText xml:space="preserve"> </w:instrText>
      </w:r>
      <w:r>
        <w:rPr>
          <w:rFonts w:ascii="宋体" w:hAnsi="宋体" w:eastAsia="宋体"/>
          <w:b/>
          <w:lang/>
        </w:rPr>
        <w:fldChar w:fldCharType="separate"/>
      </w:r>
      <w:r>
        <w:rPr>
          <w:rStyle w:val="68"/>
          <w:rFonts w:hint="eastAsia" w:ascii="宋体" w:hAnsi="宋体" w:eastAsia="宋体" w:cs="宋体"/>
          <w:b/>
          <w:color w:val="auto"/>
          <w:lang/>
        </w:rPr>
        <w:t>第二章</w:t>
      </w:r>
      <w:r>
        <w:rPr>
          <w:rStyle w:val="68"/>
          <w:rFonts w:hint="eastAsia" w:ascii="宋体" w:hAnsi="宋体" w:eastAsia="宋体"/>
          <w:b/>
          <w:color w:val="auto"/>
          <w:lang/>
        </w:rPr>
        <w:t>投标须知前附表及投标须知</w:t>
      </w:r>
      <w:r>
        <w:rPr>
          <w:rFonts w:ascii="宋体" w:hAnsi="宋体" w:eastAsia="宋体"/>
          <w:b/>
          <w:lang/>
        </w:rPr>
        <w:tab/>
      </w:r>
      <w:r>
        <w:rPr>
          <w:rFonts w:hint="eastAsia" w:ascii="宋体" w:hAnsi="宋体" w:eastAsia="宋体"/>
          <w:b/>
          <w:lang/>
        </w:rPr>
        <w:t>5</w:t>
      </w:r>
      <w:r>
        <w:rPr>
          <w:rFonts w:ascii="宋体" w:hAnsi="宋体" w:eastAsia="宋体"/>
          <w:b/>
          <w:lang/>
        </w:rPr>
        <w:fldChar w:fldCharType="end"/>
      </w:r>
    </w:p>
    <w:p>
      <w:pPr>
        <w:pStyle w:val="40"/>
        <w:tabs>
          <w:tab w:val="left" w:pos="1260"/>
          <w:tab w:val="right" w:leader="dot" w:pos="8820"/>
          <w:tab w:val="clear" w:pos="8835"/>
        </w:tabs>
        <w:spacing w:line="800" w:lineRule="exact"/>
        <w:jc w:val="center"/>
        <w:rPr>
          <w:rFonts w:ascii="宋体" w:hAnsi="宋体" w:eastAsia="宋体"/>
          <w:b/>
          <w:sz w:val="21"/>
          <w:szCs w:val="24"/>
          <w:lang/>
        </w:rPr>
      </w:pPr>
      <w:r>
        <w:rPr>
          <w:rFonts w:ascii="宋体" w:hAnsi="宋体" w:eastAsia="宋体"/>
          <w:b/>
          <w:lang/>
        </w:rPr>
        <w:fldChar w:fldCharType="begin"/>
      </w:r>
      <w:r>
        <w:rPr>
          <w:rStyle w:val="68"/>
          <w:rFonts w:ascii="宋体" w:hAnsi="宋体" w:eastAsia="宋体"/>
          <w:b/>
          <w:color w:val="auto"/>
          <w:lang/>
        </w:rPr>
        <w:instrText xml:space="preserve"> </w:instrText>
      </w:r>
      <w:r>
        <w:rPr>
          <w:rFonts w:ascii="宋体" w:hAnsi="宋体" w:eastAsia="宋体"/>
          <w:b/>
          <w:lang/>
        </w:rPr>
        <w:instrText xml:space="preserve">HYPERLINK \l "_Toc441068566"</w:instrText>
      </w:r>
      <w:r>
        <w:rPr>
          <w:rStyle w:val="68"/>
          <w:rFonts w:ascii="宋体" w:hAnsi="宋体" w:eastAsia="宋体"/>
          <w:b/>
          <w:color w:val="auto"/>
          <w:lang/>
        </w:rPr>
        <w:instrText xml:space="preserve"> </w:instrText>
      </w:r>
      <w:r>
        <w:rPr>
          <w:rFonts w:ascii="宋体" w:hAnsi="宋体" w:eastAsia="宋体"/>
          <w:b/>
          <w:lang/>
        </w:rPr>
        <w:fldChar w:fldCharType="separate"/>
      </w:r>
      <w:r>
        <w:rPr>
          <w:rStyle w:val="68"/>
          <w:rFonts w:hint="eastAsia" w:ascii="宋体" w:hAnsi="宋体" w:eastAsia="宋体" w:cs="宋体"/>
          <w:b/>
          <w:color w:val="auto"/>
          <w:lang/>
        </w:rPr>
        <w:t>第三章</w:t>
      </w:r>
      <w:r>
        <w:rPr>
          <w:rStyle w:val="68"/>
          <w:rFonts w:hint="eastAsia" w:ascii="宋体" w:hAnsi="宋体" w:eastAsia="宋体"/>
          <w:b/>
          <w:color w:val="auto"/>
          <w:lang/>
        </w:rPr>
        <w:t>采购内容及要求</w:t>
      </w:r>
      <w:r>
        <w:rPr>
          <w:rFonts w:ascii="宋体" w:hAnsi="宋体" w:eastAsia="宋体"/>
          <w:b/>
          <w:lang/>
        </w:rPr>
        <w:tab/>
      </w:r>
      <w:r>
        <w:rPr>
          <w:rFonts w:ascii="宋体" w:hAnsi="宋体" w:eastAsia="宋体"/>
          <w:b/>
          <w:lang/>
        </w:rPr>
        <w:fldChar w:fldCharType="begin"/>
      </w:r>
      <w:r>
        <w:rPr>
          <w:rFonts w:ascii="宋体" w:hAnsi="宋体" w:eastAsia="宋体"/>
          <w:b/>
          <w:lang/>
        </w:rPr>
        <w:instrText xml:space="preserve"> PAGEREF _Toc441068566 \h </w:instrText>
      </w:r>
      <w:r>
        <w:rPr>
          <w:rFonts w:ascii="宋体" w:hAnsi="宋体" w:eastAsia="宋体"/>
          <w:b/>
          <w:lang/>
        </w:rPr>
        <w:fldChar w:fldCharType="separate"/>
      </w:r>
      <w:r>
        <w:rPr>
          <w:rFonts w:ascii="宋体" w:hAnsi="宋体" w:eastAsia="宋体"/>
          <w:b/>
          <w:lang/>
        </w:rPr>
        <w:t>12</w:t>
      </w:r>
      <w:r>
        <w:rPr>
          <w:rFonts w:ascii="宋体" w:hAnsi="宋体" w:eastAsia="宋体"/>
          <w:b/>
          <w:lang/>
        </w:rPr>
        <w:fldChar w:fldCharType="end"/>
      </w:r>
      <w:r>
        <w:rPr>
          <w:rFonts w:ascii="宋体" w:hAnsi="宋体" w:eastAsia="宋体"/>
          <w:b/>
          <w:lang/>
        </w:rPr>
        <w:fldChar w:fldCharType="end"/>
      </w:r>
    </w:p>
    <w:p>
      <w:pPr>
        <w:pStyle w:val="40"/>
        <w:tabs>
          <w:tab w:val="left" w:pos="1260"/>
          <w:tab w:val="right" w:leader="dot" w:pos="8820"/>
          <w:tab w:val="clear" w:pos="8835"/>
        </w:tabs>
        <w:spacing w:line="800" w:lineRule="exact"/>
        <w:jc w:val="center"/>
        <w:rPr>
          <w:rFonts w:ascii="宋体" w:hAnsi="宋体" w:eastAsia="宋体"/>
          <w:b/>
          <w:sz w:val="21"/>
          <w:szCs w:val="24"/>
          <w:lang/>
        </w:rPr>
      </w:pPr>
      <w:r>
        <w:rPr>
          <w:rFonts w:ascii="宋体" w:hAnsi="宋体" w:eastAsia="宋体"/>
          <w:b/>
          <w:lang/>
        </w:rPr>
        <w:fldChar w:fldCharType="begin"/>
      </w:r>
      <w:r>
        <w:rPr>
          <w:rStyle w:val="68"/>
          <w:rFonts w:ascii="宋体" w:hAnsi="宋体" w:eastAsia="宋体"/>
          <w:b/>
          <w:color w:val="auto"/>
          <w:lang/>
        </w:rPr>
        <w:instrText xml:space="preserve"> </w:instrText>
      </w:r>
      <w:r>
        <w:rPr>
          <w:rFonts w:ascii="宋体" w:hAnsi="宋体" w:eastAsia="宋体"/>
          <w:b/>
          <w:lang/>
        </w:rPr>
        <w:instrText xml:space="preserve">HYPERLINK \l "_Toc441068567"</w:instrText>
      </w:r>
      <w:r>
        <w:rPr>
          <w:rStyle w:val="68"/>
          <w:rFonts w:ascii="宋体" w:hAnsi="宋体" w:eastAsia="宋体"/>
          <w:b/>
          <w:color w:val="auto"/>
          <w:lang/>
        </w:rPr>
        <w:instrText xml:space="preserve"> </w:instrText>
      </w:r>
      <w:r>
        <w:rPr>
          <w:rFonts w:ascii="宋体" w:hAnsi="宋体" w:eastAsia="宋体"/>
          <w:b/>
          <w:lang/>
        </w:rPr>
        <w:fldChar w:fldCharType="separate"/>
      </w:r>
      <w:r>
        <w:rPr>
          <w:rStyle w:val="68"/>
          <w:rFonts w:hint="eastAsia" w:ascii="宋体" w:hAnsi="宋体" w:eastAsia="宋体"/>
          <w:b/>
          <w:bCs/>
          <w:color w:val="auto"/>
          <w:lang/>
        </w:rPr>
        <w:t>第四章</w:t>
      </w:r>
      <w:r>
        <w:rPr>
          <w:rStyle w:val="68"/>
          <w:rFonts w:hint="eastAsia" w:ascii="宋体" w:hAnsi="宋体" w:eastAsia="宋体"/>
          <w:b/>
          <w:color w:val="auto"/>
          <w:lang/>
        </w:rPr>
        <w:t>评标办法及开评标程序</w:t>
      </w:r>
      <w:r>
        <w:rPr>
          <w:rFonts w:ascii="宋体" w:hAnsi="宋体" w:eastAsia="宋体"/>
          <w:b/>
          <w:lang/>
        </w:rPr>
        <w:tab/>
      </w:r>
      <w:r>
        <w:rPr>
          <w:rFonts w:hint="eastAsia" w:ascii="宋体" w:hAnsi="宋体" w:eastAsia="宋体"/>
          <w:b/>
        </w:rPr>
        <w:t>1</w:t>
      </w:r>
      <w:r>
        <w:rPr>
          <w:rFonts w:ascii="宋体" w:hAnsi="宋体" w:eastAsia="宋体"/>
          <w:b/>
          <w:lang/>
        </w:rPr>
        <w:fldChar w:fldCharType="end"/>
      </w:r>
      <w:r>
        <w:rPr>
          <w:rFonts w:hint="eastAsia" w:ascii="宋体" w:hAnsi="宋体" w:eastAsia="宋体"/>
          <w:b/>
        </w:rPr>
        <w:t>9</w:t>
      </w:r>
    </w:p>
    <w:p>
      <w:pPr>
        <w:pStyle w:val="40"/>
        <w:tabs>
          <w:tab w:val="left" w:pos="1260"/>
          <w:tab w:val="right" w:leader="dot" w:pos="8820"/>
          <w:tab w:val="clear" w:pos="8835"/>
        </w:tabs>
        <w:spacing w:line="800" w:lineRule="exact"/>
        <w:jc w:val="center"/>
        <w:rPr>
          <w:rFonts w:ascii="宋体" w:hAnsi="宋体" w:eastAsia="宋体"/>
          <w:b/>
          <w:sz w:val="21"/>
          <w:szCs w:val="24"/>
          <w:lang/>
        </w:rPr>
      </w:pPr>
      <w:r>
        <w:rPr>
          <w:rFonts w:ascii="宋体" w:hAnsi="宋体" w:eastAsia="宋体"/>
          <w:b/>
          <w:lang/>
        </w:rPr>
        <w:fldChar w:fldCharType="begin"/>
      </w:r>
      <w:r>
        <w:rPr>
          <w:rStyle w:val="68"/>
          <w:rFonts w:ascii="宋体" w:hAnsi="宋体" w:eastAsia="宋体"/>
          <w:b/>
          <w:color w:val="auto"/>
          <w:lang/>
        </w:rPr>
        <w:instrText xml:space="preserve"> </w:instrText>
      </w:r>
      <w:r>
        <w:rPr>
          <w:rFonts w:ascii="宋体" w:hAnsi="宋体" w:eastAsia="宋体"/>
          <w:b/>
          <w:lang/>
        </w:rPr>
        <w:instrText xml:space="preserve">HYPERLINK \l "_Toc441068574"</w:instrText>
      </w:r>
      <w:r>
        <w:rPr>
          <w:rStyle w:val="68"/>
          <w:rFonts w:ascii="宋体" w:hAnsi="宋体" w:eastAsia="宋体"/>
          <w:b/>
          <w:color w:val="auto"/>
          <w:lang/>
        </w:rPr>
        <w:instrText xml:space="preserve"> </w:instrText>
      </w:r>
      <w:r>
        <w:rPr>
          <w:rFonts w:ascii="宋体" w:hAnsi="宋体" w:eastAsia="宋体"/>
          <w:b/>
          <w:lang/>
        </w:rPr>
        <w:fldChar w:fldCharType="separate"/>
      </w:r>
      <w:r>
        <w:rPr>
          <w:rStyle w:val="68"/>
          <w:rFonts w:hint="eastAsia" w:ascii="宋体" w:hAnsi="宋体" w:eastAsia="宋体"/>
          <w:b/>
          <w:color w:val="auto"/>
          <w:lang/>
        </w:rPr>
        <w:t>第五章合同草案</w:t>
      </w:r>
      <w:r>
        <w:rPr>
          <w:rFonts w:ascii="宋体" w:hAnsi="宋体" w:eastAsia="宋体"/>
          <w:b/>
          <w:lang/>
        </w:rPr>
        <w:tab/>
      </w:r>
      <w:r>
        <w:rPr>
          <w:rFonts w:hint="eastAsia" w:ascii="宋体" w:hAnsi="宋体" w:eastAsia="宋体"/>
          <w:b/>
          <w:lang/>
        </w:rPr>
        <w:t>2</w:t>
      </w:r>
      <w:r>
        <w:rPr>
          <w:rFonts w:hint="eastAsia" w:ascii="宋体" w:hAnsi="宋体" w:eastAsia="宋体"/>
          <w:b/>
        </w:rPr>
        <w:t>2</w:t>
      </w:r>
      <w:r>
        <w:rPr>
          <w:rFonts w:ascii="宋体" w:hAnsi="宋体" w:eastAsia="宋体"/>
          <w:b/>
          <w:lang/>
        </w:rPr>
        <w:fldChar w:fldCharType="end"/>
      </w:r>
    </w:p>
    <w:p>
      <w:pPr>
        <w:pStyle w:val="40"/>
        <w:tabs>
          <w:tab w:val="left" w:pos="1260"/>
          <w:tab w:val="right" w:leader="dot" w:pos="8820"/>
          <w:tab w:val="clear" w:pos="8835"/>
        </w:tabs>
        <w:spacing w:line="800" w:lineRule="exact"/>
        <w:jc w:val="center"/>
        <w:rPr>
          <w:rFonts w:ascii="宋体" w:hAnsi="宋体" w:eastAsia="宋体"/>
          <w:b/>
          <w:sz w:val="21"/>
          <w:szCs w:val="24"/>
          <w:lang/>
        </w:rPr>
      </w:pPr>
      <w:r>
        <w:rPr>
          <w:rFonts w:ascii="宋体" w:hAnsi="宋体" w:eastAsia="宋体"/>
          <w:b/>
          <w:lang/>
        </w:rPr>
        <w:fldChar w:fldCharType="begin"/>
      </w:r>
      <w:r>
        <w:rPr>
          <w:rStyle w:val="68"/>
          <w:rFonts w:ascii="宋体" w:hAnsi="宋体" w:eastAsia="宋体"/>
          <w:b/>
          <w:color w:val="auto"/>
          <w:lang/>
        </w:rPr>
        <w:instrText xml:space="preserve"> </w:instrText>
      </w:r>
      <w:r>
        <w:rPr>
          <w:rFonts w:ascii="宋体" w:hAnsi="宋体" w:eastAsia="宋体"/>
          <w:b/>
          <w:lang/>
        </w:rPr>
        <w:instrText xml:space="preserve">HYPERLINK \l "_Toc441068576"</w:instrText>
      </w:r>
      <w:r>
        <w:rPr>
          <w:rStyle w:val="68"/>
          <w:rFonts w:ascii="宋体" w:hAnsi="宋体" w:eastAsia="宋体"/>
          <w:b/>
          <w:color w:val="auto"/>
          <w:lang/>
        </w:rPr>
        <w:instrText xml:space="preserve"> </w:instrText>
      </w:r>
      <w:r>
        <w:rPr>
          <w:rFonts w:ascii="宋体" w:hAnsi="宋体" w:eastAsia="宋体"/>
          <w:b/>
          <w:lang/>
        </w:rPr>
        <w:fldChar w:fldCharType="separate"/>
      </w:r>
      <w:r>
        <w:rPr>
          <w:rStyle w:val="68"/>
          <w:rFonts w:hint="eastAsia" w:ascii="宋体" w:hAnsi="宋体" w:eastAsia="宋体" w:cs="宋体"/>
          <w:b/>
          <w:color w:val="auto"/>
          <w:lang/>
        </w:rPr>
        <w:t>第六章</w:t>
      </w:r>
      <w:r>
        <w:rPr>
          <w:rStyle w:val="68"/>
          <w:rFonts w:hint="eastAsia" w:ascii="宋体" w:hAnsi="宋体" w:eastAsia="宋体"/>
          <w:b/>
          <w:color w:val="auto"/>
          <w:lang/>
        </w:rPr>
        <w:t>应提交的有关格式范例</w:t>
      </w:r>
      <w:r>
        <w:rPr>
          <w:rFonts w:ascii="宋体" w:hAnsi="宋体" w:eastAsia="宋体"/>
          <w:b/>
          <w:lang/>
        </w:rPr>
        <w:tab/>
      </w:r>
      <w:r>
        <w:rPr>
          <w:rFonts w:ascii="宋体" w:hAnsi="宋体" w:eastAsia="宋体"/>
          <w:b/>
          <w:lang/>
        </w:rPr>
        <w:fldChar w:fldCharType="begin"/>
      </w:r>
      <w:r>
        <w:rPr>
          <w:rFonts w:ascii="宋体" w:hAnsi="宋体" w:eastAsia="宋体"/>
          <w:b/>
          <w:lang/>
        </w:rPr>
        <w:instrText xml:space="preserve"> PAGEREF _Toc441068576 \h </w:instrText>
      </w:r>
      <w:r>
        <w:rPr>
          <w:rFonts w:ascii="宋体" w:hAnsi="宋体" w:eastAsia="宋体"/>
          <w:b/>
          <w:lang/>
        </w:rPr>
        <w:fldChar w:fldCharType="separate"/>
      </w:r>
      <w:r>
        <w:rPr>
          <w:rFonts w:ascii="宋体" w:hAnsi="宋体" w:eastAsia="宋体"/>
          <w:b/>
          <w:lang/>
        </w:rPr>
        <w:t>2</w:t>
      </w:r>
      <w:r>
        <w:rPr>
          <w:rFonts w:hint="eastAsia" w:ascii="宋体" w:hAnsi="宋体" w:eastAsia="宋体"/>
          <w:b/>
          <w:lang/>
        </w:rPr>
        <w:t>5</w:t>
      </w:r>
      <w:r>
        <w:rPr>
          <w:rFonts w:ascii="宋体" w:hAnsi="宋体" w:eastAsia="宋体"/>
          <w:b/>
          <w:lang/>
        </w:rPr>
        <w:fldChar w:fldCharType="end"/>
      </w:r>
      <w:r>
        <w:rPr>
          <w:rFonts w:ascii="宋体" w:hAnsi="宋体" w:eastAsia="宋体"/>
          <w:b/>
          <w:lang/>
        </w:rPr>
        <w:fldChar w:fldCharType="end"/>
      </w:r>
    </w:p>
    <w:p>
      <w:pPr>
        <w:snapToGrid w:val="0"/>
        <w:spacing w:line="400" w:lineRule="exact"/>
        <w:outlineLvl w:val="1"/>
        <w:rPr>
          <w:rFonts w:hint="eastAsia" w:ascii="宋体" w:hAnsi="宋体" w:cs="宋体"/>
          <w:sz w:val="32"/>
          <w:szCs w:val="32"/>
        </w:rPr>
      </w:pPr>
      <w:r>
        <w:rPr>
          <w:rFonts w:hint="eastAsia" w:ascii="宋体" w:hAnsi="宋体" w:cs="宋体"/>
          <w:sz w:val="32"/>
          <w:szCs w:val="32"/>
        </w:rPr>
        <w:fldChar w:fldCharType="end"/>
      </w:r>
      <w:bookmarkStart w:id="0" w:name="_Toc322352981"/>
      <w:bookmarkStart w:id="1" w:name="_Toc354491895"/>
      <w:bookmarkStart w:id="2" w:name="_Toc356371429"/>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p>
      <w:pPr>
        <w:snapToGrid w:val="0"/>
        <w:spacing w:line="400" w:lineRule="exact"/>
        <w:outlineLvl w:val="1"/>
        <w:rPr>
          <w:rFonts w:hint="eastAsia" w:ascii="宋体" w:hAnsi="宋体" w:cs="宋体"/>
          <w:sz w:val="32"/>
          <w:szCs w:val="32"/>
        </w:rPr>
      </w:pPr>
    </w:p>
    <w:bookmarkEnd w:id="0"/>
    <w:bookmarkEnd w:id="1"/>
    <w:p>
      <w:pPr>
        <w:numPr>
          <w:ilvl w:val="0"/>
          <w:numId w:val="13"/>
        </w:numPr>
        <w:snapToGrid w:val="0"/>
        <w:spacing w:line="360" w:lineRule="auto"/>
        <w:jc w:val="center"/>
        <w:outlineLvl w:val="1"/>
        <w:rPr>
          <w:rFonts w:hint="eastAsia" w:ascii="宋体" w:hAnsi="宋体" w:cs="宋体"/>
          <w:b/>
          <w:sz w:val="32"/>
          <w:szCs w:val="32"/>
        </w:rPr>
      </w:pPr>
      <w:bookmarkStart w:id="3" w:name="_Toc441068550"/>
      <w:r>
        <w:rPr>
          <w:rFonts w:hint="eastAsia" w:ascii="宋体" w:hAnsi="宋体" w:cs="宋体"/>
          <w:b/>
          <w:sz w:val="32"/>
          <w:szCs w:val="32"/>
        </w:rPr>
        <w:t>招标公告</w:t>
      </w:r>
      <w:bookmarkEnd w:id="2"/>
      <w:bookmarkEnd w:id="3"/>
    </w:p>
    <w:p>
      <w:pPr>
        <w:spacing w:line="340" w:lineRule="exact"/>
        <w:ind w:firstLine="480" w:firstLineChars="200"/>
        <w:rPr>
          <w:rFonts w:hint="eastAsia" w:ascii="宋体" w:hAnsi="宋体"/>
          <w:spacing w:val="40"/>
          <w:sz w:val="24"/>
          <w:szCs w:val="24"/>
        </w:rPr>
      </w:pPr>
      <w:bookmarkStart w:id="4" w:name="_Toc354491896"/>
      <w:bookmarkStart w:id="5" w:name="_Toc322352982"/>
      <w:bookmarkStart w:id="6" w:name="_Toc356371430"/>
      <w:r>
        <w:rPr>
          <w:rFonts w:hint="eastAsia" w:ascii="宋体" w:hAnsi="宋体" w:cs="宋体"/>
          <w:sz w:val="24"/>
          <w:szCs w:val="24"/>
        </w:rPr>
        <w:t>根据《中华人民共和国政府采购法》</w:t>
      </w:r>
      <w:r>
        <w:rPr>
          <w:rFonts w:hint="eastAsia" w:ascii="宋体" w:hAnsi="宋体"/>
          <w:color w:val="000000"/>
          <w:sz w:val="24"/>
          <w:szCs w:val="24"/>
        </w:rPr>
        <w:t>第三条规定政府采购应当遵循公开透明原则、公平竞争原则、公正原则和诚实信用原则等相关规定。</w:t>
      </w:r>
      <w:r>
        <w:rPr>
          <w:rFonts w:hint="eastAsia" w:ascii="宋体" w:hAnsi="宋体"/>
          <w:sz w:val="24"/>
          <w:szCs w:val="24"/>
        </w:rPr>
        <w:t>江山成正采购代理有限公司受浙江省江山市滨江高级中学委托，就滨江中学等20所学校校园安保服务采购项目</w:t>
      </w:r>
      <w:r>
        <w:rPr>
          <w:rFonts w:hint="eastAsia" w:ascii="宋体" w:hAnsi="宋体" w:cs="宋体"/>
          <w:sz w:val="24"/>
          <w:szCs w:val="24"/>
        </w:rPr>
        <w:t>采用公开招标方式进行采购，欢</w:t>
      </w:r>
      <w:r>
        <w:rPr>
          <w:rFonts w:hint="eastAsia" w:ascii="宋体" w:hAnsi="宋体"/>
          <w:sz w:val="24"/>
          <w:szCs w:val="24"/>
        </w:rPr>
        <w:t>迎国内合格的供应商前来投标。</w:t>
      </w:r>
    </w:p>
    <w:p>
      <w:pPr>
        <w:numPr>
          <w:ilvl w:val="0"/>
          <w:numId w:val="14"/>
        </w:numPr>
        <w:snapToGrid w:val="0"/>
        <w:spacing w:line="340" w:lineRule="exact"/>
        <w:ind w:firstLine="482" w:firstLineChars="200"/>
        <w:rPr>
          <w:rFonts w:hint="eastAsia" w:ascii="宋体" w:hAnsi="宋体"/>
          <w:b/>
          <w:sz w:val="24"/>
          <w:szCs w:val="24"/>
        </w:rPr>
      </w:pPr>
      <w:r>
        <w:rPr>
          <w:rFonts w:hint="eastAsia" w:ascii="宋体" w:hAnsi="宋体"/>
          <w:b/>
          <w:sz w:val="24"/>
          <w:szCs w:val="24"/>
        </w:rPr>
        <w:t>招标项目概况：</w:t>
      </w:r>
    </w:p>
    <w:p>
      <w:pPr>
        <w:spacing w:line="340" w:lineRule="exact"/>
        <w:ind w:firstLine="480" w:firstLineChars="200"/>
        <w:rPr>
          <w:rFonts w:hint="eastAsia" w:ascii="宋体" w:hAnsi="宋体"/>
          <w:color w:val="000000"/>
          <w:sz w:val="24"/>
          <w:szCs w:val="24"/>
        </w:rPr>
      </w:pPr>
      <w:r>
        <w:rPr>
          <w:rFonts w:hint="eastAsia" w:ascii="宋体" w:hAnsi="宋体"/>
          <w:sz w:val="24"/>
          <w:szCs w:val="24"/>
        </w:rPr>
        <w:t>项目编号：</w:t>
      </w:r>
      <w:r>
        <w:rPr>
          <w:rFonts w:hint="eastAsia" w:ascii="宋体" w:hAnsi="宋体" w:cs="宋体"/>
          <w:kern w:val="0"/>
          <w:sz w:val="24"/>
          <w:szCs w:val="24"/>
        </w:rPr>
        <w:t>JSCZCG2018D114Q</w:t>
      </w:r>
    </w:p>
    <w:p>
      <w:pPr>
        <w:spacing w:line="340" w:lineRule="exact"/>
        <w:ind w:firstLine="480" w:firstLineChars="200"/>
        <w:rPr>
          <w:rFonts w:hint="eastAsia" w:ascii="宋体" w:hAnsi="宋体"/>
          <w:sz w:val="24"/>
          <w:szCs w:val="24"/>
        </w:rPr>
      </w:pPr>
      <w:r>
        <w:rPr>
          <w:rFonts w:hint="eastAsia" w:ascii="宋体" w:hAnsi="宋体"/>
          <w:sz w:val="24"/>
          <w:szCs w:val="24"/>
        </w:rPr>
        <w:t>项目名称：滨江中学等20所学校校园安保服务采购项目</w:t>
      </w:r>
    </w:p>
    <w:p>
      <w:pPr>
        <w:snapToGrid w:val="0"/>
        <w:ind w:firstLine="480" w:firstLineChars="200"/>
        <w:rPr>
          <w:rFonts w:hint="eastAsia" w:ascii="宋体" w:hAnsi="宋体"/>
          <w:sz w:val="24"/>
          <w:szCs w:val="24"/>
        </w:rPr>
      </w:pPr>
      <w:r>
        <w:rPr>
          <w:rFonts w:hint="eastAsia" w:ascii="宋体" w:hAnsi="宋体"/>
          <w:sz w:val="24"/>
          <w:szCs w:val="24"/>
        </w:rPr>
        <w:t>项目概况：</w:t>
      </w:r>
    </w:p>
    <w:tbl>
      <w:tblPr>
        <w:tblStyle w:val="60"/>
        <w:tblW w:w="0" w:type="auto"/>
        <w:tblCellSpacing w:w="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0" w:type="dxa"/>
          <w:bottom w:w="0" w:type="dxa"/>
          <w:right w:w="0" w:type="dxa"/>
        </w:tblCellMar>
      </w:tblPr>
      <w:tblGrid>
        <w:gridCol w:w="3383"/>
        <w:gridCol w:w="1740"/>
        <w:gridCol w:w="2145"/>
        <w:gridCol w:w="1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1" w:hRule="atLeast"/>
          <w:tblCellSpacing w:w="0" w:type="dxa"/>
        </w:trPr>
        <w:tc>
          <w:tcPr>
            <w:tcW w:w="3383" w:type="dxa"/>
            <w:shd w:val="clear" w:color="auto" w:fill="FFFFFF"/>
            <w:noWrap w:val="0"/>
            <w:vAlign w:val="center"/>
          </w:tcPr>
          <w:p>
            <w:pPr>
              <w:widowControl/>
              <w:spacing w:line="300" w:lineRule="atLeast"/>
              <w:jc w:val="center"/>
              <w:rPr>
                <w:rFonts w:hint="eastAsia" w:ascii="宋体" w:hAnsi="宋体" w:cs="宋体"/>
                <w:kern w:val="0"/>
                <w:sz w:val="24"/>
                <w:szCs w:val="24"/>
              </w:rPr>
            </w:pPr>
            <w:r>
              <w:rPr>
                <w:rFonts w:hint="eastAsia" w:ascii="宋体" w:hAnsi="宋体" w:cs="宋体"/>
                <w:kern w:val="0"/>
                <w:sz w:val="24"/>
                <w:szCs w:val="24"/>
              </w:rPr>
              <w:t>标项内容</w:t>
            </w:r>
          </w:p>
        </w:tc>
        <w:tc>
          <w:tcPr>
            <w:tcW w:w="1740" w:type="dxa"/>
            <w:shd w:val="clear" w:color="auto" w:fill="FFFFFF"/>
            <w:noWrap w:val="0"/>
            <w:vAlign w:val="center"/>
          </w:tcPr>
          <w:p>
            <w:pPr>
              <w:widowControl/>
              <w:spacing w:line="300" w:lineRule="atLeast"/>
              <w:jc w:val="center"/>
              <w:rPr>
                <w:rFonts w:hint="eastAsia" w:ascii="宋体" w:hAnsi="宋体" w:cs="宋体"/>
                <w:kern w:val="0"/>
                <w:sz w:val="24"/>
                <w:szCs w:val="24"/>
              </w:rPr>
            </w:pPr>
            <w:r>
              <w:rPr>
                <w:rFonts w:hint="eastAsia" w:ascii="宋体" w:hAnsi="宋体" w:cs="宋体"/>
                <w:kern w:val="0"/>
                <w:sz w:val="24"/>
                <w:szCs w:val="24"/>
              </w:rPr>
              <w:t>数量（人）</w:t>
            </w:r>
          </w:p>
        </w:tc>
        <w:tc>
          <w:tcPr>
            <w:tcW w:w="2145" w:type="dxa"/>
            <w:shd w:val="clear" w:color="auto" w:fill="FFFFFF"/>
            <w:noWrap w:val="0"/>
            <w:vAlign w:val="center"/>
          </w:tcPr>
          <w:p>
            <w:pPr>
              <w:widowControl/>
              <w:spacing w:line="300" w:lineRule="atLeast"/>
              <w:jc w:val="center"/>
              <w:rPr>
                <w:rFonts w:hint="eastAsia" w:ascii="宋体" w:hAnsi="宋体" w:cs="宋体"/>
                <w:kern w:val="0"/>
                <w:sz w:val="24"/>
                <w:szCs w:val="24"/>
              </w:rPr>
            </w:pPr>
            <w:r>
              <w:rPr>
                <w:rFonts w:hint="eastAsia" w:ascii="宋体" w:hAnsi="宋体" w:cs="宋体"/>
                <w:kern w:val="0"/>
                <w:sz w:val="24"/>
                <w:szCs w:val="24"/>
              </w:rPr>
              <w:t>服务期限（月）</w:t>
            </w:r>
          </w:p>
        </w:tc>
        <w:tc>
          <w:tcPr>
            <w:tcW w:w="1529" w:type="dxa"/>
            <w:shd w:val="clear" w:color="auto" w:fill="FFFFFF"/>
            <w:noWrap w:val="0"/>
            <w:vAlign w:val="center"/>
          </w:tcPr>
          <w:p>
            <w:pPr>
              <w:widowControl/>
              <w:spacing w:line="300" w:lineRule="atLeast"/>
              <w:jc w:val="center"/>
              <w:rPr>
                <w:rFonts w:hint="eastAsia" w:ascii="宋体" w:hAnsi="宋体" w:cs="宋体"/>
                <w:kern w:val="0"/>
                <w:sz w:val="24"/>
                <w:szCs w:val="24"/>
              </w:rPr>
            </w:pPr>
            <w:r>
              <w:rPr>
                <w:rFonts w:hint="eastAsia" w:ascii="宋体" w:hAnsi="宋体" w:cs="宋体"/>
                <w:kern w:val="0"/>
                <w:sz w:val="24"/>
                <w:szCs w:val="24"/>
              </w:rPr>
              <w:t>预算总价</w:t>
            </w:r>
          </w:p>
          <w:p>
            <w:pPr>
              <w:widowControl/>
              <w:spacing w:line="300" w:lineRule="atLeast"/>
              <w:jc w:val="center"/>
              <w:rPr>
                <w:rFonts w:hint="eastAsia" w:ascii="宋体" w:hAnsi="宋体" w:cs="宋体"/>
                <w:kern w:val="0"/>
                <w:sz w:val="24"/>
                <w:szCs w:val="24"/>
              </w:rPr>
            </w:pPr>
            <w:r>
              <w:rPr>
                <w:rFonts w:hint="eastAsia" w:ascii="宋体" w:hAnsi="宋体" w:cs="宋体"/>
                <w:kern w:val="0"/>
                <w:sz w:val="24"/>
                <w:szCs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6" w:hRule="atLeast"/>
          <w:tblCellSpacing w:w="0" w:type="dxa"/>
        </w:trPr>
        <w:tc>
          <w:tcPr>
            <w:tcW w:w="3383" w:type="dxa"/>
            <w:shd w:val="clear" w:color="auto" w:fill="FFFFFF"/>
            <w:noWrap w:val="0"/>
            <w:vAlign w:val="center"/>
          </w:tcPr>
          <w:p>
            <w:pPr>
              <w:widowControl/>
              <w:spacing w:line="300" w:lineRule="atLeast"/>
              <w:jc w:val="center"/>
              <w:rPr>
                <w:rFonts w:hint="eastAsia" w:ascii="宋体" w:hAnsi="宋体" w:cs="宋体"/>
                <w:kern w:val="0"/>
                <w:sz w:val="24"/>
                <w:szCs w:val="24"/>
              </w:rPr>
            </w:pPr>
            <w:r>
              <w:rPr>
                <w:rFonts w:hint="eastAsia" w:ascii="宋体" w:hAnsi="宋体"/>
                <w:sz w:val="24"/>
                <w:szCs w:val="24"/>
              </w:rPr>
              <w:t>滨江中学等20所学校校园安保服务采购项目</w:t>
            </w:r>
          </w:p>
        </w:tc>
        <w:tc>
          <w:tcPr>
            <w:tcW w:w="1740" w:type="dxa"/>
            <w:shd w:val="clear" w:color="auto" w:fill="FFFFFF"/>
            <w:noWrap w:val="0"/>
            <w:vAlign w:val="center"/>
          </w:tcPr>
          <w:p>
            <w:pPr>
              <w:widowControl/>
              <w:spacing w:line="300" w:lineRule="atLeast"/>
              <w:jc w:val="center"/>
              <w:rPr>
                <w:rFonts w:hint="eastAsia" w:ascii="宋体" w:hAnsi="宋体" w:cs="宋体"/>
                <w:kern w:val="0"/>
                <w:sz w:val="24"/>
                <w:szCs w:val="24"/>
              </w:rPr>
            </w:pPr>
            <w:r>
              <w:rPr>
                <w:rFonts w:hint="eastAsia" w:ascii="宋体" w:hAnsi="宋体" w:cs="宋体"/>
                <w:kern w:val="0"/>
                <w:sz w:val="24"/>
                <w:szCs w:val="24"/>
              </w:rPr>
              <w:t>80</w:t>
            </w:r>
          </w:p>
        </w:tc>
        <w:tc>
          <w:tcPr>
            <w:tcW w:w="2145" w:type="dxa"/>
            <w:shd w:val="clear" w:color="auto" w:fill="FFFFFF"/>
            <w:noWrap w:val="0"/>
            <w:vAlign w:val="center"/>
          </w:tcPr>
          <w:p>
            <w:pPr>
              <w:widowControl/>
              <w:spacing w:line="300" w:lineRule="atLeast"/>
              <w:jc w:val="center"/>
              <w:rPr>
                <w:rFonts w:hint="eastAsia" w:ascii="宋体" w:hAnsi="宋体" w:cs="宋体"/>
                <w:kern w:val="0"/>
                <w:sz w:val="24"/>
                <w:szCs w:val="24"/>
              </w:rPr>
            </w:pPr>
            <w:r>
              <w:rPr>
                <w:rFonts w:hint="eastAsia" w:ascii="宋体" w:hAnsi="宋体" w:cs="宋体"/>
                <w:kern w:val="0"/>
                <w:sz w:val="24"/>
                <w:szCs w:val="24"/>
              </w:rPr>
              <w:t>36</w:t>
            </w:r>
          </w:p>
        </w:tc>
        <w:tc>
          <w:tcPr>
            <w:tcW w:w="1529" w:type="dxa"/>
            <w:shd w:val="clear" w:color="auto" w:fill="FFFFFF"/>
            <w:noWrap w:val="0"/>
            <w:vAlign w:val="center"/>
          </w:tcPr>
          <w:p>
            <w:pPr>
              <w:widowControl/>
              <w:spacing w:line="300" w:lineRule="atLeast"/>
              <w:jc w:val="center"/>
              <w:rPr>
                <w:rFonts w:hint="eastAsia" w:ascii="宋体" w:hAnsi="宋体" w:cs="宋体"/>
                <w:kern w:val="0"/>
                <w:sz w:val="24"/>
                <w:szCs w:val="24"/>
              </w:rPr>
            </w:pPr>
            <w:r>
              <w:rPr>
                <w:rFonts w:ascii="宋体" w:hAnsi="宋体" w:cs="微软雅黑"/>
                <w:color w:val="202020"/>
                <w:sz w:val="24"/>
                <w:szCs w:val="24"/>
                <w:shd w:val="clear" w:color="auto" w:fill="FFFFFF"/>
              </w:rPr>
              <w:t>1008</w:t>
            </w:r>
          </w:p>
        </w:tc>
      </w:tr>
    </w:tbl>
    <w:p>
      <w:pPr>
        <w:snapToGrid w:val="0"/>
        <w:spacing w:line="320" w:lineRule="exact"/>
        <w:ind w:firstLine="480" w:firstLineChars="200"/>
        <w:rPr>
          <w:rFonts w:hint="eastAsia" w:ascii="宋体" w:hAnsi="宋体"/>
          <w:sz w:val="24"/>
          <w:szCs w:val="24"/>
        </w:rPr>
      </w:pPr>
      <w:r>
        <w:rPr>
          <w:rFonts w:hint="eastAsia" w:ascii="宋体" w:hAnsi="宋体"/>
          <w:sz w:val="24"/>
          <w:szCs w:val="24"/>
        </w:rPr>
        <w:t>详细技术要求见招标文件第三章。</w:t>
      </w:r>
    </w:p>
    <w:p>
      <w:pPr>
        <w:spacing w:line="320" w:lineRule="exact"/>
        <w:ind w:firstLine="482" w:firstLineChars="200"/>
        <w:rPr>
          <w:rFonts w:hint="eastAsia" w:ascii="宋体" w:hAnsi="宋体" w:cs="宋体"/>
          <w:b/>
          <w:sz w:val="24"/>
          <w:szCs w:val="24"/>
        </w:rPr>
      </w:pPr>
      <w:r>
        <w:rPr>
          <w:rFonts w:hint="eastAsia" w:ascii="宋体" w:hAnsi="宋体" w:cs="宋体"/>
          <w:b/>
          <w:sz w:val="24"/>
          <w:szCs w:val="24"/>
        </w:rPr>
        <w:t>二、投标供应商资格要求:</w:t>
      </w:r>
    </w:p>
    <w:p>
      <w:pPr>
        <w:snapToGrid w:val="0"/>
        <w:spacing w:line="320" w:lineRule="exact"/>
        <w:ind w:firstLine="480" w:firstLineChars="200"/>
        <w:rPr>
          <w:rFonts w:ascii="宋体" w:hAnsi="宋体"/>
          <w:sz w:val="24"/>
          <w:szCs w:val="24"/>
        </w:rPr>
      </w:pPr>
      <w:r>
        <w:rPr>
          <w:rFonts w:hint="eastAsia" w:ascii="宋体" w:hAnsi="宋体"/>
          <w:sz w:val="24"/>
          <w:szCs w:val="24"/>
        </w:rPr>
        <w:t>1.符合《中华人民共和国政府采购法》第二十二条要求。</w:t>
      </w:r>
    </w:p>
    <w:p>
      <w:pPr>
        <w:spacing w:line="320" w:lineRule="exact"/>
        <w:ind w:firstLine="480" w:firstLineChars="200"/>
        <w:rPr>
          <w:rFonts w:hint="eastAsia" w:ascii="宋体" w:hAnsi="宋体"/>
          <w:sz w:val="24"/>
          <w:szCs w:val="24"/>
        </w:rPr>
      </w:pPr>
      <w:r>
        <w:rPr>
          <w:rFonts w:hint="eastAsia" w:ascii="宋体" w:hAnsi="宋体"/>
          <w:sz w:val="24"/>
          <w:szCs w:val="24"/>
        </w:rPr>
        <w:t>2.在中华人民共和国境内注册，有独立法人资格的企业，具有省级及以上公安部门颁发的保安服务许可证，能承担本项目的投标人。</w:t>
      </w:r>
    </w:p>
    <w:p>
      <w:pPr>
        <w:spacing w:line="320" w:lineRule="exact"/>
        <w:ind w:firstLine="480" w:firstLineChars="200"/>
        <w:rPr>
          <w:rFonts w:hint="eastAsia" w:ascii="宋体" w:hAnsi="宋体"/>
          <w:sz w:val="24"/>
          <w:szCs w:val="24"/>
        </w:rPr>
      </w:pPr>
      <w:r>
        <w:rPr>
          <w:rFonts w:hint="eastAsia" w:ascii="宋体" w:hAnsi="宋体"/>
          <w:sz w:val="24"/>
          <w:szCs w:val="24"/>
        </w:rPr>
        <w:t>3.须为未被列入“信用中国”网站(www.creditchina.gov.cn)、中国政府采购网(www.ccgp.gov.cn)渠道信用记录失信被执行人、重大税收违法案件当事人名单、政府采购严重违法失信行为记录名单的投标人。</w:t>
      </w:r>
    </w:p>
    <w:p>
      <w:pPr>
        <w:spacing w:line="320" w:lineRule="exact"/>
        <w:ind w:firstLine="480" w:firstLineChars="200"/>
        <w:rPr>
          <w:rFonts w:hint="eastAsia" w:ascii="宋体" w:hAnsi="宋体"/>
          <w:sz w:val="24"/>
          <w:szCs w:val="24"/>
        </w:rPr>
      </w:pPr>
      <w:r>
        <w:rPr>
          <w:rFonts w:hint="eastAsia" w:ascii="宋体" w:hAnsi="宋体"/>
          <w:sz w:val="24"/>
          <w:szCs w:val="24"/>
        </w:rPr>
        <w:t>4.本项目谢绝联合体参与投标。</w:t>
      </w:r>
    </w:p>
    <w:p>
      <w:pPr>
        <w:spacing w:line="320" w:lineRule="exact"/>
        <w:ind w:firstLine="482" w:firstLineChars="200"/>
        <w:rPr>
          <w:rFonts w:hint="eastAsia" w:ascii="宋体" w:hAnsi="宋体" w:cs="宋体"/>
          <w:b/>
          <w:sz w:val="24"/>
          <w:szCs w:val="24"/>
        </w:rPr>
      </w:pPr>
      <w:r>
        <w:rPr>
          <w:rFonts w:hint="eastAsia" w:ascii="宋体" w:hAnsi="宋体" w:cs="宋体"/>
          <w:b/>
          <w:sz w:val="24"/>
          <w:szCs w:val="24"/>
        </w:rPr>
        <w:t>三、获取招标文件方式</w:t>
      </w:r>
    </w:p>
    <w:p>
      <w:pPr>
        <w:spacing w:line="320" w:lineRule="exact"/>
        <w:ind w:firstLine="480" w:firstLineChars="200"/>
        <w:rPr>
          <w:rFonts w:hint="eastAsia" w:ascii="宋体" w:hAnsi="宋体" w:cs="宋体"/>
          <w:sz w:val="24"/>
          <w:szCs w:val="24"/>
        </w:rPr>
      </w:pPr>
      <w:r>
        <w:rPr>
          <w:rFonts w:hint="eastAsia" w:ascii="宋体" w:hAnsi="宋体" w:cs="宋体"/>
          <w:sz w:val="24"/>
          <w:szCs w:val="24"/>
        </w:rPr>
        <w:t>凡有意参加本次采购的供应商于</w:t>
      </w:r>
      <w:r>
        <w:rPr>
          <w:rFonts w:hint="eastAsia" w:ascii="宋体" w:hAnsi="宋体"/>
          <w:sz w:val="24"/>
          <w:szCs w:val="24"/>
        </w:rPr>
        <w:t>2018年11月15日至2018年12月10日</w:t>
      </w:r>
      <w:r>
        <w:rPr>
          <w:rFonts w:hint="eastAsia" w:ascii="宋体" w:hAnsi="宋体" w:cs="宋体"/>
          <w:sz w:val="24"/>
          <w:szCs w:val="24"/>
        </w:rPr>
        <w:t>(双休日除外)到江山成正采购代理有限公司(江山市环城西路190号一楼，加油站隔壁)报名，报名时携带：企业法人营业执照副本、税务登记证、</w:t>
      </w:r>
      <w:r>
        <w:rPr>
          <w:rFonts w:hint="eastAsia" w:ascii="宋体" w:hAnsi="宋体"/>
          <w:sz w:val="24"/>
          <w:szCs w:val="24"/>
        </w:rPr>
        <w:t>保安服务许可证、</w:t>
      </w:r>
      <w:r>
        <w:rPr>
          <w:rFonts w:hint="eastAsia" w:ascii="宋体" w:hAnsi="宋体" w:cs="宋体"/>
          <w:sz w:val="24"/>
          <w:szCs w:val="24"/>
        </w:rPr>
        <w:t>法人授权委托书、委托人身份证、（以上资料提供复印件，并加盖单位公章）。</w:t>
      </w:r>
      <w:r>
        <w:rPr>
          <w:rFonts w:hint="eastAsia" w:ascii="宋体" w:hAnsi="宋体"/>
          <w:sz w:val="24"/>
          <w:szCs w:val="24"/>
        </w:rPr>
        <w:t>报名费500元/份，售后不退。</w:t>
      </w:r>
      <w:r>
        <w:rPr>
          <w:rFonts w:hint="eastAsia" w:ascii="宋体" w:hAnsi="宋体" w:cs="宋体"/>
          <w:sz w:val="24"/>
          <w:szCs w:val="24"/>
        </w:rPr>
        <w:t>（招标文件由供应商在</w:t>
      </w:r>
      <w:r>
        <w:rPr>
          <w:rFonts w:hint="eastAsia" w:ascii="宋体" w:hAnsi="宋体"/>
          <w:bCs/>
          <w:sz w:val="24"/>
          <w:szCs w:val="24"/>
          <w:shd w:val="clear" w:color="auto" w:fill="FFFFFF"/>
        </w:rPr>
        <w:t>浙江政府采购网（</w:t>
      </w:r>
      <w:r>
        <w:rPr>
          <w:rFonts w:ascii="宋体" w:hAnsi="宋体"/>
          <w:bCs/>
          <w:sz w:val="24"/>
          <w:szCs w:val="24"/>
          <w:shd w:val="clear" w:color="auto" w:fill="FFFFFF"/>
        </w:rPr>
        <w:fldChar w:fldCharType="begin"/>
      </w:r>
      <w:r>
        <w:rPr>
          <w:rFonts w:ascii="宋体" w:hAnsi="宋体"/>
          <w:bCs/>
          <w:sz w:val="24"/>
          <w:szCs w:val="24"/>
          <w:shd w:val="clear" w:color="auto" w:fill="FFFFFF"/>
        </w:rPr>
        <w:instrText xml:space="preserve"> HYPERLINK "http://www.zjzfcg.gov.cn/" </w:instrText>
      </w:r>
      <w:r>
        <w:rPr>
          <w:rFonts w:ascii="宋体" w:hAnsi="宋体"/>
          <w:bCs/>
          <w:sz w:val="24"/>
          <w:szCs w:val="24"/>
          <w:shd w:val="clear" w:color="auto" w:fill="FFFFFF"/>
        </w:rPr>
        <w:fldChar w:fldCharType="separate"/>
      </w:r>
      <w:r>
        <w:rPr>
          <w:rStyle w:val="68"/>
          <w:rFonts w:hint="eastAsia" w:ascii="宋体" w:hAnsi="宋体"/>
          <w:bCs/>
          <w:color w:val="auto"/>
          <w:sz w:val="24"/>
          <w:szCs w:val="24"/>
          <w:u w:val="none"/>
          <w:shd w:val="clear" w:color="auto" w:fill="FFFFFF"/>
        </w:rPr>
        <w:t>www.zjzfcg.gov.cn</w:t>
      </w:r>
      <w:r>
        <w:rPr>
          <w:rFonts w:ascii="宋体" w:hAnsi="宋体"/>
          <w:bCs/>
          <w:sz w:val="24"/>
          <w:szCs w:val="24"/>
          <w:shd w:val="clear" w:color="auto" w:fill="FFFFFF"/>
        </w:rPr>
        <w:fldChar w:fldCharType="end"/>
      </w:r>
      <w:r>
        <w:rPr>
          <w:rFonts w:hint="eastAsia" w:ascii="宋体" w:hAnsi="宋体"/>
          <w:bCs/>
          <w:sz w:val="24"/>
          <w:szCs w:val="24"/>
          <w:shd w:val="clear" w:color="auto" w:fill="FFFFFF"/>
        </w:rPr>
        <w:t>）自行下载</w:t>
      </w:r>
      <w:r>
        <w:rPr>
          <w:rFonts w:hint="eastAsia" w:ascii="宋体" w:hAnsi="宋体" w:cs="宋体"/>
          <w:sz w:val="24"/>
          <w:szCs w:val="24"/>
        </w:rPr>
        <w:t>）。</w:t>
      </w:r>
    </w:p>
    <w:p>
      <w:pPr>
        <w:tabs>
          <w:tab w:val="left" w:pos="10440"/>
        </w:tabs>
        <w:spacing w:line="320" w:lineRule="exact"/>
        <w:ind w:firstLine="480" w:firstLineChars="200"/>
        <w:rPr>
          <w:rFonts w:hint="eastAsia" w:ascii="宋体" w:hAnsi="宋体" w:cs="宋体"/>
          <w:sz w:val="24"/>
          <w:szCs w:val="24"/>
        </w:rPr>
      </w:pPr>
      <w:r>
        <w:rPr>
          <w:rFonts w:hint="eastAsia" w:ascii="宋体" w:hAnsi="宋体"/>
          <w:bCs/>
          <w:sz w:val="24"/>
          <w:szCs w:val="24"/>
          <w:shd w:val="clear" w:color="auto" w:fill="FFFFFF"/>
        </w:rPr>
        <w:t>公告发布网址：浙江政府采购网（</w:t>
      </w:r>
      <w:r>
        <w:rPr>
          <w:rFonts w:ascii="宋体" w:hAnsi="宋体"/>
          <w:bCs/>
          <w:sz w:val="24"/>
          <w:szCs w:val="24"/>
          <w:shd w:val="clear" w:color="auto" w:fill="FFFFFF"/>
        </w:rPr>
        <w:fldChar w:fldCharType="begin"/>
      </w:r>
      <w:r>
        <w:rPr>
          <w:rFonts w:ascii="宋体" w:hAnsi="宋体"/>
          <w:bCs/>
          <w:sz w:val="24"/>
          <w:szCs w:val="24"/>
          <w:shd w:val="clear" w:color="auto" w:fill="FFFFFF"/>
        </w:rPr>
        <w:instrText xml:space="preserve"> HYPERLINK "http://www.zjzfcg.gov.cn/" </w:instrText>
      </w:r>
      <w:r>
        <w:rPr>
          <w:rFonts w:ascii="宋体" w:hAnsi="宋体"/>
          <w:bCs/>
          <w:sz w:val="24"/>
          <w:szCs w:val="24"/>
          <w:shd w:val="clear" w:color="auto" w:fill="FFFFFF"/>
        </w:rPr>
        <w:fldChar w:fldCharType="separate"/>
      </w:r>
      <w:r>
        <w:rPr>
          <w:rStyle w:val="68"/>
          <w:rFonts w:hint="eastAsia" w:ascii="宋体" w:hAnsi="宋体"/>
          <w:bCs/>
          <w:color w:val="auto"/>
          <w:sz w:val="24"/>
          <w:szCs w:val="24"/>
          <w:u w:val="none"/>
          <w:shd w:val="clear" w:color="auto" w:fill="FFFFFF"/>
        </w:rPr>
        <w:t>www.zjzfcg.gov.cn</w:t>
      </w:r>
      <w:r>
        <w:rPr>
          <w:rFonts w:ascii="宋体" w:hAnsi="宋体"/>
          <w:bCs/>
          <w:sz w:val="24"/>
          <w:szCs w:val="24"/>
          <w:shd w:val="clear" w:color="auto" w:fill="FFFFFF"/>
        </w:rPr>
        <w:fldChar w:fldCharType="end"/>
      </w:r>
      <w:r>
        <w:rPr>
          <w:rFonts w:hint="eastAsia" w:ascii="宋体" w:hAnsi="宋体"/>
          <w:bCs/>
          <w:sz w:val="24"/>
          <w:szCs w:val="24"/>
          <w:shd w:val="clear" w:color="auto" w:fill="FFFFFF"/>
        </w:rPr>
        <w:t>）</w:t>
      </w:r>
      <w:r>
        <w:rPr>
          <w:rFonts w:hint="eastAsia" w:ascii="宋体" w:hAnsi="宋体" w:cs="宋体"/>
          <w:sz w:val="24"/>
          <w:szCs w:val="24"/>
        </w:rPr>
        <w:t>和江山市公共资源交易信息网（</w:t>
      </w:r>
      <w:r>
        <w:rPr>
          <w:rFonts w:ascii="宋体" w:hAnsi="宋体" w:cs="宋体"/>
          <w:sz w:val="24"/>
          <w:szCs w:val="24"/>
        </w:rPr>
        <w:fldChar w:fldCharType="begin"/>
      </w:r>
      <w:r>
        <w:rPr>
          <w:rFonts w:ascii="宋体" w:hAnsi="宋体" w:cs="宋体"/>
          <w:sz w:val="24"/>
          <w:szCs w:val="24"/>
        </w:rPr>
        <w:instrText xml:space="preserve"> HYPERLINK "http://www.jsztb.org/" </w:instrText>
      </w:r>
      <w:r>
        <w:rPr>
          <w:rFonts w:ascii="宋体" w:hAnsi="宋体" w:cs="宋体"/>
          <w:sz w:val="24"/>
          <w:szCs w:val="24"/>
        </w:rPr>
        <w:fldChar w:fldCharType="separate"/>
      </w:r>
      <w:r>
        <w:rPr>
          <w:rFonts w:hint="eastAsia" w:ascii="宋体" w:hAnsi="宋体" w:cs="宋体"/>
          <w:sz w:val="24"/>
          <w:szCs w:val="24"/>
        </w:rPr>
        <w:t>www.jsztb.org</w:t>
      </w:r>
      <w:r>
        <w:rPr>
          <w:rFonts w:ascii="宋体" w:hAnsi="宋体" w:cs="宋体"/>
          <w:sz w:val="24"/>
          <w:szCs w:val="24"/>
        </w:rPr>
        <w:fldChar w:fldCharType="end"/>
      </w:r>
      <w:r>
        <w:rPr>
          <w:rFonts w:hint="eastAsia" w:ascii="宋体" w:hAnsi="宋体" w:cs="宋体"/>
          <w:sz w:val="24"/>
          <w:szCs w:val="24"/>
        </w:rPr>
        <w:t>）。</w:t>
      </w:r>
    </w:p>
    <w:p>
      <w:pPr>
        <w:spacing w:line="320" w:lineRule="exact"/>
        <w:ind w:firstLine="482" w:firstLineChars="200"/>
        <w:rPr>
          <w:rFonts w:hint="eastAsia" w:ascii="宋体" w:hAnsi="宋体" w:cs="宋体"/>
          <w:b/>
          <w:sz w:val="24"/>
          <w:szCs w:val="24"/>
        </w:rPr>
      </w:pPr>
      <w:r>
        <w:rPr>
          <w:rFonts w:hint="eastAsia" w:ascii="宋体" w:hAnsi="宋体" w:cs="宋体"/>
          <w:b/>
          <w:sz w:val="24"/>
          <w:szCs w:val="24"/>
        </w:rPr>
        <w:t>四、响应文件递交截止时间</w:t>
      </w:r>
    </w:p>
    <w:p>
      <w:pPr>
        <w:spacing w:line="320" w:lineRule="exact"/>
        <w:ind w:firstLine="480" w:firstLineChars="200"/>
        <w:rPr>
          <w:rFonts w:hint="eastAsia" w:ascii="宋体" w:hAnsi="宋体" w:cs="宋体"/>
          <w:sz w:val="24"/>
          <w:szCs w:val="24"/>
        </w:rPr>
      </w:pPr>
      <w:r>
        <w:rPr>
          <w:rFonts w:hint="eastAsia" w:ascii="宋体" w:hAnsi="宋体" w:cs="宋体"/>
          <w:sz w:val="24"/>
          <w:szCs w:val="24"/>
        </w:rPr>
        <w:t>采购响应文件递交截止时间：2018年12月12日09时00分(北京时间)；</w:t>
      </w:r>
    </w:p>
    <w:p>
      <w:pPr>
        <w:spacing w:line="320" w:lineRule="exact"/>
        <w:ind w:firstLine="480" w:firstLineChars="200"/>
        <w:rPr>
          <w:rFonts w:hint="eastAsia" w:ascii="宋体" w:hAnsi="宋体" w:cs="宋体"/>
          <w:sz w:val="24"/>
          <w:szCs w:val="24"/>
        </w:rPr>
      </w:pPr>
      <w:r>
        <w:rPr>
          <w:rFonts w:hint="eastAsia" w:ascii="宋体" w:hAnsi="宋体" w:cs="宋体"/>
          <w:sz w:val="24"/>
          <w:szCs w:val="24"/>
        </w:rPr>
        <w:t>开标时间：2018年12月12日09时00分(北京时间)；</w:t>
      </w:r>
    </w:p>
    <w:p>
      <w:pPr>
        <w:spacing w:line="320" w:lineRule="exact"/>
        <w:ind w:firstLine="480" w:firstLineChars="200"/>
        <w:rPr>
          <w:rFonts w:hint="eastAsia" w:ascii="宋体" w:hAnsi="宋体" w:cs="宋体"/>
          <w:sz w:val="24"/>
          <w:szCs w:val="24"/>
        </w:rPr>
      </w:pPr>
      <w:r>
        <w:rPr>
          <w:rFonts w:hint="eastAsia" w:ascii="宋体" w:hAnsi="宋体" w:cs="宋体"/>
          <w:sz w:val="24"/>
          <w:szCs w:val="24"/>
        </w:rPr>
        <w:t>开标地点：</w:t>
      </w:r>
      <w:r>
        <w:rPr>
          <w:rFonts w:hint="eastAsia" w:ascii="宋体" w:hAnsi="宋体"/>
          <w:sz w:val="24"/>
          <w:szCs w:val="24"/>
        </w:rPr>
        <w:t>江山市公共资源交易中心，江山市虎山街道景星西路万商城5号楼西一楼。</w:t>
      </w:r>
    </w:p>
    <w:p>
      <w:pPr>
        <w:spacing w:line="320" w:lineRule="exact"/>
        <w:ind w:firstLine="482" w:firstLineChars="200"/>
        <w:rPr>
          <w:rFonts w:hint="eastAsia" w:ascii="宋体" w:hAnsi="宋体" w:cs="宋体"/>
          <w:b/>
          <w:sz w:val="24"/>
          <w:szCs w:val="24"/>
        </w:rPr>
      </w:pPr>
      <w:r>
        <w:rPr>
          <w:rFonts w:hint="eastAsia" w:ascii="宋体" w:hAnsi="宋体" w:cs="宋体"/>
          <w:b/>
          <w:sz w:val="24"/>
          <w:szCs w:val="24"/>
        </w:rPr>
        <w:t>五、投标保证金的交纳</w:t>
      </w:r>
    </w:p>
    <w:p>
      <w:pPr>
        <w:tabs>
          <w:tab w:val="left" w:pos="10440"/>
        </w:tabs>
        <w:spacing w:line="320" w:lineRule="exact"/>
        <w:ind w:firstLine="480" w:firstLineChars="200"/>
        <w:rPr>
          <w:rFonts w:ascii="宋体" w:hAnsi="宋体" w:cs="宋体"/>
          <w:sz w:val="24"/>
          <w:szCs w:val="24"/>
        </w:rPr>
      </w:pPr>
      <w:r>
        <w:rPr>
          <w:rFonts w:hint="eastAsia" w:ascii="宋体" w:hAnsi="宋体" w:cs="宋体"/>
          <w:sz w:val="24"/>
          <w:szCs w:val="24"/>
        </w:rPr>
        <w:t>本项目投标保证金人民币：</w:t>
      </w:r>
      <w:r>
        <w:rPr>
          <w:rFonts w:hint="eastAsia" w:ascii="宋体" w:hAnsi="宋体" w:cs="宋体"/>
          <w:sz w:val="24"/>
          <w:szCs w:val="24"/>
          <w:u w:val="single"/>
        </w:rPr>
        <w:t>￥：100000元</w:t>
      </w:r>
      <w:r>
        <w:rPr>
          <w:rFonts w:hint="eastAsia" w:ascii="宋体" w:hAnsi="宋体" w:cs="宋体"/>
          <w:sz w:val="24"/>
          <w:szCs w:val="24"/>
        </w:rPr>
        <w:t>，凡有意参加投标者，凡有意参加投标者，从投标人基本账户将保证金汇至指定保证金账户。</w:t>
      </w:r>
      <w:r>
        <w:rPr>
          <w:rFonts w:hint="eastAsia" w:ascii="宋体" w:hAnsi="宋体" w:cs="宋体"/>
          <w:b/>
          <w:sz w:val="24"/>
          <w:szCs w:val="24"/>
        </w:rPr>
        <w:t>指定保证金账户名称：江山成正采购代理有限公司</w:t>
      </w:r>
      <w:r>
        <w:rPr>
          <w:rFonts w:hint="eastAsia" w:ascii="宋体" w:hAnsi="宋体" w:cs="宋体"/>
          <w:sz w:val="24"/>
          <w:szCs w:val="24"/>
        </w:rPr>
        <w:t>(本账户也支持各银行网银转账,不接受汇票、转帐支票等其他支付方式)，</w:t>
      </w:r>
      <w:r>
        <w:rPr>
          <w:rFonts w:hint="eastAsia" w:ascii="宋体" w:hAnsi="宋体" w:cs="宋体"/>
          <w:b/>
          <w:sz w:val="24"/>
          <w:szCs w:val="24"/>
        </w:rPr>
        <w:t>开户行：中国农业银行股份有限公司江山市支行，账号：19760101040026235。</w:t>
      </w:r>
      <w:r>
        <w:rPr>
          <w:rFonts w:hint="eastAsia" w:ascii="宋体" w:hAnsi="宋体" w:cs="宋体"/>
          <w:sz w:val="24"/>
          <w:szCs w:val="24"/>
        </w:rPr>
        <w:t>办公电话：0570-4815600手机：13757005073（短号：685073）。</w:t>
      </w:r>
    </w:p>
    <w:p>
      <w:pPr>
        <w:tabs>
          <w:tab w:val="left" w:pos="10440"/>
        </w:tabs>
        <w:spacing w:line="320" w:lineRule="exact"/>
        <w:ind w:firstLine="480" w:firstLineChars="200"/>
        <w:rPr>
          <w:rFonts w:hint="eastAsia" w:ascii="宋体" w:hAnsi="宋体" w:cs="宋体"/>
          <w:sz w:val="24"/>
          <w:szCs w:val="24"/>
        </w:rPr>
      </w:pPr>
      <w:r>
        <w:rPr>
          <w:rFonts w:hint="eastAsia" w:ascii="宋体" w:hAnsi="宋体" w:cs="宋体"/>
          <w:sz w:val="24"/>
          <w:szCs w:val="24"/>
        </w:rPr>
        <w:t>保证金到账截止时间：2018年12月10日17:00时前。中标单位的保证金于采购合同签订之日起5个工作日内退还（不计利息），其他要求详见招标文件。</w:t>
      </w:r>
    </w:p>
    <w:p>
      <w:pPr>
        <w:spacing w:line="320" w:lineRule="exact"/>
        <w:ind w:firstLine="482" w:firstLineChars="200"/>
        <w:rPr>
          <w:rFonts w:hint="eastAsia" w:ascii="宋体" w:hAnsi="宋体" w:cs="宋体"/>
          <w:b/>
          <w:sz w:val="24"/>
          <w:szCs w:val="24"/>
        </w:rPr>
      </w:pPr>
      <w:r>
        <w:rPr>
          <w:rFonts w:hint="eastAsia" w:ascii="宋体" w:hAnsi="宋体" w:cs="宋体"/>
          <w:b/>
          <w:sz w:val="24"/>
          <w:szCs w:val="24"/>
        </w:rPr>
        <w:t>六、其他事项</w:t>
      </w:r>
    </w:p>
    <w:p>
      <w:pPr>
        <w:tabs>
          <w:tab w:val="left" w:pos="10440"/>
        </w:tabs>
        <w:spacing w:line="320" w:lineRule="exact"/>
        <w:ind w:firstLine="480" w:firstLineChars="200"/>
        <w:rPr>
          <w:rFonts w:ascii="宋体" w:hAnsi="宋体" w:cs="宋体"/>
          <w:sz w:val="24"/>
          <w:szCs w:val="24"/>
        </w:rPr>
      </w:pPr>
      <w:r>
        <w:rPr>
          <w:rFonts w:hint="eastAsia" w:ascii="宋体" w:hAnsi="宋体" w:cs="宋体"/>
          <w:sz w:val="24"/>
          <w:szCs w:val="24"/>
        </w:rPr>
        <w:t>1.未注册加入浙江省政府采购供应商库的供应商一旦被确定为中标人的，应当在《中标通知书》发出前按《关于印发浙江省政府供应商注册及诚信管理暂行办法通知》[浙财采监字〔2009〕28号]文件的规定进行注册申请，否则，江山成正采购代理有限公司将拒绝向其发出《中标通知书》，并可以直接推荐排名次之的投标人为中标人。</w:t>
      </w:r>
    </w:p>
    <w:p>
      <w:pPr>
        <w:tabs>
          <w:tab w:val="left" w:pos="10440"/>
        </w:tabs>
        <w:spacing w:line="320" w:lineRule="exact"/>
        <w:ind w:firstLine="480" w:firstLineChars="200"/>
        <w:rPr>
          <w:rFonts w:hint="eastAsia" w:ascii="宋体" w:hAnsi="宋体" w:cs="宋体"/>
          <w:sz w:val="24"/>
          <w:szCs w:val="24"/>
        </w:rPr>
      </w:pPr>
      <w:r>
        <w:rPr>
          <w:rFonts w:hint="eastAsia" w:ascii="宋体" w:hAnsi="宋体" w:cs="宋体"/>
          <w:sz w:val="24"/>
          <w:szCs w:val="24"/>
        </w:rPr>
        <w:t>2.质疑和投诉：投标人如认为招标文件、采购过程和中标结果使自身的合法权益受到损害的，可以在知道或者应知其权益受到损害之日起七个工作日内，以书面形式向江山成正采购代理有限公司提出质疑；投标人对代理公司的质疑答复不满意或者代理公司未在规定时间内作出答复的，可以在答复期满后十五个工作日内向江山市财政局政府采购监管科投诉（联系人：夏科长；电话：（0570-4033197）。</w:t>
      </w:r>
    </w:p>
    <w:p>
      <w:pPr>
        <w:tabs>
          <w:tab w:val="left" w:pos="10440"/>
        </w:tabs>
        <w:spacing w:line="320" w:lineRule="exact"/>
        <w:ind w:firstLine="480" w:firstLineChars="200"/>
        <w:rPr>
          <w:rFonts w:hint="eastAsia" w:ascii="宋体" w:hAnsi="宋体" w:cs="宋体"/>
          <w:sz w:val="24"/>
          <w:szCs w:val="24"/>
        </w:rPr>
      </w:pPr>
      <w:r>
        <w:rPr>
          <w:rFonts w:hint="eastAsia" w:ascii="宋体" w:hAnsi="宋体" w:cs="宋体"/>
          <w:sz w:val="24"/>
          <w:szCs w:val="24"/>
        </w:rPr>
        <w:t>质疑和投诉必须满足《中华人民共和国政府采购法实施条例》第五十五条的规定，即“供应商质疑、投诉应当有明确的请求和必要的证明材料。供应商投诉的事项不得超出已质疑事项的范围”。</w:t>
      </w:r>
    </w:p>
    <w:p>
      <w:pPr>
        <w:snapToGrid w:val="0"/>
        <w:spacing w:line="320" w:lineRule="exact"/>
        <w:ind w:firstLine="600" w:firstLineChars="250"/>
        <w:rPr>
          <w:rFonts w:ascii="宋体" w:hAnsi="宋体" w:cs="宋体"/>
          <w:sz w:val="24"/>
          <w:szCs w:val="24"/>
        </w:rPr>
      </w:pPr>
      <w:r>
        <w:rPr>
          <w:rFonts w:hint="eastAsia" w:ascii="宋体" w:hAnsi="宋体" w:cs="宋体"/>
          <w:sz w:val="24"/>
          <w:szCs w:val="24"/>
        </w:rPr>
        <w:t xml:space="preserve">3.根据财库〔2011〕181号的相关规定，在评审时对小型和微型企业的投标报价给予 </w:t>
      </w:r>
      <w:bookmarkStart w:id="7" w:name="小微企业价格扣除比例2"/>
      <w:r>
        <w:rPr>
          <w:rFonts w:ascii="宋体" w:hAnsi="宋体" w:cs="宋体"/>
          <w:sz w:val="24"/>
          <w:szCs w:val="24"/>
        </w:rPr>
        <w:t>6</w:t>
      </w:r>
      <w:bookmarkEnd w:id="7"/>
      <w:r>
        <w:rPr>
          <w:rFonts w:hint="eastAsia" w:ascii="宋体" w:hAnsi="宋体" w:cs="宋体"/>
          <w:sz w:val="24"/>
          <w:szCs w:val="24"/>
        </w:rPr>
        <w:t xml:space="preserve"> %的扣除，取扣除后的价格作为最终投标报价（此最终投标报价仅作为价格分计算）。属于小型和微型企业的，投标文件中投标人必须提供的《中小企业声明函》以及本单位、制造商（如有）“国家企业信用信息公示系统——小微企业名录”页面查询结果截图（查询时间为投标前一个月内，并加盖本单位公章），并在报价明细表中说明制造商情况。</w:t>
      </w:r>
    </w:p>
    <w:p>
      <w:pPr>
        <w:snapToGrid w:val="0"/>
        <w:spacing w:line="320" w:lineRule="exact"/>
        <w:ind w:firstLine="600" w:firstLineChars="250"/>
        <w:rPr>
          <w:rFonts w:ascii="宋体" w:hAnsi="宋体" w:cs="宋体"/>
          <w:sz w:val="24"/>
          <w:szCs w:val="24"/>
        </w:rPr>
      </w:pPr>
      <w:r>
        <w:rPr>
          <w:rFonts w:hint="eastAsia" w:ascii="宋体" w:hAnsi="宋体" w:cs="宋体"/>
          <w:sz w:val="24"/>
          <w:szCs w:val="24"/>
        </w:rPr>
        <w:t>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snapToGrid w:val="0"/>
        <w:spacing w:line="320" w:lineRule="exact"/>
        <w:ind w:firstLine="600" w:firstLineChars="250"/>
        <w:rPr>
          <w:rFonts w:ascii="宋体" w:hAnsi="宋体" w:cs="宋体"/>
          <w:sz w:val="24"/>
          <w:szCs w:val="24"/>
        </w:rPr>
      </w:pPr>
      <w:r>
        <w:rPr>
          <w:rFonts w:hint="eastAsia" w:ascii="宋体" w:hAnsi="宋体" w:cs="宋体"/>
          <w:sz w:val="24"/>
          <w:szCs w:val="24"/>
        </w:rPr>
        <w:t>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spacing w:line="320" w:lineRule="exact"/>
        <w:ind w:firstLine="482" w:firstLineChars="200"/>
        <w:rPr>
          <w:rFonts w:hint="eastAsia" w:ascii="宋体" w:hAnsi="宋体" w:cs="宋体"/>
          <w:b/>
          <w:bCs/>
          <w:sz w:val="24"/>
          <w:szCs w:val="24"/>
        </w:rPr>
      </w:pPr>
      <w:r>
        <w:rPr>
          <w:rFonts w:hint="eastAsia" w:ascii="宋体" w:hAnsi="宋体" w:cs="宋体"/>
          <w:b/>
          <w:bCs/>
          <w:sz w:val="24"/>
          <w:szCs w:val="24"/>
        </w:rPr>
        <w:t>七、联系方式</w:t>
      </w:r>
    </w:p>
    <w:p>
      <w:pPr>
        <w:spacing w:line="320" w:lineRule="exact"/>
        <w:ind w:firstLine="480" w:firstLineChars="200"/>
        <w:rPr>
          <w:rFonts w:ascii="宋体" w:hAnsi="宋体" w:cs="宋体"/>
          <w:sz w:val="24"/>
          <w:szCs w:val="24"/>
        </w:rPr>
      </w:pPr>
      <w:r>
        <w:rPr>
          <w:rFonts w:hint="eastAsia" w:ascii="宋体" w:hAnsi="宋体" w:cs="宋体"/>
          <w:sz w:val="24"/>
          <w:szCs w:val="24"/>
        </w:rPr>
        <w:t>1.采购人：</w:t>
      </w:r>
      <w:r>
        <w:rPr>
          <w:rFonts w:ascii="宋体" w:hAnsi="宋体" w:cs="宋体"/>
          <w:sz w:val="24"/>
          <w:szCs w:val="24"/>
        </w:rPr>
        <w:fldChar w:fldCharType="begin"/>
      </w:r>
      <w:r>
        <w:rPr>
          <w:rFonts w:ascii="宋体" w:hAnsi="宋体" w:cs="宋体"/>
          <w:sz w:val="24"/>
          <w:szCs w:val="24"/>
        </w:rPr>
        <w:instrText xml:space="preserve"> HYPERLINK "http://biz1251324415.e-fa.cn/" </w:instrText>
      </w:r>
      <w:r>
        <w:rPr>
          <w:rFonts w:ascii="宋体" w:hAnsi="宋体" w:cs="宋体"/>
          <w:sz w:val="24"/>
          <w:szCs w:val="24"/>
        </w:rPr>
        <w:fldChar w:fldCharType="separate"/>
      </w:r>
      <w:r>
        <w:rPr>
          <w:rFonts w:ascii="宋体" w:hAnsi="宋体" w:cs="宋体"/>
          <w:sz w:val="24"/>
          <w:szCs w:val="24"/>
        </w:rPr>
        <w:t>浙江省江山市滨江高级中学</w:t>
      </w:r>
    </w:p>
    <w:p>
      <w:pPr>
        <w:spacing w:line="320" w:lineRule="exact"/>
        <w:ind w:firstLine="720" w:firstLineChars="300"/>
        <w:rPr>
          <w:rFonts w:hint="eastAsia" w:ascii="宋体" w:hAnsi="宋体" w:cs="宋体"/>
          <w:sz w:val="24"/>
          <w:szCs w:val="24"/>
        </w:rPr>
      </w:pPr>
      <w:r>
        <w:rPr>
          <w:rFonts w:ascii="宋体" w:hAnsi="宋体" w:cs="宋体"/>
          <w:sz w:val="24"/>
          <w:szCs w:val="24"/>
        </w:rPr>
        <w:fldChar w:fldCharType="end"/>
      </w:r>
      <w:r>
        <w:rPr>
          <w:rFonts w:hint="eastAsia" w:ascii="宋体" w:hAnsi="宋体" w:cs="宋体"/>
          <w:sz w:val="24"/>
          <w:szCs w:val="24"/>
        </w:rPr>
        <w:t xml:space="preserve">联系人：周科长   </w:t>
      </w:r>
    </w:p>
    <w:p>
      <w:pPr>
        <w:spacing w:line="320" w:lineRule="exact"/>
        <w:ind w:firstLine="720" w:firstLineChars="300"/>
        <w:rPr>
          <w:rFonts w:hint="eastAsia" w:ascii="宋体" w:hAnsi="宋体" w:cs="宋体"/>
          <w:sz w:val="24"/>
          <w:szCs w:val="24"/>
        </w:rPr>
      </w:pPr>
      <w:r>
        <w:rPr>
          <w:rFonts w:hint="eastAsia" w:ascii="宋体" w:hAnsi="宋体" w:cs="宋体"/>
          <w:sz w:val="24"/>
          <w:szCs w:val="24"/>
        </w:rPr>
        <w:t>联系电话：13757008711</w:t>
      </w:r>
    </w:p>
    <w:p>
      <w:pPr>
        <w:spacing w:line="320" w:lineRule="exact"/>
        <w:ind w:firstLine="720" w:firstLineChars="300"/>
        <w:rPr>
          <w:rFonts w:hint="eastAsia" w:ascii="宋体" w:hAnsi="宋体" w:cs="宋体"/>
          <w:sz w:val="24"/>
          <w:szCs w:val="24"/>
        </w:rPr>
      </w:pPr>
      <w:r>
        <w:rPr>
          <w:rFonts w:hint="eastAsia" w:ascii="宋体" w:hAnsi="宋体" w:cs="宋体"/>
          <w:sz w:val="24"/>
          <w:szCs w:val="24"/>
        </w:rPr>
        <w:t>地址：</w:t>
      </w:r>
      <w:r>
        <w:rPr>
          <w:rFonts w:ascii="宋体" w:hAnsi="宋体" w:cs="宋体"/>
          <w:sz w:val="24"/>
          <w:szCs w:val="24"/>
        </w:rPr>
        <w:t>浙江省江山市江电路26号</w:t>
      </w:r>
    </w:p>
    <w:p>
      <w:pPr>
        <w:tabs>
          <w:tab w:val="left" w:pos="10440"/>
        </w:tabs>
        <w:spacing w:line="320" w:lineRule="exact"/>
        <w:ind w:firstLine="480" w:firstLineChars="200"/>
        <w:rPr>
          <w:rFonts w:hint="eastAsia" w:ascii="宋体" w:hAnsi="宋体" w:cs="宋体"/>
          <w:sz w:val="24"/>
          <w:szCs w:val="24"/>
        </w:rPr>
      </w:pPr>
      <w:r>
        <w:rPr>
          <w:rFonts w:hint="eastAsia" w:ascii="宋体" w:hAnsi="宋体" w:cs="宋体"/>
          <w:sz w:val="24"/>
          <w:szCs w:val="24"/>
        </w:rPr>
        <w:t>2.采购代理名称：江山成正采购代理有限公司</w:t>
      </w:r>
    </w:p>
    <w:p>
      <w:pPr>
        <w:tabs>
          <w:tab w:val="left" w:pos="10440"/>
        </w:tabs>
        <w:spacing w:line="320" w:lineRule="exact"/>
        <w:ind w:firstLine="720" w:firstLineChars="300"/>
        <w:rPr>
          <w:rFonts w:hint="eastAsia" w:ascii="宋体" w:hAnsi="宋体" w:cs="宋体"/>
          <w:sz w:val="24"/>
          <w:szCs w:val="24"/>
        </w:rPr>
      </w:pPr>
      <w:r>
        <w:rPr>
          <w:rFonts w:hint="eastAsia" w:ascii="宋体" w:hAnsi="宋体" w:cs="宋体"/>
          <w:sz w:val="24"/>
          <w:szCs w:val="24"/>
        </w:rPr>
        <w:t>项目联系人：夏女士</w:t>
      </w:r>
    </w:p>
    <w:p>
      <w:pPr>
        <w:tabs>
          <w:tab w:val="left" w:pos="10440"/>
        </w:tabs>
        <w:spacing w:line="320" w:lineRule="exact"/>
        <w:ind w:firstLine="720" w:firstLineChars="300"/>
        <w:rPr>
          <w:rFonts w:hint="eastAsia" w:ascii="宋体" w:hAnsi="宋体" w:cs="宋体"/>
          <w:sz w:val="24"/>
          <w:szCs w:val="24"/>
        </w:rPr>
      </w:pPr>
      <w:r>
        <w:rPr>
          <w:rFonts w:hint="eastAsia" w:ascii="宋体" w:hAnsi="宋体" w:cs="宋体"/>
          <w:sz w:val="24"/>
          <w:szCs w:val="24"/>
        </w:rPr>
        <w:t>联系电话：0570-4815600；  手机号码：13757005073。</w:t>
      </w:r>
    </w:p>
    <w:p>
      <w:pPr>
        <w:tabs>
          <w:tab w:val="left" w:pos="10440"/>
        </w:tabs>
        <w:spacing w:line="320" w:lineRule="exact"/>
        <w:ind w:firstLine="720" w:firstLineChars="300"/>
        <w:rPr>
          <w:rFonts w:hint="eastAsia" w:ascii="宋体" w:hAnsi="宋体" w:cs="宋体"/>
          <w:sz w:val="24"/>
          <w:szCs w:val="24"/>
        </w:rPr>
      </w:pPr>
      <w:r>
        <w:rPr>
          <w:rFonts w:hint="eastAsia" w:ascii="宋体" w:hAnsi="宋体" w:cs="宋体"/>
          <w:sz w:val="24"/>
          <w:szCs w:val="24"/>
        </w:rPr>
        <w:t>地点：江山市环城西路190号一楼（加油站隔壁）。</w:t>
      </w:r>
    </w:p>
    <w:p>
      <w:pPr>
        <w:pStyle w:val="54"/>
        <w:spacing w:before="0" w:beforeAutospacing="0" w:after="0" w:afterAutospacing="0" w:line="320" w:lineRule="exact"/>
        <w:ind w:firstLine="480" w:firstLineChars="200"/>
        <w:rPr>
          <w:rFonts w:hint="eastAsia"/>
          <w:kern w:val="2"/>
        </w:rPr>
      </w:pPr>
      <w:r>
        <w:rPr>
          <w:rFonts w:hint="eastAsia"/>
          <w:kern w:val="2"/>
        </w:rPr>
        <w:t>3.同级政府采购监督管理部门名称：江山市财政局采监科</w:t>
      </w:r>
    </w:p>
    <w:p>
      <w:pPr>
        <w:pStyle w:val="54"/>
        <w:spacing w:before="0" w:beforeAutospacing="0" w:after="0" w:afterAutospacing="0" w:line="320" w:lineRule="exact"/>
        <w:ind w:firstLine="720" w:firstLineChars="300"/>
        <w:rPr>
          <w:rFonts w:hint="eastAsia"/>
          <w:kern w:val="2"/>
        </w:rPr>
      </w:pPr>
      <w:r>
        <w:rPr>
          <w:rFonts w:hint="eastAsia"/>
          <w:kern w:val="2"/>
        </w:rPr>
        <w:t>联系人：夏科长</w:t>
      </w:r>
    </w:p>
    <w:p>
      <w:pPr>
        <w:pStyle w:val="54"/>
        <w:spacing w:before="0" w:beforeAutospacing="0" w:after="0" w:afterAutospacing="0" w:line="320" w:lineRule="exact"/>
        <w:ind w:firstLine="720" w:firstLineChars="300"/>
        <w:rPr>
          <w:rFonts w:hint="eastAsia"/>
          <w:kern w:val="2"/>
        </w:rPr>
      </w:pPr>
      <w:r>
        <w:rPr>
          <w:rFonts w:hint="eastAsia"/>
          <w:kern w:val="2"/>
        </w:rPr>
        <w:t>监督投诉电话：0570-4033197</w:t>
      </w:r>
    </w:p>
    <w:p>
      <w:pPr>
        <w:pStyle w:val="54"/>
        <w:spacing w:before="0" w:beforeAutospacing="0" w:after="0" w:afterAutospacing="0" w:line="320" w:lineRule="exact"/>
        <w:ind w:firstLine="720" w:firstLineChars="300"/>
        <w:rPr>
          <w:rFonts w:hint="eastAsia"/>
          <w:kern w:val="2"/>
        </w:rPr>
      </w:pPr>
      <w:r>
        <w:rPr>
          <w:rFonts w:hint="eastAsia"/>
          <w:kern w:val="2"/>
        </w:rPr>
        <w:t>地址：江山市鹿溪中路240号</w:t>
      </w:r>
    </w:p>
    <w:p>
      <w:pPr>
        <w:snapToGrid w:val="0"/>
        <w:spacing w:before="120" w:beforeLines="50" w:after="120" w:afterLines="50"/>
        <w:outlineLvl w:val="0"/>
        <w:rPr>
          <w:rFonts w:hint="eastAsia" w:ascii="宋体" w:hAnsi="宋体" w:cs="宋体"/>
          <w:b/>
          <w:sz w:val="32"/>
          <w:szCs w:val="32"/>
        </w:rPr>
      </w:pPr>
    </w:p>
    <w:p>
      <w:pPr>
        <w:snapToGrid w:val="0"/>
        <w:spacing w:before="120" w:beforeLines="50" w:after="120" w:afterLines="50"/>
        <w:outlineLvl w:val="0"/>
        <w:rPr>
          <w:rFonts w:hint="eastAsia" w:ascii="宋体" w:hAnsi="宋体" w:cs="宋体"/>
          <w:b/>
          <w:sz w:val="32"/>
          <w:szCs w:val="32"/>
        </w:rPr>
      </w:pPr>
    </w:p>
    <w:p>
      <w:pPr>
        <w:snapToGrid w:val="0"/>
        <w:spacing w:before="120" w:beforeLines="50" w:after="120" w:afterLines="50"/>
        <w:outlineLvl w:val="0"/>
        <w:rPr>
          <w:rFonts w:hint="eastAsia" w:ascii="宋体" w:hAnsi="宋体" w:cs="宋体"/>
          <w:b/>
          <w:sz w:val="32"/>
          <w:szCs w:val="32"/>
        </w:rPr>
      </w:pPr>
    </w:p>
    <w:p>
      <w:pPr>
        <w:numPr>
          <w:ilvl w:val="0"/>
          <w:numId w:val="13"/>
        </w:numPr>
        <w:snapToGrid w:val="0"/>
        <w:spacing w:before="120" w:beforeLines="50" w:after="120" w:afterLines="50"/>
        <w:jc w:val="center"/>
        <w:outlineLvl w:val="0"/>
        <w:rPr>
          <w:rFonts w:hint="eastAsia" w:ascii="宋体" w:hAnsi="宋体" w:cs="宋体"/>
          <w:b/>
          <w:sz w:val="32"/>
          <w:szCs w:val="32"/>
        </w:rPr>
      </w:pPr>
      <w:bookmarkStart w:id="8" w:name="_Toc441068552"/>
      <w:r>
        <w:rPr>
          <w:rFonts w:hint="eastAsia" w:ascii="宋体" w:hAnsi="宋体" w:cs="宋体"/>
          <w:b/>
          <w:sz w:val="32"/>
          <w:szCs w:val="32"/>
        </w:rPr>
        <w:t>投标</w:t>
      </w:r>
      <w:bookmarkEnd w:id="4"/>
      <w:bookmarkEnd w:id="5"/>
      <w:r>
        <w:rPr>
          <w:rFonts w:hint="eastAsia" w:ascii="宋体" w:hAnsi="宋体" w:cs="宋体"/>
          <w:b/>
          <w:sz w:val="32"/>
          <w:szCs w:val="32"/>
        </w:rPr>
        <w:t>须知前附表及投标须知</w:t>
      </w:r>
      <w:bookmarkEnd w:id="6"/>
      <w:bookmarkEnd w:id="8"/>
    </w:p>
    <w:p>
      <w:pPr>
        <w:numPr>
          <w:ilvl w:val="0"/>
          <w:numId w:val="15"/>
        </w:numPr>
        <w:snapToGrid w:val="0"/>
        <w:spacing w:before="120" w:beforeLines="50" w:after="120" w:afterLines="50"/>
        <w:outlineLvl w:val="1"/>
        <w:rPr>
          <w:rFonts w:hint="eastAsia" w:ascii="宋体" w:hAnsi="宋体"/>
          <w:sz w:val="24"/>
          <w:szCs w:val="24"/>
        </w:rPr>
      </w:pPr>
      <w:bookmarkStart w:id="9" w:name="_Toc356371431"/>
      <w:bookmarkStart w:id="10" w:name="_Toc359934206"/>
      <w:bookmarkStart w:id="11" w:name="_Toc441068553"/>
      <w:r>
        <w:rPr>
          <w:rFonts w:hint="eastAsia" w:ascii="宋体" w:hAnsi="宋体"/>
          <w:sz w:val="24"/>
          <w:szCs w:val="24"/>
        </w:rPr>
        <w:t>投标须知前附表</w:t>
      </w:r>
      <w:bookmarkEnd w:id="9"/>
      <w:bookmarkEnd w:id="10"/>
      <w:bookmarkEnd w:id="11"/>
    </w:p>
    <w:tbl>
      <w:tblPr>
        <w:tblStyle w:val="60"/>
        <w:tblW w:w="95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5"/>
        <w:gridCol w:w="2436"/>
        <w:gridCol w:w="6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18" w:hRule="atLeast"/>
          <w:jc w:val="center"/>
        </w:trPr>
        <w:tc>
          <w:tcPr>
            <w:tcW w:w="585" w:type="dxa"/>
            <w:noWrap w:val="0"/>
            <w:vAlign w:val="center"/>
          </w:tcPr>
          <w:p>
            <w:pPr>
              <w:pStyle w:val="31"/>
              <w:snapToGrid w:val="0"/>
              <w:spacing w:line="300" w:lineRule="exact"/>
              <w:ind w:left="57" w:leftChars="27"/>
              <w:jc w:val="center"/>
              <w:rPr>
                <w:rFonts w:hint="eastAsia" w:hAnsi="宋体"/>
                <w:sz w:val="24"/>
                <w:szCs w:val="24"/>
              </w:rPr>
            </w:pPr>
            <w:r>
              <w:rPr>
                <w:rFonts w:hint="eastAsia" w:hAnsi="宋体"/>
                <w:sz w:val="24"/>
                <w:szCs w:val="24"/>
              </w:rPr>
              <w:t>序号</w:t>
            </w:r>
          </w:p>
        </w:tc>
        <w:tc>
          <w:tcPr>
            <w:tcW w:w="2436" w:type="dxa"/>
            <w:noWrap w:val="0"/>
            <w:vAlign w:val="center"/>
          </w:tcPr>
          <w:p>
            <w:pPr>
              <w:pStyle w:val="31"/>
              <w:snapToGrid w:val="0"/>
              <w:spacing w:line="300" w:lineRule="exact"/>
              <w:jc w:val="center"/>
              <w:rPr>
                <w:rFonts w:hint="eastAsia" w:hAnsi="宋体"/>
                <w:sz w:val="24"/>
                <w:szCs w:val="24"/>
              </w:rPr>
            </w:pPr>
            <w:r>
              <w:rPr>
                <w:rFonts w:hint="eastAsia" w:hAnsi="宋体"/>
                <w:sz w:val="24"/>
                <w:szCs w:val="24"/>
              </w:rPr>
              <w:t>内  容</w:t>
            </w:r>
          </w:p>
        </w:tc>
        <w:tc>
          <w:tcPr>
            <w:tcW w:w="6575" w:type="dxa"/>
            <w:noWrap w:val="0"/>
            <w:vAlign w:val="center"/>
          </w:tcPr>
          <w:p>
            <w:pPr>
              <w:pStyle w:val="31"/>
              <w:snapToGrid w:val="0"/>
              <w:spacing w:line="300" w:lineRule="exact"/>
              <w:jc w:val="center"/>
              <w:rPr>
                <w:rFonts w:hint="eastAsia" w:hAnsi="宋体"/>
                <w:sz w:val="24"/>
                <w:szCs w:val="24"/>
              </w:rPr>
            </w:pPr>
            <w:r>
              <w:rPr>
                <w:rFonts w:hint="eastAsia" w:hAnsi="宋体"/>
                <w:sz w:val="24"/>
                <w:szCs w:val="24"/>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0"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采购人</w:t>
            </w:r>
          </w:p>
        </w:tc>
        <w:tc>
          <w:tcPr>
            <w:tcW w:w="6575" w:type="dxa"/>
            <w:noWrap w:val="0"/>
            <w:vAlign w:val="center"/>
          </w:tcPr>
          <w:p>
            <w:pPr>
              <w:snapToGrid w:val="0"/>
              <w:spacing w:line="300" w:lineRule="exact"/>
              <w:rPr>
                <w:rFonts w:hint="eastAsia" w:ascii="宋体" w:hAnsi="宋体"/>
                <w:spacing w:val="40"/>
                <w:sz w:val="24"/>
                <w:szCs w:val="24"/>
                <w:u w:val="single"/>
              </w:rPr>
            </w:pPr>
            <w:r>
              <w:rPr>
                <w:rFonts w:hint="eastAsia" w:ascii="宋体" w:hAnsi="宋体"/>
                <w:sz w:val="24"/>
                <w:szCs w:val="24"/>
              </w:rPr>
              <w:t>浙江省江山市滨江高级中学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49"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项目名称</w:t>
            </w:r>
          </w:p>
        </w:tc>
        <w:tc>
          <w:tcPr>
            <w:tcW w:w="6575" w:type="dxa"/>
            <w:noWrap w:val="0"/>
            <w:vAlign w:val="center"/>
          </w:tcPr>
          <w:p>
            <w:pPr>
              <w:snapToGrid w:val="0"/>
              <w:spacing w:line="300" w:lineRule="exact"/>
              <w:rPr>
                <w:rFonts w:hint="eastAsia" w:ascii="宋体" w:hAnsi="宋体"/>
                <w:spacing w:val="40"/>
                <w:sz w:val="24"/>
                <w:szCs w:val="24"/>
                <w:u w:val="single"/>
              </w:rPr>
            </w:pPr>
            <w:r>
              <w:rPr>
                <w:rFonts w:hint="eastAsia" w:ascii="宋体" w:hAnsi="宋体"/>
                <w:sz w:val="24"/>
                <w:szCs w:val="24"/>
              </w:rPr>
              <w:t>滨江中学等20所学校校园安保服务采购项目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0"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采购预算</w:t>
            </w:r>
          </w:p>
        </w:tc>
        <w:tc>
          <w:tcPr>
            <w:tcW w:w="6575" w:type="dxa"/>
            <w:noWrap w:val="0"/>
            <w:vAlign w:val="center"/>
          </w:tcPr>
          <w:p>
            <w:pPr>
              <w:pStyle w:val="31"/>
              <w:snapToGrid w:val="0"/>
              <w:spacing w:line="300" w:lineRule="exact"/>
              <w:jc w:val="left"/>
              <w:rPr>
                <w:rFonts w:hint="eastAsia" w:hAnsi="宋体"/>
                <w:sz w:val="24"/>
                <w:szCs w:val="24"/>
              </w:rPr>
            </w:pPr>
            <w:r>
              <w:rPr>
                <w:rFonts w:hint="eastAsia" w:hAnsi="宋体" w:cs="宋体"/>
                <w:kern w:val="0"/>
                <w:sz w:val="24"/>
                <w:szCs w:val="24"/>
              </w:rPr>
              <w:t>1008万元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5"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服务期限</w:t>
            </w:r>
          </w:p>
        </w:tc>
        <w:tc>
          <w:tcPr>
            <w:tcW w:w="6575" w:type="dxa"/>
            <w:noWrap w:val="0"/>
            <w:vAlign w:val="center"/>
          </w:tcPr>
          <w:p>
            <w:pPr>
              <w:pStyle w:val="31"/>
              <w:snapToGrid w:val="0"/>
              <w:spacing w:line="300" w:lineRule="exact"/>
              <w:rPr>
                <w:rFonts w:hint="eastAsia" w:hAnsi="宋体"/>
                <w:sz w:val="24"/>
                <w:szCs w:val="24"/>
              </w:rPr>
            </w:pPr>
            <w:r>
              <w:rPr>
                <w:rFonts w:hint="eastAsia" w:hAnsi="宋体"/>
                <w:sz w:val="24"/>
                <w:szCs w:val="24"/>
              </w:rPr>
              <w:t>36个月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0"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投标有效期</w:t>
            </w:r>
          </w:p>
        </w:tc>
        <w:tc>
          <w:tcPr>
            <w:tcW w:w="6575" w:type="dxa"/>
            <w:noWrap w:val="0"/>
            <w:vAlign w:val="center"/>
          </w:tcPr>
          <w:p>
            <w:pPr>
              <w:pStyle w:val="31"/>
              <w:snapToGrid w:val="0"/>
              <w:spacing w:line="300" w:lineRule="exact"/>
              <w:rPr>
                <w:rFonts w:hint="eastAsia" w:hAnsi="宋体"/>
                <w:sz w:val="24"/>
                <w:szCs w:val="24"/>
              </w:rPr>
            </w:pPr>
            <w:r>
              <w:rPr>
                <w:rFonts w:hint="eastAsia" w:hAnsi="宋体"/>
                <w:sz w:val="24"/>
                <w:szCs w:val="24"/>
              </w:rPr>
              <w:t>投标文件递交截止之日起90天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058"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spacing w:line="300" w:lineRule="exact"/>
              <w:rPr>
                <w:rFonts w:hint="eastAsia" w:ascii="宋体" w:hAnsi="宋体"/>
                <w:sz w:val="24"/>
                <w:szCs w:val="24"/>
              </w:rPr>
            </w:pPr>
            <w:r>
              <w:rPr>
                <w:rFonts w:hint="eastAsia" w:ascii="宋体" w:hAnsi="宋体"/>
                <w:sz w:val="24"/>
                <w:szCs w:val="24"/>
              </w:rPr>
              <w:t>投标保证金</w:t>
            </w:r>
          </w:p>
        </w:tc>
        <w:tc>
          <w:tcPr>
            <w:tcW w:w="6575" w:type="dxa"/>
            <w:noWrap w:val="0"/>
            <w:vAlign w:val="center"/>
          </w:tcPr>
          <w:p>
            <w:pPr>
              <w:tabs>
                <w:tab w:val="left" w:pos="10440"/>
              </w:tabs>
              <w:spacing w:line="300" w:lineRule="exact"/>
              <w:ind w:firstLine="480" w:firstLineChars="200"/>
              <w:rPr>
                <w:rFonts w:ascii="宋体" w:hAnsi="宋体" w:cs="宋体"/>
                <w:sz w:val="24"/>
                <w:szCs w:val="24"/>
              </w:rPr>
            </w:pPr>
            <w:r>
              <w:rPr>
                <w:rFonts w:hint="eastAsia" w:ascii="宋体" w:hAnsi="宋体" w:cs="宋体"/>
                <w:sz w:val="24"/>
                <w:szCs w:val="24"/>
              </w:rPr>
              <w:t>本项目投标保证金人民币：</w:t>
            </w:r>
            <w:r>
              <w:rPr>
                <w:rFonts w:hint="eastAsia" w:ascii="宋体" w:hAnsi="宋体" w:cs="宋体"/>
                <w:sz w:val="24"/>
                <w:szCs w:val="24"/>
                <w:u w:val="single"/>
              </w:rPr>
              <w:t>￥：100000元</w:t>
            </w:r>
            <w:r>
              <w:rPr>
                <w:rFonts w:hint="eastAsia" w:ascii="宋体" w:hAnsi="宋体" w:cs="宋体"/>
                <w:sz w:val="24"/>
                <w:szCs w:val="24"/>
              </w:rPr>
              <w:t>，凡有意参加投标者，从投标人基本账户将保证金汇至指定保证金账户。</w:t>
            </w:r>
            <w:r>
              <w:rPr>
                <w:rFonts w:hint="eastAsia" w:ascii="宋体" w:hAnsi="宋体" w:cs="宋体"/>
                <w:b/>
                <w:sz w:val="24"/>
                <w:szCs w:val="24"/>
              </w:rPr>
              <w:t>指定保证金账户名称：江山成正采购代理有限公司</w:t>
            </w:r>
            <w:r>
              <w:rPr>
                <w:rFonts w:hint="eastAsia" w:ascii="宋体" w:hAnsi="宋体" w:cs="宋体"/>
                <w:sz w:val="24"/>
                <w:szCs w:val="24"/>
              </w:rPr>
              <w:t>(本账户也支持各银行网银转账,不接受汇票、转帐支票等其他支付方式)，</w:t>
            </w:r>
            <w:r>
              <w:rPr>
                <w:rFonts w:hint="eastAsia" w:ascii="宋体" w:hAnsi="宋体" w:cs="宋体"/>
                <w:b/>
                <w:sz w:val="24"/>
                <w:szCs w:val="24"/>
              </w:rPr>
              <w:t>开户行：中国农业银行股份有限公司江山市支行，账号：19760101040026235。</w:t>
            </w:r>
            <w:r>
              <w:rPr>
                <w:rFonts w:hint="eastAsia" w:ascii="宋体" w:hAnsi="宋体" w:cs="宋体"/>
                <w:sz w:val="24"/>
                <w:szCs w:val="24"/>
              </w:rPr>
              <w:t>办公电话：0570-4815600手机：13757005073（短号：685073）。</w:t>
            </w:r>
          </w:p>
          <w:p>
            <w:pPr>
              <w:tabs>
                <w:tab w:val="left" w:pos="10440"/>
              </w:tabs>
              <w:spacing w:line="300" w:lineRule="exact"/>
              <w:ind w:firstLine="480" w:firstLineChars="200"/>
              <w:rPr>
                <w:rFonts w:hint="eastAsia" w:ascii="宋体" w:hAnsi="宋体" w:cs="宋体"/>
                <w:sz w:val="24"/>
                <w:szCs w:val="24"/>
              </w:rPr>
            </w:pPr>
            <w:r>
              <w:rPr>
                <w:rFonts w:hint="eastAsia" w:ascii="宋体" w:hAnsi="宋体" w:cs="宋体"/>
                <w:sz w:val="24"/>
                <w:szCs w:val="24"/>
              </w:rPr>
              <w:t>保证金到账截止时间：2018年12月10日17:00时前。中标单位的保证金于采购合同签订之日起5个工作日内退还（不计利息），其他要求详见招标文件。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045" w:hRule="atLeast"/>
          <w:jc w:val="center"/>
        </w:trPr>
        <w:tc>
          <w:tcPr>
            <w:tcW w:w="585" w:type="dxa"/>
            <w:noWrap w:val="0"/>
            <w:vAlign w:val="center"/>
          </w:tcPr>
          <w:p>
            <w:pPr>
              <w:pStyle w:val="31"/>
              <w:numPr>
                <w:ilvl w:val="0"/>
                <w:numId w:val="16"/>
              </w:numPr>
              <w:snapToGrid w:val="0"/>
              <w:spacing w:line="300" w:lineRule="exact"/>
              <w:ind w:left="57" w:leftChars="27" w:firstLine="0"/>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投标文件递交份数</w:t>
            </w:r>
          </w:p>
        </w:tc>
        <w:tc>
          <w:tcPr>
            <w:tcW w:w="6575" w:type="dxa"/>
            <w:noWrap w:val="0"/>
            <w:vAlign w:val="center"/>
          </w:tcPr>
          <w:p>
            <w:pPr>
              <w:pStyle w:val="31"/>
              <w:snapToGrid w:val="0"/>
              <w:spacing w:line="300" w:lineRule="exact"/>
              <w:rPr>
                <w:rFonts w:hint="eastAsia" w:hAnsi="宋体"/>
                <w:sz w:val="24"/>
                <w:szCs w:val="24"/>
              </w:rPr>
            </w:pPr>
            <w:r>
              <w:rPr>
                <w:rFonts w:hint="eastAsia" w:hAnsi="宋体"/>
                <w:sz w:val="24"/>
                <w:szCs w:val="24"/>
              </w:rPr>
              <w:t>资信文件一份正本， 六份副本</w:t>
            </w:r>
          </w:p>
          <w:p>
            <w:pPr>
              <w:pStyle w:val="31"/>
              <w:snapToGrid w:val="0"/>
              <w:spacing w:line="300" w:lineRule="exact"/>
              <w:rPr>
                <w:rFonts w:hint="eastAsia" w:hAnsi="宋体"/>
                <w:sz w:val="24"/>
                <w:szCs w:val="24"/>
              </w:rPr>
            </w:pPr>
            <w:r>
              <w:rPr>
                <w:rFonts w:hint="eastAsia" w:hAnsi="宋体"/>
                <w:sz w:val="24"/>
                <w:szCs w:val="24"/>
              </w:rPr>
              <w:t>技术文件一份正本， 六份副本</w:t>
            </w:r>
          </w:p>
          <w:p>
            <w:pPr>
              <w:pStyle w:val="31"/>
              <w:snapToGrid w:val="0"/>
              <w:spacing w:line="300" w:lineRule="exact"/>
              <w:rPr>
                <w:rFonts w:hint="eastAsia" w:hAnsi="宋体"/>
                <w:sz w:val="24"/>
                <w:szCs w:val="24"/>
              </w:rPr>
            </w:pPr>
            <w:r>
              <w:rPr>
                <w:rFonts w:hint="eastAsia" w:hAnsi="宋体"/>
                <w:sz w:val="24"/>
                <w:szCs w:val="24"/>
              </w:rPr>
              <w:t>商务文件一份正本， 六份副本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06"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ind w:left="-107" w:leftChars="-51" w:right="-191" w:rightChars="-91"/>
              <w:rPr>
                <w:rFonts w:hint="eastAsia" w:hAnsi="宋体"/>
                <w:sz w:val="24"/>
                <w:szCs w:val="24"/>
              </w:rPr>
            </w:pPr>
            <w:r>
              <w:rPr>
                <w:rFonts w:hint="eastAsia" w:hAnsi="宋体"/>
                <w:sz w:val="24"/>
                <w:szCs w:val="24"/>
              </w:rPr>
              <w:t>投标文件递交截止时间</w:t>
            </w:r>
          </w:p>
        </w:tc>
        <w:tc>
          <w:tcPr>
            <w:tcW w:w="6575" w:type="dxa"/>
            <w:noWrap w:val="0"/>
            <w:vAlign w:val="center"/>
          </w:tcPr>
          <w:p>
            <w:pPr>
              <w:pStyle w:val="31"/>
              <w:snapToGrid w:val="0"/>
              <w:spacing w:line="300" w:lineRule="exact"/>
              <w:rPr>
                <w:rFonts w:hint="eastAsia" w:hAnsi="宋体"/>
                <w:sz w:val="24"/>
                <w:szCs w:val="24"/>
              </w:rPr>
            </w:pPr>
            <w:r>
              <w:rPr>
                <w:rFonts w:hint="eastAsia" w:hAnsi="宋体" w:cs="宋体"/>
                <w:sz w:val="24"/>
                <w:szCs w:val="24"/>
              </w:rPr>
              <w:t>2018年12月12日09时00分(北京时间)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40"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开标地点</w:t>
            </w:r>
          </w:p>
        </w:tc>
        <w:tc>
          <w:tcPr>
            <w:tcW w:w="6575" w:type="dxa"/>
            <w:noWrap w:val="0"/>
            <w:vAlign w:val="center"/>
          </w:tcPr>
          <w:p>
            <w:pPr>
              <w:pStyle w:val="31"/>
              <w:snapToGrid w:val="0"/>
              <w:spacing w:line="300" w:lineRule="exact"/>
              <w:rPr>
                <w:rFonts w:hint="eastAsia" w:hAnsi="宋体"/>
                <w:sz w:val="24"/>
                <w:szCs w:val="24"/>
              </w:rPr>
            </w:pPr>
            <w:r>
              <w:rPr>
                <w:rFonts w:hint="eastAsia" w:hAnsi="宋体"/>
                <w:sz w:val="24"/>
                <w:szCs w:val="24"/>
              </w:rPr>
              <w:t>江山市公共资源交易中心，江山市虎山街道景星西路万商城5号楼西一楼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85"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开标时间</w:t>
            </w:r>
          </w:p>
        </w:tc>
        <w:tc>
          <w:tcPr>
            <w:tcW w:w="6575" w:type="dxa"/>
            <w:noWrap w:val="0"/>
            <w:vAlign w:val="center"/>
          </w:tcPr>
          <w:p>
            <w:pPr>
              <w:pStyle w:val="31"/>
              <w:snapToGrid w:val="0"/>
              <w:spacing w:line="300" w:lineRule="exact"/>
              <w:rPr>
                <w:rFonts w:hint="eastAsia" w:hAnsi="宋体"/>
                <w:sz w:val="24"/>
                <w:szCs w:val="24"/>
              </w:rPr>
            </w:pPr>
            <w:r>
              <w:rPr>
                <w:rFonts w:hint="eastAsia" w:hAnsi="宋体" w:cs="宋体"/>
                <w:sz w:val="24"/>
                <w:szCs w:val="24"/>
              </w:rPr>
              <w:t>2018年12月12日09时00分(北京时间)</w:t>
            </w:r>
            <w:r>
              <w:rPr>
                <w:rFonts w:hint="eastAsia" w:hAnsi="宋体"/>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00"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招标结果公示期限</w:t>
            </w:r>
          </w:p>
        </w:tc>
        <w:tc>
          <w:tcPr>
            <w:tcW w:w="6575" w:type="dxa"/>
            <w:noWrap w:val="0"/>
            <w:vAlign w:val="center"/>
          </w:tcPr>
          <w:p>
            <w:pPr>
              <w:pStyle w:val="31"/>
              <w:snapToGrid w:val="0"/>
              <w:spacing w:line="300" w:lineRule="exact"/>
              <w:rPr>
                <w:rFonts w:hint="eastAsia" w:hAnsi="宋体"/>
                <w:sz w:val="24"/>
                <w:szCs w:val="24"/>
              </w:rPr>
            </w:pPr>
            <w:r>
              <w:rPr>
                <w:rFonts w:hint="eastAsia" w:hAnsi="宋体"/>
                <w:sz w:val="24"/>
                <w:szCs w:val="24"/>
              </w:rPr>
              <w:t>1个工作日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51"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签订合同</w:t>
            </w:r>
          </w:p>
        </w:tc>
        <w:tc>
          <w:tcPr>
            <w:tcW w:w="6575" w:type="dxa"/>
            <w:noWrap w:val="0"/>
            <w:vAlign w:val="center"/>
          </w:tcPr>
          <w:p>
            <w:pPr>
              <w:pStyle w:val="31"/>
              <w:snapToGrid w:val="0"/>
              <w:spacing w:line="300" w:lineRule="exact"/>
              <w:rPr>
                <w:rFonts w:hint="eastAsia" w:hAnsi="宋体"/>
                <w:sz w:val="24"/>
                <w:szCs w:val="24"/>
              </w:rPr>
            </w:pPr>
            <w:r>
              <w:rPr>
                <w:rFonts w:hint="eastAsia" w:hAnsi="宋体"/>
                <w:sz w:val="24"/>
                <w:szCs w:val="24"/>
              </w:rPr>
              <w:t>中标通知书发出后三十天内签订政府采购合同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57"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未中标人投标保证金退还</w:t>
            </w:r>
          </w:p>
        </w:tc>
        <w:tc>
          <w:tcPr>
            <w:tcW w:w="6575" w:type="dxa"/>
            <w:noWrap w:val="0"/>
            <w:vAlign w:val="center"/>
          </w:tcPr>
          <w:p>
            <w:pPr>
              <w:pStyle w:val="31"/>
              <w:snapToGrid w:val="0"/>
              <w:spacing w:line="300" w:lineRule="exact"/>
              <w:rPr>
                <w:rFonts w:hint="eastAsia" w:hAnsi="宋体"/>
                <w:sz w:val="24"/>
                <w:szCs w:val="24"/>
              </w:rPr>
            </w:pPr>
            <w:r>
              <w:rPr>
                <w:rFonts w:hint="eastAsia" w:hAnsi="宋体"/>
                <w:sz w:val="24"/>
                <w:szCs w:val="24"/>
              </w:rPr>
              <w:t>中标通知书发出后5个工作日内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619"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中标人投标保证金退还及履约保证金交纳</w:t>
            </w:r>
          </w:p>
        </w:tc>
        <w:tc>
          <w:tcPr>
            <w:tcW w:w="6575" w:type="dxa"/>
            <w:noWrap w:val="0"/>
            <w:vAlign w:val="center"/>
          </w:tcPr>
          <w:p>
            <w:pPr>
              <w:pStyle w:val="31"/>
              <w:snapToGrid w:val="0"/>
              <w:spacing w:line="300" w:lineRule="exact"/>
              <w:rPr>
                <w:rFonts w:hint="eastAsia" w:hAnsi="宋体"/>
                <w:sz w:val="24"/>
                <w:szCs w:val="24"/>
              </w:rPr>
            </w:pPr>
            <w:r>
              <w:rPr>
                <w:rFonts w:hint="eastAsia" w:hAnsi="宋体"/>
                <w:sz w:val="24"/>
                <w:szCs w:val="24"/>
              </w:rPr>
              <w:t>中标供应商在签订政府采购合同时，应缴纳合同金额</w:t>
            </w:r>
            <w:r>
              <w:rPr>
                <w:rFonts w:hint="eastAsia" w:hAnsi="宋体"/>
                <w:color w:val="FF0000"/>
                <w:sz w:val="24"/>
                <w:szCs w:val="24"/>
              </w:rPr>
              <w:t>3%</w:t>
            </w:r>
            <w:r>
              <w:rPr>
                <w:rFonts w:hint="eastAsia" w:hAnsi="宋体"/>
                <w:sz w:val="24"/>
                <w:szCs w:val="24"/>
              </w:rPr>
              <w:t>的履约保证金，合同生效后，履约保证金自行转为质保金。合同期满，无任何质量问题，质保金无息退还。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619" w:hRule="atLeast"/>
          <w:jc w:val="center"/>
        </w:trPr>
        <w:tc>
          <w:tcPr>
            <w:tcW w:w="585" w:type="dxa"/>
            <w:noWrap w:val="0"/>
            <w:vAlign w:val="center"/>
          </w:tcPr>
          <w:p>
            <w:pPr>
              <w:pStyle w:val="31"/>
              <w:numPr>
                <w:ilvl w:val="0"/>
                <w:numId w:val="16"/>
              </w:numPr>
              <w:spacing w:line="300" w:lineRule="exact"/>
              <w:ind w:left="57" w:leftChars="27" w:firstLine="0"/>
              <w:jc w:val="center"/>
              <w:rPr>
                <w:rFonts w:hint="eastAsia" w:hAnsi="宋体"/>
                <w:sz w:val="24"/>
                <w:szCs w:val="24"/>
              </w:rPr>
            </w:pPr>
          </w:p>
        </w:tc>
        <w:tc>
          <w:tcPr>
            <w:tcW w:w="2436" w:type="dxa"/>
            <w:noWrap w:val="0"/>
            <w:vAlign w:val="center"/>
          </w:tcPr>
          <w:p>
            <w:pPr>
              <w:pStyle w:val="31"/>
              <w:snapToGrid w:val="0"/>
              <w:spacing w:line="300" w:lineRule="exact"/>
              <w:rPr>
                <w:rFonts w:hint="eastAsia" w:hAnsi="宋体"/>
                <w:sz w:val="24"/>
                <w:szCs w:val="24"/>
              </w:rPr>
            </w:pPr>
            <w:r>
              <w:rPr>
                <w:rFonts w:hint="eastAsia" w:hAnsi="宋体"/>
                <w:sz w:val="24"/>
                <w:szCs w:val="24"/>
              </w:rPr>
              <w:t>履约保证金退还</w:t>
            </w:r>
          </w:p>
        </w:tc>
        <w:tc>
          <w:tcPr>
            <w:tcW w:w="6575" w:type="dxa"/>
            <w:noWrap w:val="0"/>
            <w:vAlign w:val="center"/>
          </w:tcPr>
          <w:p>
            <w:pPr>
              <w:pStyle w:val="31"/>
              <w:snapToGrid w:val="0"/>
              <w:spacing w:line="300" w:lineRule="exact"/>
              <w:rPr>
                <w:rFonts w:hint="eastAsia" w:hAnsi="宋体"/>
                <w:sz w:val="24"/>
                <w:szCs w:val="24"/>
              </w:rPr>
            </w:pPr>
            <w:r>
              <w:rPr>
                <w:rFonts w:hint="eastAsia" w:hAnsi="宋体"/>
                <w:sz w:val="24"/>
                <w:szCs w:val="24"/>
              </w:rPr>
              <w:t>履约保证金待服务期满，无任何（服务）质量问题，质保金无息退还。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0"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snapToGrid w:val="0"/>
              <w:spacing w:line="300" w:lineRule="exact"/>
              <w:rPr>
                <w:rFonts w:hint="eastAsia" w:ascii="宋体" w:hAnsi="宋体"/>
                <w:sz w:val="24"/>
                <w:szCs w:val="24"/>
              </w:rPr>
            </w:pPr>
            <w:r>
              <w:rPr>
                <w:rFonts w:hint="eastAsia" w:ascii="宋体" w:hAnsi="宋体"/>
                <w:sz w:val="24"/>
                <w:szCs w:val="24"/>
              </w:rPr>
              <w:t>代理服务费及交易费</w:t>
            </w:r>
          </w:p>
        </w:tc>
        <w:tc>
          <w:tcPr>
            <w:tcW w:w="6575" w:type="dxa"/>
            <w:noWrap w:val="0"/>
            <w:vAlign w:val="center"/>
          </w:tcPr>
          <w:p>
            <w:pPr>
              <w:numPr>
                <w:ilvl w:val="0"/>
                <w:numId w:val="17"/>
              </w:numPr>
              <w:spacing w:line="300" w:lineRule="exact"/>
              <w:rPr>
                <w:rFonts w:hint="eastAsia" w:ascii="宋体" w:hAnsi="宋体"/>
                <w:sz w:val="24"/>
                <w:szCs w:val="24"/>
              </w:rPr>
            </w:pPr>
            <w:r>
              <w:rPr>
                <w:rFonts w:hint="eastAsia" w:ascii="宋体" w:hAnsi="宋体"/>
                <w:sz w:val="24"/>
                <w:szCs w:val="24"/>
              </w:rPr>
              <w:t>采购代理服务费由中标供应商承担，代理服务费按中标金额</w:t>
            </w:r>
            <w:r>
              <w:rPr>
                <w:rFonts w:hint="eastAsia" w:ascii="宋体" w:hAnsi="宋体"/>
                <w:sz w:val="24"/>
                <w:szCs w:val="24"/>
                <w:u w:val="single"/>
              </w:rPr>
              <w:t xml:space="preserve"> 0.4 %</w:t>
            </w:r>
            <w:r>
              <w:rPr>
                <w:rFonts w:hint="eastAsia" w:ascii="宋体" w:hAnsi="宋体"/>
                <w:sz w:val="24"/>
                <w:szCs w:val="24"/>
              </w:rPr>
              <w:t>计取，中标供应商在领取中标通知书时一并支付采购代理费。</w:t>
            </w:r>
          </w:p>
          <w:p>
            <w:pPr>
              <w:numPr>
                <w:ilvl w:val="0"/>
                <w:numId w:val="17"/>
              </w:numPr>
              <w:spacing w:line="300" w:lineRule="exact"/>
              <w:rPr>
                <w:rFonts w:hint="eastAsia" w:ascii="宋体" w:hAnsi="宋体"/>
                <w:sz w:val="24"/>
                <w:szCs w:val="24"/>
              </w:rPr>
            </w:pPr>
            <w:r>
              <w:rPr>
                <w:rFonts w:hint="eastAsia" w:ascii="宋体" w:hAnsi="宋体"/>
                <w:sz w:val="24"/>
                <w:szCs w:val="24"/>
              </w:rPr>
              <w:t>交易费800元由中标供应商承担。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29" w:hRule="atLeast"/>
          <w:jc w:val="center"/>
        </w:trPr>
        <w:tc>
          <w:tcPr>
            <w:tcW w:w="585" w:type="dxa"/>
            <w:noWrap w:val="0"/>
            <w:vAlign w:val="center"/>
          </w:tcPr>
          <w:p>
            <w:pPr>
              <w:pStyle w:val="31"/>
              <w:numPr>
                <w:ilvl w:val="0"/>
                <w:numId w:val="16"/>
              </w:numPr>
              <w:snapToGrid w:val="0"/>
              <w:spacing w:line="300" w:lineRule="exact"/>
              <w:ind w:left="57" w:leftChars="27" w:firstLine="0"/>
              <w:jc w:val="center"/>
              <w:rPr>
                <w:rFonts w:hint="eastAsia" w:hAnsi="宋体"/>
                <w:sz w:val="24"/>
                <w:szCs w:val="24"/>
              </w:rPr>
            </w:pPr>
          </w:p>
        </w:tc>
        <w:tc>
          <w:tcPr>
            <w:tcW w:w="2436" w:type="dxa"/>
            <w:noWrap w:val="0"/>
            <w:vAlign w:val="center"/>
          </w:tcPr>
          <w:p>
            <w:pPr>
              <w:pStyle w:val="31"/>
              <w:spacing w:line="300" w:lineRule="exact"/>
              <w:rPr>
                <w:rFonts w:hint="eastAsia" w:hAnsi="宋体"/>
                <w:sz w:val="24"/>
                <w:szCs w:val="24"/>
              </w:rPr>
            </w:pPr>
            <w:r>
              <w:rPr>
                <w:rFonts w:hint="eastAsia" w:hAnsi="宋体"/>
                <w:sz w:val="24"/>
                <w:szCs w:val="24"/>
              </w:rPr>
              <w:t>联合体投标</w:t>
            </w:r>
          </w:p>
        </w:tc>
        <w:tc>
          <w:tcPr>
            <w:tcW w:w="6575" w:type="dxa"/>
            <w:noWrap w:val="0"/>
            <w:vAlign w:val="center"/>
          </w:tcPr>
          <w:p>
            <w:pPr>
              <w:pStyle w:val="31"/>
              <w:spacing w:line="300" w:lineRule="exact"/>
              <w:rPr>
                <w:rFonts w:hint="eastAsia" w:hAnsi="宋体"/>
                <w:sz w:val="24"/>
                <w:szCs w:val="24"/>
              </w:rPr>
            </w:pPr>
            <w:r>
              <w:rPr>
                <w:rFonts w:hint="eastAsia" w:hAnsi="宋体"/>
                <w:sz w:val="24"/>
                <w:szCs w:val="24"/>
              </w:rPr>
              <w:t>本项目谢绝联合体投标。</w:t>
            </w:r>
          </w:p>
        </w:tc>
      </w:tr>
    </w:tbl>
    <w:p>
      <w:pPr>
        <w:numPr>
          <w:ilvl w:val="0"/>
          <w:numId w:val="15"/>
        </w:numPr>
        <w:snapToGrid w:val="0"/>
        <w:spacing w:before="120" w:beforeLines="50" w:after="120" w:afterLines="50"/>
        <w:ind w:left="0" w:firstLine="482" w:firstLineChars="200"/>
        <w:outlineLvl w:val="1"/>
        <w:rPr>
          <w:rFonts w:hint="eastAsia" w:ascii="宋体" w:hAnsi="宋体"/>
          <w:b/>
          <w:sz w:val="24"/>
          <w:szCs w:val="24"/>
        </w:rPr>
      </w:pPr>
      <w:bookmarkStart w:id="12" w:name="_Toc356371433"/>
      <w:bookmarkStart w:id="13" w:name="_Toc359934207"/>
      <w:bookmarkStart w:id="14" w:name="_Toc441068554"/>
      <w:r>
        <w:rPr>
          <w:rFonts w:hint="eastAsia" w:ascii="宋体" w:hAnsi="宋体"/>
          <w:b/>
          <w:sz w:val="24"/>
          <w:szCs w:val="24"/>
        </w:rPr>
        <w:t>投标须知</w:t>
      </w:r>
      <w:bookmarkEnd w:id="12"/>
      <w:bookmarkEnd w:id="13"/>
      <w:bookmarkEnd w:id="14"/>
    </w:p>
    <w:p>
      <w:pPr>
        <w:numPr>
          <w:ilvl w:val="1"/>
          <w:numId w:val="15"/>
        </w:numPr>
        <w:snapToGrid w:val="0"/>
        <w:ind w:left="0" w:firstLine="480" w:firstLineChars="200"/>
        <w:rPr>
          <w:rFonts w:hint="eastAsia" w:ascii="宋体" w:hAnsi="宋体"/>
          <w:sz w:val="24"/>
          <w:szCs w:val="24"/>
        </w:rPr>
      </w:pPr>
      <w:r>
        <w:rPr>
          <w:rFonts w:hint="eastAsia" w:ascii="宋体" w:hAnsi="宋体"/>
          <w:sz w:val="24"/>
          <w:szCs w:val="24"/>
        </w:rPr>
        <w:t>适用范围</w:t>
      </w:r>
    </w:p>
    <w:p>
      <w:pPr>
        <w:tabs>
          <w:tab w:val="left" w:pos="0"/>
          <w:tab w:val="left" w:pos="900"/>
          <w:tab w:val="left" w:pos="7020"/>
          <w:tab w:val="left" w:pos="8460"/>
        </w:tabs>
        <w:snapToGrid w:val="0"/>
        <w:ind w:firstLine="480" w:firstLineChars="200"/>
        <w:rPr>
          <w:rFonts w:hint="eastAsia" w:ascii="宋体" w:hAnsi="宋体"/>
          <w:sz w:val="24"/>
          <w:szCs w:val="24"/>
        </w:rPr>
      </w:pPr>
      <w:r>
        <w:rPr>
          <w:rFonts w:hint="eastAsia" w:ascii="宋体" w:hAnsi="宋体"/>
          <w:sz w:val="24"/>
          <w:szCs w:val="24"/>
        </w:rPr>
        <w:t>本招标文件仅适用于本次招标采购项目的招标、投标、评标、定标、验收、合同履约、付款等行为。</w:t>
      </w:r>
    </w:p>
    <w:p>
      <w:pPr>
        <w:numPr>
          <w:ilvl w:val="1"/>
          <w:numId w:val="15"/>
        </w:numPr>
        <w:snapToGrid w:val="0"/>
        <w:ind w:left="0" w:firstLine="480" w:firstLineChars="200"/>
        <w:rPr>
          <w:rFonts w:hint="eastAsia" w:ascii="宋体" w:hAnsi="宋体"/>
          <w:sz w:val="24"/>
          <w:szCs w:val="24"/>
        </w:rPr>
      </w:pPr>
      <w:r>
        <w:rPr>
          <w:rFonts w:hint="eastAsia" w:ascii="宋体" w:hAnsi="宋体"/>
          <w:sz w:val="24"/>
          <w:szCs w:val="24"/>
        </w:rPr>
        <w:t>定义</w:t>
      </w:r>
    </w:p>
    <w:p>
      <w:pPr>
        <w:numPr>
          <w:ilvl w:val="2"/>
          <w:numId w:val="15"/>
        </w:numPr>
        <w:snapToGrid w:val="0"/>
        <w:ind w:firstLine="480" w:firstLineChars="200"/>
        <w:rPr>
          <w:rFonts w:hint="eastAsia" w:ascii="宋体" w:hAnsi="宋体"/>
          <w:sz w:val="24"/>
          <w:szCs w:val="24"/>
        </w:rPr>
      </w:pPr>
      <w:r>
        <w:rPr>
          <w:rFonts w:hint="eastAsia" w:ascii="宋体" w:hAnsi="宋体"/>
          <w:sz w:val="24"/>
          <w:szCs w:val="24"/>
        </w:rPr>
        <w:t>“招标人”系指组织本次招标的江山成正采购代理有限公司。</w:t>
      </w:r>
    </w:p>
    <w:p>
      <w:pPr>
        <w:numPr>
          <w:ilvl w:val="2"/>
          <w:numId w:val="15"/>
        </w:numPr>
        <w:snapToGrid w:val="0"/>
        <w:ind w:firstLine="480" w:firstLineChars="200"/>
        <w:rPr>
          <w:rFonts w:hint="eastAsia" w:ascii="宋体" w:hAnsi="宋体"/>
          <w:sz w:val="24"/>
          <w:szCs w:val="24"/>
        </w:rPr>
      </w:pPr>
      <w:r>
        <w:rPr>
          <w:rFonts w:hint="eastAsia" w:ascii="宋体" w:hAnsi="宋体"/>
          <w:sz w:val="24"/>
          <w:szCs w:val="24"/>
        </w:rPr>
        <w:t>“采购人”系指提出本次采购的委托单位：</w:t>
      </w:r>
      <w:r>
        <w:rPr>
          <w:rFonts w:hint="eastAsia" w:ascii="宋体" w:hAnsi="宋体" w:cs="宋体"/>
          <w:sz w:val="24"/>
          <w:szCs w:val="24"/>
        </w:rPr>
        <w:t>浙江省江山市滨江高级中学</w:t>
      </w:r>
      <w:r>
        <w:rPr>
          <w:rFonts w:hint="eastAsia" w:ascii="宋体" w:hAnsi="宋体"/>
          <w:sz w:val="24"/>
          <w:szCs w:val="24"/>
        </w:rPr>
        <w:t>。</w:t>
      </w:r>
    </w:p>
    <w:p>
      <w:pPr>
        <w:numPr>
          <w:ilvl w:val="2"/>
          <w:numId w:val="15"/>
        </w:numPr>
        <w:snapToGrid w:val="0"/>
        <w:ind w:firstLine="480" w:firstLineChars="200"/>
        <w:rPr>
          <w:rFonts w:hint="eastAsia" w:ascii="宋体" w:hAnsi="宋体"/>
          <w:sz w:val="24"/>
          <w:szCs w:val="24"/>
        </w:rPr>
      </w:pPr>
      <w:r>
        <w:rPr>
          <w:rFonts w:hint="eastAsia" w:ascii="宋体" w:hAnsi="宋体"/>
          <w:sz w:val="24"/>
          <w:szCs w:val="24"/>
        </w:rPr>
        <w:t>“投标人”系指向招标人提交投标文件的供应商。</w:t>
      </w:r>
    </w:p>
    <w:p>
      <w:pPr>
        <w:numPr>
          <w:ilvl w:val="2"/>
          <w:numId w:val="15"/>
        </w:numPr>
        <w:snapToGrid w:val="0"/>
        <w:ind w:firstLine="480" w:firstLineChars="200"/>
        <w:rPr>
          <w:rFonts w:hint="eastAsia" w:ascii="宋体" w:hAnsi="宋体"/>
          <w:sz w:val="24"/>
          <w:szCs w:val="24"/>
        </w:rPr>
      </w:pPr>
      <w:r>
        <w:rPr>
          <w:rFonts w:hint="eastAsia" w:ascii="宋体" w:hAnsi="宋体"/>
          <w:sz w:val="24"/>
          <w:szCs w:val="24"/>
        </w:rPr>
        <w:t>“服务”系指根据本合同规定，中标人必须承担滨江中学等20所学校校园安保服务采购项目的义务。</w:t>
      </w:r>
    </w:p>
    <w:p>
      <w:pPr>
        <w:numPr>
          <w:ilvl w:val="2"/>
          <w:numId w:val="15"/>
        </w:numPr>
        <w:snapToGrid w:val="0"/>
        <w:ind w:firstLine="480" w:firstLineChars="200"/>
        <w:rPr>
          <w:rFonts w:hint="eastAsia" w:ascii="宋体" w:hAnsi="宋体"/>
          <w:sz w:val="24"/>
          <w:szCs w:val="24"/>
        </w:rPr>
      </w:pPr>
      <w:r>
        <w:rPr>
          <w:rFonts w:hint="eastAsia" w:ascii="宋体" w:hAnsi="宋体"/>
          <w:sz w:val="24"/>
          <w:szCs w:val="24"/>
        </w:rPr>
        <w:t>“▲”系指实质性要求条款。</w:t>
      </w:r>
    </w:p>
    <w:p>
      <w:pPr>
        <w:numPr>
          <w:ilvl w:val="1"/>
          <w:numId w:val="15"/>
        </w:numPr>
        <w:snapToGrid w:val="0"/>
        <w:ind w:left="0" w:firstLine="480" w:firstLineChars="200"/>
        <w:rPr>
          <w:rFonts w:hint="eastAsia" w:ascii="宋体" w:hAnsi="宋体"/>
          <w:sz w:val="24"/>
          <w:szCs w:val="24"/>
        </w:rPr>
      </w:pPr>
      <w:r>
        <w:rPr>
          <w:rFonts w:hint="eastAsia" w:ascii="宋体" w:hAnsi="宋体"/>
          <w:sz w:val="24"/>
          <w:szCs w:val="24"/>
        </w:rPr>
        <w:t>投标费用</w:t>
      </w:r>
    </w:p>
    <w:p>
      <w:pPr>
        <w:tabs>
          <w:tab w:val="left" w:pos="0"/>
          <w:tab w:val="left" w:pos="900"/>
          <w:tab w:val="left" w:pos="7020"/>
          <w:tab w:val="left" w:pos="8460"/>
        </w:tabs>
        <w:snapToGrid w:val="0"/>
        <w:ind w:firstLine="480" w:firstLineChars="200"/>
        <w:rPr>
          <w:rFonts w:hint="eastAsia" w:ascii="宋体" w:hAnsi="宋体"/>
          <w:sz w:val="24"/>
          <w:szCs w:val="24"/>
        </w:rPr>
      </w:pPr>
      <w:r>
        <w:rPr>
          <w:rFonts w:hint="eastAsia" w:ascii="宋体" w:hAnsi="宋体"/>
          <w:sz w:val="24"/>
          <w:szCs w:val="24"/>
        </w:rPr>
        <w:t>不论投标结果如何，投标人均应自行承担所有与投标有关的全部费用。</w:t>
      </w:r>
    </w:p>
    <w:p>
      <w:pPr>
        <w:numPr>
          <w:ilvl w:val="1"/>
          <w:numId w:val="15"/>
        </w:numPr>
        <w:snapToGrid w:val="0"/>
        <w:ind w:left="0" w:firstLine="480" w:firstLineChars="200"/>
        <w:rPr>
          <w:rFonts w:hint="eastAsia" w:ascii="宋体" w:hAnsi="宋体"/>
          <w:sz w:val="24"/>
          <w:szCs w:val="24"/>
        </w:rPr>
      </w:pPr>
      <w:r>
        <w:rPr>
          <w:rFonts w:hint="eastAsia" w:ascii="宋体" w:hAnsi="宋体"/>
          <w:sz w:val="24"/>
          <w:szCs w:val="24"/>
        </w:rPr>
        <w:t>招标方式</w:t>
      </w:r>
    </w:p>
    <w:p>
      <w:pPr>
        <w:snapToGrid w:val="0"/>
        <w:ind w:firstLine="480" w:firstLineChars="200"/>
        <w:jc w:val="left"/>
        <w:rPr>
          <w:rFonts w:hint="eastAsia" w:ascii="宋体" w:hAnsi="宋体"/>
          <w:sz w:val="24"/>
          <w:szCs w:val="24"/>
        </w:rPr>
      </w:pPr>
      <w:r>
        <w:rPr>
          <w:rFonts w:hint="eastAsia" w:ascii="宋体" w:hAnsi="宋体"/>
          <w:sz w:val="24"/>
          <w:szCs w:val="24"/>
        </w:rPr>
        <w:t>本次采购采用公开招标方式进行。</w:t>
      </w:r>
    </w:p>
    <w:p>
      <w:pPr>
        <w:numPr>
          <w:ilvl w:val="1"/>
          <w:numId w:val="15"/>
        </w:numPr>
        <w:snapToGrid w:val="0"/>
        <w:ind w:left="0" w:firstLine="480" w:firstLineChars="200"/>
        <w:rPr>
          <w:rFonts w:hint="eastAsia" w:ascii="宋体" w:hAnsi="宋体"/>
          <w:sz w:val="24"/>
          <w:szCs w:val="24"/>
        </w:rPr>
      </w:pPr>
      <w:r>
        <w:rPr>
          <w:rFonts w:hint="eastAsia" w:ascii="宋体" w:hAnsi="宋体"/>
          <w:sz w:val="24"/>
          <w:szCs w:val="24"/>
        </w:rPr>
        <w:t>投标委托</w:t>
      </w:r>
    </w:p>
    <w:p>
      <w:pPr>
        <w:pStyle w:val="24"/>
        <w:snapToGrid w:val="0"/>
        <w:spacing w:line="240" w:lineRule="auto"/>
        <w:ind w:firstLine="480" w:firstLineChars="200"/>
        <w:jc w:val="left"/>
        <w:rPr>
          <w:rFonts w:hint="eastAsia" w:ascii="宋体" w:hAnsi="宋体"/>
          <w:sz w:val="24"/>
        </w:rPr>
      </w:pPr>
      <w:r>
        <w:rPr>
          <w:rFonts w:hint="eastAsia" w:ascii="宋体" w:hAnsi="宋体"/>
          <w:sz w:val="24"/>
        </w:rPr>
        <w:t>投标人代表须携带有效身份证件。如投标人代表不是法定代表人，须有法定代表人出具的授权委托书（正本用原件，副本用复印件，格式见第六章）。</w:t>
      </w:r>
    </w:p>
    <w:p>
      <w:pPr>
        <w:numPr>
          <w:ilvl w:val="1"/>
          <w:numId w:val="15"/>
        </w:numPr>
        <w:snapToGrid w:val="0"/>
        <w:ind w:left="0" w:firstLine="480" w:firstLineChars="200"/>
        <w:rPr>
          <w:rFonts w:hint="eastAsia" w:ascii="宋体" w:hAnsi="宋体"/>
          <w:sz w:val="24"/>
          <w:szCs w:val="24"/>
        </w:rPr>
      </w:pPr>
      <w:r>
        <w:rPr>
          <w:rFonts w:hint="eastAsia" w:ascii="宋体" w:hAnsi="宋体"/>
          <w:sz w:val="24"/>
          <w:szCs w:val="24"/>
        </w:rPr>
        <w:t>联合体投标</w:t>
      </w:r>
    </w:p>
    <w:p>
      <w:pPr>
        <w:snapToGrid w:val="0"/>
        <w:ind w:firstLine="480" w:firstLineChars="200"/>
        <w:jc w:val="left"/>
        <w:rPr>
          <w:rFonts w:hint="eastAsia" w:ascii="宋体" w:hAnsi="宋体"/>
          <w:sz w:val="24"/>
          <w:szCs w:val="24"/>
        </w:rPr>
      </w:pPr>
      <w:r>
        <w:rPr>
          <w:rFonts w:hint="eastAsia" w:ascii="宋体" w:hAnsi="宋体"/>
          <w:sz w:val="24"/>
          <w:szCs w:val="24"/>
        </w:rPr>
        <w:t>本项目不接受联合体投标。</w:t>
      </w:r>
    </w:p>
    <w:p>
      <w:pPr>
        <w:numPr>
          <w:ilvl w:val="1"/>
          <w:numId w:val="15"/>
        </w:numPr>
        <w:snapToGrid w:val="0"/>
        <w:ind w:left="0" w:firstLine="480" w:firstLineChars="200"/>
        <w:rPr>
          <w:rFonts w:hint="eastAsia" w:ascii="宋体" w:hAnsi="宋体"/>
          <w:sz w:val="24"/>
          <w:szCs w:val="24"/>
        </w:rPr>
      </w:pPr>
      <w:r>
        <w:rPr>
          <w:rFonts w:hint="eastAsia" w:ascii="宋体" w:hAnsi="宋体"/>
          <w:sz w:val="24"/>
          <w:szCs w:val="24"/>
        </w:rPr>
        <w:t>转包与分包</w:t>
      </w:r>
    </w:p>
    <w:p>
      <w:pPr>
        <w:snapToGrid w:val="0"/>
        <w:ind w:firstLine="480" w:firstLineChars="200"/>
        <w:rPr>
          <w:rFonts w:hint="eastAsia" w:ascii="宋体" w:hAnsi="宋体"/>
          <w:sz w:val="24"/>
          <w:szCs w:val="24"/>
        </w:rPr>
      </w:pPr>
      <w:r>
        <w:rPr>
          <w:rFonts w:hint="eastAsia" w:ascii="宋体" w:hAnsi="宋体"/>
          <w:sz w:val="24"/>
          <w:szCs w:val="24"/>
        </w:rPr>
        <w:t>本项目不允许转包,分包须经采购人书面同意后方可实施。</w:t>
      </w:r>
    </w:p>
    <w:p>
      <w:pPr>
        <w:numPr>
          <w:ilvl w:val="1"/>
          <w:numId w:val="15"/>
        </w:numPr>
        <w:snapToGrid w:val="0"/>
        <w:ind w:left="0" w:firstLine="480" w:firstLineChars="200"/>
        <w:rPr>
          <w:rFonts w:hint="eastAsia" w:ascii="宋体" w:hAnsi="宋体"/>
          <w:sz w:val="24"/>
          <w:szCs w:val="24"/>
        </w:rPr>
      </w:pPr>
      <w:r>
        <w:rPr>
          <w:rFonts w:hint="eastAsia" w:ascii="宋体" w:hAnsi="宋体"/>
          <w:sz w:val="24"/>
          <w:szCs w:val="24"/>
        </w:rPr>
        <w:t>特别说明：</w:t>
      </w:r>
    </w:p>
    <w:p>
      <w:pPr>
        <w:numPr>
          <w:ilvl w:val="2"/>
          <w:numId w:val="15"/>
        </w:numPr>
        <w:snapToGrid w:val="0"/>
        <w:ind w:firstLine="480" w:firstLineChars="200"/>
        <w:rPr>
          <w:rFonts w:hint="eastAsia" w:ascii="宋体" w:hAnsi="宋体"/>
          <w:sz w:val="24"/>
          <w:szCs w:val="24"/>
        </w:rPr>
      </w:pPr>
      <w:r>
        <w:rPr>
          <w:rFonts w:hint="eastAsia" w:ascii="宋体" w:hAnsi="宋体"/>
          <w:sz w:val="24"/>
          <w:szCs w:val="24"/>
        </w:rPr>
        <w:t>▲根据《中华人民共和国政府采购法实施条例》第十八条的规定,单位负责人为同一人或者存在直接控股、管理关系的不同供应商，不得参加同一合同项下的政府采购活动。　　</w:t>
      </w:r>
    </w:p>
    <w:p>
      <w:pPr>
        <w:snapToGrid w:val="0"/>
        <w:ind w:firstLine="480" w:firstLineChars="200"/>
        <w:rPr>
          <w:rFonts w:hint="eastAsia" w:ascii="宋体" w:hAnsi="宋体"/>
          <w:sz w:val="24"/>
          <w:szCs w:val="24"/>
        </w:rPr>
      </w:pPr>
      <w:r>
        <w:rPr>
          <w:rFonts w:hint="eastAsia" w:ascii="宋体" w:hAnsi="宋体"/>
          <w:sz w:val="24"/>
          <w:szCs w:val="24"/>
        </w:rPr>
        <w:t>▲除单一来源采购项目外，为采购项目提供整体设计、规范编制或者项目管理、监理、检测等服务的供应商，不得再参加该采购项目的其他采购活动。　　</w:t>
      </w:r>
    </w:p>
    <w:p>
      <w:pPr>
        <w:numPr>
          <w:ilvl w:val="2"/>
          <w:numId w:val="15"/>
        </w:numPr>
        <w:snapToGrid w:val="0"/>
        <w:ind w:firstLine="480" w:firstLineChars="200"/>
        <w:rPr>
          <w:rFonts w:hint="eastAsia" w:ascii="宋体" w:hAnsi="宋体"/>
          <w:sz w:val="24"/>
          <w:szCs w:val="24"/>
        </w:rPr>
      </w:pPr>
      <w:r>
        <w:rPr>
          <w:rFonts w:hint="eastAsia" w:ascii="宋体" w:hAnsi="宋体"/>
          <w:sz w:val="24"/>
          <w:szCs w:val="24"/>
        </w:rPr>
        <w:t>▲投标人投标所使用的资格、信誉、荣誉、业绩与企业认证必须为本法人所拥有。投标人投标所使用的采购项目实施人员必须为本法人员工。</w:t>
      </w:r>
    </w:p>
    <w:p>
      <w:pPr>
        <w:numPr>
          <w:ilvl w:val="2"/>
          <w:numId w:val="15"/>
        </w:numPr>
        <w:snapToGrid w:val="0"/>
        <w:ind w:firstLine="480" w:firstLineChars="200"/>
        <w:rPr>
          <w:rFonts w:hint="eastAsia" w:ascii="宋体" w:hAnsi="宋体"/>
          <w:sz w:val="24"/>
          <w:szCs w:val="24"/>
        </w:rPr>
      </w:pPr>
      <w:r>
        <w:rPr>
          <w:rFonts w:hint="eastAsia" w:ascii="宋体" w:hAnsi="宋体"/>
          <w:sz w:val="24"/>
          <w:szCs w:val="24"/>
        </w:rPr>
        <w:t>▲投标人应仔细阅读招标文件的所有内容，按照招标文件的要求提交投标文件，并对所提供的全部资料的真实性承担法律责任。</w:t>
      </w:r>
    </w:p>
    <w:p>
      <w:pPr>
        <w:snapToGrid w:val="0"/>
        <w:ind w:firstLine="480" w:firstLineChars="200"/>
        <w:rPr>
          <w:rFonts w:hint="eastAsia" w:ascii="宋体" w:hAnsi="宋体"/>
          <w:sz w:val="24"/>
          <w:szCs w:val="24"/>
        </w:rPr>
      </w:pPr>
      <w:r>
        <w:rPr>
          <w:rFonts w:hint="eastAsia" w:ascii="宋体" w:hAnsi="宋体"/>
          <w:sz w:val="24"/>
          <w:szCs w:val="24"/>
        </w:rPr>
        <w:t>9.投标人在投标活动中提供任何虚假材料,其投标无效，并报监管部门查处；成交后发现的,成交人须依照《中华人民共和国消费者权益保护法》第49条之规定双倍赔偿采购人，且民事赔偿并不免除违法投标人的行政与刑事责任。</w:t>
      </w:r>
    </w:p>
    <w:p>
      <w:pPr>
        <w:numPr>
          <w:ilvl w:val="0"/>
          <w:numId w:val="15"/>
        </w:numPr>
        <w:snapToGrid w:val="0"/>
        <w:spacing w:before="120" w:beforeLines="50" w:after="120" w:afterLines="50"/>
        <w:ind w:left="0" w:firstLine="482" w:firstLineChars="200"/>
        <w:outlineLvl w:val="1"/>
        <w:rPr>
          <w:rFonts w:hint="eastAsia" w:ascii="宋体" w:hAnsi="宋体"/>
          <w:b/>
          <w:sz w:val="24"/>
          <w:szCs w:val="24"/>
        </w:rPr>
      </w:pPr>
      <w:bookmarkStart w:id="15" w:name="_Toc356371434"/>
      <w:bookmarkStart w:id="16" w:name="_Toc359934208"/>
      <w:bookmarkStart w:id="17" w:name="_Toc441068555"/>
      <w:r>
        <w:rPr>
          <w:rFonts w:hint="eastAsia" w:ascii="宋体" w:hAnsi="宋体"/>
          <w:b/>
          <w:sz w:val="24"/>
          <w:szCs w:val="24"/>
        </w:rPr>
        <w:t>招标文件说明</w:t>
      </w:r>
      <w:bookmarkEnd w:id="15"/>
      <w:bookmarkEnd w:id="16"/>
      <w:bookmarkEnd w:id="17"/>
    </w:p>
    <w:p>
      <w:pPr>
        <w:numPr>
          <w:ilvl w:val="1"/>
          <w:numId w:val="18"/>
        </w:numPr>
        <w:snapToGrid w:val="0"/>
        <w:ind w:firstLine="480" w:firstLineChars="200"/>
        <w:rPr>
          <w:rFonts w:hint="eastAsia" w:ascii="宋体" w:hAnsi="宋体"/>
          <w:sz w:val="24"/>
          <w:szCs w:val="24"/>
        </w:rPr>
      </w:pPr>
      <w:r>
        <w:rPr>
          <w:rFonts w:hint="eastAsia" w:ascii="宋体" w:hAnsi="宋体"/>
          <w:sz w:val="24"/>
          <w:szCs w:val="24"/>
        </w:rPr>
        <w:t>招标文件的组成</w:t>
      </w:r>
    </w:p>
    <w:p>
      <w:pPr>
        <w:numPr>
          <w:ilvl w:val="2"/>
          <w:numId w:val="18"/>
        </w:numPr>
        <w:snapToGrid w:val="0"/>
        <w:ind w:firstLine="480" w:firstLineChars="200"/>
        <w:rPr>
          <w:rFonts w:hint="eastAsia" w:ascii="宋体" w:hAnsi="宋体"/>
          <w:sz w:val="24"/>
          <w:szCs w:val="24"/>
        </w:rPr>
      </w:pPr>
      <w:r>
        <w:rPr>
          <w:rFonts w:hint="eastAsia" w:ascii="宋体" w:hAnsi="宋体"/>
          <w:sz w:val="24"/>
          <w:szCs w:val="24"/>
        </w:rPr>
        <w:t>招标公告；</w:t>
      </w:r>
    </w:p>
    <w:p>
      <w:pPr>
        <w:numPr>
          <w:ilvl w:val="2"/>
          <w:numId w:val="18"/>
        </w:numPr>
        <w:snapToGrid w:val="0"/>
        <w:ind w:firstLine="480" w:firstLineChars="200"/>
        <w:rPr>
          <w:rFonts w:hint="eastAsia" w:ascii="宋体" w:hAnsi="宋体"/>
          <w:sz w:val="24"/>
          <w:szCs w:val="24"/>
        </w:rPr>
      </w:pPr>
      <w:r>
        <w:rPr>
          <w:rFonts w:hint="eastAsia" w:ascii="宋体" w:hAnsi="宋体"/>
          <w:sz w:val="24"/>
          <w:szCs w:val="24"/>
        </w:rPr>
        <w:t>投标须知前附表及投标须知；</w:t>
      </w:r>
    </w:p>
    <w:p>
      <w:pPr>
        <w:numPr>
          <w:ilvl w:val="2"/>
          <w:numId w:val="18"/>
        </w:numPr>
        <w:snapToGrid w:val="0"/>
        <w:ind w:firstLine="480" w:firstLineChars="200"/>
        <w:rPr>
          <w:rFonts w:hint="eastAsia" w:ascii="宋体" w:hAnsi="宋体"/>
          <w:sz w:val="24"/>
          <w:szCs w:val="24"/>
        </w:rPr>
      </w:pPr>
      <w:r>
        <w:rPr>
          <w:rFonts w:hint="eastAsia" w:ascii="宋体" w:hAnsi="宋体"/>
          <w:sz w:val="24"/>
          <w:szCs w:val="24"/>
        </w:rPr>
        <w:t>采购内容及要求；</w:t>
      </w:r>
    </w:p>
    <w:p>
      <w:pPr>
        <w:numPr>
          <w:ilvl w:val="2"/>
          <w:numId w:val="18"/>
        </w:numPr>
        <w:snapToGrid w:val="0"/>
        <w:ind w:firstLine="480" w:firstLineChars="200"/>
        <w:rPr>
          <w:rFonts w:hint="eastAsia" w:ascii="宋体" w:hAnsi="宋体"/>
          <w:sz w:val="24"/>
          <w:szCs w:val="24"/>
        </w:rPr>
      </w:pPr>
      <w:r>
        <w:rPr>
          <w:rFonts w:hint="eastAsia" w:ascii="宋体" w:hAnsi="宋体"/>
          <w:sz w:val="24"/>
          <w:szCs w:val="24"/>
        </w:rPr>
        <w:t>评标办法及开评标程序；</w:t>
      </w:r>
    </w:p>
    <w:p>
      <w:pPr>
        <w:numPr>
          <w:ilvl w:val="2"/>
          <w:numId w:val="18"/>
        </w:numPr>
        <w:snapToGrid w:val="0"/>
        <w:ind w:firstLine="480" w:firstLineChars="200"/>
        <w:rPr>
          <w:rFonts w:hint="eastAsia" w:ascii="宋体" w:hAnsi="宋体"/>
          <w:sz w:val="24"/>
          <w:szCs w:val="24"/>
        </w:rPr>
      </w:pPr>
      <w:r>
        <w:rPr>
          <w:rFonts w:hint="eastAsia" w:ascii="宋体" w:hAnsi="宋体"/>
          <w:sz w:val="24"/>
          <w:szCs w:val="24"/>
        </w:rPr>
        <w:t>合同草案；</w:t>
      </w:r>
    </w:p>
    <w:p>
      <w:pPr>
        <w:numPr>
          <w:ilvl w:val="2"/>
          <w:numId w:val="18"/>
        </w:numPr>
        <w:snapToGrid w:val="0"/>
        <w:ind w:firstLine="480" w:firstLineChars="200"/>
        <w:rPr>
          <w:rFonts w:hint="eastAsia" w:ascii="宋体" w:hAnsi="宋体"/>
          <w:sz w:val="24"/>
          <w:szCs w:val="24"/>
        </w:rPr>
      </w:pPr>
      <w:r>
        <w:rPr>
          <w:rFonts w:hint="eastAsia" w:ascii="宋体" w:hAnsi="宋体"/>
          <w:sz w:val="24"/>
          <w:szCs w:val="24"/>
        </w:rPr>
        <w:t>应提交的有关格式范例。</w:t>
      </w:r>
    </w:p>
    <w:p>
      <w:pPr>
        <w:numPr>
          <w:ilvl w:val="1"/>
          <w:numId w:val="18"/>
        </w:numPr>
        <w:snapToGrid w:val="0"/>
        <w:ind w:firstLine="480" w:firstLineChars="200"/>
        <w:rPr>
          <w:rFonts w:hint="eastAsia" w:ascii="宋体" w:hAnsi="宋体"/>
          <w:sz w:val="24"/>
          <w:szCs w:val="24"/>
        </w:rPr>
      </w:pPr>
      <w:r>
        <w:rPr>
          <w:rFonts w:hint="eastAsia" w:ascii="宋体" w:hAnsi="宋体"/>
          <w:sz w:val="24"/>
          <w:szCs w:val="24"/>
        </w:rPr>
        <w:t>招标文件的澄清及修改</w:t>
      </w:r>
    </w:p>
    <w:p>
      <w:pPr>
        <w:numPr>
          <w:ilvl w:val="2"/>
          <w:numId w:val="18"/>
        </w:numPr>
        <w:snapToGrid w:val="0"/>
        <w:ind w:firstLine="480" w:firstLineChars="200"/>
        <w:rPr>
          <w:rFonts w:hint="eastAsia" w:ascii="宋体" w:hAnsi="宋体"/>
          <w:sz w:val="24"/>
          <w:szCs w:val="24"/>
        </w:rPr>
      </w:pPr>
      <w:r>
        <w:rPr>
          <w:rFonts w:hint="eastAsia" w:ascii="宋体" w:hAnsi="宋体"/>
          <w:sz w:val="24"/>
          <w:szCs w:val="24"/>
        </w:rPr>
        <w:t>招标人可对已发出的招标文件进行必要的澄清或修改，如澄清或修改的内容可能影响投标文件编制的，招标人应当在投标截止时间至少15日前，在采购公告原发布媒体上发布更正公告，更正内容作为招标文件的组成部分；投标人对招标文件有异议的，应当在投标截止时间前10日以书面形式向招标人提出，否则招标人将不予受理。招标人将在收到异议之日起3日内作出答复，如有变更在本采购信息发布媒体上发布变更公告，公告内容作为招标文件的构成部分。不足15日的，招标人将顺延提交投标文件的截止时间。如澄清或修改的内容不影响投标文件编制的，招标人将不延长提交投标文件的截止时间。</w:t>
      </w:r>
    </w:p>
    <w:p>
      <w:pPr>
        <w:numPr>
          <w:ilvl w:val="0"/>
          <w:numId w:val="19"/>
        </w:numPr>
        <w:snapToGrid w:val="0"/>
        <w:spacing w:before="120" w:beforeLines="50" w:after="120" w:afterLines="50"/>
        <w:ind w:left="0" w:firstLine="482" w:firstLineChars="200"/>
        <w:outlineLvl w:val="1"/>
        <w:rPr>
          <w:rFonts w:hint="eastAsia" w:ascii="宋体" w:hAnsi="宋体"/>
          <w:b/>
          <w:sz w:val="24"/>
          <w:szCs w:val="24"/>
        </w:rPr>
      </w:pPr>
      <w:bookmarkStart w:id="18" w:name="_Toc441068556"/>
      <w:bookmarkStart w:id="19" w:name="_Toc356371435"/>
      <w:bookmarkStart w:id="20" w:name="_Toc359934209"/>
      <w:r>
        <w:rPr>
          <w:rFonts w:hint="eastAsia" w:ascii="宋体" w:hAnsi="宋体"/>
          <w:b/>
          <w:sz w:val="24"/>
          <w:szCs w:val="24"/>
        </w:rPr>
        <w:t>投标文件的编制</w:t>
      </w:r>
      <w:bookmarkEnd w:id="18"/>
      <w:bookmarkEnd w:id="19"/>
      <w:bookmarkEnd w:id="20"/>
    </w:p>
    <w:p>
      <w:pPr>
        <w:numPr>
          <w:ilvl w:val="1"/>
          <w:numId w:val="20"/>
        </w:numPr>
        <w:snapToGrid w:val="0"/>
        <w:ind w:firstLine="480" w:firstLineChars="200"/>
        <w:rPr>
          <w:rFonts w:hint="eastAsia" w:ascii="宋体" w:hAnsi="宋体"/>
          <w:sz w:val="24"/>
          <w:szCs w:val="24"/>
        </w:rPr>
      </w:pPr>
      <w:r>
        <w:rPr>
          <w:rFonts w:hint="eastAsia" w:ascii="宋体" w:hAnsi="宋体"/>
          <w:sz w:val="24"/>
          <w:szCs w:val="24"/>
        </w:rPr>
        <w:t>总体要求</w:t>
      </w:r>
    </w:p>
    <w:p>
      <w:pPr>
        <w:numPr>
          <w:ilvl w:val="2"/>
          <w:numId w:val="20"/>
        </w:numPr>
        <w:snapToGrid w:val="0"/>
        <w:ind w:firstLine="480" w:firstLineChars="200"/>
        <w:rPr>
          <w:rFonts w:hint="eastAsia" w:ascii="宋体" w:hAnsi="宋体"/>
          <w:sz w:val="24"/>
          <w:szCs w:val="24"/>
        </w:rPr>
      </w:pPr>
      <w:r>
        <w:rPr>
          <w:rFonts w:hint="eastAsia" w:ascii="宋体" w:hAnsi="宋体"/>
          <w:sz w:val="24"/>
          <w:szCs w:val="24"/>
        </w:rPr>
        <w:t>供应商应仔细阅读招标文件的所有内容，按本文件的要求提供投标文件，并保证所提供的全部资料的真实性，以使其投标文件对招标文件作出实质性响应，否则，其投标文件可能导致废标处理。</w:t>
      </w:r>
    </w:p>
    <w:p>
      <w:pPr>
        <w:numPr>
          <w:ilvl w:val="2"/>
          <w:numId w:val="20"/>
        </w:numPr>
        <w:snapToGrid w:val="0"/>
        <w:ind w:firstLine="480" w:firstLineChars="200"/>
        <w:rPr>
          <w:rFonts w:hint="eastAsia" w:ascii="宋体" w:hAnsi="宋体"/>
          <w:sz w:val="24"/>
          <w:szCs w:val="24"/>
        </w:rPr>
      </w:pPr>
      <w:r>
        <w:rPr>
          <w:rFonts w:hint="eastAsia" w:ascii="宋体" w:hAnsi="宋体"/>
          <w:sz w:val="24"/>
          <w:szCs w:val="24"/>
        </w:rPr>
        <w:t>投标文件及投标人与采购有关的来往通知，函件和文件均应使用中文。</w:t>
      </w:r>
    </w:p>
    <w:p>
      <w:pPr>
        <w:numPr>
          <w:ilvl w:val="2"/>
          <w:numId w:val="20"/>
        </w:numPr>
        <w:snapToGrid w:val="0"/>
        <w:ind w:firstLine="480" w:firstLineChars="200"/>
        <w:rPr>
          <w:rFonts w:hint="eastAsia" w:ascii="宋体" w:hAnsi="宋体"/>
          <w:sz w:val="24"/>
          <w:szCs w:val="24"/>
        </w:rPr>
      </w:pPr>
      <w:r>
        <w:rPr>
          <w:rFonts w:hint="eastAsia" w:ascii="宋体" w:hAnsi="宋体"/>
          <w:sz w:val="24"/>
          <w:szCs w:val="24"/>
        </w:rPr>
        <w:t>▲投标人应按本文件中提供的文件格式、内容和要求制作投标文件。投标文件应装订成册。</w:t>
      </w:r>
    </w:p>
    <w:p>
      <w:pPr>
        <w:numPr>
          <w:ilvl w:val="1"/>
          <w:numId w:val="20"/>
        </w:numPr>
        <w:snapToGrid w:val="0"/>
        <w:ind w:firstLine="482" w:firstLineChars="200"/>
        <w:rPr>
          <w:rFonts w:hint="eastAsia" w:ascii="宋体" w:hAnsi="宋体"/>
          <w:b/>
          <w:sz w:val="24"/>
          <w:szCs w:val="24"/>
        </w:rPr>
      </w:pPr>
      <w:r>
        <w:rPr>
          <w:rFonts w:hint="eastAsia" w:ascii="宋体" w:hAnsi="宋体"/>
          <w:b/>
          <w:sz w:val="24"/>
          <w:szCs w:val="24"/>
        </w:rPr>
        <w:t>投标文件的组成及份数</w:t>
      </w:r>
    </w:p>
    <w:p>
      <w:pPr>
        <w:snapToGrid w:val="0"/>
        <w:ind w:firstLine="482" w:firstLineChars="200"/>
        <w:rPr>
          <w:rFonts w:hint="eastAsia" w:ascii="宋体" w:hAnsi="宋体"/>
          <w:b/>
          <w:sz w:val="24"/>
          <w:szCs w:val="24"/>
        </w:rPr>
      </w:pPr>
      <w:r>
        <w:rPr>
          <w:rFonts w:hint="eastAsia" w:ascii="宋体" w:hAnsi="宋体"/>
          <w:b/>
          <w:sz w:val="24"/>
          <w:szCs w:val="24"/>
        </w:rPr>
        <w:t>▲投标文件应分为【资信文件】、【技术文件】和【商务文件】。资信文件、技术文件和商务文件均提供正本一份、副本六份。</w:t>
      </w:r>
    </w:p>
    <w:p>
      <w:pPr>
        <w:numPr>
          <w:ilvl w:val="2"/>
          <w:numId w:val="21"/>
        </w:numPr>
        <w:tabs>
          <w:tab w:val="left" w:pos="426"/>
        </w:tabs>
        <w:snapToGrid w:val="0"/>
        <w:ind w:firstLine="482" w:firstLineChars="200"/>
        <w:rPr>
          <w:rFonts w:hint="eastAsia" w:ascii="宋体" w:hAnsi="宋体"/>
          <w:b/>
          <w:sz w:val="24"/>
          <w:szCs w:val="24"/>
        </w:rPr>
      </w:pPr>
      <w:r>
        <w:rPr>
          <w:rFonts w:hint="eastAsia" w:ascii="宋体" w:hAnsi="宋体"/>
          <w:b/>
          <w:sz w:val="24"/>
          <w:szCs w:val="24"/>
        </w:rPr>
        <w:t>【资信文件】涉及资信审查的资料原件需带至开标现场核查。</w:t>
      </w:r>
    </w:p>
    <w:p>
      <w:pPr>
        <w:numPr>
          <w:ilvl w:val="3"/>
          <w:numId w:val="21"/>
        </w:numPr>
        <w:tabs>
          <w:tab w:val="left" w:pos="426"/>
        </w:tabs>
        <w:snapToGrid w:val="0"/>
        <w:ind w:left="0" w:firstLine="480" w:firstLineChars="200"/>
        <w:rPr>
          <w:rFonts w:hint="eastAsia" w:ascii="宋体" w:hAnsi="宋体"/>
          <w:sz w:val="24"/>
          <w:szCs w:val="24"/>
        </w:rPr>
      </w:pPr>
      <w:r>
        <w:rPr>
          <w:rFonts w:ascii="宋体" w:hAnsi="宋体"/>
          <w:sz w:val="24"/>
          <w:szCs w:val="24"/>
        </w:rPr>
        <w:t>▲</w:t>
      </w:r>
      <w:r>
        <w:rPr>
          <w:rFonts w:hint="eastAsia" w:ascii="宋体" w:hAnsi="宋体"/>
          <w:sz w:val="24"/>
          <w:szCs w:val="24"/>
        </w:rPr>
        <w:t>投标函；</w:t>
      </w:r>
    </w:p>
    <w:p>
      <w:pPr>
        <w:numPr>
          <w:ilvl w:val="3"/>
          <w:numId w:val="21"/>
        </w:numPr>
        <w:tabs>
          <w:tab w:val="left" w:pos="426"/>
        </w:tabs>
        <w:snapToGrid w:val="0"/>
        <w:ind w:left="0" w:firstLine="480" w:firstLineChars="200"/>
        <w:rPr>
          <w:rFonts w:hint="eastAsia" w:ascii="宋体" w:hAnsi="宋体"/>
          <w:sz w:val="24"/>
          <w:szCs w:val="24"/>
        </w:rPr>
      </w:pPr>
      <w:r>
        <w:rPr>
          <w:rFonts w:ascii="宋体" w:hAnsi="宋体"/>
          <w:sz w:val="24"/>
          <w:szCs w:val="24"/>
        </w:rPr>
        <w:t>▲</w:t>
      </w:r>
      <w:r>
        <w:rPr>
          <w:rFonts w:hint="eastAsia" w:ascii="宋体" w:hAnsi="宋体"/>
          <w:sz w:val="24"/>
          <w:szCs w:val="24"/>
        </w:rPr>
        <w:t>供应商资格声明；</w:t>
      </w:r>
    </w:p>
    <w:p>
      <w:pPr>
        <w:numPr>
          <w:ilvl w:val="3"/>
          <w:numId w:val="21"/>
        </w:numPr>
        <w:tabs>
          <w:tab w:val="left" w:pos="426"/>
        </w:tabs>
        <w:snapToGrid w:val="0"/>
        <w:ind w:left="0" w:firstLine="480" w:firstLineChars="200"/>
        <w:rPr>
          <w:rFonts w:hint="eastAsia" w:ascii="宋体" w:hAnsi="宋体"/>
          <w:sz w:val="24"/>
          <w:szCs w:val="24"/>
        </w:rPr>
      </w:pPr>
      <w:r>
        <w:rPr>
          <w:rFonts w:ascii="宋体" w:hAnsi="宋体"/>
          <w:sz w:val="24"/>
          <w:szCs w:val="24"/>
        </w:rPr>
        <w:t>▲</w:t>
      </w:r>
      <w:r>
        <w:rPr>
          <w:rFonts w:hint="eastAsia" w:ascii="宋体" w:hAnsi="宋体"/>
          <w:sz w:val="24"/>
          <w:szCs w:val="24"/>
        </w:rPr>
        <w:t>有效的《企业法人营业执照》副本复印件（原件提交核查）、《税务登记证》复印件；如三证合一的只需提供《企业法人营业执照》副本复印件。</w:t>
      </w:r>
    </w:p>
    <w:p>
      <w:pPr>
        <w:numPr>
          <w:ilvl w:val="3"/>
          <w:numId w:val="21"/>
        </w:numPr>
        <w:tabs>
          <w:tab w:val="left" w:pos="426"/>
        </w:tabs>
        <w:snapToGrid w:val="0"/>
        <w:ind w:left="0" w:firstLine="480" w:firstLineChars="200"/>
        <w:rPr>
          <w:rFonts w:hint="eastAsia" w:ascii="宋体" w:hAnsi="宋体"/>
          <w:sz w:val="24"/>
          <w:szCs w:val="24"/>
        </w:rPr>
      </w:pPr>
      <w:r>
        <w:rPr>
          <w:rFonts w:ascii="宋体" w:hAnsi="宋体"/>
          <w:sz w:val="24"/>
          <w:szCs w:val="24"/>
        </w:rPr>
        <w:t>▲</w:t>
      </w:r>
      <w:r>
        <w:rPr>
          <w:rFonts w:hint="eastAsia" w:ascii="宋体" w:hAnsi="宋体"/>
          <w:sz w:val="24"/>
          <w:szCs w:val="24"/>
        </w:rPr>
        <w:t>提供保安服务许可证复印件（原件提交核查）；</w:t>
      </w:r>
    </w:p>
    <w:p>
      <w:pPr>
        <w:numPr>
          <w:ilvl w:val="3"/>
          <w:numId w:val="21"/>
        </w:numPr>
        <w:tabs>
          <w:tab w:val="left" w:pos="426"/>
        </w:tabs>
        <w:snapToGrid w:val="0"/>
        <w:ind w:left="0" w:firstLine="480" w:firstLineChars="200"/>
        <w:rPr>
          <w:rFonts w:hint="eastAsia" w:ascii="宋体" w:hAnsi="宋体"/>
          <w:sz w:val="24"/>
          <w:szCs w:val="24"/>
        </w:rPr>
      </w:pPr>
      <w:r>
        <w:rPr>
          <w:rFonts w:ascii="宋体" w:hAnsi="宋体"/>
          <w:sz w:val="24"/>
          <w:szCs w:val="24"/>
        </w:rPr>
        <w:t>▲</w:t>
      </w:r>
      <w:r>
        <w:rPr>
          <w:rFonts w:hint="eastAsia" w:ascii="宋体" w:hAnsi="宋体"/>
          <w:sz w:val="24"/>
          <w:szCs w:val="24"/>
        </w:rPr>
        <w:t>授权代表参加投标的，须提供法人授权委托书复印件</w:t>
      </w:r>
      <w:r>
        <w:rPr>
          <w:rFonts w:ascii="宋体" w:hAnsi="宋体"/>
          <w:sz w:val="24"/>
          <w:szCs w:val="24"/>
        </w:rPr>
        <w:t>（</w:t>
      </w:r>
      <w:r>
        <w:rPr>
          <w:rFonts w:hint="eastAsia" w:ascii="宋体" w:hAnsi="宋体"/>
          <w:sz w:val="24"/>
          <w:szCs w:val="24"/>
        </w:rPr>
        <w:t>原件提交核查）；</w:t>
      </w:r>
    </w:p>
    <w:p>
      <w:pPr>
        <w:numPr>
          <w:ilvl w:val="3"/>
          <w:numId w:val="21"/>
        </w:numPr>
        <w:tabs>
          <w:tab w:val="left" w:pos="426"/>
        </w:tabs>
        <w:snapToGrid w:val="0"/>
        <w:ind w:left="0" w:firstLine="480" w:firstLineChars="200"/>
        <w:rPr>
          <w:rFonts w:hint="eastAsia" w:ascii="宋体" w:hAnsi="宋体"/>
          <w:sz w:val="24"/>
          <w:szCs w:val="24"/>
        </w:rPr>
      </w:pPr>
      <w:r>
        <w:rPr>
          <w:rFonts w:ascii="宋体" w:hAnsi="宋体"/>
          <w:sz w:val="24"/>
          <w:szCs w:val="24"/>
        </w:rPr>
        <w:t>▲</w:t>
      </w:r>
      <w:r>
        <w:rPr>
          <w:rFonts w:hint="eastAsia" w:ascii="宋体" w:hAnsi="宋体"/>
          <w:sz w:val="24"/>
          <w:szCs w:val="24"/>
        </w:rPr>
        <w:t>法定代表人或法人授权代表身份证复印件（参加投标人提供身份证原件及复印件）；</w:t>
      </w:r>
    </w:p>
    <w:p>
      <w:pPr>
        <w:numPr>
          <w:ilvl w:val="3"/>
          <w:numId w:val="21"/>
        </w:numPr>
        <w:tabs>
          <w:tab w:val="left" w:pos="426"/>
        </w:tabs>
        <w:snapToGrid w:val="0"/>
        <w:ind w:left="0" w:firstLine="480" w:firstLineChars="200"/>
        <w:rPr>
          <w:rFonts w:hint="eastAsia" w:ascii="宋体" w:hAnsi="宋体"/>
          <w:sz w:val="24"/>
          <w:szCs w:val="24"/>
        </w:rPr>
      </w:pPr>
      <w:r>
        <w:rPr>
          <w:rFonts w:ascii="宋体" w:hAnsi="宋体"/>
          <w:sz w:val="24"/>
          <w:szCs w:val="24"/>
        </w:rPr>
        <w:t>▲</w:t>
      </w:r>
      <w:r>
        <w:rPr>
          <w:rFonts w:hint="eastAsia" w:ascii="宋体" w:hAnsi="宋体"/>
          <w:sz w:val="24"/>
          <w:szCs w:val="24"/>
        </w:rPr>
        <w:t>提供第三方</w:t>
      </w:r>
      <w:r>
        <w:rPr>
          <w:rFonts w:ascii="宋体" w:hAnsi="宋体"/>
          <w:sz w:val="24"/>
          <w:szCs w:val="24"/>
        </w:rPr>
        <w:t>出具的</w:t>
      </w:r>
      <w:r>
        <w:rPr>
          <w:rFonts w:hint="eastAsia" w:ascii="宋体" w:hAnsi="宋体"/>
          <w:sz w:val="24"/>
          <w:szCs w:val="24"/>
        </w:rPr>
        <w:t>近期</w:t>
      </w:r>
      <w:r>
        <w:rPr>
          <w:rFonts w:ascii="宋体" w:hAnsi="宋体"/>
          <w:sz w:val="24"/>
          <w:szCs w:val="24"/>
        </w:rPr>
        <w:t>纳税证明</w:t>
      </w:r>
      <w:r>
        <w:rPr>
          <w:rFonts w:hint="eastAsia" w:ascii="宋体" w:hAnsi="宋体"/>
          <w:sz w:val="24"/>
          <w:szCs w:val="24"/>
        </w:rPr>
        <w:t>复印件</w:t>
      </w:r>
      <w:r>
        <w:rPr>
          <w:rFonts w:ascii="宋体" w:hAnsi="宋体"/>
          <w:sz w:val="24"/>
          <w:szCs w:val="24"/>
        </w:rPr>
        <w:t>（</w:t>
      </w:r>
      <w:r>
        <w:rPr>
          <w:rFonts w:hint="eastAsia" w:ascii="宋体" w:hAnsi="宋体"/>
          <w:sz w:val="24"/>
          <w:szCs w:val="24"/>
        </w:rPr>
        <w:t>原件提交核查</w:t>
      </w:r>
      <w:r>
        <w:rPr>
          <w:rFonts w:ascii="宋体" w:hAnsi="宋体"/>
          <w:sz w:val="24"/>
          <w:szCs w:val="24"/>
        </w:rPr>
        <w:t>）</w:t>
      </w:r>
      <w:r>
        <w:rPr>
          <w:rFonts w:hint="eastAsia" w:ascii="宋体" w:hAnsi="宋体"/>
          <w:sz w:val="24"/>
          <w:szCs w:val="24"/>
        </w:rPr>
        <w:t>；</w:t>
      </w:r>
    </w:p>
    <w:p>
      <w:pPr>
        <w:numPr>
          <w:ilvl w:val="3"/>
          <w:numId w:val="21"/>
        </w:numPr>
        <w:tabs>
          <w:tab w:val="left" w:pos="426"/>
        </w:tabs>
        <w:snapToGrid w:val="0"/>
        <w:ind w:left="0" w:firstLine="480" w:firstLineChars="200"/>
        <w:rPr>
          <w:rFonts w:hint="eastAsia" w:ascii="宋体" w:hAnsi="宋体"/>
          <w:sz w:val="24"/>
          <w:szCs w:val="24"/>
        </w:rPr>
      </w:pPr>
      <w:r>
        <w:rPr>
          <w:rFonts w:ascii="宋体" w:hAnsi="宋体"/>
          <w:sz w:val="24"/>
          <w:szCs w:val="24"/>
        </w:rPr>
        <w:t>▲</w:t>
      </w:r>
      <w:r>
        <w:rPr>
          <w:rFonts w:hint="eastAsia" w:ascii="宋体" w:hAnsi="宋体"/>
          <w:sz w:val="24"/>
          <w:szCs w:val="24"/>
        </w:rPr>
        <w:t>提供</w:t>
      </w:r>
      <w:r>
        <w:rPr>
          <w:rFonts w:ascii="宋体" w:hAnsi="宋体"/>
          <w:sz w:val="24"/>
          <w:szCs w:val="24"/>
        </w:rPr>
        <w:t>第三方</w:t>
      </w:r>
      <w:r>
        <w:rPr>
          <w:rFonts w:hint="eastAsia" w:ascii="宋体" w:hAnsi="宋体"/>
          <w:sz w:val="24"/>
          <w:szCs w:val="24"/>
        </w:rPr>
        <w:t>出具的近期</w:t>
      </w:r>
      <w:r>
        <w:rPr>
          <w:rFonts w:ascii="宋体" w:hAnsi="宋体"/>
          <w:sz w:val="24"/>
          <w:szCs w:val="24"/>
        </w:rPr>
        <w:t>缴纳社会保障资金的相关材料</w:t>
      </w:r>
      <w:r>
        <w:rPr>
          <w:rFonts w:hint="eastAsia" w:ascii="宋体" w:hAnsi="宋体"/>
          <w:sz w:val="24"/>
          <w:szCs w:val="24"/>
        </w:rPr>
        <w:t>复印件</w:t>
      </w:r>
      <w:r>
        <w:rPr>
          <w:rFonts w:ascii="宋体" w:hAnsi="宋体"/>
          <w:sz w:val="24"/>
          <w:szCs w:val="24"/>
        </w:rPr>
        <w:t>（</w:t>
      </w:r>
      <w:r>
        <w:rPr>
          <w:rFonts w:hint="eastAsia" w:ascii="宋体" w:hAnsi="宋体"/>
          <w:sz w:val="24"/>
          <w:szCs w:val="24"/>
        </w:rPr>
        <w:t>原件提交核查）；</w:t>
      </w:r>
    </w:p>
    <w:p>
      <w:pPr>
        <w:numPr>
          <w:ilvl w:val="3"/>
          <w:numId w:val="21"/>
        </w:numPr>
        <w:tabs>
          <w:tab w:val="left" w:pos="426"/>
        </w:tabs>
        <w:snapToGrid w:val="0"/>
        <w:ind w:left="0" w:firstLine="480" w:firstLineChars="200"/>
        <w:rPr>
          <w:rFonts w:ascii="宋体" w:hAnsi="宋体"/>
          <w:sz w:val="24"/>
          <w:szCs w:val="24"/>
        </w:rPr>
      </w:pPr>
      <w:r>
        <w:rPr>
          <w:rFonts w:hint="eastAsia" w:ascii="宋体" w:hAnsi="宋体"/>
          <w:sz w:val="24"/>
          <w:szCs w:val="24"/>
        </w:rPr>
        <w:t>投标人上一年度财务状况报告（资产负债表、利润表、现金流量表或第三方出具报告）（个体工商户除外）；</w:t>
      </w:r>
    </w:p>
    <w:p>
      <w:pPr>
        <w:numPr>
          <w:ilvl w:val="3"/>
          <w:numId w:val="21"/>
        </w:numPr>
        <w:tabs>
          <w:tab w:val="left" w:pos="426"/>
        </w:tabs>
        <w:snapToGrid w:val="0"/>
        <w:ind w:left="0" w:firstLine="480" w:firstLineChars="200"/>
        <w:rPr>
          <w:rFonts w:hint="eastAsia" w:ascii="宋体" w:hAnsi="宋体"/>
          <w:sz w:val="24"/>
          <w:szCs w:val="24"/>
        </w:rPr>
      </w:pPr>
      <w:r>
        <w:rPr>
          <w:rFonts w:ascii="宋体" w:hAnsi="宋体"/>
          <w:sz w:val="24"/>
          <w:szCs w:val="24"/>
        </w:rPr>
        <w:t>▲</w:t>
      </w:r>
      <w:r>
        <w:rPr>
          <w:rFonts w:hint="eastAsia" w:ascii="宋体" w:hAnsi="宋体"/>
          <w:sz w:val="24"/>
          <w:szCs w:val="24"/>
        </w:rPr>
        <w:t>参加政府采购活动前3年内在经营活动中没有重大违法记录的书面声明（加盖公章）；</w:t>
      </w:r>
    </w:p>
    <w:p>
      <w:pPr>
        <w:numPr>
          <w:ilvl w:val="3"/>
          <w:numId w:val="21"/>
        </w:numPr>
        <w:tabs>
          <w:tab w:val="left" w:pos="426"/>
        </w:tabs>
        <w:snapToGrid w:val="0"/>
        <w:ind w:left="0" w:firstLine="480" w:firstLineChars="200"/>
        <w:rPr>
          <w:rFonts w:hint="eastAsia" w:ascii="宋体" w:hAnsi="宋体"/>
          <w:sz w:val="24"/>
          <w:szCs w:val="24"/>
        </w:rPr>
      </w:pPr>
      <w:r>
        <w:rPr>
          <w:rFonts w:ascii="宋体" w:hAnsi="宋体"/>
          <w:sz w:val="24"/>
          <w:szCs w:val="24"/>
        </w:rPr>
        <w:t>▲</w:t>
      </w:r>
      <w:r>
        <w:rPr>
          <w:rFonts w:hint="eastAsia" w:ascii="宋体" w:hAnsi="宋体"/>
          <w:sz w:val="24"/>
          <w:szCs w:val="24"/>
        </w:rPr>
        <w:t>投标保证金回执单（盖单位公章）。</w:t>
      </w:r>
    </w:p>
    <w:p>
      <w:pPr>
        <w:snapToGrid w:val="0"/>
        <w:ind w:firstLine="482" w:firstLineChars="200"/>
        <w:rPr>
          <w:rFonts w:hint="eastAsia" w:ascii="宋体" w:hAnsi="宋体"/>
          <w:b/>
          <w:sz w:val="24"/>
          <w:szCs w:val="24"/>
        </w:rPr>
      </w:pPr>
      <w:r>
        <w:rPr>
          <w:rFonts w:hint="eastAsia" w:ascii="宋体" w:hAnsi="宋体"/>
          <w:b/>
          <w:sz w:val="24"/>
          <w:szCs w:val="24"/>
        </w:rPr>
        <w:t>13.2【技术文件</w:t>
      </w:r>
      <w:r>
        <w:rPr>
          <w:rFonts w:hint="eastAsia" w:ascii="宋体" w:hAnsi="宋体"/>
          <w:sz w:val="24"/>
          <w:szCs w:val="24"/>
        </w:rPr>
        <w:t>】</w:t>
      </w:r>
      <w:r>
        <w:rPr>
          <w:rFonts w:hint="eastAsia" w:ascii="宋体" w:hAnsi="宋体"/>
          <w:b/>
          <w:sz w:val="24"/>
          <w:szCs w:val="24"/>
        </w:rPr>
        <w:t>涉及技术得分的材料原件均需带至开标现场核查；</w:t>
      </w:r>
    </w:p>
    <w:p>
      <w:pPr>
        <w:snapToGrid w:val="0"/>
        <w:ind w:firstLine="482" w:firstLineChars="200"/>
        <w:rPr>
          <w:rFonts w:hint="eastAsia" w:ascii="宋体" w:hAnsi="宋体"/>
          <w:sz w:val="24"/>
          <w:szCs w:val="24"/>
        </w:rPr>
      </w:pPr>
      <w:r>
        <w:rPr>
          <w:rFonts w:hint="eastAsia" w:ascii="宋体" w:hAnsi="宋体"/>
          <w:b/>
          <w:sz w:val="24"/>
          <w:szCs w:val="24"/>
        </w:rPr>
        <w:t>在投标目录中添加投标人自评表并标明页码，将客观分自评后放入投标文件，并在评分自评明细中后注明得分具体页码；</w:t>
      </w:r>
    </w:p>
    <w:p>
      <w:pPr>
        <w:spacing w:line="360" w:lineRule="exact"/>
        <w:ind w:firstLine="480" w:firstLineChars="200"/>
        <w:rPr>
          <w:rFonts w:hint="eastAsia" w:ascii="宋体" w:hAnsi="宋体"/>
          <w:sz w:val="24"/>
          <w:szCs w:val="24"/>
        </w:rPr>
      </w:pPr>
      <w:r>
        <w:rPr>
          <w:rFonts w:hint="eastAsia" w:ascii="宋体" w:hAnsi="宋体"/>
          <w:sz w:val="24"/>
          <w:szCs w:val="24"/>
        </w:rPr>
        <w:t>13.2.1</w:t>
      </w:r>
      <w:r>
        <w:rPr>
          <w:rFonts w:hint="eastAsia" w:ascii="宋体" w:hAnsi="宋体"/>
          <w:color w:val="000000"/>
          <w:sz w:val="24"/>
          <w:szCs w:val="24"/>
        </w:rPr>
        <w:t>纳税信用等级证明</w:t>
      </w:r>
      <w:r>
        <w:rPr>
          <w:rFonts w:hint="eastAsia" w:ascii="宋体" w:hAnsi="宋体"/>
          <w:sz w:val="24"/>
          <w:szCs w:val="24"/>
        </w:rPr>
        <w:t>；</w:t>
      </w:r>
    </w:p>
    <w:p>
      <w:pPr>
        <w:spacing w:line="360" w:lineRule="exact"/>
        <w:ind w:firstLine="480" w:firstLineChars="200"/>
        <w:rPr>
          <w:rFonts w:hint="eastAsia" w:ascii="宋体" w:hAnsi="宋体"/>
          <w:sz w:val="24"/>
          <w:szCs w:val="24"/>
        </w:rPr>
      </w:pPr>
      <w:r>
        <w:rPr>
          <w:rFonts w:hint="eastAsia" w:ascii="宋体" w:hAnsi="宋体"/>
          <w:sz w:val="24"/>
          <w:szCs w:val="24"/>
        </w:rPr>
        <w:t>13.2.2公司荣誉；</w:t>
      </w:r>
    </w:p>
    <w:p>
      <w:pPr>
        <w:spacing w:line="360" w:lineRule="exact"/>
        <w:ind w:firstLine="480" w:firstLineChars="200"/>
        <w:rPr>
          <w:rFonts w:hint="eastAsia" w:ascii="宋体" w:hAnsi="宋体"/>
          <w:sz w:val="24"/>
          <w:szCs w:val="24"/>
        </w:rPr>
      </w:pPr>
      <w:r>
        <w:rPr>
          <w:rFonts w:hint="eastAsia" w:ascii="宋体" w:hAnsi="宋体"/>
          <w:sz w:val="24"/>
          <w:szCs w:val="24"/>
        </w:rPr>
        <w:t>13.2.3</w:t>
      </w:r>
      <w:bookmarkStart w:id="21" w:name="_Toc384369801"/>
      <w:bookmarkStart w:id="22" w:name="_Toc16018"/>
      <w:bookmarkStart w:id="23" w:name="_Toc384370008"/>
      <w:bookmarkStart w:id="24" w:name="_Toc452058312"/>
      <w:r>
        <w:rPr>
          <w:rFonts w:hint="eastAsia" w:ascii="宋体" w:hAnsi="宋体"/>
          <w:spacing w:val="4"/>
          <w:sz w:val="24"/>
          <w:szCs w:val="24"/>
        </w:rPr>
        <w:t>类似业绩</w:t>
      </w:r>
      <w:bookmarkEnd w:id="21"/>
      <w:bookmarkEnd w:id="22"/>
      <w:bookmarkEnd w:id="23"/>
      <w:bookmarkEnd w:id="24"/>
      <w:r>
        <w:rPr>
          <w:rFonts w:hint="eastAsia" w:ascii="宋体" w:hAnsi="宋体"/>
          <w:sz w:val="24"/>
          <w:szCs w:val="24"/>
        </w:rPr>
        <w:t>；</w:t>
      </w:r>
    </w:p>
    <w:p>
      <w:pPr>
        <w:spacing w:line="360" w:lineRule="exact"/>
        <w:ind w:firstLine="480" w:firstLineChars="200"/>
        <w:rPr>
          <w:rFonts w:hint="eastAsia" w:ascii="宋体" w:hAnsi="宋体"/>
          <w:sz w:val="24"/>
          <w:szCs w:val="24"/>
        </w:rPr>
      </w:pPr>
      <w:r>
        <w:rPr>
          <w:rFonts w:hint="eastAsia" w:ascii="宋体" w:hAnsi="宋体"/>
          <w:sz w:val="24"/>
          <w:szCs w:val="24"/>
        </w:rPr>
        <w:t>13.2.4</w:t>
      </w:r>
      <w:r>
        <w:rPr>
          <w:rFonts w:hint="eastAsia" w:ascii="宋体" w:hAnsi="宋体"/>
          <w:spacing w:val="4"/>
          <w:sz w:val="24"/>
          <w:szCs w:val="24"/>
        </w:rPr>
        <w:t>安保服务方案的详细描述</w:t>
      </w:r>
      <w:r>
        <w:rPr>
          <w:rFonts w:hint="eastAsia" w:ascii="宋体" w:hAnsi="宋体"/>
          <w:sz w:val="24"/>
          <w:szCs w:val="24"/>
        </w:rPr>
        <w:t>；</w:t>
      </w:r>
    </w:p>
    <w:p>
      <w:pPr>
        <w:spacing w:line="360" w:lineRule="exact"/>
        <w:ind w:firstLine="480" w:firstLineChars="200"/>
        <w:rPr>
          <w:rFonts w:hint="eastAsia" w:ascii="宋体" w:hAnsi="宋体" w:cs="Arial"/>
          <w:bCs/>
          <w:kern w:val="28"/>
          <w:sz w:val="24"/>
          <w:szCs w:val="24"/>
        </w:rPr>
      </w:pPr>
      <w:r>
        <w:rPr>
          <w:rFonts w:hint="eastAsia" w:ascii="宋体" w:hAnsi="宋体"/>
          <w:sz w:val="24"/>
          <w:szCs w:val="24"/>
        </w:rPr>
        <w:t>13.2.5</w:t>
      </w:r>
      <w:r>
        <w:rPr>
          <w:rFonts w:hint="eastAsia" w:ascii="宋体" w:hAnsi="宋体" w:cs="Arial"/>
          <w:bCs/>
          <w:kern w:val="28"/>
          <w:sz w:val="24"/>
          <w:szCs w:val="24"/>
        </w:rPr>
        <w:t>内部管理、考核制度；</w:t>
      </w:r>
    </w:p>
    <w:p>
      <w:pPr>
        <w:spacing w:line="360" w:lineRule="exact"/>
        <w:ind w:firstLine="480" w:firstLineChars="200"/>
        <w:rPr>
          <w:rFonts w:hint="eastAsia" w:ascii="宋体" w:hAnsi="宋体" w:cs="Arial"/>
          <w:bCs/>
          <w:kern w:val="28"/>
          <w:sz w:val="24"/>
          <w:szCs w:val="24"/>
        </w:rPr>
      </w:pPr>
      <w:r>
        <w:rPr>
          <w:rFonts w:hint="eastAsia" w:ascii="宋体" w:hAnsi="宋体" w:cs="Arial"/>
          <w:bCs/>
          <w:kern w:val="28"/>
          <w:sz w:val="24"/>
          <w:szCs w:val="24"/>
        </w:rPr>
        <w:t>13.2.6</w:t>
      </w:r>
      <w:r>
        <w:rPr>
          <w:rFonts w:hint="eastAsia" w:ascii="宋体" w:hAnsi="宋体" w:cs="Arial"/>
          <w:sz w:val="24"/>
          <w:szCs w:val="24"/>
        </w:rPr>
        <w:t>项目质量管理保证措施、</w:t>
      </w:r>
      <w:r>
        <w:rPr>
          <w:rFonts w:hint="eastAsia" w:ascii="宋体" w:hAnsi="宋体" w:cs="Arial"/>
          <w:bCs/>
          <w:kern w:val="28"/>
          <w:sz w:val="24"/>
          <w:szCs w:val="24"/>
        </w:rPr>
        <w:t>服务承诺；</w:t>
      </w:r>
    </w:p>
    <w:p>
      <w:pPr>
        <w:spacing w:line="360" w:lineRule="exact"/>
        <w:ind w:firstLine="480" w:firstLineChars="200"/>
        <w:rPr>
          <w:rFonts w:hint="eastAsia" w:ascii="宋体" w:hAnsi="宋体"/>
          <w:sz w:val="24"/>
          <w:szCs w:val="24"/>
        </w:rPr>
      </w:pPr>
      <w:r>
        <w:rPr>
          <w:rFonts w:hint="eastAsia" w:ascii="宋体" w:hAnsi="宋体" w:cs="Arial"/>
          <w:bCs/>
          <w:kern w:val="28"/>
          <w:sz w:val="24"/>
          <w:szCs w:val="24"/>
        </w:rPr>
        <w:t>13.2.7</w:t>
      </w:r>
      <w:r>
        <w:rPr>
          <w:rFonts w:hint="eastAsia" w:ascii="宋体" w:hAnsi="宋体"/>
          <w:snapToGrid w:val="0"/>
          <w:sz w:val="24"/>
          <w:szCs w:val="24"/>
        </w:rPr>
        <w:t>针对本项目的特点和难点分析及解决措施、</w:t>
      </w:r>
      <w:r>
        <w:rPr>
          <w:rFonts w:hint="eastAsia" w:ascii="宋体" w:hAnsi="宋体"/>
          <w:sz w:val="24"/>
          <w:szCs w:val="24"/>
        </w:rPr>
        <w:t>合理化建议；</w:t>
      </w:r>
    </w:p>
    <w:p>
      <w:pPr>
        <w:spacing w:line="360" w:lineRule="exact"/>
        <w:ind w:firstLine="480" w:firstLineChars="200"/>
        <w:rPr>
          <w:rFonts w:hint="eastAsia" w:ascii="宋体" w:hAnsi="宋体"/>
          <w:color w:val="000000"/>
          <w:sz w:val="24"/>
          <w:szCs w:val="24"/>
        </w:rPr>
      </w:pPr>
      <w:r>
        <w:rPr>
          <w:rFonts w:hint="eastAsia" w:ascii="宋体" w:hAnsi="宋体"/>
          <w:sz w:val="24"/>
          <w:szCs w:val="24"/>
        </w:rPr>
        <w:t>13.2.8</w:t>
      </w:r>
      <w:r>
        <w:rPr>
          <w:rFonts w:hint="eastAsia" w:ascii="宋体" w:hAnsi="宋体"/>
          <w:color w:val="000000"/>
          <w:sz w:val="24"/>
          <w:szCs w:val="24"/>
        </w:rPr>
        <w:t>应急预案；</w:t>
      </w:r>
    </w:p>
    <w:p>
      <w:pPr>
        <w:spacing w:line="360" w:lineRule="exact"/>
        <w:ind w:firstLine="480" w:firstLineChars="200"/>
        <w:rPr>
          <w:rFonts w:hint="eastAsia" w:ascii="宋体" w:hAnsi="宋体"/>
          <w:sz w:val="24"/>
          <w:szCs w:val="24"/>
        </w:rPr>
      </w:pPr>
      <w:r>
        <w:rPr>
          <w:rFonts w:hint="eastAsia" w:ascii="宋体" w:hAnsi="宋体"/>
          <w:color w:val="000000"/>
          <w:sz w:val="24"/>
          <w:szCs w:val="24"/>
        </w:rPr>
        <w:t>13.2.9</w:t>
      </w:r>
      <w:r>
        <w:rPr>
          <w:rFonts w:hint="eastAsia" w:ascii="宋体" w:hAnsi="宋体"/>
          <w:sz w:val="24"/>
          <w:szCs w:val="24"/>
        </w:rPr>
        <w:t>进退场交接方案情况；</w:t>
      </w:r>
    </w:p>
    <w:p>
      <w:pPr>
        <w:spacing w:line="360" w:lineRule="exact"/>
        <w:ind w:firstLine="480" w:firstLineChars="200"/>
        <w:rPr>
          <w:rFonts w:hint="eastAsia" w:ascii="宋体" w:hAnsi="宋体" w:cs="宋体"/>
          <w:kern w:val="0"/>
          <w:sz w:val="24"/>
          <w:szCs w:val="24"/>
        </w:rPr>
      </w:pPr>
      <w:r>
        <w:rPr>
          <w:rFonts w:hint="eastAsia" w:ascii="宋体" w:hAnsi="宋体"/>
          <w:sz w:val="24"/>
          <w:szCs w:val="24"/>
        </w:rPr>
        <w:t>13.2.10</w:t>
      </w:r>
      <w:r>
        <w:rPr>
          <w:rFonts w:hint="eastAsia" w:ascii="宋体" w:hAnsi="宋体" w:cs="宋体"/>
          <w:kern w:val="0"/>
          <w:sz w:val="24"/>
          <w:szCs w:val="24"/>
        </w:rPr>
        <w:t>服务网点；</w:t>
      </w:r>
    </w:p>
    <w:p>
      <w:pPr>
        <w:spacing w:line="360" w:lineRule="exact"/>
        <w:ind w:firstLine="480" w:firstLineChars="200"/>
        <w:rPr>
          <w:rFonts w:hint="eastAsia" w:ascii="宋体" w:hAnsi="宋体" w:cs="宋体"/>
          <w:kern w:val="0"/>
          <w:sz w:val="24"/>
          <w:szCs w:val="24"/>
        </w:rPr>
      </w:pPr>
      <w:r>
        <w:rPr>
          <w:rFonts w:hint="eastAsia" w:ascii="宋体" w:hAnsi="宋体" w:cs="宋体"/>
          <w:kern w:val="0"/>
          <w:sz w:val="24"/>
          <w:szCs w:val="24"/>
        </w:rPr>
        <w:t>13.2.11</w:t>
      </w:r>
      <w:r>
        <w:rPr>
          <w:rFonts w:hint="eastAsia" w:ascii="宋体" w:hAnsi="宋体"/>
          <w:sz w:val="24"/>
          <w:szCs w:val="24"/>
        </w:rPr>
        <w:t>投标文件制作质量；</w:t>
      </w:r>
    </w:p>
    <w:p>
      <w:pPr>
        <w:snapToGrid w:val="0"/>
        <w:ind w:firstLine="480" w:firstLineChars="200"/>
        <w:rPr>
          <w:rFonts w:hint="eastAsia" w:ascii="宋体" w:hAnsi="宋体"/>
          <w:color w:val="FF0000"/>
          <w:sz w:val="24"/>
          <w:szCs w:val="24"/>
        </w:rPr>
      </w:pPr>
      <w:r>
        <w:rPr>
          <w:rFonts w:hint="eastAsia" w:ascii="宋体" w:hAnsi="宋体"/>
          <w:sz w:val="24"/>
          <w:szCs w:val="24"/>
        </w:rPr>
        <w:t>13.2.12其他涉及评分的其他材料及原件。</w:t>
      </w:r>
    </w:p>
    <w:p>
      <w:pPr>
        <w:numPr>
          <w:ilvl w:val="2"/>
          <w:numId w:val="22"/>
        </w:numPr>
        <w:snapToGrid w:val="0"/>
        <w:ind w:firstLine="482" w:firstLineChars="200"/>
        <w:rPr>
          <w:rFonts w:hint="eastAsia" w:ascii="宋体" w:hAnsi="宋体"/>
          <w:b/>
          <w:sz w:val="24"/>
          <w:szCs w:val="24"/>
        </w:rPr>
      </w:pPr>
      <w:r>
        <w:rPr>
          <w:rFonts w:hint="eastAsia" w:ascii="宋体" w:hAnsi="宋体"/>
          <w:b/>
          <w:sz w:val="24"/>
          <w:szCs w:val="24"/>
        </w:rPr>
        <w:t>【商务文件】（包括以下内容，装订成册）</w:t>
      </w:r>
    </w:p>
    <w:p>
      <w:pPr>
        <w:numPr>
          <w:ilvl w:val="3"/>
          <w:numId w:val="22"/>
        </w:numPr>
        <w:snapToGrid w:val="0"/>
        <w:ind w:firstLine="480" w:firstLineChars="200"/>
        <w:rPr>
          <w:rFonts w:hint="eastAsia" w:ascii="宋体" w:hAnsi="宋体"/>
          <w:sz w:val="24"/>
          <w:szCs w:val="24"/>
        </w:rPr>
      </w:pPr>
      <w:r>
        <w:rPr>
          <w:rFonts w:hint="eastAsia" w:ascii="宋体" w:hAnsi="宋体"/>
          <w:sz w:val="24"/>
          <w:szCs w:val="24"/>
        </w:rPr>
        <w:t>▲开标一览表；</w:t>
      </w:r>
    </w:p>
    <w:p>
      <w:pPr>
        <w:numPr>
          <w:ilvl w:val="3"/>
          <w:numId w:val="22"/>
        </w:numPr>
        <w:tabs>
          <w:tab w:val="left" w:pos="426"/>
          <w:tab w:val="left" w:pos="9720"/>
          <w:tab w:val="left" w:pos="10080"/>
          <w:tab w:val="left" w:pos="10260"/>
          <w:tab w:val="left" w:pos="10440"/>
        </w:tabs>
        <w:snapToGrid w:val="0"/>
        <w:spacing w:line="320" w:lineRule="exact"/>
        <w:ind w:right="32" w:firstLine="480" w:firstLineChars="200"/>
        <w:rPr>
          <w:rFonts w:hint="eastAsia" w:ascii="宋体" w:hAnsi="宋体"/>
          <w:sz w:val="24"/>
          <w:szCs w:val="24"/>
        </w:rPr>
      </w:pPr>
      <w:r>
        <w:rPr>
          <w:rFonts w:hint="eastAsia" w:ascii="宋体" w:hAnsi="宋体" w:cs="宋体"/>
          <w:kern w:val="0"/>
          <w:sz w:val="24"/>
          <w:szCs w:val="24"/>
        </w:rPr>
        <w:t>属于小型和微型企业的，投标文件中投标人必须提供《中小企业声明函》以及本单位、制造商（如有）“国家企业信用信息公示系统——小微企业名录”页面查询结果截图（查询时间为投标前一个月内，并加盖本单位公章），并在报价明细表中说明制造商情况（也可提供残疾人福利性单位声明函或提供由省级以上监狱管理局、戒毒管理局（含新疆生产建设兵团）出具的属于监狱企业的证明文件（格式自拟）</w:t>
      </w:r>
      <w:r>
        <w:rPr>
          <w:rFonts w:ascii="宋体" w:hAnsi="宋体"/>
          <w:sz w:val="24"/>
          <w:szCs w:val="24"/>
        </w:rPr>
        <w:t>。</w:t>
      </w:r>
    </w:p>
    <w:p>
      <w:pPr>
        <w:numPr>
          <w:ilvl w:val="1"/>
          <w:numId w:val="20"/>
        </w:numPr>
        <w:snapToGrid w:val="0"/>
        <w:spacing w:line="340" w:lineRule="exact"/>
        <w:ind w:firstLine="480" w:firstLineChars="200"/>
        <w:rPr>
          <w:rFonts w:hint="eastAsia" w:ascii="宋体" w:hAnsi="宋体"/>
          <w:sz w:val="24"/>
          <w:szCs w:val="24"/>
        </w:rPr>
      </w:pPr>
      <w:bookmarkStart w:id="25" w:name="_Toc354491897"/>
      <w:bookmarkStart w:id="26" w:name="_Toc356371443"/>
      <w:bookmarkStart w:id="27" w:name="_Toc322352983"/>
      <w:r>
        <w:rPr>
          <w:rFonts w:hint="eastAsia" w:ascii="宋体" w:hAnsi="宋体"/>
          <w:sz w:val="24"/>
          <w:szCs w:val="24"/>
        </w:rPr>
        <w:t xml:space="preserve">投标文件内容填写说明 </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供应商应在认真阅读招标文件所有内容的基础上，按照招标文件的要求编制完整的投标文件。投标文件应按照招标文件中规定的统一格式填写，严格按照规定的顺序装订成册并编制目录，混乱的编排导致投标文件被误读或招标人查找不到有效文件是供应商的风险。招标文件对投标文件格式有要求的应按格式逐项填写内容，不准有空项；无相应内容可填的项应填写“无”、“未测试”、“没有相应指标”等明确的回答文字。</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供应商必须保证投标文件所提供的全部资料真实可靠，并接受招标人对其中任何资料进一步审查的要求。</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《开标一览表》为在开标仪式上唱标的内容，要求按格式填写、统一规范，不得自行增减内容。</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投标文件须对招标文件中的内容做出实质性的和完整的响应，否则其投标将被拒绝。如果投标文件填报的内容资料不详，或没有提供招标文件中所要求的全部资料及数据，将会导致投标被拒绝。</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供应商已明知采购期间或之后企业将发生兼并改制，及其他应当告知采购人可能影响采购项目实施或损害采购人利益的信息，必须在投标文件中予以特别说明，否则，招标人可以拒绝其投标文件。</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投标文件不得涂改和增删，如有错漏必须修改，修改处须由授权代表签字或盖章。</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由于字迹模糊或表达不清引起的后果由投标人负责。</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投标报价</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投标报价应按招标文件中相关附表格式填写；</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报价是履行合同的最终报价，投标人在报价单中提供的总报价在合同执行过程中固定不变，投标人不得以任何理由予以变更。报价中必须包含全额含税发票、雇员费用、雇员保险、合同期内的应预见和不可预见费用等；</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投标文件只允许有一个报价，有选择的或有条件的报价将不予接受。</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投标有效期</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▲投标文件从投标文件递交截止之日起，有效期为90天；</w:t>
      </w:r>
    </w:p>
    <w:p>
      <w:pPr>
        <w:numPr>
          <w:ilvl w:val="0"/>
          <w:numId w:val="19"/>
        </w:numPr>
        <w:snapToGrid w:val="0"/>
        <w:spacing w:line="340" w:lineRule="exact"/>
        <w:ind w:left="0" w:firstLine="482" w:firstLineChars="200"/>
        <w:outlineLvl w:val="1"/>
        <w:rPr>
          <w:rFonts w:hint="eastAsia" w:ascii="宋体" w:hAnsi="宋体"/>
          <w:b/>
          <w:sz w:val="24"/>
          <w:szCs w:val="24"/>
        </w:rPr>
      </w:pPr>
      <w:bookmarkStart w:id="28" w:name="_Toc359924093"/>
      <w:bookmarkStart w:id="29" w:name="_Toc441068557"/>
      <w:bookmarkStart w:id="30" w:name="_Toc356371436"/>
      <w:r>
        <w:rPr>
          <w:rFonts w:hint="eastAsia" w:ascii="宋体" w:hAnsi="宋体"/>
          <w:b/>
          <w:sz w:val="24"/>
          <w:szCs w:val="24"/>
        </w:rPr>
        <w:t>投标保证金</w:t>
      </w:r>
      <w:bookmarkEnd w:id="28"/>
      <w:bookmarkEnd w:id="29"/>
      <w:bookmarkEnd w:id="30"/>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投标人应在标书规定的时间内交纳投标保证金。</w:t>
      </w:r>
    </w:p>
    <w:p>
      <w:pPr>
        <w:numPr>
          <w:ilvl w:val="0"/>
          <w:numId w:val="19"/>
        </w:numPr>
        <w:snapToGrid w:val="0"/>
        <w:spacing w:line="340" w:lineRule="exact"/>
        <w:ind w:left="0" w:firstLine="482" w:firstLineChars="200"/>
        <w:outlineLvl w:val="1"/>
        <w:rPr>
          <w:rFonts w:hint="eastAsia" w:ascii="宋体" w:hAnsi="宋体"/>
          <w:b/>
          <w:sz w:val="24"/>
          <w:szCs w:val="24"/>
        </w:rPr>
      </w:pPr>
      <w:bookmarkStart w:id="31" w:name="_Toc359924094"/>
      <w:bookmarkStart w:id="32" w:name="_Toc441068558"/>
      <w:r>
        <w:rPr>
          <w:rFonts w:hint="eastAsia" w:ascii="宋体" w:hAnsi="宋体"/>
          <w:b/>
          <w:sz w:val="24"/>
          <w:szCs w:val="24"/>
        </w:rPr>
        <w:t>投标文件的签署及规定</w:t>
      </w:r>
      <w:bookmarkEnd w:id="31"/>
      <w:bookmarkEnd w:id="32"/>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供应商应按本须知的相关要求准备投标文件，每套文件须清楚的标明“资信文件”、“商务文件”、“技术文件”和“正本”、“副本”。若正本和副本有差异，以正本为准。</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投标文件的正本需打印或用不褪色墨水书写，并由供应商或经正式授权的代表在投标文件上签字或盖章。授权代表须以书面形式出具的“授权证书”附在投标文件中。文件的副本可采用正本复印。</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▲投标文件封面须加盖投标人单位公章。</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任何行间插字、涂改和增删，必须由投标文件签字人在旁边签字才有效。</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电报、电话、传真形式的投标文件概不接受。</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投标文件的密封和标记</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▲投标文件应分为资信文件、技术文件和商务文件三部分单独密封，三部分单独密封并在封口及相关部位加盖供应商单位公章，未按照招标文件要求密封的投标文件采购人、采购代理机构应当拒收</w:t>
      </w:r>
      <w:r>
        <w:rPr>
          <w:rFonts w:hint="eastAsia" w:ascii="宋体" w:hAnsi="宋体"/>
          <w:bCs/>
          <w:sz w:val="24"/>
          <w:szCs w:val="24"/>
        </w:rPr>
        <w:t>（所有需核查的原件必须与投标文件一同提交，超过投标截止时间提交的原件将视为无效）</w:t>
      </w:r>
      <w:r>
        <w:rPr>
          <w:rFonts w:hint="eastAsia" w:ascii="宋体" w:hAnsi="宋体"/>
          <w:sz w:val="24"/>
          <w:szCs w:val="24"/>
        </w:rPr>
        <w:t>。</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每个密封袋的封面均应注明：项目名称、项目编号、供应商名称、投标文件名称（即资信文件、技术文件、商务文件）。</w:t>
      </w:r>
    </w:p>
    <w:p>
      <w:pPr>
        <w:numPr>
          <w:ilvl w:val="0"/>
          <w:numId w:val="19"/>
        </w:numPr>
        <w:snapToGrid w:val="0"/>
        <w:spacing w:line="340" w:lineRule="exact"/>
        <w:ind w:left="0" w:firstLine="482" w:firstLineChars="200"/>
        <w:outlineLvl w:val="1"/>
        <w:rPr>
          <w:rFonts w:hint="eastAsia" w:ascii="宋体" w:hAnsi="宋体"/>
          <w:b/>
          <w:sz w:val="24"/>
          <w:szCs w:val="24"/>
        </w:rPr>
      </w:pPr>
      <w:bookmarkStart w:id="33" w:name="_Toc441068559"/>
      <w:bookmarkStart w:id="34" w:name="_Toc359924095"/>
      <w:bookmarkStart w:id="35" w:name="_Toc356371437"/>
      <w:r>
        <w:rPr>
          <w:rFonts w:hint="eastAsia" w:ascii="宋体" w:hAnsi="宋体"/>
          <w:b/>
          <w:sz w:val="24"/>
          <w:szCs w:val="24"/>
        </w:rPr>
        <w:t>投标文件的递交</w:t>
      </w:r>
      <w:bookmarkEnd w:id="33"/>
      <w:bookmarkEnd w:id="34"/>
      <w:bookmarkEnd w:id="35"/>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递交投标文件截止期</w:t>
      </w:r>
    </w:p>
    <w:p>
      <w:pPr>
        <w:autoSpaceDE w:val="0"/>
        <w:autoSpaceDN w:val="0"/>
        <w:adjustRightInd w:val="0"/>
        <w:snapToGrid w:val="0"/>
        <w:spacing w:line="340" w:lineRule="exact"/>
        <w:ind w:firstLine="480" w:firstLineChars="200"/>
        <w:rPr>
          <w:rFonts w:hint="eastAsia" w:ascii="宋体" w:hAnsi="宋体"/>
          <w:sz w:val="24"/>
          <w:szCs w:val="24"/>
        </w:rPr>
      </w:pPr>
      <w:r>
        <w:rPr>
          <w:rFonts w:hint="eastAsia" w:ascii="宋体" w:hAnsi="宋体"/>
          <w:sz w:val="24"/>
          <w:szCs w:val="24"/>
        </w:rPr>
        <w:t>▲递交投标文件截止时间前将投标文件递交至指定地点，逾期不予接收。</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投标文件的修改和撤销</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供应商在递交投标文件后，可以修改或撤回其投标文件，但供应商必须在规定的递交投标文件截止时间之前将修改或撤回的书面通知递交到招标人。</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供应商修改后的投标文件应按原来的规定编制、密封、标记和递交。</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在递交投标文件截止期之后，供应商不得对其投标文件做任何修改。</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递交投标文件截止期后，供应商不得撤回其投标文件，否则其保证金将按照本招标文件的规定不予退还，没收上缴国库。</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实质上没有响应本文件要求的投标文件将被拒绝。供应商不得通过修正或撤销不合要求的偏离或保留从而使其投标文件成为实质上响应的文件。</w:t>
      </w:r>
    </w:p>
    <w:p>
      <w:pPr>
        <w:numPr>
          <w:ilvl w:val="0"/>
          <w:numId w:val="19"/>
        </w:numPr>
        <w:snapToGrid w:val="0"/>
        <w:spacing w:line="340" w:lineRule="exact"/>
        <w:ind w:left="0" w:firstLine="482" w:firstLineChars="200"/>
        <w:outlineLvl w:val="1"/>
        <w:rPr>
          <w:rFonts w:hint="eastAsia" w:ascii="宋体" w:hAnsi="宋体"/>
          <w:b/>
          <w:sz w:val="24"/>
          <w:szCs w:val="24"/>
        </w:rPr>
      </w:pPr>
      <w:bookmarkStart w:id="36" w:name="_Toc441068560"/>
      <w:bookmarkStart w:id="37" w:name="_Toc359924096"/>
      <w:bookmarkStart w:id="38" w:name="_Toc356371438"/>
      <w:r>
        <w:rPr>
          <w:rFonts w:hint="eastAsia" w:ascii="宋体" w:hAnsi="宋体"/>
          <w:b/>
          <w:sz w:val="24"/>
          <w:szCs w:val="24"/>
        </w:rPr>
        <w:t>投标无效的情形</w:t>
      </w:r>
      <w:bookmarkEnd w:id="36"/>
      <w:bookmarkEnd w:id="37"/>
      <w:bookmarkEnd w:id="38"/>
    </w:p>
    <w:p>
      <w:pPr>
        <w:numPr>
          <w:ilvl w:val="1"/>
          <w:numId w:val="23"/>
        </w:numPr>
        <w:snapToGrid w:val="0"/>
        <w:spacing w:line="340" w:lineRule="exact"/>
        <w:ind w:firstLine="480" w:firstLineChars="200"/>
        <w:rPr>
          <w:rFonts w:hint="eastAsia" w:ascii="宋体" w:hAnsi="宋体"/>
          <w:sz w:val="24"/>
          <w:szCs w:val="24"/>
        </w:rPr>
      </w:pPr>
      <w:bookmarkStart w:id="39" w:name="_Toc356371439"/>
      <w:r>
        <w:rPr>
          <w:rFonts w:hint="eastAsia" w:ascii="宋体" w:hAnsi="宋体"/>
          <w:sz w:val="24"/>
          <w:szCs w:val="24"/>
        </w:rPr>
        <w:t>实质上没有响应招标文件要求的投标将被视为无效投标。投标人不得通过修正或撤消不合要求的偏离或保留从而使其投标成为实质上响应的投标。如发生下列情况之一的，其投标视为无效：</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未按照招标文件的规定提交投标保证金的；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投标文件逾期送达的；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不具备招标文件规定资格要求；</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投标文件有应盖而未盖公章、未按规定装订、密封、签字，未有效授权的;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招标文件中有▲处条款投标人未作实质性响应的；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投标人的报价低于成本价的，该投标人不能合理说明原因并提供证明材料的；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投标文件关键内容字迹模糊、无法辨认的；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报价超出采购预算价的；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提供虚假材料谋取中标的；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不符合法律、法规和招标文件规定的其他实质性要求的。</w:t>
      </w:r>
    </w:p>
    <w:p>
      <w:pPr>
        <w:numPr>
          <w:ilvl w:val="0"/>
          <w:numId w:val="19"/>
        </w:numPr>
        <w:snapToGrid w:val="0"/>
        <w:spacing w:line="340" w:lineRule="exact"/>
        <w:ind w:left="0" w:firstLine="482" w:firstLineChars="200"/>
        <w:outlineLvl w:val="1"/>
        <w:rPr>
          <w:rFonts w:hint="eastAsia" w:ascii="宋体" w:hAnsi="宋体"/>
          <w:b/>
          <w:sz w:val="24"/>
          <w:szCs w:val="24"/>
        </w:rPr>
      </w:pPr>
      <w:bookmarkStart w:id="40" w:name="_Toc359592368"/>
      <w:bookmarkStart w:id="41" w:name="_Toc359924097"/>
      <w:bookmarkStart w:id="42" w:name="_Toc441068561"/>
      <w:r>
        <w:rPr>
          <w:rFonts w:hint="eastAsia" w:ascii="宋体" w:hAnsi="宋体"/>
          <w:b/>
          <w:sz w:val="24"/>
          <w:szCs w:val="24"/>
        </w:rPr>
        <w:t>废标的情形</w:t>
      </w:r>
      <w:bookmarkEnd w:id="40"/>
      <w:bookmarkEnd w:id="41"/>
      <w:bookmarkEnd w:id="42"/>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采购中，出现下列情形之一的，应予废标，废标后，采购人将废标理由通知所有投标人：</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出现影响采购公证的违法、违规行为的；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投标人的报价均超过了采购预算，采购人不能支付的；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因重大变故，采购任务取消的；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有效供应商不足三家的。</w:t>
      </w:r>
    </w:p>
    <w:p>
      <w:pPr>
        <w:numPr>
          <w:ilvl w:val="0"/>
          <w:numId w:val="19"/>
        </w:numPr>
        <w:snapToGrid w:val="0"/>
        <w:spacing w:line="340" w:lineRule="exact"/>
        <w:ind w:left="0" w:firstLine="482" w:firstLineChars="200"/>
        <w:outlineLvl w:val="1"/>
        <w:rPr>
          <w:rFonts w:hint="eastAsia" w:ascii="宋体" w:hAnsi="宋体"/>
          <w:b/>
          <w:sz w:val="24"/>
          <w:szCs w:val="24"/>
        </w:rPr>
      </w:pPr>
      <w:bookmarkStart w:id="43" w:name="_Toc359924098"/>
      <w:bookmarkStart w:id="44" w:name="_Toc441068562"/>
      <w:r>
        <w:rPr>
          <w:rFonts w:hint="eastAsia" w:ascii="宋体" w:hAnsi="宋体"/>
          <w:b/>
          <w:sz w:val="24"/>
          <w:szCs w:val="24"/>
        </w:rPr>
        <w:t>开标</w:t>
      </w:r>
      <w:bookmarkEnd w:id="39"/>
      <w:r>
        <w:rPr>
          <w:rFonts w:hint="eastAsia" w:ascii="宋体" w:hAnsi="宋体"/>
          <w:b/>
          <w:sz w:val="24"/>
          <w:szCs w:val="24"/>
        </w:rPr>
        <w:t>和评标</w:t>
      </w:r>
      <w:bookmarkEnd w:id="43"/>
      <w:bookmarkEnd w:id="44"/>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开标</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招标人在规定的日期、时间和地点组织招标会。</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招标人按资信文件、技术文件、商务文件的顺序当众检验、拆封，先评审资信文件，若资信不具备资格，即终止其参与投标资格，其技术文件和商务文件不予拆封。</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评标委员会</w:t>
      </w:r>
    </w:p>
    <w:p>
      <w:pPr>
        <w:numPr>
          <w:ilvl w:val="2"/>
          <w:numId w:val="23"/>
        </w:numPr>
        <w:snapToGrid w:val="0"/>
        <w:spacing w:line="340" w:lineRule="exact"/>
        <w:ind w:left="0" w:firstLine="480" w:firstLineChars="200"/>
        <w:rPr>
          <w:rFonts w:ascii="宋体" w:hAnsi="宋体"/>
          <w:sz w:val="24"/>
          <w:szCs w:val="24"/>
        </w:rPr>
      </w:pPr>
      <w:r>
        <w:rPr>
          <w:rFonts w:hint="eastAsia" w:ascii="宋体" w:hAnsi="宋体"/>
          <w:sz w:val="24"/>
          <w:szCs w:val="24"/>
        </w:rPr>
        <w:t>采购代理机构和采购人将根据招标采购服务的特点组建评标委员会,其成员由技术、经济等方面专家组成，评标委员会对投标文件进行审查、询问、评估和比较。</w:t>
      </w:r>
    </w:p>
    <w:p>
      <w:pPr>
        <w:numPr>
          <w:ilvl w:val="2"/>
          <w:numId w:val="23"/>
        </w:numPr>
        <w:snapToGrid w:val="0"/>
        <w:spacing w:line="340" w:lineRule="exact"/>
        <w:ind w:left="0" w:firstLine="480" w:firstLineChars="200"/>
        <w:rPr>
          <w:rFonts w:ascii="宋体" w:hAnsi="宋体"/>
          <w:sz w:val="24"/>
          <w:szCs w:val="24"/>
        </w:rPr>
      </w:pPr>
      <w:r>
        <w:rPr>
          <w:rFonts w:hint="eastAsia" w:ascii="宋体" w:hAnsi="宋体"/>
          <w:sz w:val="24"/>
          <w:szCs w:val="24"/>
        </w:rPr>
        <w:t>在评标期间,若有需要投标人应派代表参加询标。</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对投标文件的审查和响应性的确定</w:t>
      </w:r>
    </w:p>
    <w:p>
      <w:pPr>
        <w:numPr>
          <w:ilvl w:val="2"/>
          <w:numId w:val="23"/>
        </w:numPr>
        <w:snapToGrid w:val="0"/>
        <w:spacing w:line="340" w:lineRule="exact"/>
        <w:ind w:left="0" w:firstLine="480" w:firstLineChars="200"/>
        <w:rPr>
          <w:rFonts w:ascii="宋体" w:hAnsi="宋体"/>
          <w:sz w:val="24"/>
          <w:szCs w:val="24"/>
        </w:rPr>
      </w:pPr>
      <w:r>
        <w:rPr>
          <w:rFonts w:hint="eastAsia" w:ascii="宋体" w:hAnsi="宋体"/>
          <w:sz w:val="24"/>
          <w:szCs w:val="24"/>
        </w:rPr>
        <w:t>评标委员会将审查投标文件是否真实、完整,总体编排是否有序,文件签署是否正确,有无计算上的错误等。</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▲算术错误将按以下方法更正: 开标时，</w:t>
      </w:r>
      <w:r>
        <w:rPr>
          <w:rFonts w:ascii="宋体" w:hAnsi="宋体"/>
          <w:sz w:val="24"/>
          <w:szCs w:val="24"/>
        </w:rPr>
        <w:t>（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同时出现两种以上不一致的，按照前款规定的顺序修正。修正后的报价按照本办法第五十一条第二款的规定经投标人确认后产生约束力，投标人不确认的，其投标无效。</w:t>
      </w:r>
      <w:r>
        <w:rPr>
          <w:rFonts w:hint="eastAsia" w:ascii="宋体" w:hAnsi="宋体"/>
          <w:sz w:val="24"/>
          <w:szCs w:val="24"/>
        </w:rPr>
        <w:t>对不同文字文本投标文件的解释发生异议的，以中文文本为准</w:t>
      </w:r>
      <w:r>
        <w:rPr>
          <w:rFonts w:ascii="宋体" w:hAnsi="宋体"/>
          <w:sz w:val="24"/>
          <w:szCs w:val="24"/>
        </w:rPr>
        <w:t>。</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评标</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评定原则：根据符合采购需求、质量和服务等要求，综合评分确定中标人。</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投标文件的澄清：在评标期间, 对投标文件中含义不明确、同类问题表述不一致或者有明显文字和计算错误的内容，评标委员会可以书面形式（应当由评标委员会专家签字）要求投标人作出必要的澄清、说明或者纠正。投标人的澄清、说明或者补正应当采用书面形式，由其授权的代表签字，并不得超过投标文件的范围或者改变投标文件的实质性内容。有关澄清的要求和答复均应以书面形式提交。</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评标报告：评标委员会完成评定后，向招标人提交经各评标委员会成员签字的评定结果报告，并按评定办法确定中标候选人。</w:t>
      </w:r>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保密</w:t>
      </w:r>
    </w:p>
    <w:p>
      <w:pPr>
        <w:numPr>
          <w:ilvl w:val="2"/>
          <w:numId w:val="23"/>
        </w:numPr>
        <w:snapToGrid w:val="0"/>
        <w:spacing w:line="340" w:lineRule="exact"/>
        <w:ind w:left="0" w:firstLine="480" w:firstLineChars="200"/>
        <w:rPr>
          <w:rFonts w:ascii="宋体" w:hAnsi="宋体"/>
          <w:sz w:val="24"/>
          <w:szCs w:val="24"/>
        </w:rPr>
      </w:pPr>
      <w:bookmarkStart w:id="45" w:name="_Toc356371440"/>
      <w:r>
        <w:rPr>
          <w:rFonts w:hint="eastAsia" w:ascii="宋体" w:hAnsi="宋体"/>
          <w:sz w:val="24"/>
          <w:szCs w:val="24"/>
        </w:rPr>
        <w:t>公开开标后直到宣布授予中标人合同为止,凡属于审查、澄清、评估和比较投标的有关资料且与授予合同有关的信息都不得向任何投标人或与上述评标过程无关的人员透露。</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投标人对评标、比较或授予合同决定的过程施加影响的企图和行为,都可能导致其投标被拒绝。</w:t>
      </w:r>
    </w:p>
    <w:p>
      <w:pPr>
        <w:numPr>
          <w:ilvl w:val="0"/>
          <w:numId w:val="19"/>
        </w:numPr>
        <w:snapToGrid w:val="0"/>
        <w:spacing w:line="340" w:lineRule="exact"/>
        <w:ind w:left="0" w:firstLine="482" w:firstLineChars="200"/>
        <w:outlineLvl w:val="1"/>
        <w:rPr>
          <w:rFonts w:hint="eastAsia" w:ascii="宋体" w:hAnsi="宋体"/>
          <w:b/>
          <w:sz w:val="24"/>
          <w:szCs w:val="24"/>
        </w:rPr>
      </w:pPr>
      <w:bookmarkStart w:id="46" w:name="_Toc359924099"/>
      <w:bookmarkStart w:id="47" w:name="_Toc441068563"/>
      <w:r>
        <w:rPr>
          <w:rFonts w:hint="eastAsia" w:ascii="宋体" w:hAnsi="宋体"/>
          <w:b/>
          <w:sz w:val="24"/>
          <w:szCs w:val="24"/>
        </w:rPr>
        <w:t>授予合同</w:t>
      </w:r>
      <w:bookmarkEnd w:id="45"/>
      <w:bookmarkEnd w:id="46"/>
      <w:bookmarkEnd w:id="47"/>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中标通知和合同授予</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中标通知书：评定结果公告期间，江山成正采购代理有限公司将以书面形式发出《中标通知书》。《中标通知书》一经发出即发生法律效力。《中标通知书》将作为签订合同的依据。</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签订合同：中标人按《中标通知书》指定的时间、地点与甲方直接签订合同,并经江山成正采购代理有限公司签证、财政局备案后生效。在有合理证据证明供应商在投标过程中承诺的内容不能实质响应的，采购人有权拒签合同。</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招标文件、澄清文件、投标文件等，均为签订合同的依据。</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中标人不遵守投标文件的要约、承诺，擅自修改投标文件的内容或在接到中标通知书规定的时间内，借故拖延、拒签合同者，其投标保证金不予返还，没收上缴国库，并报监管部门查处，在监督部门查处结论中确认中标候选人无法履行的，采购人可以取消该供应商的中标资格，在此情况下，可将合同授予下一个候选人或重新采购。</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签约后即为招标结束。投标文件一律不退。</w:t>
      </w:r>
    </w:p>
    <w:p>
      <w:pPr>
        <w:numPr>
          <w:ilvl w:val="0"/>
          <w:numId w:val="19"/>
        </w:numPr>
        <w:snapToGrid w:val="0"/>
        <w:spacing w:line="340" w:lineRule="exact"/>
        <w:ind w:left="0" w:firstLine="482" w:firstLineChars="200"/>
        <w:outlineLvl w:val="1"/>
        <w:rPr>
          <w:rFonts w:hint="eastAsia" w:ascii="宋体" w:hAnsi="宋体"/>
          <w:b/>
          <w:sz w:val="24"/>
          <w:szCs w:val="24"/>
        </w:rPr>
      </w:pPr>
      <w:bookmarkStart w:id="48" w:name="_Toc441068564"/>
      <w:bookmarkStart w:id="49" w:name="_Toc356371441"/>
      <w:bookmarkStart w:id="50" w:name="_Toc359924100"/>
      <w:r>
        <w:rPr>
          <w:rFonts w:hint="eastAsia" w:ascii="宋体" w:hAnsi="宋体"/>
          <w:b/>
          <w:sz w:val="24"/>
          <w:szCs w:val="24"/>
        </w:rPr>
        <w:t>法律责任</w:t>
      </w:r>
      <w:bookmarkEnd w:id="48"/>
      <w:bookmarkEnd w:id="49"/>
      <w:bookmarkEnd w:id="50"/>
    </w:p>
    <w:p>
      <w:pPr>
        <w:numPr>
          <w:ilvl w:val="1"/>
          <w:numId w:val="23"/>
        </w:numPr>
        <w:snapToGrid w:val="0"/>
        <w:spacing w:line="340" w:lineRule="exact"/>
        <w:ind w:firstLine="480" w:firstLineChars="200"/>
        <w:rPr>
          <w:rFonts w:hint="eastAsia" w:ascii="宋体" w:hAnsi="宋体"/>
          <w:sz w:val="24"/>
          <w:szCs w:val="24"/>
        </w:rPr>
      </w:pPr>
      <w:r>
        <w:rPr>
          <w:rFonts w:hint="eastAsia" w:ascii="宋体" w:hAnsi="宋体"/>
          <w:sz w:val="24"/>
          <w:szCs w:val="24"/>
        </w:rPr>
        <w:t>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提供虚假材料谋取中标的;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采取不正当手段诋毁、排挤其他投标人的;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与采购人、采购代理机构、其他投标人恶意串通的;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向采购人、采购代理机构行贿或者提供其他不正当利益的;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在招标过程中与采购人进行协商投标、不按照招标文件和中标人的投标文件订立合同,或者与采购人另行订立背离合同实质性内容的协议的;</w:t>
      </w:r>
    </w:p>
    <w:p>
      <w:pPr>
        <w:numPr>
          <w:ilvl w:val="2"/>
          <w:numId w:val="23"/>
        </w:numPr>
        <w:snapToGrid w:val="0"/>
        <w:spacing w:line="340" w:lineRule="exact"/>
        <w:ind w:left="0" w:firstLine="480" w:firstLineChars="200"/>
        <w:rPr>
          <w:rFonts w:hint="eastAsia" w:ascii="宋体" w:hAnsi="宋体"/>
          <w:sz w:val="24"/>
          <w:szCs w:val="24"/>
        </w:rPr>
      </w:pPr>
      <w:r>
        <w:rPr>
          <w:rFonts w:hint="eastAsia" w:ascii="宋体" w:hAnsi="宋体"/>
          <w:sz w:val="24"/>
          <w:szCs w:val="24"/>
        </w:rPr>
        <w:t>拒绝有关部门监督检查或者提供虚假情况的；</w:t>
      </w:r>
    </w:p>
    <w:p>
      <w:pPr>
        <w:numPr>
          <w:ilvl w:val="0"/>
          <w:numId w:val="19"/>
        </w:numPr>
        <w:snapToGrid w:val="0"/>
        <w:spacing w:line="340" w:lineRule="exact"/>
        <w:ind w:left="0" w:firstLine="482" w:firstLineChars="200"/>
        <w:outlineLvl w:val="1"/>
        <w:rPr>
          <w:rFonts w:hint="eastAsia" w:ascii="宋体" w:hAnsi="宋体"/>
          <w:b/>
          <w:sz w:val="24"/>
          <w:szCs w:val="24"/>
        </w:rPr>
      </w:pPr>
      <w:bookmarkStart w:id="51" w:name="_Toc356371442"/>
      <w:bookmarkStart w:id="52" w:name="_Toc359924101"/>
      <w:bookmarkStart w:id="53" w:name="_Toc441068565"/>
      <w:r>
        <w:rPr>
          <w:rFonts w:hint="eastAsia" w:ascii="宋体" w:hAnsi="宋体"/>
          <w:b/>
          <w:sz w:val="24"/>
          <w:szCs w:val="24"/>
        </w:rPr>
        <w:t>其他</w:t>
      </w:r>
      <w:bookmarkEnd w:id="51"/>
      <w:bookmarkEnd w:id="52"/>
      <w:bookmarkEnd w:id="53"/>
    </w:p>
    <w:p>
      <w:pPr>
        <w:numPr>
          <w:ilvl w:val="1"/>
          <w:numId w:val="23"/>
        </w:numPr>
        <w:snapToGrid w:val="0"/>
        <w:spacing w:line="340" w:lineRule="exact"/>
        <w:ind w:firstLine="480" w:firstLineChars="200"/>
        <w:rPr>
          <w:rFonts w:hint="eastAsia" w:ascii="宋体" w:hAnsi="宋体"/>
          <w:sz w:val="24"/>
          <w:szCs w:val="24"/>
        </w:rPr>
        <w:sectPr>
          <w:headerReference r:id="rId5" w:type="first"/>
          <w:footerReference r:id="rId8" w:type="first"/>
          <w:headerReference r:id="rId3" w:type="default"/>
          <w:footerReference r:id="rId6" w:type="default"/>
          <w:headerReference r:id="rId4" w:type="even"/>
          <w:footerReference r:id="rId7" w:type="even"/>
          <w:pgSz w:w="11906" w:h="16838"/>
          <w:pgMar w:top="851" w:right="1701" w:bottom="851" w:left="851" w:header="851" w:footer="992" w:gutter="567"/>
          <w:cols w:space="720" w:num="1"/>
          <w:docGrid w:linePitch="312" w:charSpace="0"/>
        </w:sectPr>
      </w:pPr>
      <w:r>
        <w:rPr>
          <w:rFonts w:hint="eastAsia" w:ascii="宋体" w:hAnsi="宋体"/>
          <w:sz w:val="24"/>
          <w:szCs w:val="24"/>
        </w:rPr>
        <w:t>解释权：本招标文件是依据《政府采购法》及其《</w:t>
      </w:r>
      <w:r>
        <w:rPr>
          <w:rFonts w:ascii="宋体" w:hAnsi="宋体"/>
          <w:sz w:val="24"/>
          <w:szCs w:val="24"/>
        </w:rPr>
        <w:t>中华人民共和国政府采购法实施条例</w:t>
      </w:r>
      <w:r>
        <w:rPr>
          <w:rFonts w:hint="eastAsia" w:ascii="宋体" w:hAnsi="宋体"/>
          <w:sz w:val="24"/>
          <w:szCs w:val="24"/>
        </w:rPr>
        <w:t>》等有关规定编制的，解释权属招标人。</w:t>
      </w:r>
    </w:p>
    <w:bookmarkEnd w:id="25"/>
    <w:bookmarkEnd w:id="26"/>
    <w:bookmarkEnd w:id="27"/>
    <w:p>
      <w:pPr>
        <w:numPr>
          <w:ilvl w:val="0"/>
          <w:numId w:val="24"/>
        </w:numPr>
        <w:tabs>
          <w:tab w:val="left" w:pos="630"/>
        </w:tabs>
        <w:spacing w:line="360" w:lineRule="auto"/>
        <w:jc w:val="center"/>
        <w:outlineLvl w:val="0"/>
        <w:rPr>
          <w:rFonts w:hint="eastAsia" w:ascii="宋体" w:hAnsi="宋体" w:cs="宋体"/>
          <w:b/>
          <w:sz w:val="28"/>
          <w:szCs w:val="28"/>
        </w:rPr>
      </w:pPr>
      <w:bookmarkStart w:id="54" w:name="_Toc441068566"/>
      <w:bookmarkStart w:id="55" w:name="_Toc322352986"/>
      <w:bookmarkStart w:id="56" w:name="_Toc354491900"/>
      <w:bookmarkStart w:id="57" w:name="_Toc356371471"/>
      <w:bookmarkStart w:id="58" w:name="_Toc441068567"/>
      <w:bookmarkStart w:id="59" w:name="_Toc316887628"/>
      <w:r>
        <w:rPr>
          <w:rFonts w:hint="eastAsia" w:ascii="宋体" w:hAnsi="宋体" w:cs="宋体"/>
          <w:b/>
          <w:sz w:val="28"/>
          <w:szCs w:val="28"/>
        </w:rPr>
        <w:t xml:space="preserve">   采购内容及要求</w:t>
      </w:r>
      <w:bookmarkEnd w:id="54"/>
    </w:p>
    <w:p>
      <w:pPr>
        <w:widowControl/>
        <w:tabs>
          <w:tab w:val="left" w:pos="0"/>
          <w:tab w:val="left" w:pos="9000"/>
        </w:tabs>
        <w:spacing w:line="400" w:lineRule="exact"/>
        <w:ind w:firstLine="482" w:firstLineChars="200"/>
        <w:rPr>
          <w:rFonts w:hint="eastAsia" w:ascii="宋体" w:hAnsi="宋体" w:cs="宋体"/>
          <w:b/>
          <w:kern w:val="0"/>
          <w:sz w:val="24"/>
          <w:szCs w:val="24"/>
        </w:rPr>
      </w:pPr>
      <w:r>
        <w:rPr>
          <w:rFonts w:hint="eastAsia" w:ascii="宋体" w:hAnsi="宋体" w:cs="宋体"/>
          <w:b/>
          <w:kern w:val="0"/>
          <w:sz w:val="24"/>
          <w:szCs w:val="24"/>
        </w:rPr>
        <w:t>一、安保服务范围</w:t>
      </w:r>
    </w:p>
    <w:p>
      <w:pPr>
        <w:widowControl/>
        <w:shd w:val="clear" w:color="auto" w:fill="FBFDFE"/>
        <w:tabs>
          <w:tab w:val="left" w:pos="0"/>
          <w:tab w:val="left" w:pos="9000"/>
        </w:tabs>
        <w:spacing w:line="400" w:lineRule="exact"/>
        <w:ind w:firstLine="480" w:firstLineChars="200"/>
        <w:rPr>
          <w:rFonts w:ascii="宋体" w:hAnsi="宋体" w:cs="宋体"/>
          <w:kern w:val="0"/>
          <w:sz w:val="24"/>
          <w:szCs w:val="24"/>
        </w:rPr>
      </w:pPr>
      <w:r>
        <w:rPr>
          <w:rFonts w:hint="eastAsia" w:ascii="宋体" w:hAnsi="宋体" w:cs="宋体"/>
          <w:kern w:val="0"/>
          <w:sz w:val="24"/>
          <w:szCs w:val="24"/>
        </w:rPr>
        <w:t>根据保安行业规范与保安管理标准，按照江山市教育局和学校要求，承担校园安全保卫工作，开展专业化安全防范、应急处置、防火、交通管理、寝室管理等工作，保障校园内的设备财产安全及师生员工人身与财产的安全，维护校园内公共治安和安全秩序。</w:t>
      </w:r>
    </w:p>
    <w:p>
      <w:pPr>
        <w:widowControl/>
        <w:tabs>
          <w:tab w:val="left" w:pos="0"/>
          <w:tab w:val="left" w:pos="9000"/>
        </w:tabs>
        <w:spacing w:line="400" w:lineRule="exact"/>
        <w:ind w:firstLine="482" w:firstLineChars="200"/>
        <w:rPr>
          <w:rFonts w:hint="eastAsia" w:ascii="宋体" w:hAnsi="宋体" w:cs="宋体"/>
          <w:b/>
          <w:kern w:val="0"/>
          <w:sz w:val="24"/>
          <w:szCs w:val="24"/>
        </w:rPr>
      </w:pPr>
      <w:r>
        <w:rPr>
          <w:rFonts w:hint="eastAsia" w:ascii="宋体" w:hAnsi="宋体" w:cs="宋体"/>
          <w:b/>
          <w:kern w:val="0"/>
          <w:sz w:val="24"/>
          <w:szCs w:val="24"/>
        </w:rPr>
        <w:t>二、安保服务期限</w:t>
      </w:r>
    </w:p>
    <w:p>
      <w:pPr>
        <w:shd w:val="clear" w:color="auto" w:fill="FFFFFF"/>
        <w:tabs>
          <w:tab w:val="left" w:pos="0"/>
          <w:tab w:val="left" w:pos="9000"/>
        </w:tabs>
        <w:autoSpaceDE w:val="0"/>
        <w:spacing w:line="400" w:lineRule="exact"/>
        <w:ind w:firstLine="480" w:firstLineChars="200"/>
        <w:rPr>
          <w:rFonts w:hint="eastAsia" w:ascii="宋体" w:hAnsi="宋体" w:cs="宋体"/>
          <w:kern w:val="0"/>
          <w:sz w:val="24"/>
          <w:szCs w:val="24"/>
        </w:rPr>
      </w:pPr>
      <w:r>
        <w:rPr>
          <w:rFonts w:hint="eastAsia" w:ascii="宋体" w:hAnsi="宋体" w:cs="宋体"/>
          <w:kern w:val="0"/>
          <w:sz w:val="24"/>
          <w:szCs w:val="24"/>
        </w:rPr>
        <w:t>服务期限为36个月，即</w:t>
      </w:r>
      <w:r>
        <w:rPr>
          <w:rFonts w:hint="eastAsia" w:ascii="宋体" w:hAnsi="宋体" w:cs="宋体"/>
          <w:kern w:val="0"/>
          <w:sz w:val="24"/>
          <w:szCs w:val="24"/>
          <w:u w:val="single"/>
        </w:rPr>
        <w:t>20</w:t>
      </w:r>
      <w:r>
        <w:rPr>
          <w:rFonts w:ascii="宋体" w:hAnsi="宋体" w:cs="宋体"/>
          <w:kern w:val="0"/>
          <w:sz w:val="24"/>
          <w:szCs w:val="24"/>
          <w:u w:val="single"/>
        </w:rPr>
        <w:t>1</w:t>
      </w:r>
      <w:r>
        <w:rPr>
          <w:rFonts w:hint="eastAsia" w:ascii="宋体" w:hAnsi="宋体" w:cs="宋体"/>
          <w:kern w:val="0"/>
          <w:sz w:val="24"/>
          <w:szCs w:val="24"/>
          <w:u w:val="single"/>
        </w:rPr>
        <w:t>9年1月1日至2021年12月31日</w:t>
      </w:r>
      <w:r>
        <w:rPr>
          <w:rFonts w:hint="eastAsia" w:ascii="宋体" w:hAnsi="宋体" w:cs="宋体"/>
          <w:kern w:val="0"/>
          <w:sz w:val="24"/>
          <w:szCs w:val="24"/>
        </w:rPr>
        <w:t>。</w:t>
      </w:r>
    </w:p>
    <w:p>
      <w:pPr>
        <w:shd w:val="clear" w:color="auto" w:fill="FFFFFF"/>
        <w:tabs>
          <w:tab w:val="left" w:pos="0"/>
          <w:tab w:val="left" w:pos="9000"/>
        </w:tabs>
        <w:autoSpaceDE w:val="0"/>
        <w:spacing w:line="400" w:lineRule="exact"/>
        <w:ind w:firstLine="480" w:firstLineChars="200"/>
        <w:rPr>
          <w:rFonts w:hint="eastAsia" w:ascii="宋体" w:hAnsi="宋体"/>
          <w:b/>
          <w:kern w:val="0"/>
          <w:sz w:val="24"/>
          <w:szCs w:val="24"/>
          <w:shd w:val="clear" w:color="auto" w:fill="FFFFFF"/>
        </w:rPr>
      </w:pPr>
      <w:r>
        <w:rPr>
          <w:rFonts w:hint="eastAsia" w:ascii="宋体" w:hAnsi="宋体" w:cs="宋体"/>
          <w:kern w:val="0"/>
          <w:sz w:val="24"/>
          <w:szCs w:val="24"/>
        </w:rPr>
        <w:t>三、</w:t>
      </w:r>
      <w:r>
        <w:rPr>
          <w:rFonts w:hint="eastAsia" w:ascii="宋体" w:hAnsi="宋体" w:cs="宋体"/>
          <w:b/>
          <w:bCs/>
          <w:kern w:val="0"/>
          <w:sz w:val="24"/>
          <w:szCs w:val="24"/>
        </w:rPr>
        <w:t>服务学校和保安人数</w:t>
      </w:r>
    </w:p>
    <w:p>
      <w:pPr>
        <w:tabs>
          <w:tab w:val="left" w:pos="0"/>
          <w:tab w:val="left" w:pos="9000"/>
        </w:tabs>
        <w:snapToGrid w:val="0"/>
        <w:spacing w:line="400" w:lineRule="exact"/>
        <w:ind w:firstLine="480" w:firstLineChars="200"/>
        <w:rPr>
          <w:rFonts w:ascii="宋体" w:hAnsi="宋体"/>
          <w:sz w:val="24"/>
          <w:szCs w:val="24"/>
        </w:rPr>
      </w:pPr>
      <w:r>
        <w:rPr>
          <w:rFonts w:hint="eastAsia" w:ascii="宋体" w:hAnsi="宋体"/>
          <w:sz w:val="24"/>
          <w:szCs w:val="24"/>
        </w:rPr>
        <w:t>滨江中学等20所学校80名</w:t>
      </w:r>
      <w:r>
        <w:rPr>
          <w:rFonts w:ascii="宋体" w:hAnsi="宋体"/>
          <w:sz w:val="24"/>
          <w:szCs w:val="24"/>
        </w:rPr>
        <w:t>保安</w:t>
      </w:r>
      <w:r>
        <w:rPr>
          <w:rFonts w:hint="eastAsia" w:ascii="宋体" w:hAnsi="宋体"/>
          <w:sz w:val="24"/>
          <w:szCs w:val="24"/>
        </w:rPr>
        <w:t>，</w:t>
      </w:r>
      <w:r>
        <w:rPr>
          <w:rFonts w:ascii="宋体" w:hAnsi="宋体"/>
          <w:sz w:val="24"/>
          <w:szCs w:val="24"/>
        </w:rPr>
        <w:t>详见清单</w:t>
      </w:r>
      <w:r>
        <w:rPr>
          <w:rFonts w:hint="eastAsia" w:ascii="宋体" w:hAnsi="宋体"/>
          <w:sz w:val="24"/>
          <w:szCs w:val="24"/>
        </w:rPr>
        <w:t>。</w:t>
      </w:r>
    </w:p>
    <w:p>
      <w:pPr>
        <w:widowControl/>
        <w:tabs>
          <w:tab w:val="left" w:pos="0"/>
          <w:tab w:val="left" w:pos="9000"/>
        </w:tabs>
        <w:spacing w:line="400" w:lineRule="exact"/>
        <w:ind w:firstLine="482" w:firstLineChars="200"/>
        <w:rPr>
          <w:rFonts w:hint="eastAsia" w:ascii="宋体" w:hAnsi="宋体" w:cs="宋体"/>
          <w:b/>
          <w:kern w:val="0"/>
          <w:sz w:val="24"/>
          <w:szCs w:val="24"/>
        </w:rPr>
      </w:pPr>
      <w:r>
        <w:rPr>
          <w:rFonts w:hint="eastAsia" w:ascii="宋体" w:hAnsi="宋体" w:cs="宋体"/>
          <w:b/>
          <w:kern w:val="0"/>
          <w:sz w:val="24"/>
          <w:szCs w:val="24"/>
        </w:rPr>
        <w:t>四、安保服务内容</w:t>
      </w:r>
    </w:p>
    <w:p>
      <w:pPr>
        <w:widowControl/>
        <w:tabs>
          <w:tab w:val="left" w:pos="0"/>
          <w:tab w:val="left" w:pos="9000"/>
        </w:tabs>
        <w:spacing w:line="400" w:lineRule="exact"/>
        <w:ind w:firstLine="480" w:firstLineChars="200"/>
        <w:rPr>
          <w:rFonts w:hint="eastAsia" w:ascii="宋体" w:hAnsi="宋体"/>
          <w:sz w:val="24"/>
          <w:szCs w:val="24"/>
        </w:rPr>
      </w:pPr>
      <w:r>
        <w:rPr>
          <w:rFonts w:hint="eastAsia" w:ascii="宋体" w:hAnsi="宋体" w:cs="宋体"/>
          <w:bCs/>
          <w:kern w:val="0"/>
          <w:sz w:val="24"/>
          <w:szCs w:val="24"/>
        </w:rPr>
        <w:t>（一）</w:t>
      </w:r>
      <w:r>
        <w:rPr>
          <w:rFonts w:hint="eastAsia" w:ascii="宋体" w:hAnsi="宋体"/>
          <w:sz w:val="24"/>
          <w:szCs w:val="24"/>
        </w:rPr>
        <w:t>全面负责学校门卫管理、治安巡逻、交通管理、消防管理、监控中心管理等，维持校园秩序，维护校园稳定，及时发现和消除安全隐患。</w:t>
      </w:r>
    </w:p>
    <w:p>
      <w:pPr>
        <w:widowControl/>
        <w:tabs>
          <w:tab w:val="left" w:pos="0"/>
          <w:tab w:val="left" w:pos="9000"/>
        </w:tabs>
        <w:spacing w:line="400" w:lineRule="exact"/>
        <w:ind w:firstLine="480" w:firstLineChars="200"/>
        <w:rPr>
          <w:rFonts w:hint="eastAsia" w:ascii="宋体" w:hAnsi="宋体"/>
          <w:sz w:val="24"/>
          <w:szCs w:val="24"/>
        </w:rPr>
      </w:pPr>
      <w:r>
        <w:rPr>
          <w:rFonts w:hint="eastAsia" w:ascii="宋体" w:hAnsi="宋体" w:cs="宋体"/>
          <w:bCs/>
          <w:kern w:val="0"/>
          <w:sz w:val="24"/>
          <w:szCs w:val="24"/>
        </w:rPr>
        <w:t>（二）</w:t>
      </w:r>
      <w:r>
        <w:rPr>
          <w:rFonts w:hint="eastAsia" w:ascii="宋体" w:hAnsi="宋体"/>
          <w:sz w:val="24"/>
          <w:szCs w:val="24"/>
        </w:rPr>
        <w:t>根据学校需要，负责学校寝室的日常管理。女生寝室安排女性负责管理。</w:t>
      </w:r>
    </w:p>
    <w:p>
      <w:pPr>
        <w:widowControl/>
        <w:tabs>
          <w:tab w:val="left" w:pos="0"/>
          <w:tab w:val="left" w:pos="9000"/>
        </w:tabs>
        <w:spacing w:line="400" w:lineRule="exact"/>
        <w:ind w:firstLine="480" w:firstLineChars="200"/>
        <w:rPr>
          <w:rFonts w:hint="eastAsia" w:ascii="宋体" w:hAnsi="宋体"/>
          <w:sz w:val="24"/>
          <w:szCs w:val="24"/>
        </w:rPr>
      </w:pPr>
      <w:r>
        <w:rPr>
          <w:rFonts w:hint="eastAsia" w:ascii="宋体" w:hAnsi="宋体" w:cs="宋体"/>
          <w:bCs/>
          <w:kern w:val="0"/>
          <w:sz w:val="24"/>
          <w:szCs w:val="24"/>
        </w:rPr>
        <w:t>（三）</w:t>
      </w:r>
      <w:r>
        <w:rPr>
          <w:rFonts w:hint="eastAsia" w:ascii="宋体" w:hAnsi="宋体"/>
          <w:sz w:val="24"/>
          <w:szCs w:val="24"/>
        </w:rPr>
        <w:t>在学校后勤与保卫处的组织领导下，做好校园内部治安综合治理工作。</w:t>
      </w:r>
    </w:p>
    <w:p>
      <w:pPr>
        <w:widowControl/>
        <w:tabs>
          <w:tab w:val="left" w:pos="0"/>
          <w:tab w:val="left" w:pos="9000"/>
        </w:tabs>
        <w:spacing w:line="400" w:lineRule="exact"/>
        <w:ind w:firstLine="480" w:firstLineChars="200"/>
        <w:rPr>
          <w:rFonts w:hint="eastAsia" w:ascii="宋体" w:hAnsi="宋体"/>
          <w:sz w:val="24"/>
          <w:szCs w:val="24"/>
        </w:rPr>
      </w:pPr>
      <w:r>
        <w:rPr>
          <w:rFonts w:hint="eastAsia" w:ascii="宋体" w:hAnsi="宋体" w:cs="宋体"/>
          <w:bCs/>
          <w:kern w:val="0"/>
          <w:sz w:val="24"/>
          <w:szCs w:val="24"/>
        </w:rPr>
        <w:t>（四）</w:t>
      </w:r>
      <w:r>
        <w:rPr>
          <w:rFonts w:hint="eastAsia" w:ascii="宋体" w:hAnsi="宋体"/>
          <w:sz w:val="24"/>
          <w:szCs w:val="24"/>
        </w:rPr>
        <w:t>配合学校及时受理校区内各类纠纷和治安案件，及时、正确处理校园内的各类突发事件。</w:t>
      </w:r>
    </w:p>
    <w:p>
      <w:pPr>
        <w:widowControl/>
        <w:tabs>
          <w:tab w:val="left" w:pos="0"/>
          <w:tab w:val="left" w:pos="9000"/>
        </w:tabs>
        <w:spacing w:line="400" w:lineRule="exact"/>
        <w:ind w:firstLine="480" w:firstLineChars="200"/>
        <w:rPr>
          <w:rFonts w:hint="eastAsia" w:ascii="宋体" w:hAnsi="宋体"/>
          <w:sz w:val="24"/>
          <w:szCs w:val="24"/>
        </w:rPr>
      </w:pPr>
      <w:r>
        <w:rPr>
          <w:rFonts w:hint="eastAsia" w:ascii="宋体" w:hAnsi="宋体" w:cs="宋体"/>
          <w:bCs/>
          <w:kern w:val="0"/>
          <w:sz w:val="24"/>
          <w:szCs w:val="24"/>
        </w:rPr>
        <w:t>（五）</w:t>
      </w:r>
      <w:r>
        <w:rPr>
          <w:rFonts w:hint="eastAsia" w:ascii="宋体" w:hAnsi="宋体"/>
          <w:sz w:val="24"/>
          <w:szCs w:val="24"/>
        </w:rPr>
        <w:t>随时出勤，为师生提供紧急救助服务。</w:t>
      </w:r>
    </w:p>
    <w:p>
      <w:pPr>
        <w:widowControl/>
        <w:tabs>
          <w:tab w:val="left" w:pos="0"/>
          <w:tab w:val="left" w:pos="9000"/>
        </w:tabs>
        <w:spacing w:line="400" w:lineRule="exact"/>
        <w:ind w:firstLine="480" w:firstLineChars="200"/>
        <w:rPr>
          <w:rFonts w:hint="eastAsia" w:ascii="宋体" w:hAnsi="宋体"/>
          <w:sz w:val="24"/>
          <w:szCs w:val="24"/>
        </w:rPr>
      </w:pPr>
      <w:r>
        <w:rPr>
          <w:rFonts w:hint="eastAsia" w:ascii="宋体" w:hAnsi="宋体" w:cs="宋体"/>
          <w:bCs/>
          <w:kern w:val="0"/>
          <w:sz w:val="24"/>
          <w:szCs w:val="24"/>
        </w:rPr>
        <w:t>（六）</w:t>
      </w:r>
      <w:r>
        <w:rPr>
          <w:rFonts w:hint="eastAsia" w:ascii="宋体" w:hAnsi="宋体"/>
          <w:sz w:val="24"/>
          <w:szCs w:val="24"/>
        </w:rPr>
        <w:t>抽调安保力量，做好学校重大活动安全保卫工作。</w:t>
      </w:r>
    </w:p>
    <w:p>
      <w:pPr>
        <w:widowControl/>
        <w:tabs>
          <w:tab w:val="left" w:pos="0"/>
          <w:tab w:val="left" w:pos="9000"/>
        </w:tabs>
        <w:spacing w:line="400" w:lineRule="exact"/>
        <w:ind w:firstLine="480" w:firstLineChars="200"/>
        <w:rPr>
          <w:rFonts w:hint="eastAsia" w:ascii="宋体" w:hAnsi="宋体"/>
          <w:sz w:val="24"/>
          <w:szCs w:val="24"/>
        </w:rPr>
      </w:pPr>
      <w:r>
        <w:rPr>
          <w:rFonts w:hint="eastAsia" w:ascii="宋体" w:hAnsi="宋体" w:cs="宋体"/>
          <w:bCs/>
          <w:kern w:val="0"/>
          <w:sz w:val="24"/>
          <w:szCs w:val="24"/>
        </w:rPr>
        <w:t>（七）</w:t>
      </w:r>
      <w:r>
        <w:rPr>
          <w:rFonts w:hint="eastAsia" w:ascii="宋体" w:hAnsi="宋体"/>
          <w:sz w:val="24"/>
          <w:szCs w:val="24"/>
        </w:rPr>
        <w:t>配合公安机关，打击校园内部与周边的违法犯罪活动。</w:t>
      </w:r>
    </w:p>
    <w:p>
      <w:pPr>
        <w:widowControl/>
        <w:tabs>
          <w:tab w:val="left" w:pos="0"/>
          <w:tab w:val="left" w:pos="9000"/>
        </w:tabs>
        <w:spacing w:line="400" w:lineRule="exact"/>
        <w:ind w:firstLine="480" w:firstLineChars="200"/>
        <w:rPr>
          <w:rFonts w:hint="eastAsia" w:ascii="宋体" w:hAnsi="宋体" w:cs="宋体"/>
          <w:kern w:val="0"/>
          <w:sz w:val="24"/>
          <w:szCs w:val="24"/>
        </w:rPr>
      </w:pPr>
      <w:r>
        <w:rPr>
          <w:rFonts w:hint="eastAsia" w:ascii="宋体" w:hAnsi="宋体" w:cs="宋体"/>
          <w:bCs/>
          <w:kern w:val="0"/>
          <w:sz w:val="24"/>
          <w:szCs w:val="24"/>
        </w:rPr>
        <w:t>（八）</w:t>
      </w:r>
      <w:r>
        <w:rPr>
          <w:rFonts w:hint="eastAsia" w:ascii="宋体" w:hAnsi="宋体" w:cs="宋体"/>
          <w:kern w:val="0"/>
          <w:sz w:val="24"/>
          <w:szCs w:val="24"/>
        </w:rPr>
        <w:t>根据工作需要，服从统一安排，完成学校或学校主管部门安排的其它临时性工作。</w:t>
      </w:r>
    </w:p>
    <w:p>
      <w:pPr>
        <w:widowControl/>
        <w:tabs>
          <w:tab w:val="left" w:pos="0"/>
          <w:tab w:val="left" w:pos="9000"/>
        </w:tabs>
        <w:spacing w:line="400" w:lineRule="exact"/>
        <w:ind w:firstLine="482" w:firstLineChars="200"/>
        <w:rPr>
          <w:rFonts w:hint="eastAsia" w:ascii="宋体" w:hAnsi="宋体" w:cs="宋体"/>
          <w:b/>
          <w:kern w:val="0"/>
          <w:sz w:val="24"/>
          <w:szCs w:val="24"/>
        </w:rPr>
      </w:pPr>
      <w:r>
        <w:rPr>
          <w:rFonts w:hint="eastAsia" w:ascii="宋体" w:hAnsi="宋体" w:cs="宋体"/>
          <w:b/>
          <w:kern w:val="0"/>
          <w:sz w:val="24"/>
          <w:szCs w:val="24"/>
        </w:rPr>
        <w:t>五、安保服务管理要求</w:t>
      </w:r>
    </w:p>
    <w:p>
      <w:pPr>
        <w:widowControl/>
        <w:tabs>
          <w:tab w:val="left" w:pos="0"/>
          <w:tab w:val="left" w:pos="9000"/>
        </w:tabs>
        <w:spacing w:line="400" w:lineRule="exact"/>
        <w:ind w:firstLine="482" w:firstLineChars="200"/>
        <w:rPr>
          <w:rFonts w:hint="eastAsia" w:ascii="宋体" w:hAnsi="宋体" w:cs="宋体"/>
          <w:b/>
          <w:kern w:val="0"/>
          <w:sz w:val="24"/>
          <w:szCs w:val="24"/>
        </w:rPr>
      </w:pPr>
      <w:r>
        <w:rPr>
          <w:rFonts w:hint="eastAsia" w:ascii="宋体" w:hAnsi="宋体" w:cs="宋体"/>
          <w:b/>
          <w:kern w:val="0"/>
          <w:sz w:val="24"/>
          <w:szCs w:val="24"/>
        </w:rPr>
        <w:t>（一）</w:t>
      </w:r>
      <w:r>
        <w:rPr>
          <w:rFonts w:hint="eastAsia" w:ascii="宋体" w:hAnsi="宋体" w:cs="宋体"/>
          <w:b/>
          <w:bCs/>
          <w:kern w:val="0"/>
          <w:sz w:val="24"/>
          <w:szCs w:val="24"/>
        </w:rPr>
        <w:t>质量目标要求</w:t>
      </w:r>
    </w:p>
    <w:p>
      <w:pPr>
        <w:widowControl/>
        <w:tabs>
          <w:tab w:val="left" w:pos="0"/>
          <w:tab w:val="left" w:pos="9000"/>
        </w:tabs>
        <w:spacing w:line="400" w:lineRule="exact"/>
        <w:ind w:firstLine="480" w:firstLineChars="200"/>
        <w:rPr>
          <w:rFonts w:hint="eastAsia" w:ascii="宋体" w:hAnsi="宋体"/>
          <w:sz w:val="24"/>
          <w:szCs w:val="24"/>
        </w:rPr>
      </w:pPr>
      <w:r>
        <w:rPr>
          <w:rFonts w:ascii="宋体" w:hAnsi="宋体"/>
          <w:sz w:val="24"/>
          <w:szCs w:val="24"/>
        </w:rPr>
        <w:t>1.</w:t>
      </w:r>
      <w:r>
        <w:rPr>
          <w:rFonts w:hint="eastAsia" w:ascii="宋体" w:hAnsi="宋体"/>
          <w:sz w:val="24"/>
          <w:szCs w:val="24"/>
        </w:rPr>
        <w:t>依托行业标准，根据教育、财政、编委办、学校等部门单位有关管理规定与服务要求，制订切实可行的校园安保服务整体方案和应急预案，突发事件反应迅速，预案处置有力；结合校园安全保卫工作的实际变化提出合理建议并在实践中不断完善和有效提升校园安全保卫整体能力。</w:t>
      </w:r>
    </w:p>
    <w:p>
      <w:pPr>
        <w:widowControl/>
        <w:tabs>
          <w:tab w:val="left" w:pos="0"/>
          <w:tab w:val="left" w:pos="9000"/>
        </w:tabs>
        <w:spacing w:line="400" w:lineRule="exact"/>
        <w:ind w:firstLine="480" w:firstLineChars="200"/>
        <w:rPr>
          <w:rFonts w:hint="eastAsia" w:ascii="宋体" w:hAnsi="宋体"/>
          <w:sz w:val="24"/>
          <w:szCs w:val="24"/>
        </w:rPr>
      </w:pPr>
      <w:r>
        <w:rPr>
          <w:rFonts w:ascii="宋体" w:hAnsi="宋体"/>
          <w:sz w:val="24"/>
          <w:szCs w:val="24"/>
        </w:rPr>
        <w:t>2.</w:t>
      </w:r>
      <w:r>
        <w:rPr>
          <w:rFonts w:hint="eastAsia" w:ascii="宋体" w:hAnsi="宋体"/>
          <w:sz w:val="24"/>
          <w:szCs w:val="24"/>
        </w:rPr>
        <w:t>依法办事，文明值勤，严格管理，保障学校财产和师生人身不受侵害，维护正常的教育教学、科研、生活秩序等。</w:t>
      </w:r>
    </w:p>
    <w:p>
      <w:pPr>
        <w:widowControl/>
        <w:tabs>
          <w:tab w:val="left" w:pos="0"/>
          <w:tab w:val="left" w:pos="9000"/>
        </w:tabs>
        <w:spacing w:line="400" w:lineRule="exact"/>
        <w:ind w:left="-2" w:firstLine="480" w:firstLineChars="200"/>
        <w:rPr>
          <w:rFonts w:ascii="宋体" w:hAnsi="宋体"/>
          <w:sz w:val="24"/>
          <w:szCs w:val="24"/>
        </w:rPr>
      </w:pPr>
      <w:r>
        <w:rPr>
          <w:rFonts w:ascii="宋体" w:hAnsi="宋体"/>
          <w:sz w:val="24"/>
          <w:szCs w:val="24"/>
        </w:rPr>
        <w:t>3.</w:t>
      </w:r>
      <w:r>
        <w:rPr>
          <w:rFonts w:hint="eastAsia" w:ascii="宋体" w:hAnsi="宋体"/>
          <w:sz w:val="24"/>
          <w:szCs w:val="24"/>
        </w:rPr>
        <w:t>全年无责任</w:t>
      </w:r>
      <w:r>
        <w:rPr>
          <w:rFonts w:ascii="宋体" w:hAnsi="宋体"/>
          <w:sz w:val="24"/>
          <w:szCs w:val="24"/>
        </w:rPr>
        <w:t>事件、</w:t>
      </w:r>
      <w:r>
        <w:rPr>
          <w:rFonts w:hint="eastAsia" w:ascii="宋体" w:hAnsi="宋体"/>
          <w:sz w:val="24"/>
          <w:szCs w:val="24"/>
        </w:rPr>
        <w:t>责任事故和责任案件发生，师生有安全感，对校园安保服务满意率达80%以上。</w:t>
      </w:r>
    </w:p>
    <w:p>
      <w:pPr>
        <w:widowControl/>
        <w:tabs>
          <w:tab w:val="left" w:pos="630"/>
          <w:tab w:val="left" w:pos="9000"/>
        </w:tabs>
        <w:spacing w:line="400" w:lineRule="exact"/>
        <w:ind w:left="540" w:leftChars="257" w:right="-334" w:rightChars="-159"/>
        <w:rPr>
          <w:rFonts w:ascii="宋体" w:hAnsi="宋体" w:cs="宋体"/>
          <w:b/>
          <w:bCs/>
          <w:kern w:val="0"/>
          <w:sz w:val="24"/>
          <w:szCs w:val="24"/>
        </w:rPr>
      </w:pPr>
      <w:r>
        <w:rPr>
          <w:rFonts w:hint="eastAsia" w:ascii="宋体" w:hAnsi="宋体" w:cs="宋体"/>
          <w:b/>
          <w:kern w:val="0"/>
          <w:sz w:val="24"/>
          <w:szCs w:val="24"/>
        </w:rPr>
        <w:t>（二）</w:t>
      </w:r>
      <w:r>
        <w:rPr>
          <w:rFonts w:hint="eastAsia" w:ascii="宋体" w:hAnsi="宋体" w:cs="宋体"/>
          <w:b/>
          <w:bCs/>
          <w:kern w:val="0"/>
          <w:sz w:val="24"/>
          <w:szCs w:val="24"/>
        </w:rPr>
        <w:t>服务质量要求</w:t>
      </w:r>
    </w:p>
    <w:p>
      <w:pPr>
        <w:widowControl/>
        <w:tabs>
          <w:tab w:val="left" w:pos="630"/>
          <w:tab w:val="left" w:pos="9000"/>
        </w:tabs>
        <w:spacing w:line="400" w:lineRule="exact"/>
        <w:ind w:left="540" w:leftChars="257" w:right="-334" w:rightChars="-159"/>
        <w:rPr>
          <w:rFonts w:hint="eastAsia" w:ascii="宋体" w:hAnsi="宋体"/>
          <w:sz w:val="24"/>
          <w:szCs w:val="24"/>
        </w:rPr>
      </w:pPr>
      <w:r>
        <w:rPr>
          <w:rFonts w:ascii="宋体" w:hAnsi="宋体"/>
          <w:sz w:val="24"/>
          <w:szCs w:val="24"/>
        </w:rPr>
        <w:t>1.</w:t>
      </w:r>
      <w:r>
        <w:rPr>
          <w:rFonts w:hint="eastAsia" w:ascii="宋体" w:hAnsi="宋体"/>
          <w:sz w:val="24"/>
          <w:szCs w:val="24"/>
        </w:rPr>
        <w:t>树立“服务第一，师生至上”的思想，保障校方师生人身和财产安全。</w:t>
      </w:r>
    </w:p>
    <w:p>
      <w:pPr>
        <w:widowControl/>
        <w:tabs>
          <w:tab w:val="left" w:pos="0"/>
          <w:tab w:val="left" w:pos="9000"/>
        </w:tabs>
        <w:spacing w:line="400" w:lineRule="exact"/>
        <w:ind w:firstLine="480" w:firstLineChars="200"/>
        <w:rPr>
          <w:rFonts w:hint="eastAsia" w:ascii="宋体" w:hAnsi="宋体"/>
          <w:sz w:val="24"/>
          <w:szCs w:val="24"/>
        </w:rPr>
      </w:pPr>
      <w:r>
        <w:rPr>
          <w:rFonts w:ascii="宋体" w:hAnsi="宋体"/>
          <w:sz w:val="24"/>
          <w:szCs w:val="24"/>
        </w:rPr>
        <w:t>2.</w:t>
      </w:r>
      <w:r>
        <w:rPr>
          <w:rFonts w:hint="eastAsia" w:ascii="宋体" w:hAnsi="宋体"/>
          <w:sz w:val="24"/>
          <w:szCs w:val="24"/>
        </w:rPr>
        <w:t>管理坚持原则、工作缜密严谨；服务以人为本、主动热情；处理问题高度警惕、有理有节。</w:t>
      </w:r>
    </w:p>
    <w:p>
      <w:pPr>
        <w:widowControl/>
        <w:tabs>
          <w:tab w:val="left" w:pos="0"/>
          <w:tab w:val="left" w:pos="9360"/>
        </w:tabs>
        <w:spacing w:line="400" w:lineRule="exact"/>
        <w:ind w:firstLine="480" w:firstLineChars="200"/>
        <w:rPr>
          <w:rFonts w:hint="eastAsia" w:ascii="宋体" w:hAnsi="宋体"/>
          <w:sz w:val="24"/>
          <w:szCs w:val="24"/>
        </w:rPr>
      </w:pPr>
      <w:r>
        <w:rPr>
          <w:rFonts w:ascii="宋体" w:hAnsi="宋体"/>
          <w:sz w:val="24"/>
          <w:szCs w:val="24"/>
        </w:rPr>
        <w:t>3.</w:t>
      </w:r>
      <w:r>
        <w:rPr>
          <w:rFonts w:hint="eastAsia" w:ascii="宋体" w:hAnsi="宋体"/>
          <w:sz w:val="24"/>
          <w:szCs w:val="24"/>
        </w:rPr>
        <w:t>管理讲究方法，针对不同服务对象，区别对待，灵活操作，妥善处理。</w:t>
      </w:r>
    </w:p>
    <w:p>
      <w:pPr>
        <w:widowControl/>
        <w:tabs>
          <w:tab w:val="left" w:pos="0"/>
          <w:tab w:val="left" w:pos="9360"/>
        </w:tabs>
        <w:spacing w:line="400" w:lineRule="exact"/>
        <w:ind w:firstLine="480" w:firstLineChars="200"/>
        <w:rPr>
          <w:rFonts w:hint="eastAsia" w:ascii="宋体" w:hAnsi="宋体"/>
          <w:sz w:val="24"/>
          <w:szCs w:val="24"/>
        </w:rPr>
      </w:pPr>
      <w:r>
        <w:rPr>
          <w:rFonts w:hint="eastAsia" w:ascii="宋体" w:hAnsi="宋体"/>
          <w:sz w:val="24"/>
          <w:szCs w:val="24"/>
        </w:rPr>
        <w:t>4.上岗人员仪表整洁，业务操作规范，保持岗位卫生整洁。</w:t>
      </w:r>
    </w:p>
    <w:p>
      <w:pPr>
        <w:widowControl/>
        <w:tabs>
          <w:tab w:val="left" w:pos="0"/>
          <w:tab w:val="left" w:pos="9360"/>
        </w:tabs>
        <w:spacing w:line="400" w:lineRule="exact"/>
        <w:ind w:firstLine="480" w:firstLineChars="200"/>
        <w:rPr>
          <w:rFonts w:hint="eastAsia" w:ascii="宋体" w:hAnsi="宋体"/>
          <w:sz w:val="24"/>
          <w:szCs w:val="24"/>
        </w:rPr>
      </w:pPr>
      <w:r>
        <w:rPr>
          <w:rFonts w:hint="eastAsia" w:ascii="宋体" w:hAnsi="宋体"/>
          <w:sz w:val="24"/>
          <w:szCs w:val="24"/>
        </w:rPr>
        <w:t>5</w:t>
      </w:r>
      <w:r>
        <w:rPr>
          <w:rFonts w:ascii="宋体" w:hAnsi="宋体"/>
          <w:sz w:val="24"/>
          <w:szCs w:val="24"/>
        </w:rPr>
        <w:t>.</w:t>
      </w:r>
      <w:r>
        <w:rPr>
          <w:rFonts w:hint="eastAsia" w:ascii="宋体" w:hAnsi="宋体"/>
          <w:sz w:val="24"/>
          <w:szCs w:val="24"/>
        </w:rPr>
        <w:t>依法办事，文明执勤，不与他人发生争吵，杜绝保安与他人发生冲突，禁止保安出手伤及他人人身安全。</w:t>
      </w:r>
    </w:p>
    <w:p>
      <w:pPr>
        <w:widowControl/>
        <w:tabs>
          <w:tab w:val="left" w:pos="0"/>
          <w:tab w:val="left" w:pos="9360"/>
        </w:tabs>
        <w:spacing w:line="400" w:lineRule="exact"/>
        <w:ind w:firstLine="480" w:firstLineChars="200"/>
        <w:rPr>
          <w:rFonts w:ascii="宋体" w:hAnsi="宋体"/>
          <w:sz w:val="24"/>
          <w:szCs w:val="24"/>
        </w:rPr>
      </w:pPr>
      <w:r>
        <w:rPr>
          <w:rFonts w:hint="eastAsia" w:ascii="宋体" w:hAnsi="宋体"/>
          <w:sz w:val="24"/>
          <w:szCs w:val="24"/>
        </w:rPr>
        <w:t>6</w:t>
      </w:r>
      <w:r>
        <w:rPr>
          <w:rFonts w:ascii="宋体" w:hAnsi="宋体"/>
          <w:sz w:val="24"/>
          <w:szCs w:val="24"/>
        </w:rPr>
        <w:t>.</w:t>
      </w:r>
      <w:r>
        <w:rPr>
          <w:rFonts w:hint="eastAsia" w:ascii="宋体" w:hAnsi="宋体"/>
          <w:sz w:val="24"/>
          <w:szCs w:val="24"/>
        </w:rPr>
        <w:t xml:space="preserve"> 上下学</w:t>
      </w:r>
      <w:r>
        <w:rPr>
          <w:rFonts w:ascii="宋体" w:hAnsi="宋体"/>
          <w:sz w:val="24"/>
          <w:szCs w:val="24"/>
        </w:rPr>
        <w:t>高峰期</w:t>
      </w:r>
      <w:r>
        <w:rPr>
          <w:rFonts w:hint="eastAsia" w:ascii="宋体" w:hAnsi="宋体"/>
          <w:sz w:val="24"/>
          <w:szCs w:val="24"/>
        </w:rPr>
        <w:t>期间</w:t>
      </w:r>
      <w:r>
        <w:rPr>
          <w:rFonts w:ascii="宋体" w:hAnsi="宋体"/>
          <w:sz w:val="24"/>
          <w:szCs w:val="24"/>
        </w:rPr>
        <w:t>，</w:t>
      </w:r>
      <w:r>
        <w:rPr>
          <w:rFonts w:hint="eastAsia" w:ascii="宋体" w:hAnsi="宋体"/>
          <w:sz w:val="24"/>
          <w:szCs w:val="24"/>
        </w:rPr>
        <w:t>按照统一着</w:t>
      </w:r>
      <w:r>
        <w:rPr>
          <w:rFonts w:ascii="宋体" w:hAnsi="宋体"/>
          <w:sz w:val="24"/>
          <w:szCs w:val="24"/>
        </w:rPr>
        <w:t>装</w:t>
      </w:r>
      <w:r>
        <w:rPr>
          <w:rFonts w:hint="eastAsia" w:ascii="宋体" w:hAnsi="宋体"/>
          <w:sz w:val="24"/>
          <w:szCs w:val="24"/>
        </w:rPr>
        <w:t>、</w:t>
      </w:r>
      <w:r>
        <w:rPr>
          <w:rFonts w:ascii="宋体" w:hAnsi="宋体"/>
          <w:sz w:val="24"/>
          <w:szCs w:val="24"/>
        </w:rPr>
        <w:t>持械</w:t>
      </w:r>
      <w:r>
        <w:rPr>
          <w:rFonts w:hint="eastAsia" w:ascii="宋体" w:hAnsi="宋体"/>
          <w:sz w:val="24"/>
          <w:szCs w:val="24"/>
        </w:rPr>
        <w:t>要求做好</w:t>
      </w:r>
      <w:r>
        <w:rPr>
          <w:rFonts w:ascii="宋体" w:hAnsi="宋体"/>
          <w:sz w:val="24"/>
          <w:szCs w:val="24"/>
        </w:rPr>
        <w:t>校门值勤</w:t>
      </w:r>
      <w:r>
        <w:rPr>
          <w:rFonts w:hint="eastAsia" w:ascii="宋体" w:hAnsi="宋体"/>
          <w:sz w:val="24"/>
          <w:szCs w:val="24"/>
        </w:rPr>
        <w:t>工作</w:t>
      </w:r>
      <w:r>
        <w:rPr>
          <w:rFonts w:ascii="宋体" w:hAnsi="宋体"/>
          <w:sz w:val="24"/>
          <w:szCs w:val="24"/>
        </w:rPr>
        <w:t>；其余时段严闭校门，严格</w:t>
      </w:r>
      <w:r>
        <w:rPr>
          <w:rFonts w:hint="eastAsia" w:ascii="宋体" w:hAnsi="宋体"/>
          <w:sz w:val="24"/>
          <w:szCs w:val="24"/>
        </w:rPr>
        <w:t>执行</w:t>
      </w:r>
      <w:r>
        <w:rPr>
          <w:rFonts w:ascii="宋体" w:hAnsi="宋体"/>
          <w:sz w:val="24"/>
          <w:szCs w:val="24"/>
        </w:rPr>
        <w:t>来客问询验证登记制度。</w:t>
      </w:r>
    </w:p>
    <w:p>
      <w:pPr>
        <w:widowControl/>
        <w:tabs>
          <w:tab w:val="left" w:pos="0"/>
          <w:tab w:val="left" w:pos="9360"/>
        </w:tabs>
        <w:spacing w:line="400" w:lineRule="exact"/>
        <w:ind w:firstLine="480" w:firstLineChars="200"/>
        <w:rPr>
          <w:rFonts w:hint="eastAsia" w:ascii="宋体" w:hAnsi="宋体"/>
          <w:sz w:val="24"/>
          <w:szCs w:val="24"/>
        </w:rPr>
      </w:pPr>
      <w:r>
        <w:rPr>
          <w:rFonts w:hint="eastAsia" w:ascii="宋体" w:hAnsi="宋体"/>
          <w:sz w:val="24"/>
          <w:szCs w:val="24"/>
        </w:rPr>
        <w:t>7</w:t>
      </w:r>
      <w:r>
        <w:rPr>
          <w:rFonts w:ascii="宋体" w:hAnsi="宋体"/>
          <w:sz w:val="24"/>
          <w:szCs w:val="24"/>
        </w:rPr>
        <w:t>.</w:t>
      </w:r>
      <w:r>
        <w:rPr>
          <w:rFonts w:hint="eastAsia" w:ascii="宋体" w:hAnsi="宋体"/>
          <w:sz w:val="24"/>
          <w:szCs w:val="24"/>
        </w:rPr>
        <w:t xml:space="preserve"> 师生有求必应，有险情必出。</w:t>
      </w:r>
    </w:p>
    <w:p>
      <w:pPr>
        <w:widowControl/>
        <w:tabs>
          <w:tab w:val="left" w:pos="0"/>
          <w:tab w:val="left" w:pos="9360"/>
        </w:tabs>
        <w:spacing w:line="400" w:lineRule="exact"/>
        <w:ind w:firstLine="480" w:firstLineChars="200"/>
        <w:rPr>
          <w:rFonts w:hint="eastAsia" w:ascii="宋体" w:hAnsi="宋体"/>
          <w:sz w:val="24"/>
          <w:szCs w:val="24"/>
        </w:rPr>
      </w:pPr>
      <w:r>
        <w:rPr>
          <w:rFonts w:ascii="宋体" w:hAnsi="宋体"/>
          <w:sz w:val="24"/>
          <w:szCs w:val="24"/>
        </w:rPr>
        <w:t>8.</w:t>
      </w:r>
      <w:r>
        <w:rPr>
          <w:rFonts w:hint="eastAsia" w:ascii="宋体" w:hAnsi="宋体"/>
          <w:sz w:val="24"/>
          <w:szCs w:val="24"/>
        </w:rPr>
        <w:t>室外</w:t>
      </w:r>
      <w:r>
        <w:rPr>
          <w:rFonts w:ascii="宋体" w:hAnsi="宋体"/>
          <w:sz w:val="24"/>
          <w:szCs w:val="24"/>
        </w:rPr>
        <w:t>巡查</w:t>
      </w:r>
      <w:r>
        <w:rPr>
          <w:rFonts w:hint="eastAsia" w:ascii="宋体" w:hAnsi="宋体"/>
          <w:sz w:val="24"/>
          <w:szCs w:val="24"/>
        </w:rPr>
        <w:t>、</w:t>
      </w:r>
      <w:r>
        <w:rPr>
          <w:rFonts w:ascii="宋体" w:hAnsi="宋体"/>
          <w:sz w:val="24"/>
          <w:szCs w:val="24"/>
        </w:rPr>
        <w:t>值勤</w:t>
      </w:r>
      <w:r>
        <w:rPr>
          <w:rFonts w:hint="eastAsia" w:ascii="宋体" w:hAnsi="宋体"/>
          <w:sz w:val="24"/>
          <w:szCs w:val="24"/>
        </w:rPr>
        <w:t>须</w:t>
      </w:r>
      <w:r>
        <w:rPr>
          <w:rFonts w:ascii="宋体" w:hAnsi="宋体"/>
          <w:sz w:val="24"/>
          <w:szCs w:val="24"/>
        </w:rPr>
        <w:t>武装持械</w:t>
      </w:r>
      <w:r>
        <w:rPr>
          <w:rFonts w:hint="eastAsia" w:ascii="宋体" w:hAnsi="宋体"/>
          <w:sz w:val="24"/>
          <w:szCs w:val="24"/>
        </w:rPr>
        <w:t>、</w:t>
      </w:r>
      <w:r>
        <w:rPr>
          <w:rFonts w:ascii="宋体" w:hAnsi="宋体"/>
          <w:sz w:val="24"/>
          <w:szCs w:val="24"/>
        </w:rPr>
        <w:t>整装戴钢盔。</w:t>
      </w:r>
      <w:r>
        <w:rPr>
          <w:rFonts w:hint="eastAsia" w:ascii="宋体" w:hAnsi="宋体"/>
          <w:sz w:val="24"/>
          <w:szCs w:val="24"/>
        </w:rPr>
        <w:t>发现</w:t>
      </w:r>
      <w:r>
        <w:rPr>
          <w:rFonts w:ascii="宋体" w:hAnsi="宋体"/>
          <w:sz w:val="24"/>
          <w:szCs w:val="24"/>
        </w:rPr>
        <w:t>问题适时处置，及时报告。</w:t>
      </w:r>
    </w:p>
    <w:p>
      <w:pPr>
        <w:widowControl/>
        <w:tabs>
          <w:tab w:val="left" w:pos="0"/>
          <w:tab w:val="left" w:pos="9360"/>
        </w:tabs>
        <w:spacing w:line="400" w:lineRule="exact"/>
        <w:ind w:firstLine="482" w:firstLineChars="200"/>
        <w:rPr>
          <w:rFonts w:ascii="宋体" w:hAnsi="宋体" w:cs="宋体"/>
          <w:b/>
          <w:kern w:val="0"/>
          <w:sz w:val="24"/>
          <w:szCs w:val="24"/>
        </w:rPr>
      </w:pPr>
      <w:r>
        <w:rPr>
          <w:rFonts w:hint="eastAsia" w:ascii="宋体" w:hAnsi="宋体" w:cs="宋体"/>
          <w:b/>
          <w:kern w:val="0"/>
          <w:sz w:val="24"/>
          <w:szCs w:val="24"/>
        </w:rPr>
        <w:t>（三）队伍建设要求</w:t>
      </w:r>
    </w:p>
    <w:p>
      <w:pPr>
        <w:widowControl/>
        <w:tabs>
          <w:tab w:val="left" w:pos="0"/>
          <w:tab w:val="left" w:pos="9360"/>
        </w:tabs>
        <w:spacing w:line="400" w:lineRule="exact"/>
        <w:ind w:firstLine="480" w:firstLineChars="200"/>
        <w:rPr>
          <w:rFonts w:hint="eastAsia" w:ascii="宋体" w:hAnsi="宋体" w:cs="宋体"/>
          <w:kern w:val="0"/>
          <w:sz w:val="24"/>
          <w:szCs w:val="24"/>
        </w:rPr>
      </w:pPr>
      <w:r>
        <w:rPr>
          <w:rFonts w:hint="eastAsia" w:ascii="宋体" w:hAnsi="宋体"/>
          <w:sz w:val="24"/>
          <w:szCs w:val="24"/>
        </w:rPr>
        <w:t>1.中标供应商必须对被派遣的保安人员进行上岗培训，取得上岗资格，并与被派遣的保安人员签订劳动合同，依法缴纳相关社会保险费用和相应的福利待遇，合理安排保安人员的作息。</w:t>
      </w:r>
      <w:r>
        <w:rPr>
          <w:rFonts w:hint="eastAsia" w:ascii="宋体" w:hAnsi="宋体" w:cs="宋体"/>
          <w:kern w:val="0"/>
          <w:sz w:val="24"/>
          <w:szCs w:val="24"/>
        </w:rPr>
        <w:t>保安人员的人事关系属于保安服务公司。</w:t>
      </w:r>
    </w:p>
    <w:p>
      <w:pPr>
        <w:pStyle w:val="54"/>
        <w:spacing w:before="0" w:beforeAutospacing="0" w:after="0" w:afterAutospacing="0" w:line="400" w:lineRule="exact"/>
        <w:jc w:val="both"/>
        <w:rPr>
          <w:rFonts w:hint="eastAsia"/>
        </w:rPr>
      </w:pPr>
      <w:r>
        <w:rPr>
          <w:rFonts w:hint="eastAsia"/>
        </w:rPr>
        <w:t xml:space="preserve">    2.中标供应商负责提供进驻保安人员值勤所需的服装（包括鞋）、个人装备等，要求</w:t>
      </w:r>
      <w:r>
        <w:rPr>
          <w:rFonts w:hint="eastAsia"/>
          <w:kern w:val="2"/>
        </w:rPr>
        <w:t>统一换发新的保安服装</w:t>
      </w:r>
      <w:r>
        <w:rPr>
          <w:rFonts w:hint="eastAsia"/>
        </w:rPr>
        <w:t>。</w:t>
      </w:r>
    </w:p>
    <w:p>
      <w:pPr>
        <w:widowControl/>
        <w:tabs>
          <w:tab w:val="left" w:pos="0"/>
          <w:tab w:val="left" w:pos="9360"/>
        </w:tabs>
        <w:spacing w:line="400" w:lineRule="exact"/>
        <w:ind w:firstLine="480" w:firstLineChars="200"/>
        <w:rPr>
          <w:rFonts w:hint="eastAsia" w:ascii="宋体" w:hAnsi="宋体"/>
          <w:sz w:val="24"/>
          <w:szCs w:val="24"/>
        </w:rPr>
      </w:pPr>
      <w:r>
        <w:rPr>
          <w:rFonts w:hint="eastAsia" w:ascii="宋体" w:hAnsi="宋体"/>
          <w:sz w:val="24"/>
          <w:szCs w:val="24"/>
        </w:rPr>
        <w:t>3. 中标供应商要按照“能守门、懂看人、知礼节、会说话、有好评”的好保安标准，加强对保安员的礼仪、业务技能和应急预案演练等在岗培训。集中专业技能培训每年不少于3天。</w:t>
      </w:r>
    </w:p>
    <w:p>
      <w:pPr>
        <w:widowControl/>
        <w:tabs>
          <w:tab w:val="left" w:pos="0"/>
          <w:tab w:val="left" w:pos="9360"/>
        </w:tabs>
        <w:spacing w:line="400" w:lineRule="exact"/>
        <w:ind w:firstLine="480" w:firstLineChars="200"/>
        <w:rPr>
          <w:rFonts w:hint="eastAsia" w:ascii="宋体" w:hAnsi="宋体"/>
          <w:sz w:val="24"/>
          <w:szCs w:val="24"/>
        </w:rPr>
      </w:pPr>
      <w:r>
        <w:rPr>
          <w:rFonts w:hint="eastAsia" w:ascii="宋体" w:hAnsi="宋体"/>
          <w:sz w:val="24"/>
          <w:szCs w:val="24"/>
        </w:rPr>
        <w:t>4.中标供应商应健全内部管理体制，设立机构，专人全面负责日常保安队伍的规范化管理。</w:t>
      </w:r>
    </w:p>
    <w:p>
      <w:pPr>
        <w:pStyle w:val="54"/>
        <w:spacing w:before="0" w:beforeAutospacing="0" w:after="0" w:afterAutospacing="0" w:line="400" w:lineRule="exact"/>
        <w:ind w:firstLine="570"/>
        <w:jc w:val="both"/>
        <w:rPr>
          <w:rFonts w:hint="eastAsia"/>
        </w:rPr>
      </w:pPr>
      <w:r>
        <w:rPr>
          <w:rFonts w:hint="eastAsia"/>
        </w:rPr>
        <w:t>5.中标供应商必须采取切实有效的措施保持保安队伍的稳定，严格控制非违纪人员轮换岗比例，确保服务质量不因人员变动而受影响。</w:t>
      </w:r>
    </w:p>
    <w:p>
      <w:pPr>
        <w:widowControl/>
        <w:tabs>
          <w:tab w:val="left" w:pos="0"/>
          <w:tab w:val="left" w:pos="9360"/>
        </w:tabs>
        <w:spacing w:line="400" w:lineRule="exact"/>
        <w:ind w:firstLine="480" w:firstLineChars="200"/>
        <w:rPr>
          <w:rFonts w:hint="eastAsia" w:ascii="宋体" w:hAnsi="宋体" w:cs="宋体"/>
          <w:kern w:val="0"/>
          <w:sz w:val="24"/>
          <w:szCs w:val="24"/>
        </w:rPr>
      </w:pPr>
      <w:r>
        <w:rPr>
          <w:rFonts w:hint="eastAsia" w:ascii="宋体" w:hAnsi="宋体"/>
          <w:sz w:val="24"/>
          <w:szCs w:val="24"/>
        </w:rPr>
        <w:t>6.保安应聘、录用、离职等管理档案规范，手续齐全，相应资料必须报学校备案，禁止离职保安进入校园。非本市户口从业保安应主动接受当地公安机</w:t>
      </w:r>
      <w:r>
        <w:rPr>
          <w:rFonts w:hint="eastAsia" w:ascii="宋体" w:hAnsi="宋体" w:cs="宋体"/>
          <w:kern w:val="0"/>
          <w:sz w:val="24"/>
          <w:szCs w:val="24"/>
        </w:rPr>
        <w:t>关暂住人口的管理。</w:t>
      </w:r>
    </w:p>
    <w:p>
      <w:pPr>
        <w:widowControl/>
        <w:tabs>
          <w:tab w:val="left" w:pos="0"/>
          <w:tab w:val="left" w:pos="9360"/>
        </w:tabs>
        <w:spacing w:line="400" w:lineRule="exact"/>
        <w:ind w:firstLine="480" w:firstLineChars="200"/>
        <w:rPr>
          <w:rFonts w:ascii="宋体" w:hAnsi="宋体"/>
          <w:sz w:val="24"/>
          <w:szCs w:val="24"/>
        </w:rPr>
      </w:pPr>
      <w:r>
        <w:rPr>
          <w:rFonts w:hint="eastAsia" w:ascii="宋体" w:hAnsi="宋体"/>
          <w:sz w:val="24"/>
          <w:szCs w:val="24"/>
        </w:rPr>
        <w:t>7.若校方提出更换保安，中标供应商应确保在3天内新派队员到岗到位；确保服务质量不因人员变动而受影响。</w:t>
      </w:r>
    </w:p>
    <w:p>
      <w:pPr>
        <w:widowControl/>
        <w:tabs>
          <w:tab w:val="left" w:pos="0"/>
          <w:tab w:val="left" w:pos="9360"/>
        </w:tabs>
        <w:spacing w:line="400" w:lineRule="exact"/>
        <w:ind w:firstLine="480" w:firstLineChars="200"/>
        <w:rPr>
          <w:rFonts w:ascii="宋体" w:hAnsi="宋体"/>
          <w:sz w:val="24"/>
          <w:szCs w:val="24"/>
        </w:rPr>
      </w:pPr>
      <w:r>
        <w:rPr>
          <w:rFonts w:hint="eastAsia" w:ascii="宋体" w:hAnsi="宋体"/>
          <w:sz w:val="24"/>
          <w:szCs w:val="24"/>
        </w:rPr>
        <w:t>8.保安加班、调班、请假、人员更换等需经过中标供应商及校方共同批准方可执行。</w:t>
      </w:r>
    </w:p>
    <w:p>
      <w:pPr>
        <w:pStyle w:val="54"/>
        <w:spacing w:before="0" w:beforeAutospacing="0" w:after="0" w:afterAutospacing="0" w:line="400" w:lineRule="exact"/>
        <w:ind w:firstLine="570"/>
        <w:jc w:val="both"/>
        <w:rPr>
          <w:rFonts w:hint="eastAsia"/>
          <w:shd w:val="clear" w:color="auto" w:fill="F5F8FD"/>
        </w:rPr>
      </w:pPr>
      <w:r>
        <w:rPr>
          <w:rFonts w:hint="eastAsia"/>
        </w:rPr>
        <w:t>9.</w:t>
      </w:r>
      <w:r>
        <w:rPr>
          <w:rFonts w:hint="eastAsia"/>
          <w:kern w:val="2"/>
        </w:rPr>
        <w:t>建立差别化工资发放体系。根据学校的规模、工作岗位、工作量、在校工作年限、工作实绩等，制定</w:t>
      </w:r>
      <w:r>
        <w:rPr>
          <w:kern w:val="2"/>
        </w:rPr>
        <w:t>保安工资发放标准，</w:t>
      </w:r>
      <w:r>
        <w:rPr>
          <w:rFonts w:hint="eastAsia"/>
          <w:kern w:val="2"/>
        </w:rPr>
        <w:t>避免平均主义。同时</w:t>
      </w:r>
      <w:r>
        <w:rPr>
          <w:kern w:val="2"/>
        </w:rPr>
        <w:t>，制定保安</w:t>
      </w:r>
      <w:r>
        <w:rPr>
          <w:rFonts w:hint="eastAsia"/>
          <w:kern w:val="2"/>
        </w:rPr>
        <w:t>福利待遇标准</w:t>
      </w:r>
      <w:r>
        <w:rPr>
          <w:kern w:val="2"/>
        </w:rPr>
        <w:t>，</w:t>
      </w:r>
      <w:r>
        <w:rPr>
          <w:rFonts w:hint="eastAsia"/>
          <w:kern w:val="2"/>
        </w:rPr>
        <w:t>最大化提高保安员的福利待遇，体现人性关怀。</w:t>
      </w:r>
    </w:p>
    <w:p>
      <w:pPr>
        <w:widowControl/>
        <w:tabs>
          <w:tab w:val="left" w:pos="0"/>
          <w:tab w:val="left" w:pos="9360"/>
        </w:tabs>
        <w:spacing w:line="400" w:lineRule="exact"/>
        <w:ind w:firstLine="482" w:firstLineChars="200"/>
        <w:rPr>
          <w:rFonts w:hint="eastAsia" w:ascii="宋体" w:hAnsi="宋体"/>
          <w:b/>
          <w:sz w:val="24"/>
          <w:szCs w:val="24"/>
        </w:rPr>
      </w:pPr>
      <w:r>
        <w:rPr>
          <w:rFonts w:hint="eastAsia" w:ascii="宋体" w:hAnsi="宋体"/>
          <w:b/>
          <w:sz w:val="24"/>
          <w:szCs w:val="24"/>
        </w:rPr>
        <w:t>（四）</w:t>
      </w:r>
      <w:r>
        <w:rPr>
          <w:rFonts w:hint="eastAsia" w:ascii="宋体" w:hAnsi="宋体" w:cs="宋体"/>
          <w:b/>
          <w:bCs/>
          <w:kern w:val="0"/>
          <w:sz w:val="24"/>
          <w:szCs w:val="24"/>
        </w:rPr>
        <w:t>人员</w:t>
      </w:r>
      <w:r>
        <w:rPr>
          <w:rFonts w:hint="eastAsia" w:ascii="宋体" w:hAnsi="宋体" w:cs="宋体"/>
          <w:b/>
          <w:kern w:val="0"/>
          <w:sz w:val="24"/>
          <w:szCs w:val="24"/>
        </w:rPr>
        <w:t>素质</w:t>
      </w:r>
      <w:r>
        <w:rPr>
          <w:rFonts w:hint="eastAsia" w:ascii="宋体" w:hAnsi="宋体" w:cs="宋体"/>
          <w:b/>
          <w:bCs/>
          <w:kern w:val="0"/>
          <w:sz w:val="24"/>
          <w:szCs w:val="24"/>
        </w:rPr>
        <w:t>要求</w:t>
      </w:r>
    </w:p>
    <w:p>
      <w:pPr>
        <w:widowControl/>
        <w:tabs>
          <w:tab w:val="left" w:pos="0"/>
          <w:tab w:val="left" w:pos="9360"/>
        </w:tabs>
        <w:spacing w:line="400" w:lineRule="exact"/>
        <w:ind w:firstLine="480" w:firstLineChars="200"/>
        <w:rPr>
          <w:rFonts w:hint="eastAsia" w:ascii="宋体" w:hAnsi="宋体" w:cs="宋体"/>
          <w:kern w:val="0"/>
          <w:sz w:val="24"/>
          <w:szCs w:val="24"/>
        </w:rPr>
      </w:pPr>
      <w:r>
        <w:rPr>
          <w:rFonts w:ascii="宋体" w:hAnsi="宋体" w:cs="宋体"/>
          <w:kern w:val="0"/>
          <w:sz w:val="24"/>
          <w:szCs w:val="24"/>
        </w:rPr>
        <w:t>1.</w:t>
      </w:r>
      <w:r>
        <w:rPr>
          <w:rFonts w:hint="eastAsia" w:ascii="宋体" w:hAnsi="宋体" w:cs="宋体"/>
          <w:kern w:val="0"/>
          <w:sz w:val="24"/>
          <w:szCs w:val="24"/>
        </w:rPr>
        <w:t>保安从业人员应知法，懂法，守法，依法办事，必须严格遵守保安从业规范，模范遵守校园安全管理规定。</w:t>
      </w:r>
    </w:p>
    <w:p>
      <w:pPr>
        <w:widowControl/>
        <w:tabs>
          <w:tab w:val="left" w:pos="0"/>
          <w:tab w:val="left" w:pos="9360"/>
        </w:tabs>
        <w:spacing w:line="400" w:lineRule="exact"/>
        <w:ind w:firstLine="480" w:firstLineChars="200"/>
        <w:rPr>
          <w:rFonts w:hint="eastAsia" w:ascii="宋体" w:hAnsi="宋体" w:cs="宋体"/>
          <w:kern w:val="0"/>
          <w:sz w:val="24"/>
          <w:szCs w:val="24"/>
        </w:rPr>
      </w:pPr>
      <w:r>
        <w:rPr>
          <w:rFonts w:ascii="宋体" w:hAnsi="宋体"/>
          <w:sz w:val="24"/>
          <w:szCs w:val="24"/>
        </w:rPr>
        <w:t>2.</w:t>
      </w:r>
      <w:r>
        <w:rPr>
          <w:rFonts w:hint="eastAsia" w:ascii="宋体" w:hAnsi="宋体" w:cs="宋体"/>
          <w:kern w:val="0"/>
          <w:sz w:val="24"/>
          <w:szCs w:val="24"/>
        </w:rPr>
        <w:t xml:space="preserve"> 保安从业人员要有吃苦耐劳的精神和高度的责任感，熟知学校的管理规定，严格履行岗位职责，善于发现各类问题，具备一定的管理经验和处理突发事件能力。</w:t>
      </w:r>
    </w:p>
    <w:p>
      <w:pPr>
        <w:widowControl/>
        <w:tabs>
          <w:tab w:val="left" w:pos="0"/>
          <w:tab w:val="left" w:pos="9360"/>
        </w:tabs>
        <w:spacing w:line="400" w:lineRule="exact"/>
        <w:ind w:firstLine="480" w:firstLineChars="200"/>
        <w:rPr>
          <w:rFonts w:ascii="宋体" w:hAnsi="宋体" w:cs="宋体"/>
          <w:kern w:val="0"/>
          <w:sz w:val="24"/>
          <w:szCs w:val="24"/>
        </w:rPr>
      </w:pPr>
      <w:r>
        <w:rPr>
          <w:rFonts w:hint="eastAsia" w:ascii="宋体" w:hAnsi="宋体" w:cs="宋体"/>
          <w:kern w:val="0"/>
          <w:sz w:val="24"/>
          <w:szCs w:val="24"/>
        </w:rPr>
        <w:t>3.</w:t>
      </w:r>
      <w:r>
        <w:rPr>
          <w:rFonts w:hint="eastAsia" w:ascii="宋体" w:hAnsi="宋体"/>
          <w:sz w:val="24"/>
          <w:szCs w:val="24"/>
        </w:rPr>
        <w:t>▲</w:t>
      </w:r>
      <w:r>
        <w:rPr>
          <w:rFonts w:hint="eastAsia" w:ascii="宋体" w:hAnsi="宋体" w:cs="宋体"/>
          <w:kern w:val="0"/>
          <w:sz w:val="24"/>
          <w:szCs w:val="24"/>
        </w:rPr>
        <w:t>保安人员个人素质条件：男保安年龄不超过60周岁，身高160CM及以上，女保安年龄不超过50周岁，身高155CM及以上。初中及以上文化程度、持保安证、政审合格、身体健康，无传染病及精神病史，体貌端正，性格温和。新聘男保安年龄不大于</w:t>
      </w:r>
      <w:r>
        <w:rPr>
          <w:rFonts w:ascii="宋体" w:hAnsi="宋体" w:cs="宋体"/>
          <w:kern w:val="0"/>
          <w:sz w:val="24"/>
          <w:szCs w:val="24"/>
        </w:rPr>
        <w:t>55</w:t>
      </w:r>
      <w:r>
        <w:rPr>
          <w:rFonts w:hint="eastAsia" w:ascii="宋体" w:hAnsi="宋体" w:cs="宋体"/>
          <w:kern w:val="0"/>
          <w:sz w:val="24"/>
          <w:szCs w:val="24"/>
        </w:rPr>
        <w:t>周岁，女保安不大于45周岁。</w:t>
      </w:r>
    </w:p>
    <w:p>
      <w:pPr>
        <w:pStyle w:val="54"/>
        <w:spacing w:before="0" w:beforeAutospacing="0" w:after="0" w:afterAutospacing="0" w:line="400" w:lineRule="exact"/>
        <w:ind w:firstLine="570"/>
        <w:jc w:val="both"/>
        <w:rPr>
          <w:kern w:val="2"/>
        </w:rPr>
      </w:pPr>
      <w:r>
        <w:rPr>
          <w:rFonts w:hint="eastAsia"/>
          <w:kern w:val="2"/>
        </w:rPr>
        <w:t>4.</w:t>
      </w:r>
      <w:r>
        <w:rPr>
          <w:kern w:val="2"/>
        </w:rPr>
        <w:t>不得招收</w:t>
      </w:r>
      <w:r>
        <w:rPr>
          <w:rFonts w:hint="eastAsia"/>
          <w:kern w:val="2"/>
        </w:rPr>
        <w:t>有酒瘾、烟瘾、赌瘾等不良习惯的人员，进入校园保安队伍。</w:t>
      </w:r>
    </w:p>
    <w:p>
      <w:pPr>
        <w:pStyle w:val="54"/>
        <w:spacing w:before="0" w:beforeAutospacing="0" w:after="0" w:afterAutospacing="0" w:line="400" w:lineRule="exact"/>
        <w:ind w:firstLine="570"/>
        <w:jc w:val="both"/>
        <w:rPr>
          <w:rFonts w:hint="eastAsia"/>
          <w:kern w:val="2"/>
        </w:rPr>
      </w:pPr>
      <w:r>
        <w:rPr>
          <w:kern w:val="2"/>
        </w:rPr>
        <w:t>5.</w:t>
      </w:r>
      <w:r>
        <w:rPr>
          <w:rFonts w:hint="eastAsia"/>
          <w:kern w:val="2"/>
        </w:rPr>
        <w:t>对建有消控室的学校，保安公司必须安排持有有效消控证的人员上岗。</w:t>
      </w:r>
    </w:p>
    <w:p>
      <w:pPr>
        <w:widowControl/>
        <w:tabs>
          <w:tab w:val="left" w:pos="0"/>
          <w:tab w:val="left" w:pos="9360"/>
        </w:tabs>
        <w:spacing w:line="400" w:lineRule="exact"/>
        <w:ind w:left="2" w:firstLine="482" w:firstLineChars="200"/>
        <w:rPr>
          <w:rFonts w:ascii="宋体" w:hAnsi="宋体" w:cs="宋体"/>
          <w:b/>
          <w:kern w:val="0"/>
          <w:sz w:val="24"/>
          <w:szCs w:val="24"/>
        </w:rPr>
      </w:pPr>
      <w:r>
        <w:rPr>
          <w:rFonts w:hint="eastAsia" w:ascii="宋体" w:hAnsi="宋体"/>
          <w:b/>
          <w:sz w:val="24"/>
          <w:szCs w:val="24"/>
        </w:rPr>
        <w:t>（五）</w:t>
      </w:r>
      <w:r>
        <w:rPr>
          <w:rFonts w:hint="eastAsia" w:ascii="宋体" w:hAnsi="宋体" w:cs="宋体"/>
          <w:b/>
          <w:kern w:val="0"/>
          <w:sz w:val="24"/>
          <w:szCs w:val="24"/>
        </w:rPr>
        <w:t>门卫岗要求</w:t>
      </w:r>
    </w:p>
    <w:p>
      <w:pPr>
        <w:widowControl/>
        <w:tabs>
          <w:tab w:val="left" w:pos="630"/>
          <w:tab w:val="left" w:pos="9360"/>
        </w:tabs>
        <w:spacing w:line="400" w:lineRule="exact"/>
        <w:ind w:left="1" w:firstLine="480" w:firstLineChars="200"/>
        <w:rPr>
          <w:rFonts w:hint="eastAsia" w:ascii="宋体" w:hAnsi="宋体"/>
          <w:sz w:val="24"/>
          <w:szCs w:val="24"/>
        </w:rPr>
      </w:pPr>
      <w:r>
        <w:rPr>
          <w:rFonts w:hint="eastAsia" w:ascii="宋体" w:hAnsi="宋体"/>
          <w:sz w:val="24"/>
          <w:szCs w:val="24"/>
        </w:rPr>
        <w:t>1.门卫岗实行24小时门卫管理。负责做好门卫的各项管理工作，登记好各类工作台帐。早晚要值门岗，武装执勤</w:t>
      </w:r>
      <w:r>
        <w:rPr>
          <w:rFonts w:ascii="宋体" w:hAnsi="宋体"/>
          <w:sz w:val="24"/>
          <w:szCs w:val="24"/>
        </w:rPr>
        <w:t>。</w:t>
      </w:r>
      <w:r>
        <w:rPr>
          <w:rFonts w:hint="eastAsia" w:ascii="宋体" w:hAnsi="宋体"/>
          <w:sz w:val="24"/>
          <w:szCs w:val="24"/>
        </w:rPr>
        <w:t>早上需在师生到校时间前半小时到岗执勤，下班时间根据学校</w:t>
      </w:r>
      <w:r>
        <w:rPr>
          <w:rFonts w:ascii="宋体" w:hAnsi="宋体"/>
          <w:sz w:val="24"/>
          <w:szCs w:val="24"/>
        </w:rPr>
        <w:t>工作作息时间确定</w:t>
      </w:r>
      <w:r>
        <w:rPr>
          <w:rFonts w:hint="eastAsia" w:ascii="宋体" w:hAnsi="宋体"/>
          <w:sz w:val="24"/>
          <w:szCs w:val="24"/>
        </w:rPr>
        <w:t>。根据校园安保相关要求和学校实际安保工作需要，由学校和保安公司共同确定保安人员的工作安排和作息时间。每个</w:t>
      </w:r>
      <w:r>
        <w:rPr>
          <w:rFonts w:ascii="宋体" w:hAnsi="宋体"/>
          <w:sz w:val="24"/>
          <w:szCs w:val="24"/>
        </w:rPr>
        <w:t>保安</w:t>
      </w:r>
      <w:r>
        <w:rPr>
          <w:rFonts w:hint="eastAsia" w:ascii="宋体" w:hAnsi="宋体"/>
          <w:sz w:val="24"/>
          <w:szCs w:val="24"/>
        </w:rPr>
        <w:t>每月</w:t>
      </w:r>
      <w:r>
        <w:rPr>
          <w:rFonts w:ascii="宋体" w:hAnsi="宋体"/>
          <w:sz w:val="24"/>
          <w:szCs w:val="24"/>
        </w:rPr>
        <w:t>保证</w:t>
      </w:r>
      <w:r>
        <w:rPr>
          <w:rFonts w:hint="eastAsia" w:ascii="宋体" w:hAnsi="宋体"/>
          <w:sz w:val="24"/>
          <w:szCs w:val="24"/>
        </w:rPr>
        <w:t>有4个</w:t>
      </w:r>
      <w:r>
        <w:rPr>
          <w:rFonts w:ascii="宋体" w:hAnsi="宋体"/>
          <w:sz w:val="24"/>
          <w:szCs w:val="24"/>
        </w:rPr>
        <w:t>休息日休息</w:t>
      </w:r>
      <w:r>
        <w:rPr>
          <w:rFonts w:hint="eastAsia" w:ascii="宋体" w:hAnsi="宋体"/>
          <w:sz w:val="24"/>
          <w:szCs w:val="24"/>
        </w:rPr>
        <w:t>。</w:t>
      </w:r>
    </w:p>
    <w:p>
      <w:pPr>
        <w:widowControl/>
        <w:tabs>
          <w:tab w:val="left" w:pos="630"/>
          <w:tab w:val="left" w:pos="9360"/>
        </w:tabs>
        <w:spacing w:line="400" w:lineRule="exact"/>
        <w:ind w:firstLine="480" w:firstLineChars="200"/>
        <w:rPr>
          <w:rFonts w:hint="eastAsia" w:ascii="宋体" w:hAnsi="宋体"/>
          <w:sz w:val="24"/>
          <w:szCs w:val="24"/>
        </w:rPr>
      </w:pPr>
      <w:r>
        <w:rPr>
          <w:rFonts w:hint="eastAsia" w:ascii="宋体" w:hAnsi="宋体"/>
          <w:sz w:val="24"/>
          <w:szCs w:val="24"/>
        </w:rPr>
        <w:t>2.校园秩序的维护：包括负责校门口与校园内的交通疏导，车辆停放工作；校园周边临时经营摊位的清理等；校园内悬挂横幅、张贴物的管理。</w:t>
      </w:r>
    </w:p>
    <w:p>
      <w:pPr>
        <w:widowControl/>
        <w:tabs>
          <w:tab w:val="left" w:pos="630"/>
        </w:tabs>
        <w:spacing w:line="400" w:lineRule="exact"/>
        <w:ind w:firstLine="480" w:firstLineChars="200"/>
        <w:rPr>
          <w:rFonts w:hint="eastAsia" w:ascii="宋体" w:hAnsi="宋体"/>
          <w:sz w:val="24"/>
          <w:szCs w:val="24"/>
        </w:rPr>
      </w:pPr>
      <w:r>
        <w:rPr>
          <w:rFonts w:hint="eastAsia" w:ascii="宋体" w:hAnsi="宋体"/>
          <w:sz w:val="24"/>
          <w:szCs w:val="24"/>
        </w:rPr>
        <w:t>3.校园内及校园周边定时定点治安巡逻检查，重点部位的定点守护；制止校园内违纪、违法行为。</w:t>
      </w:r>
    </w:p>
    <w:p>
      <w:pPr>
        <w:widowControl/>
        <w:tabs>
          <w:tab w:val="left" w:pos="630"/>
        </w:tabs>
        <w:spacing w:line="400" w:lineRule="exact"/>
        <w:ind w:firstLine="480" w:firstLineChars="200"/>
        <w:rPr>
          <w:rFonts w:hint="eastAsia" w:ascii="宋体" w:hAnsi="宋体"/>
          <w:sz w:val="24"/>
          <w:szCs w:val="24"/>
        </w:rPr>
      </w:pPr>
      <w:r>
        <w:rPr>
          <w:rFonts w:hint="eastAsia" w:ascii="宋体" w:hAnsi="宋体"/>
          <w:sz w:val="24"/>
          <w:szCs w:val="24"/>
        </w:rPr>
        <w:t>4.学校监控中心实行24小时值班。</w:t>
      </w:r>
    </w:p>
    <w:p>
      <w:pPr>
        <w:widowControl/>
        <w:tabs>
          <w:tab w:val="left" w:pos="630"/>
        </w:tabs>
        <w:spacing w:line="400" w:lineRule="exact"/>
        <w:ind w:firstLine="480" w:firstLineChars="200"/>
        <w:rPr>
          <w:rFonts w:hint="eastAsia" w:ascii="宋体" w:hAnsi="宋体"/>
          <w:sz w:val="24"/>
          <w:szCs w:val="24"/>
        </w:rPr>
      </w:pPr>
      <w:r>
        <w:rPr>
          <w:rFonts w:hint="eastAsia" w:ascii="宋体" w:hAnsi="宋体"/>
          <w:sz w:val="24"/>
          <w:szCs w:val="24"/>
        </w:rPr>
        <w:t>5.校内重大活动的彩旗、安全警戒与秩序保障，配合做好重大事件的安全保卫工作。</w:t>
      </w:r>
    </w:p>
    <w:p>
      <w:pPr>
        <w:widowControl/>
        <w:tabs>
          <w:tab w:val="left" w:pos="630"/>
        </w:tabs>
        <w:spacing w:line="400" w:lineRule="exact"/>
        <w:ind w:firstLine="480" w:firstLineChars="200"/>
        <w:rPr>
          <w:rFonts w:hint="eastAsia" w:ascii="宋体" w:hAnsi="宋体"/>
          <w:sz w:val="24"/>
          <w:szCs w:val="24"/>
        </w:rPr>
      </w:pPr>
      <w:r>
        <w:rPr>
          <w:rFonts w:hint="eastAsia" w:ascii="宋体" w:hAnsi="宋体"/>
          <w:sz w:val="24"/>
          <w:szCs w:val="24"/>
        </w:rPr>
        <w:t>6.配合学校受理校园内各类纠纷和治安案件，配合校方对违规事件的调查，协助公安机关对案件的排查。</w:t>
      </w:r>
    </w:p>
    <w:p>
      <w:pPr>
        <w:widowControl/>
        <w:tabs>
          <w:tab w:val="left" w:pos="630"/>
        </w:tabs>
        <w:spacing w:line="400" w:lineRule="exact"/>
        <w:ind w:firstLine="480" w:firstLineChars="200"/>
        <w:rPr>
          <w:rFonts w:hint="eastAsia" w:ascii="宋体" w:hAnsi="宋体"/>
          <w:sz w:val="24"/>
          <w:szCs w:val="24"/>
        </w:rPr>
      </w:pPr>
      <w:r>
        <w:rPr>
          <w:rFonts w:hint="eastAsia" w:ascii="宋体" w:hAnsi="宋体"/>
          <w:sz w:val="24"/>
          <w:szCs w:val="24"/>
        </w:rPr>
        <w:t>7.校园突发事件处置、灾害预防、火灾扑救，发现和制止校内暴力事件，随时准备提供紧急救助。</w:t>
      </w:r>
    </w:p>
    <w:p>
      <w:pPr>
        <w:widowControl/>
        <w:tabs>
          <w:tab w:val="left" w:pos="630"/>
        </w:tabs>
        <w:spacing w:line="400" w:lineRule="exact"/>
        <w:ind w:firstLine="480" w:firstLineChars="200"/>
        <w:rPr>
          <w:rFonts w:hint="eastAsia" w:ascii="宋体" w:hAnsi="宋体"/>
          <w:sz w:val="24"/>
          <w:szCs w:val="24"/>
        </w:rPr>
      </w:pPr>
      <w:r>
        <w:rPr>
          <w:rFonts w:hint="eastAsia" w:ascii="宋体" w:hAnsi="宋体"/>
          <w:sz w:val="24"/>
          <w:szCs w:val="24"/>
        </w:rPr>
        <w:t>8.校园内消防设施的检查维护；公共部位安全隐患检查、排除及上报，违规纠正；有针对性地开展安全教育和提示。</w:t>
      </w:r>
    </w:p>
    <w:p>
      <w:pPr>
        <w:widowControl/>
        <w:tabs>
          <w:tab w:val="left" w:pos="630"/>
        </w:tabs>
        <w:spacing w:line="400" w:lineRule="exact"/>
        <w:ind w:right="-15" w:rightChars="-7" w:firstLine="480" w:firstLineChars="200"/>
        <w:rPr>
          <w:rFonts w:hint="eastAsia" w:ascii="宋体" w:hAnsi="宋体"/>
          <w:sz w:val="24"/>
          <w:szCs w:val="24"/>
        </w:rPr>
      </w:pPr>
      <w:r>
        <w:rPr>
          <w:rFonts w:hint="eastAsia" w:ascii="宋体" w:hAnsi="宋体"/>
          <w:sz w:val="24"/>
          <w:szCs w:val="24"/>
        </w:rPr>
        <w:t>9.协助学校重大活动布置场地的设备、设施搬运工作，如运动会、新生接待、毕业生离校等。</w:t>
      </w:r>
    </w:p>
    <w:p>
      <w:pPr>
        <w:widowControl/>
        <w:tabs>
          <w:tab w:val="left" w:pos="630"/>
        </w:tabs>
        <w:spacing w:line="400" w:lineRule="exact"/>
        <w:ind w:right="-15" w:rightChars="-7" w:firstLine="482" w:firstLineChars="200"/>
        <w:rPr>
          <w:rFonts w:hint="eastAsia" w:ascii="宋体" w:hAnsi="宋体" w:cs="宋体"/>
          <w:b/>
          <w:kern w:val="0"/>
          <w:sz w:val="24"/>
          <w:szCs w:val="24"/>
        </w:rPr>
      </w:pPr>
      <w:r>
        <w:rPr>
          <w:rFonts w:hint="eastAsia" w:ascii="宋体" w:hAnsi="宋体" w:cs="宋体"/>
          <w:b/>
          <w:kern w:val="0"/>
          <w:sz w:val="24"/>
          <w:szCs w:val="24"/>
        </w:rPr>
        <w:t>（六）寝室岗要求</w:t>
      </w:r>
    </w:p>
    <w:p>
      <w:pPr>
        <w:widowControl/>
        <w:tabs>
          <w:tab w:val="left" w:pos="630"/>
        </w:tabs>
        <w:spacing w:line="400" w:lineRule="exact"/>
        <w:ind w:right="-15" w:rightChars="-7" w:firstLine="480" w:firstLineChars="200"/>
        <w:rPr>
          <w:rFonts w:ascii="宋体" w:hAnsi="宋体"/>
          <w:sz w:val="24"/>
          <w:szCs w:val="24"/>
        </w:rPr>
      </w:pPr>
      <w:r>
        <w:rPr>
          <w:rFonts w:hint="eastAsia" w:ascii="宋体" w:hAnsi="宋体"/>
          <w:sz w:val="24"/>
          <w:szCs w:val="24"/>
        </w:rPr>
        <w:t>1. 学生在校上课期间全部到岗。实行24小时管理，从周日下午至周五下午。晚上熄灯后，应对寝室周围及内部各楼层进行巡视，做好夜间的管理工作，发现问题及时报告。管好大门，管好钥匙。</w:t>
      </w:r>
    </w:p>
    <w:p>
      <w:pPr>
        <w:widowControl/>
        <w:tabs>
          <w:tab w:val="left" w:pos="630"/>
        </w:tabs>
        <w:spacing w:line="400" w:lineRule="exact"/>
        <w:ind w:right="-15" w:rightChars="-7" w:firstLine="480" w:firstLineChars="200"/>
        <w:rPr>
          <w:rFonts w:hint="eastAsia" w:ascii="宋体" w:hAnsi="宋体"/>
          <w:sz w:val="24"/>
          <w:szCs w:val="24"/>
        </w:rPr>
      </w:pPr>
      <w:r>
        <w:rPr>
          <w:rFonts w:hint="eastAsia" w:ascii="宋体" w:hAnsi="宋体"/>
          <w:sz w:val="24"/>
          <w:szCs w:val="24"/>
        </w:rPr>
        <w:t>2.定期对宿舍内的各项安全设施（楼梯灯、消防栓、灭火器、应急灯等）进行检查，发现安全隐患要及时上报。</w:t>
      </w:r>
    </w:p>
    <w:p>
      <w:pPr>
        <w:widowControl/>
        <w:tabs>
          <w:tab w:val="left" w:pos="630"/>
        </w:tabs>
        <w:spacing w:line="400" w:lineRule="exact"/>
        <w:ind w:right="-15" w:rightChars="-7" w:firstLine="480" w:firstLineChars="200"/>
        <w:rPr>
          <w:rFonts w:hint="eastAsia" w:ascii="宋体" w:hAnsi="宋体"/>
          <w:sz w:val="24"/>
          <w:szCs w:val="24"/>
        </w:rPr>
      </w:pPr>
      <w:r>
        <w:rPr>
          <w:rFonts w:hint="eastAsia" w:ascii="宋体" w:hAnsi="宋体"/>
          <w:sz w:val="24"/>
          <w:szCs w:val="24"/>
        </w:rPr>
        <w:t>3.教育并督促寄宿生做好安全保卫工作，认真做好防偷、防火、防电（触电等）和防止其他意外事故的发生。</w:t>
      </w:r>
    </w:p>
    <w:p>
      <w:pPr>
        <w:widowControl/>
        <w:tabs>
          <w:tab w:val="left" w:pos="630"/>
        </w:tabs>
        <w:spacing w:line="400" w:lineRule="exact"/>
        <w:ind w:right="-15" w:rightChars="-7" w:firstLine="480" w:firstLineChars="200"/>
        <w:rPr>
          <w:rFonts w:hint="eastAsia" w:ascii="宋体" w:hAnsi="宋体"/>
          <w:sz w:val="24"/>
          <w:szCs w:val="24"/>
        </w:rPr>
      </w:pPr>
      <w:r>
        <w:rPr>
          <w:rFonts w:hint="eastAsia" w:ascii="宋体" w:hAnsi="宋体"/>
          <w:sz w:val="24"/>
          <w:szCs w:val="24"/>
        </w:rPr>
        <w:t>4.督促学生做好每天的内务整理和室内卫生，并做好卫生评分。</w:t>
      </w:r>
    </w:p>
    <w:p>
      <w:pPr>
        <w:widowControl/>
        <w:tabs>
          <w:tab w:val="left" w:pos="630"/>
        </w:tabs>
        <w:spacing w:line="400" w:lineRule="exact"/>
        <w:ind w:right="-15" w:rightChars="-7" w:firstLine="480" w:firstLineChars="200"/>
        <w:rPr>
          <w:rFonts w:hint="eastAsia" w:ascii="宋体" w:hAnsi="宋体"/>
          <w:sz w:val="24"/>
          <w:szCs w:val="24"/>
        </w:rPr>
      </w:pPr>
      <w:r>
        <w:rPr>
          <w:rFonts w:hint="eastAsia" w:ascii="宋体" w:hAnsi="宋体"/>
          <w:sz w:val="24"/>
          <w:szCs w:val="24"/>
        </w:rPr>
        <w:t>5.宿舍开放时间内，管理员需经常在宿舍楼内巡视检查，督促学生保持好卫生，制止违纪行为。</w:t>
      </w:r>
    </w:p>
    <w:p>
      <w:pPr>
        <w:widowControl/>
        <w:tabs>
          <w:tab w:val="left" w:pos="630"/>
        </w:tabs>
        <w:spacing w:line="400" w:lineRule="exact"/>
        <w:ind w:right="-15" w:rightChars="-7" w:firstLine="480" w:firstLineChars="200"/>
        <w:rPr>
          <w:rFonts w:hint="eastAsia" w:ascii="宋体" w:hAnsi="宋体"/>
          <w:sz w:val="24"/>
          <w:szCs w:val="24"/>
        </w:rPr>
      </w:pPr>
      <w:r>
        <w:rPr>
          <w:rFonts w:hint="eastAsia" w:ascii="宋体" w:hAnsi="宋体"/>
          <w:sz w:val="24"/>
          <w:szCs w:val="24"/>
        </w:rPr>
        <w:t>6.对学生在宿舍内怪叫、起哄、吵架、浪费水电、乱倒乱扔垃圾、挪用他人物品及点明火等举动，要给予正面教育，及时劝阻和制止，方法要得当。</w:t>
      </w:r>
    </w:p>
    <w:p>
      <w:pPr>
        <w:widowControl/>
        <w:tabs>
          <w:tab w:val="left" w:pos="630"/>
        </w:tabs>
        <w:spacing w:line="400" w:lineRule="exact"/>
        <w:ind w:right="-15" w:rightChars="-7" w:firstLine="480" w:firstLineChars="200"/>
        <w:rPr>
          <w:rFonts w:ascii="宋体" w:hAnsi="宋体"/>
          <w:sz w:val="24"/>
          <w:szCs w:val="24"/>
        </w:rPr>
      </w:pPr>
      <w:r>
        <w:rPr>
          <w:rFonts w:hint="eastAsia" w:ascii="宋体" w:hAnsi="宋体"/>
          <w:sz w:val="24"/>
          <w:szCs w:val="24"/>
        </w:rPr>
        <w:t>7. 做好宿舍区公共场所及周边地段的卫生工作。</w:t>
      </w:r>
    </w:p>
    <w:p>
      <w:pPr>
        <w:widowControl/>
        <w:tabs>
          <w:tab w:val="left" w:pos="630"/>
        </w:tabs>
        <w:spacing w:line="400" w:lineRule="exact"/>
        <w:ind w:right="-15" w:rightChars="-7" w:firstLine="482" w:firstLineChars="200"/>
        <w:rPr>
          <w:rFonts w:ascii="宋体" w:hAnsi="宋体"/>
          <w:b/>
          <w:sz w:val="24"/>
          <w:szCs w:val="24"/>
        </w:rPr>
      </w:pPr>
      <w:r>
        <w:rPr>
          <w:rFonts w:hint="eastAsia" w:ascii="宋体" w:hAnsi="宋体"/>
          <w:b/>
          <w:sz w:val="24"/>
          <w:szCs w:val="24"/>
        </w:rPr>
        <w:t>六</w:t>
      </w:r>
      <w:r>
        <w:rPr>
          <w:rFonts w:ascii="宋体" w:hAnsi="宋体"/>
          <w:b/>
          <w:sz w:val="24"/>
          <w:szCs w:val="24"/>
        </w:rPr>
        <w:t>、保安待遇要求</w:t>
      </w:r>
    </w:p>
    <w:p>
      <w:pPr>
        <w:widowControl/>
        <w:tabs>
          <w:tab w:val="left" w:pos="630"/>
        </w:tabs>
        <w:spacing w:line="400" w:lineRule="exact"/>
        <w:ind w:right="-15" w:rightChars="-7" w:firstLine="480" w:firstLineChars="200"/>
        <w:rPr>
          <w:rFonts w:ascii="宋体" w:hAnsi="宋体"/>
          <w:sz w:val="24"/>
          <w:szCs w:val="24"/>
        </w:rPr>
      </w:pPr>
      <w:r>
        <w:rPr>
          <w:rFonts w:hint="eastAsia" w:ascii="宋体" w:hAnsi="宋体"/>
          <w:sz w:val="24"/>
          <w:szCs w:val="24"/>
        </w:rPr>
        <w:t>1.保安个人</w:t>
      </w:r>
      <w:r>
        <w:rPr>
          <w:rFonts w:ascii="宋体" w:hAnsi="宋体"/>
          <w:sz w:val="24"/>
          <w:szCs w:val="24"/>
        </w:rPr>
        <w:t>享受的工资、福利、</w:t>
      </w:r>
      <w:r>
        <w:rPr>
          <w:rFonts w:hint="eastAsia" w:ascii="宋体" w:hAnsi="宋体"/>
          <w:sz w:val="24"/>
          <w:szCs w:val="24"/>
        </w:rPr>
        <w:t>五险、餐补</w:t>
      </w:r>
      <w:r>
        <w:rPr>
          <w:rFonts w:ascii="宋体" w:hAnsi="宋体"/>
          <w:sz w:val="24"/>
          <w:szCs w:val="24"/>
        </w:rPr>
        <w:t>等</w:t>
      </w:r>
      <w:r>
        <w:rPr>
          <w:rFonts w:hint="eastAsia" w:ascii="宋体" w:hAnsi="宋体"/>
          <w:sz w:val="24"/>
          <w:szCs w:val="24"/>
        </w:rPr>
        <w:t>费用</w:t>
      </w:r>
      <w:r>
        <w:rPr>
          <w:rFonts w:ascii="宋体" w:hAnsi="宋体"/>
          <w:sz w:val="24"/>
          <w:szCs w:val="24"/>
        </w:rPr>
        <w:t>总额</w:t>
      </w:r>
      <w:r>
        <w:rPr>
          <w:rFonts w:hint="eastAsia" w:ascii="宋体" w:hAnsi="宋体"/>
          <w:sz w:val="24"/>
          <w:szCs w:val="24"/>
        </w:rPr>
        <w:t>，</w:t>
      </w:r>
      <w:r>
        <w:rPr>
          <w:rFonts w:ascii="宋体" w:hAnsi="宋体"/>
          <w:sz w:val="24"/>
          <w:szCs w:val="24"/>
        </w:rPr>
        <w:t>年</w:t>
      </w:r>
      <w:r>
        <w:rPr>
          <w:rFonts w:hint="eastAsia" w:ascii="宋体" w:hAnsi="宋体"/>
          <w:sz w:val="24"/>
          <w:szCs w:val="24"/>
        </w:rPr>
        <w:t>人</w:t>
      </w:r>
      <w:r>
        <w:rPr>
          <w:rFonts w:ascii="宋体" w:hAnsi="宋体"/>
          <w:sz w:val="24"/>
          <w:szCs w:val="24"/>
        </w:rPr>
        <w:t>均不低于</w:t>
      </w:r>
      <w:r>
        <w:rPr>
          <w:rFonts w:hint="eastAsia" w:ascii="宋体" w:hAnsi="宋体"/>
          <w:sz w:val="24"/>
          <w:szCs w:val="24"/>
        </w:rPr>
        <w:t>3.6万元</w:t>
      </w:r>
      <w:r>
        <w:rPr>
          <w:rFonts w:ascii="宋体" w:hAnsi="宋体"/>
          <w:sz w:val="24"/>
          <w:szCs w:val="24"/>
        </w:rPr>
        <w:t>人民币</w:t>
      </w:r>
      <w:r>
        <w:rPr>
          <w:rFonts w:hint="eastAsia" w:ascii="宋体" w:hAnsi="宋体"/>
          <w:sz w:val="24"/>
          <w:szCs w:val="24"/>
        </w:rPr>
        <w:t>（不含年度</w:t>
      </w:r>
      <w:r>
        <w:rPr>
          <w:rFonts w:ascii="宋体" w:hAnsi="宋体"/>
          <w:sz w:val="24"/>
          <w:szCs w:val="24"/>
        </w:rPr>
        <w:t>考核</w:t>
      </w:r>
      <w:r>
        <w:rPr>
          <w:rFonts w:hint="eastAsia" w:ascii="宋体" w:hAnsi="宋体"/>
          <w:sz w:val="24"/>
          <w:szCs w:val="24"/>
        </w:rPr>
        <w:t>奖</w:t>
      </w:r>
      <w:r>
        <w:rPr>
          <w:rFonts w:ascii="宋体" w:hAnsi="宋体"/>
          <w:sz w:val="24"/>
          <w:szCs w:val="24"/>
        </w:rPr>
        <w:t>、</w:t>
      </w:r>
      <w:r>
        <w:rPr>
          <w:rFonts w:hint="eastAsia" w:ascii="宋体" w:hAnsi="宋体"/>
          <w:sz w:val="24"/>
          <w:szCs w:val="24"/>
        </w:rPr>
        <w:t>服装）</w:t>
      </w:r>
      <w:r>
        <w:rPr>
          <w:rFonts w:ascii="宋体" w:hAnsi="宋体"/>
          <w:sz w:val="24"/>
          <w:szCs w:val="24"/>
        </w:rPr>
        <w:t>。</w:t>
      </w:r>
    </w:p>
    <w:p>
      <w:pPr>
        <w:widowControl/>
        <w:tabs>
          <w:tab w:val="left" w:pos="630"/>
        </w:tabs>
        <w:spacing w:line="400" w:lineRule="exact"/>
        <w:ind w:right="-15" w:rightChars="-7" w:firstLine="480" w:firstLineChars="200"/>
        <w:rPr>
          <w:rFonts w:hint="eastAsia" w:ascii="宋体" w:hAnsi="宋体"/>
          <w:sz w:val="24"/>
          <w:szCs w:val="24"/>
        </w:rPr>
      </w:pPr>
      <w:r>
        <w:rPr>
          <w:rFonts w:hint="eastAsia" w:ascii="宋体" w:hAnsi="宋体"/>
          <w:sz w:val="24"/>
          <w:szCs w:val="24"/>
        </w:rPr>
        <w:t>2.设立保安</w:t>
      </w:r>
      <w:r>
        <w:rPr>
          <w:rFonts w:ascii="宋体" w:hAnsi="宋体"/>
          <w:sz w:val="24"/>
          <w:szCs w:val="24"/>
        </w:rPr>
        <w:t>年度考核奖。</w:t>
      </w:r>
      <w:r>
        <w:rPr>
          <w:rFonts w:hint="eastAsia" w:ascii="宋体" w:hAnsi="宋体"/>
          <w:sz w:val="24"/>
          <w:szCs w:val="24"/>
        </w:rPr>
        <w:t>按年</w:t>
      </w:r>
      <w:r>
        <w:rPr>
          <w:rFonts w:ascii="宋体" w:hAnsi="宋体"/>
          <w:sz w:val="24"/>
          <w:szCs w:val="24"/>
        </w:rPr>
        <w:t>人</w:t>
      </w:r>
      <w:r>
        <w:rPr>
          <w:rFonts w:hint="eastAsia" w:ascii="宋体" w:hAnsi="宋体"/>
          <w:sz w:val="24"/>
          <w:szCs w:val="24"/>
        </w:rPr>
        <w:t>均</w:t>
      </w:r>
      <w:r>
        <w:rPr>
          <w:rFonts w:ascii="宋体" w:hAnsi="宋体"/>
          <w:sz w:val="24"/>
          <w:szCs w:val="24"/>
        </w:rPr>
        <w:t>0.1</w:t>
      </w:r>
      <w:r>
        <w:rPr>
          <w:rFonts w:hint="eastAsia" w:ascii="宋体" w:hAnsi="宋体"/>
          <w:sz w:val="24"/>
          <w:szCs w:val="24"/>
        </w:rPr>
        <w:t>万</w:t>
      </w:r>
      <w:r>
        <w:rPr>
          <w:rFonts w:ascii="宋体" w:hAnsi="宋体"/>
          <w:sz w:val="24"/>
          <w:szCs w:val="24"/>
        </w:rPr>
        <w:t>元</w:t>
      </w:r>
      <w:r>
        <w:rPr>
          <w:rFonts w:hint="eastAsia" w:ascii="宋体" w:hAnsi="宋体"/>
          <w:sz w:val="24"/>
          <w:szCs w:val="24"/>
        </w:rPr>
        <w:t>人民币的</w:t>
      </w:r>
      <w:r>
        <w:rPr>
          <w:rFonts w:ascii="宋体" w:hAnsi="宋体"/>
          <w:sz w:val="24"/>
          <w:szCs w:val="24"/>
        </w:rPr>
        <w:t>额度</w:t>
      </w:r>
      <w:r>
        <w:rPr>
          <w:rFonts w:hint="eastAsia" w:ascii="宋体" w:hAnsi="宋体"/>
          <w:sz w:val="24"/>
          <w:szCs w:val="24"/>
        </w:rPr>
        <w:t>单独预算年度</w:t>
      </w:r>
      <w:r>
        <w:rPr>
          <w:rFonts w:ascii="宋体" w:hAnsi="宋体"/>
          <w:sz w:val="24"/>
          <w:szCs w:val="24"/>
        </w:rPr>
        <w:t>考核奖</w:t>
      </w:r>
      <w:r>
        <w:rPr>
          <w:rFonts w:hint="eastAsia" w:ascii="宋体" w:hAnsi="宋体"/>
          <w:sz w:val="24"/>
          <w:szCs w:val="24"/>
        </w:rPr>
        <w:t>，用于保安年度</w:t>
      </w:r>
      <w:r>
        <w:rPr>
          <w:rFonts w:ascii="宋体" w:hAnsi="宋体"/>
          <w:sz w:val="24"/>
          <w:szCs w:val="24"/>
        </w:rPr>
        <w:t>考核</w:t>
      </w:r>
      <w:r>
        <w:rPr>
          <w:rFonts w:hint="eastAsia" w:ascii="宋体" w:hAnsi="宋体"/>
          <w:sz w:val="24"/>
          <w:szCs w:val="24"/>
        </w:rPr>
        <w:t>奖励</w:t>
      </w:r>
      <w:r>
        <w:rPr>
          <w:rFonts w:ascii="宋体" w:hAnsi="宋体"/>
          <w:sz w:val="24"/>
          <w:szCs w:val="24"/>
        </w:rPr>
        <w:t>。</w:t>
      </w:r>
    </w:p>
    <w:p>
      <w:pPr>
        <w:widowControl/>
        <w:tabs>
          <w:tab w:val="left" w:pos="630"/>
        </w:tabs>
        <w:spacing w:line="400" w:lineRule="exact"/>
        <w:ind w:right="-15" w:rightChars="-7" w:firstLine="482" w:firstLineChars="200"/>
        <w:rPr>
          <w:rFonts w:hint="eastAsia" w:ascii="宋体" w:hAnsi="宋体" w:cs="宋体"/>
          <w:b/>
          <w:kern w:val="0"/>
          <w:sz w:val="24"/>
          <w:szCs w:val="24"/>
        </w:rPr>
      </w:pPr>
      <w:r>
        <w:rPr>
          <w:rFonts w:hint="eastAsia" w:ascii="宋体" w:hAnsi="宋体" w:cs="宋体"/>
          <w:b/>
          <w:kern w:val="0"/>
          <w:sz w:val="24"/>
          <w:szCs w:val="24"/>
        </w:rPr>
        <w:t>七、其他要求</w:t>
      </w:r>
    </w:p>
    <w:p>
      <w:pPr>
        <w:widowControl/>
        <w:tabs>
          <w:tab w:val="left" w:pos="630"/>
        </w:tabs>
        <w:spacing w:line="400" w:lineRule="exact"/>
        <w:ind w:right="-15" w:rightChars="-7" w:firstLine="480" w:firstLineChars="200"/>
        <w:rPr>
          <w:rFonts w:hint="eastAsia" w:ascii="宋体" w:hAnsi="宋体" w:cs="宋体"/>
          <w:kern w:val="0"/>
          <w:sz w:val="24"/>
          <w:szCs w:val="24"/>
        </w:rPr>
      </w:pPr>
      <w:r>
        <w:rPr>
          <w:rFonts w:hint="eastAsia" w:ascii="宋体" w:hAnsi="宋体" w:cs="宋体"/>
          <w:kern w:val="0"/>
          <w:sz w:val="24"/>
          <w:szCs w:val="24"/>
        </w:rPr>
        <w:t>(一)保安衔接：为确保校园安保工作顺利平稳过渡，中标的新保安</w:t>
      </w:r>
      <w:r>
        <w:rPr>
          <w:rFonts w:ascii="宋体" w:hAnsi="宋体" w:cs="宋体"/>
          <w:kern w:val="0"/>
          <w:sz w:val="24"/>
          <w:szCs w:val="24"/>
        </w:rPr>
        <w:t>服务</w:t>
      </w:r>
      <w:r>
        <w:rPr>
          <w:rFonts w:hint="eastAsia" w:ascii="宋体" w:hAnsi="宋体" w:cs="宋体"/>
          <w:kern w:val="0"/>
          <w:sz w:val="24"/>
          <w:szCs w:val="24"/>
        </w:rPr>
        <w:t>公司应与原保安</w:t>
      </w:r>
      <w:r>
        <w:rPr>
          <w:rFonts w:ascii="宋体" w:hAnsi="宋体" w:cs="宋体"/>
          <w:kern w:val="0"/>
          <w:sz w:val="24"/>
          <w:szCs w:val="24"/>
        </w:rPr>
        <w:t>服务</w:t>
      </w:r>
      <w:r>
        <w:rPr>
          <w:rFonts w:hint="eastAsia" w:ascii="宋体" w:hAnsi="宋体" w:cs="宋体"/>
          <w:kern w:val="0"/>
          <w:sz w:val="24"/>
          <w:szCs w:val="24"/>
        </w:rPr>
        <w:t>公司做好衔接工作，稳定保安队伍。合同期满后，对于学校满意的保安，保安公司应留用给下一轮的安保服务公司，继续服务校园安保。</w:t>
      </w:r>
    </w:p>
    <w:p>
      <w:pPr>
        <w:widowControl/>
        <w:tabs>
          <w:tab w:val="left" w:pos="630"/>
        </w:tabs>
        <w:spacing w:line="400" w:lineRule="exact"/>
        <w:ind w:left="1" w:right="-15" w:rightChars="-7" w:firstLine="480" w:firstLineChars="200"/>
        <w:rPr>
          <w:rFonts w:hint="eastAsia" w:ascii="宋体" w:hAnsi="宋体" w:cs="宋体"/>
          <w:kern w:val="0"/>
          <w:sz w:val="24"/>
          <w:szCs w:val="24"/>
        </w:rPr>
      </w:pPr>
      <w:r>
        <w:rPr>
          <w:rFonts w:hint="eastAsia" w:ascii="宋体" w:hAnsi="宋体" w:cs="宋体"/>
          <w:kern w:val="0"/>
          <w:sz w:val="24"/>
          <w:szCs w:val="24"/>
        </w:rPr>
        <w:t>（二）</w:t>
      </w:r>
      <w:r>
        <w:rPr>
          <w:rFonts w:hint="eastAsia" w:ascii="宋体" w:hAnsi="宋体"/>
          <w:sz w:val="24"/>
          <w:szCs w:val="24"/>
        </w:rPr>
        <w:t>▲</w:t>
      </w:r>
      <w:r>
        <w:rPr>
          <w:rFonts w:hint="eastAsia" w:ascii="宋体" w:hAnsi="宋体" w:cs="宋体"/>
          <w:kern w:val="0"/>
          <w:sz w:val="24"/>
          <w:szCs w:val="24"/>
        </w:rPr>
        <w:t>保安更换或辞退：保安日常事务管理以学校为主。对考核不合格的、因失职导致师生发生伤亡事故的、校内发生财产失窃5000元以上的、当月发生2起失窃500元以上事故的、在省市平安建设检查中因失职造成严重影响的、有违法乱纪行为的和不服从管理的保安人员，学校及教育主管部门可要求更换，保安服务公司必须无条件执行, 并在</w:t>
      </w:r>
      <w:r>
        <w:rPr>
          <w:rFonts w:hint="eastAsia" w:ascii="宋体" w:hAnsi="宋体"/>
          <w:sz w:val="24"/>
          <w:szCs w:val="24"/>
        </w:rPr>
        <w:t>3天内予以更换或辞退</w:t>
      </w:r>
      <w:r>
        <w:rPr>
          <w:rFonts w:hint="eastAsia" w:ascii="宋体" w:hAnsi="宋体" w:cs="宋体"/>
          <w:kern w:val="0"/>
          <w:sz w:val="24"/>
          <w:szCs w:val="24"/>
        </w:rPr>
        <w:t>，更换</w:t>
      </w:r>
      <w:r>
        <w:rPr>
          <w:rFonts w:hint="eastAsia" w:ascii="宋体" w:hAnsi="宋体"/>
          <w:sz w:val="24"/>
          <w:szCs w:val="24"/>
        </w:rPr>
        <w:t>或辞退</w:t>
      </w:r>
      <w:r>
        <w:rPr>
          <w:rFonts w:hint="eastAsia" w:ascii="宋体" w:hAnsi="宋体" w:cs="宋体"/>
          <w:kern w:val="0"/>
          <w:sz w:val="24"/>
          <w:szCs w:val="24"/>
        </w:rPr>
        <w:t>淘汰的保安原则上不得再入职</w:t>
      </w:r>
      <w:r>
        <w:rPr>
          <w:rFonts w:ascii="宋体" w:hAnsi="宋体" w:cs="宋体"/>
          <w:kern w:val="0"/>
          <w:sz w:val="24"/>
          <w:szCs w:val="24"/>
        </w:rPr>
        <w:t>校园保安</w:t>
      </w:r>
      <w:r>
        <w:rPr>
          <w:rFonts w:hint="eastAsia" w:ascii="宋体" w:hAnsi="宋体" w:cs="宋体"/>
          <w:kern w:val="0"/>
          <w:sz w:val="24"/>
          <w:szCs w:val="24"/>
        </w:rPr>
        <w:t>。</w:t>
      </w:r>
    </w:p>
    <w:p>
      <w:pPr>
        <w:widowControl/>
        <w:tabs>
          <w:tab w:val="left" w:pos="630"/>
        </w:tabs>
        <w:spacing w:line="400" w:lineRule="exact"/>
        <w:ind w:right="-15" w:rightChars="-7" w:firstLine="480" w:firstLineChars="200"/>
        <w:rPr>
          <w:rFonts w:hint="eastAsia" w:ascii="宋体" w:hAnsi="宋体" w:cs="宋体"/>
          <w:kern w:val="0"/>
          <w:sz w:val="24"/>
          <w:szCs w:val="24"/>
        </w:rPr>
      </w:pPr>
      <w:r>
        <w:rPr>
          <w:rFonts w:hint="eastAsia" w:ascii="宋体" w:hAnsi="宋体" w:cs="宋体"/>
          <w:kern w:val="0"/>
          <w:sz w:val="24"/>
          <w:szCs w:val="24"/>
        </w:rPr>
        <w:t>（三）保安用餐</w:t>
      </w:r>
      <w:r>
        <w:rPr>
          <w:rFonts w:ascii="宋体" w:hAnsi="宋体" w:cs="宋体"/>
          <w:kern w:val="0"/>
          <w:sz w:val="24"/>
          <w:szCs w:val="24"/>
        </w:rPr>
        <w:t>：平时到学校用餐，</w:t>
      </w:r>
      <w:r>
        <w:rPr>
          <w:rFonts w:hint="eastAsia" w:ascii="宋体" w:hAnsi="宋体" w:cs="宋体"/>
          <w:kern w:val="0"/>
          <w:sz w:val="24"/>
          <w:szCs w:val="24"/>
        </w:rPr>
        <w:t>餐</w:t>
      </w:r>
      <w:r>
        <w:rPr>
          <w:rFonts w:ascii="宋体" w:hAnsi="宋体" w:cs="宋体"/>
          <w:kern w:val="0"/>
          <w:sz w:val="24"/>
          <w:szCs w:val="24"/>
        </w:rPr>
        <w:t>费</w:t>
      </w:r>
      <w:r>
        <w:rPr>
          <w:rFonts w:hint="eastAsia" w:ascii="宋体" w:hAnsi="宋体" w:cs="宋体"/>
          <w:kern w:val="0"/>
          <w:sz w:val="24"/>
          <w:szCs w:val="24"/>
        </w:rPr>
        <w:t>参照各校</w:t>
      </w:r>
      <w:r>
        <w:rPr>
          <w:rFonts w:ascii="宋体" w:hAnsi="宋体" w:cs="宋体"/>
          <w:kern w:val="0"/>
          <w:sz w:val="24"/>
          <w:szCs w:val="24"/>
        </w:rPr>
        <w:t>教职工的缴费标准，</w:t>
      </w:r>
      <w:r>
        <w:rPr>
          <w:rFonts w:hint="eastAsia" w:ascii="宋体" w:hAnsi="宋体" w:cs="宋体"/>
          <w:kern w:val="0"/>
          <w:sz w:val="24"/>
          <w:szCs w:val="24"/>
        </w:rPr>
        <w:t>由保安公司返还学校，与服务管理费交割同步进行；节假</w:t>
      </w:r>
      <w:r>
        <w:rPr>
          <w:rFonts w:ascii="宋体" w:hAnsi="宋体" w:cs="宋体"/>
          <w:kern w:val="0"/>
          <w:sz w:val="24"/>
          <w:szCs w:val="24"/>
        </w:rPr>
        <w:t>期间，由保安公司、学校、保安三方协商解决。</w:t>
      </w:r>
    </w:p>
    <w:p>
      <w:pPr>
        <w:widowControl/>
        <w:tabs>
          <w:tab w:val="left" w:pos="630"/>
        </w:tabs>
        <w:spacing w:line="400" w:lineRule="exact"/>
        <w:ind w:right="-15" w:rightChars="-7" w:firstLine="480" w:firstLineChars="200"/>
        <w:rPr>
          <w:rFonts w:hint="eastAsia" w:ascii="宋体" w:hAnsi="宋体" w:cs="宋体"/>
          <w:kern w:val="0"/>
          <w:sz w:val="24"/>
          <w:szCs w:val="24"/>
        </w:rPr>
      </w:pPr>
      <w:r>
        <w:rPr>
          <w:rFonts w:hint="eastAsia" w:ascii="宋体" w:hAnsi="宋体" w:cs="宋体"/>
          <w:kern w:val="0"/>
          <w:sz w:val="24"/>
          <w:szCs w:val="24"/>
        </w:rPr>
        <w:t>（四）**配置：学校负责提供场所、**室办公用品、防护器械、监控设备等。</w:t>
      </w:r>
    </w:p>
    <w:p>
      <w:pPr>
        <w:widowControl/>
        <w:tabs>
          <w:tab w:val="left" w:pos="630"/>
        </w:tabs>
        <w:spacing w:line="400" w:lineRule="exact"/>
        <w:ind w:right="-15" w:rightChars="-7" w:firstLine="480" w:firstLineChars="200"/>
        <w:rPr>
          <w:rFonts w:ascii="宋体" w:hAnsi="宋体" w:cs="宋体"/>
          <w:kern w:val="0"/>
          <w:sz w:val="24"/>
          <w:szCs w:val="24"/>
        </w:rPr>
      </w:pPr>
      <w:r>
        <w:rPr>
          <w:rFonts w:hint="eastAsia" w:ascii="宋体" w:hAnsi="宋体" w:cs="宋体"/>
          <w:kern w:val="0"/>
          <w:sz w:val="24"/>
          <w:szCs w:val="24"/>
        </w:rPr>
        <w:t>（五）工作交流：</w:t>
      </w:r>
      <w:r>
        <w:rPr>
          <w:rFonts w:hint="eastAsia" w:ascii="宋体" w:hAnsi="宋体"/>
          <w:sz w:val="24"/>
          <w:szCs w:val="24"/>
          <w:shd w:val="clear" w:color="auto" w:fill="F5F8FD"/>
        </w:rPr>
        <w:t>完</w:t>
      </w:r>
      <w:r>
        <w:rPr>
          <w:rFonts w:hint="eastAsia" w:ascii="宋体" w:hAnsi="宋体" w:cs="宋体"/>
          <w:kern w:val="0"/>
          <w:sz w:val="24"/>
          <w:szCs w:val="24"/>
        </w:rPr>
        <w:t>善与学校的沟通、交流机制，建立每月会商制度。保安公司每月至少4次</w:t>
      </w:r>
      <w:r>
        <w:rPr>
          <w:rFonts w:ascii="宋体" w:hAnsi="宋体" w:cs="宋体"/>
          <w:kern w:val="0"/>
          <w:sz w:val="24"/>
          <w:szCs w:val="24"/>
        </w:rPr>
        <w:t>到校督查保安人员值勤</w:t>
      </w:r>
      <w:r>
        <w:rPr>
          <w:rFonts w:hint="eastAsia" w:ascii="宋体" w:hAnsi="宋体" w:cs="宋体"/>
          <w:kern w:val="0"/>
          <w:sz w:val="24"/>
          <w:szCs w:val="24"/>
        </w:rPr>
        <w:t>，</w:t>
      </w:r>
      <w:r>
        <w:rPr>
          <w:rFonts w:ascii="宋体" w:hAnsi="宋体" w:cs="宋体"/>
          <w:kern w:val="0"/>
          <w:sz w:val="24"/>
          <w:szCs w:val="24"/>
        </w:rPr>
        <w:t>并与学校交流安保工作事项，</w:t>
      </w:r>
      <w:r>
        <w:rPr>
          <w:rFonts w:hint="eastAsia" w:ascii="宋体" w:hAnsi="宋体" w:cs="宋体"/>
          <w:kern w:val="0"/>
          <w:sz w:val="24"/>
          <w:szCs w:val="24"/>
        </w:rPr>
        <w:t>汇报所承担的保安工作开展情况及信息反馈，重大情况须及时报告。双边</w:t>
      </w:r>
      <w:r>
        <w:rPr>
          <w:rFonts w:ascii="宋体" w:hAnsi="宋体" w:cs="宋体"/>
          <w:kern w:val="0"/>
          <w:sz w:val="24"/>
          <w:szCs w:val="24"/>
        </w:rPr>
        <w:t>交流要建有记录</w:t>
      </w:r>
      <w:r>
        <w:rPr>
          <w:rFonts w:hint="eastAsia" w:ascii="宋体" w:hAnsi="宋体" w:cs="宋体"/>
          <w:kern w:val="0"/>
          <w:sz w:val="24"/>
          <w:szCs w:val="24"/>
        </w:rPr>
        <w:t>专本，双方</w:t>
      </w:r>
      <w:r>
        <w:rPr>
          <w:rFonts w:ascii="宋体" w:hAnsi="宋体" w:cs="宋体"/>
          <w:kern w:val="0"/>
          <w:sz w:val="24"/>
          <w:szCs w:val="24"/>
        </w:rPr>
        <w:t>签字</w:t>
      </w:r>
      <w:r>
        <w:rPr>
          <w:rFonts w:hint="eastAsia" w:ascii="宋体" w:hAnsi="宋体" w:cs="宋体"/>
          <w:kern w:val="0"/>
          <w:sz w:val="24"/>
          <w:szCs w:val="24"/>
        </w:rPr>
        <w:t>。保安公司每月至少1次与教育主管部门交流工作事项，教育部门每学期听取一次工作汇报，每学年末接受教育、财政等部门单位的专项检查。</w:t>
      </w:r>
    </w:p>
    <w:p>
      <w:pPr>
        <w:widowControl/>
        <w:tabs>
          <w:tab w:val="left" w:pos="63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（六）工作记录：保安公司须做好详细的巡查记录，原始台帐保存完好，以备学校及教育主管部门核查。</w:t>
      </w:r>
    </w:p>
    <w:p>
      <w:pPr>
        <w:widowControl/>
        <w:tabs>
          <w:tab w:val="left" w:pos="63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（七）工作合作：保安公司须与当地***、综治办加强合作与交流，协同学校、治安协防组织，形成群防群治体系。</w:t>
      </w:r>
    </w:p>
    <w:p>
      <w:pPr>
        <w:widowControl/>
        <w:tabs>
          <w:tab w:val="left" w:pos="630"/>
        </w:tabs>
        <w:spacing w:line="400" w:lineRule="exact"/>
        <w:ind w:right="-15" w:rightChars="-7" w:firstLine="542" w:firstLineChars="225"/>
        <w:rPr>
          <w:rFonts w:hint="eastAsia" w:ascii="宋体" w:hAnsi="宋体" w:cs="宋体"/>
          <w:b/>
          <w:kern w:val="0"/>
          <w:sz w:val="24"/>
          <w:szCs w:val="24"/>
        </w:rPr>
      </w:pPr>
      <w:r>
        <w:rPr>
          <w:rFonts w:hint="eastAsia" w:ascii="宋体" w:hAnsi="宋体" w:cs="宋体"/>
          <w:b/>
          <w:kern w:val="0"/>
          <w:sz w:val="24"/>
          <w:szCs w:val="24"/>
        </w:rPr>
        <w:t>八、考核考评</w:t>
      </w:r>
    </w:p>
    <w:p>
      <w:pPr>
        <w:widowControl/>
        <w:tabs>
          <w:tab w:val="left" w:pos="630"/>
          <w:tab w:val="left" w:pos="9540"/>
        </w:tabs>
        <w:spacing w:line="400" w:lineRule="exact"/>
        <w:ind w:right="-15" w:rightChars="-7" w:firstLine="542" w:firstLineChars="225"/>
        <w:rPr>
          <w:rFonts w:hint="eastAsia" w:ascii="宋体" w:hAnsi="宋体" w:cs="宋体"/>
          <w:b/>
          <w:kern w:val="0"/>
          <w:sz w:val="24"/>
          <w:szCs w:val="24"/>
        </w:rPr>
      </w:pPr>
      <w:r>
        <w:rPr>
          <w:rFonts w:hint="eastAsia" w:ascii="宋体" w:hAnsi="宋体" w:cs="宋体"/>
          <w:b/>
          <w:kern w:val="0"/>
          <w:sz w:val="24"/>
          <w:szCs w:val="24"/>
        </w:rPr>
        <w:t>（一）保安人员考核</w:t>
      </w:r>
    </w:p>
    <w:p>
      <w:pPr>
        <w:pStyle w:val="54"/>
        <w:spacing w:before="0" w:beforeAutospacing="0" w:after="0" w:afterAutospacing="0" w:line="400" w:lineRule="exact"/>
        <w:ind w:firstLine="570"/>
        <w:jc w:val="both"/>
        <w:rPr>
          <w:rFonts w:hint="eastAsia"/>
        </w:rPr>
      </w:pPr>
      <w:r>
        <w:rPr>
          <w:rFonts w:hint="eastAsia"/>
        </w:rPr>
        <w:t>加强和完善保安的考核工作。由学校参照原《江山市中小学幼儿园专职保安考核细则》，结合各校实际，对保安进行每月工作量化考核，探索实行年度考核奖励、末位淘汰管理制度。考核结果与支付服务费挂钩。</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考核分优秀、良好、合格、不合格四等，分别按合同价100%、95%、90%、80%支付给保安服务公司当月服务费。</w:t>
      </w:r>
    </w:p>
    <w:p>
      <w:pPr>
        <w:widowControl/>
        <w:tabs>
          <w:tab w:val="left" w:pos="630"/>
          <w:tab w:val="left" w:pos="9540"/>
        </w:tabs>
        <w:spacing w:line="400" w:lineRule="exact"/>
        <w:ind w:right="-15" w:rightChars="-7" w:firstLine="542" w:firstLineChars="225"/>
        <w:rPr>
          <w:rFonts w:hint="eastAsia" w:ascii="宋体" w:hAnsi="宋体" w:cs="宋体"/>
          <w:b/>
          <w:color w:val="000000"/>
          <w:kern w:val="0"/>
          <w:sz w:val="24"/>
          <w:szCs w:val="24"/>
        </w:rPr>
      </w:pPr>
      <w:r>
        <w:rPr>
          <w:rFonts w:hint="eastAsia" w:ascii="宋体" w:hAnsi="宋体" w:cs="宋体"/>
          <w:b/>
          <w:color w:val="000000"/>
          <w:kern w:val="0"/>
          <w:sz w:val="24"/>
          <w:szCs w:val="24"/>
        </w:rPr>
        <w:t>（二）保安服务公司考评</w:t>
      </w:r>
    </w:p>
    <w:p>
      <w:pPr>
        <w:widowControl/>
        <w:tabs>
          <w:tab w:val="left" w:pos="630"/>
          <w:tab w:val="left" w:pos="9540"/>
        </w:tabs>
        <w:spacing w:line="400" w:lineRule="exact"/>
        <w:ind w:right="-15" w:rightChars="-7" w:firstLine="540" w:firstLineChars="225"/>
        <w:rPr>
          <w:rFonts w:hint="eastAsia" w:ascii="宋体" w:hAnsi="宋体" w:cs="宋体"/>
          <w:color w:val="FF0000"/>
          <w:kern w:val="0"/>
          <w:sz w:val="24"/>
          <w:szCs w:val="24"/>
        </w:rPr>
      </w:pPr>
      <w:r>
        <w:rPr>
          <w:rFonts w:hint="eastAsia" w:ascii="宋体" w:hAnsi="宋体" w:cs="宋体"/>
          <w:kern w:val="0"/>
          <w:sz w:val="24"/>
          <w:szCs w:val="24"/>
        </w:rPr>
        <w:t>以学校为单位，每学年由市教育局会同相关部门根据《关于校园安保实行政府购买服务的通知》（江教［2016］91号）的要求，通过听取工作情况汇报、检查台账资料、开展服务对象满意度调查、保安缴纳“五险”情况等，对保安服务公司进行考评。考评结果与质保金挂钩。</w:t>
      </w:r>
    </w:p>
    <w:p>
      <w:pPr>
        <w:widowControl/>
        <w:tabs>
          <w:tab w:val="left" w:pos="630"/>
          <w:tab w:val="left" w:pos="9540"/>
        </w:tabs>
        <w:spacing w:line="400" w:lineRule="exact"/>
        <w:ind w:right="-15" w:rightChars="-7" w:firstLine="542" w:firstLineChars="225"/>
        <w:rPr>
          <w:rFonts w:hint="eastAsia" w:ascii="宋体" w:hAnsi="宋体" w:cs="宋体"/>
          <w:b/>
          <w:color w:val="000000"/>
          <w:kern w:val="0"/>
          <w:sz w:val="24"/>
          <w:szCs w:val="24"/>
        </w:rPr>
      </w:pPr>
      <w:r>
        <w:rPr>
          <w:rFonts w:hint="eastAsia" w:ascii="宋体" w:hAnsi="宋体" w:cs="宋体"/>
          <w:b/>
          <w:color w:val="000000"/>
          <w:kern w:val="0"/>
          <w:sz w:val="24"/>
          <w:szCs w:val="24"/>
        </w:rPr>
        <w:t>九、商务要求</w:t>
      </w:r>
    </w:p>
    <w:p>
      <w:pPr>
        <w:widowControl/>
        <w:tabs>
          <w:tab w:val="left" w:pos="630"/>
          <w:tab w:val="left" w:pos="9540"/>
        </w:tabs>
        <w:spacing w:line="400" w:lineRule="exact"/>
        <w:ind w:right="-15" w:rightChars="-7" w:firstLine="540" w:firstLineChars="225"/>
        <w:rPr>
          <w:rFonts w:hint="eastAsia" w:ascii="宋体" w:hAnsi="宋体"/>
          <w:color w:val="C00000"/>
          <w:sz w:val="24"/>
          <w:szCs w:val="24"/>
        </w:rPr>
      </w:pPr>
      <w:r>
        <w:rPr>
          <w:rFonts w:hint="eastAsia" w:ascii="宋体" w:hAnsi="宋体"/>
          <w:sz w:val="24"/>
          <w:szCs w:val="24"/>
        </w:rPr>
        <w:t>（一）合同签订：由中标供应商与各学校签订政府采购合同（政府购买服务合同）。个别</w:t>
      </w:r>
      <w:r>
        <w:rPr>
          <w:rFonts w:ascii="宋体" w:hAnsi="宋体"/>
          <w:sz w:val="24"/>
          <w:szCs w:val="24"/>
        </w:rPr>
        <w:t>学校</w:t>
      </w:r>
      <w:r>
        <w:rPr>
          <w:rFonts w:hint="eastAsia" w:ascii="宋体" w:hAnsi="宋体"/>
          <w:sz w:val="24"/>
          <w:szCs w:val="24"/>
        </w:rPr>
        <w:t>保安</w:t>
      </w:r>
      <w:r>
        <w:rPr>
          <w:rFonts w:ascii="宋体" w:hAnsi="宋体"/>
          <w:sz w:val="24"/>
          <w:szCs w:val="24"/>
        </w:rPr>
        <w:t>需求人数因工作需要</w:t>
      </w:r>
      <w:r>
        <w:rPr>
          <w:rFonts w:hint="eastAsia" w:ascii="宋体" w:hAnsi="宋体"/>
          <w:sz w:val="24"/>
          <w:szCs w:val="24"/>
        </w:rPr>
        <w:t>有变化</w:t>
      </w:r>
      <w:r>
        <w:rPr>
          <w:rFonts w:ascii="宋体" w:hAnsi="宋体"/>
          <w:sz w:val="24"/>
          <w:szCs w:val="24"/>
        </w:rPr>
        <w:t>，以实际发生人数为准。</w:t>
      </w:r>
      <w:r>
        <w:rPr>
          <w:rFonts w:hint="eastAsia" w:ascii="宋体" w:hAnsi="宋体"/>
          <w:color w:val="C00000"/>
          <w:sz w:val="24"/>
          <w:szCs w:val="24"/>
        </w:rPr>
        <w:t>开发区小学的</w:t>
      </w:r>
      <w:r>
        <w:rPr>
          <w:rFonts w:ascii="宋体" w:hAnsi="宋体"/>
          <w:color w:val="C00000"/>
          <w:sz w:val="24"/>
          <w:szCs w:val="24"/>
        </w:rPr>
        <w:t>合同生效</w:t>
      </w:r>
      <w:r>
        <w:rPr>
          <w:rFonts w:hint="eastAsia" w:ascii="宋体" w:hAnsi="宋体"/>
          <w:color w:val="C00000"/>
          <w:sz w:val="24"/>
          <w:szCs w:val="24"/>
        </w:rPr>
        <w:t>，</w:t>
      </w:r>
      <w:r>
        <w:rPr>
          <w:rFonts w:ascii="宋体" w:hAnsi="宋体"/>
          <w:color w:val="C00000"/>
          <w:sz w:val="24"/>
          <w:szCs w:val="24"/>
        </w:rPr>
        <w:t>以实际投入使用</w:t>
      </w:r>
      <w:r>
        <w:rPr>
          <w:rFonts w:hint="eastAsia" w:ascii="宋体" w:hAnsi="宋体"/>
          <w:color w:val="C00000"/>
          <w:sz w:val="24"/>
          <w:szCs w:val="24"/>
        </w:rPr>
        <w:t>为准。</w:t>
      </w:r>
    </w:p>
    <w:p>
      <w:pPr>
        <w:widowControl/>
        <w:tabs>
          <w:tab w:val="left" w:pos="630"/>
          <w:tab w:val="left" w:pos="9540"/>
        </w:tabs>
        <w:spacing w:line="400" w:lineRule="exact"/>
        <w:ind w:right="-15" w:rightChars="-7" w:firstLine="540" w:firstLineChars="225"/>
        <w:rPr>
          <w:rFonts w:hint="eastAsia" w:ascii="宋体" w:hAnsi="宋体"/>
          <w:sz w:val="24"/>
          <w:szCs w:val="24"/>
        </w:rPr>
      </w:pPr>
      <w:r>
        <w:rPr>
          <w:rFonts w:hint="eastAsia" w:ascii="宋体" w:hAnsi="宋体"/>
          <w:sz w:val="24"/>
          <w:szCs w:val="24"/>
        </w:rPr>
        <w:t>（二）服务费支付：服务费由各学校按月支付。</w:t>
      </w:r>
      <w:r>
        <w:rPr>
          <w:rFonts w:hint="eastAsia" w:ascii="宋体" w:hAnsi="宋体" w:cs="宋体"/>
          <w:color w:val="000000"/>
          <w:kern w:val="0"/>
          <w:sz w:val="24"/>
          <w:szCs w:val="24"/>
        </w:rPr>
        <w:t>次月给付前月经考核确定的应付服务费。</w:t>
      </w:r>
    </w:p>
    <w:p>
      <w:pPr>
        <w:widowControl/>
        <w:tabs>
          <w:tab w:val="left" w:pos="630"/>
          <w:tab w:val="left" w:pos="9540"/>
        </w:tabs>
        <w:spacing w:line="400" w:lineRule="exact"/>
        <w:ind w:right="-15" w:rightChars="-7" w:firstLine="540" w:firstLineChars="225"/>
        <w:rPr>
          <w:rFonts w:hint="eastAsia" w:ascii="宋体" w:hAnsi="宋体"/>
          <w:sz w:val="24"/>
          <w:szCs w:val="24"/>
        </w:rPr>
      </w:pPr>
      <w:r>
        <w:rPr>
          <w:rFonts w:hint="eastAsia" w:ascii="宋体" w:hAnsi="宋体"/>
          <w:sz w:val="24"/>
          <w:szCs w:val="24"/>
        </w:rPr>
        <w:t>（三）质保金：中标供应商在签订政府采购合同时，应缴纳合同金额</w:t>
      </w:r>
      <w:r>
        <w:rPr>
          <w:rFonts w:ascii="宋体" w:hAnsi="宋体"/>
          <w:sz w:val="24"/>
          <w:szCs w:val="24"/>
        </w:rPr>
        <w:t>3</w:t>
      </w:r>
      <w:r>
        <w:rPr>
          <w:rFonts w:hint="eastAsia" w:ascii="宋体" w:hAnsi="宋体"/>
          <w:sz w:val="24"/>
          <w:szCs w:val="24"/>
        </w:rPr>
        <w:t>%的履约保证金，合同生效后，履约保证金自行转为质保金。合同期满，无任何质量问题，质保金无息退还。</w:t>
      </w:r>
    </w:p>
    <w:p>
      <w:pPr>
        <w:widowControl/>
        <w:tabs>
          <w:tab w:val="left" w:pos="630"/>
          <w:tab w:val="left" w:pos="9540"/>
        </w:tabs>
        <w:spacing w:line="400" w:lineRule="exact"/>
        <w:ind w:right="-15" w:rightChars="-7" w:firstLine="540" w:firstLineChars="225"/>
        <w:rPr>
          <w:rFonts w:hint="eastAsia" w:ascii="宋体" w:hAnsi="宋体"/>
          <w:sz w:val="24"/>
          <w:szCs w:val="24"/>
        </w:rPr>
      </w:pPr>
      <w:r>
        <w:rPr>
          <w:rFonts w:hint="eastAsia" w:ascii="宋体" w:hAnsi="宋体"/>
          <w:sz w:val="24"/>
          <w:szCs w:val="24"/>
        </w:rPr>
        <w:t>（四）</w:t>
      </w:r>
      <w:r>
        <w:rPr>
          <w:rFonts w:hint="eastAsia" w:ascii="宋体" w:hAnsi="宋体" w:cs="宋体"/>
          <w:kern w:val="0"/>
          <w:sz w:val="24"/>
          <w:szCs w:val="24"/>
        </w:rPr>
        <w:t>违约处理：学校及教育主管部门将对安保服务质量进行全程监督。</w:t>
      </w:r>
    </w:p>
    <w:p>
      <w:pPr>
        <w:widowControl/>
        <w:tabs>
          <w:tab w:val="left" w:pos="630"/>
          <w:tab w:val="left" w:pos="9540"/>
        </w:tabs>
        <w:spacing w:line="400" w:lineRule="exact"/>
        <w:ind w:right="-15" w:rightChars="-7" w:firstLine="540" w:firstLineChars="225"/>
        <w:rPr>
          <w:rFonts w:ascii="宋体" w:hAnsi="宋体" w:cs="宋体"/>
          <w:kern w:val="0"/>
          <w:sz w:val="24"/>
          <w:szCs w:val="24"/>
        </w:rPr>
      </w:pPr>
      <w:r>
        <w:rPr>
          <w:rFonts w:hint="eastAsia" w:ascii="宋体" w:hAnsi="宋体" w:cs="宋体"/>
          <w:kern w:val="0"/>
          <w:sz w:val="24"/>
          <w:szCs w:val="24"/>
        </w:rPr>
        <w:t>1.中标保安公司如有下列情形之一的，取消其中标</w:t>
      </w:r>
      <w:r>
        <w:rPr>
          <w:rFonts w:ascii="宋体" w:hAnsi="宋体" w:cs="宋体"/>
          <w:kern w:val="0"/>
          <w:sz w:val="24"/>
          <w:szCs w:val="24"/>
        </w:rPr>
        <w:t>资格，</w:t>
      </w:r>
      <w:r>
        <w:rPr>
          <w:rFonts w:hint="eastAsia" w:ascii="宋体" w:hAnsi="宋体" w:cs="宋体"/>
          <w:kern w:val="0"/>
          <w:sz w:val="24"/>
          <w:szCs w:val="24"/>
        </w:rPr>
        <w:t>并直接确定排名次之的中标候选人为中标人。</w:t>
      </w:r>
    </w:p>
    <w:p>
      <w:pPr>
        <w:widowControl/>
        <w:tabs>
          <w:tab w:val="left" w:pos="630"/>
          <w:tab w:val="left" w:pos="9540"/>
        </w:tabs>
        <w:spacing w:line="400" w:lineRule="exact"/>
        <w:ind w:right="-15" w:rightChars="-7" w:firstLine="540" w:firstLineChars="225"/>
        <w:rPr>
          <w:rFonts w:ascii="宋体" w:hAnsi="宋体" w:cs="宋体"/>
          <w:kern w:val="0"/>
          <w:sz w:val="24"/>
          <w:szCs w:val="24"/>
        </w:rPr>
      </w:pPr>
      <w:r>
        <w:rPr>
          <w:rFonts w:hint="eastAsia" w:ascii="宋体" w:hAnsi="宋体" w:cs="宋体"/>
          <w:kern w:val="0"/>
          <w:sz w:val="24"/>
          <w:szCs w:val="24"/>
        </w:rPr>
        <w:t>（1）中标方未</w:t>
      </w:r>
      <w:r>
        <w:rPr>
          <w:rFonts w:ascii="宋体" w:hAnsi="宋体" w:cs="宋体"/>
          <w:kern w:val="0"/>
          <w:sz w:val="24"/>
          <w:szCs w:val="24"/>
        </w:rPr>
        <w:t>按照承诺在规定期限内（</w:t>
      </w:r>
      <w:r>
        <w:rPr>
          <w:rFonts w:hint="eastAsia" w:ascii="宋体" w:hAnsi="宋体" w:cs="宋体"/>
          <w:kern w:val="0"/>
          <w:sz w:val="24"/>
          <w:szCs w:val="24"/>
        </w:rPr>
        <w:t>中标后7个</w:t>
      </w:r>
      <w:r>
        <w:rPr>
          <w:rFonts w:ascii="宋体" w:hAnsi="宋体" w:cs="宋体"/>
          <w:kern w:val="0"/>
          <w:sz w:val="24"/>
          <w:szCs w:val="24"/>
        </w:rPr>
        <w:t>工作日）</w:t>
      </w:r>
      <w:r>
        <w:rPr>
          <w:rFonts w:hint="eastAsia" w:ascii="宋体" w:hAnsi="宋体" w:cs="宋体"/>
          <w:kern w:val="0"/>
          <w:sz w:val="24"/>
          <w:szCs w:val="24"/>
        </w:rPr>
        <w:t>设立服务</w:t>
      </w:r>
      <w:r>
        <w:rPr>
          <w:rFonts w:ascii="宋体" w:hAnsi="宋体" w:cs="宋体"/>
          <w:kern w:val="0"/>
          <w:sz w:val="24"/>
          <w:szCs w:val="24"/>
        </w:rPr>
        <w:t>网点，</w:t>
      </w:r>
      <w:r>
        <w:rPr>
          <w:rFonts w:hint="eastAsia" w:ascii="宋体" w:hAnsi="宋体" w:cs="宋体"/>
          <w:kern w:val="0"/>
          <w:sz w:val="24"/>
          <w:szCs w:val="24"/>
        </w:rPr>
        <w:t>或服务</w:t>
      </w:r>
      <w:r>
        <w:rPr>
          <w:rFonts w:ascii="宋体" w:hAnsi="宋体" w:cs="宋体"/>
          <w:kern w:val="0"/>
          <w:sz w:val="24"/>
          <w:szCs w:val="24"/>
        </w:rPr>
        <w:t>网点</w:t>
      </w:r>
      <w:r>
        <w:rPr>
          <w:rFonts w:hint="eastAsia" w:ascii="宋体" w:hAnsi="宋体" w:cs="宋体"/>
          <w:kern w:val="0"/>
          <w:sz w:val="24"/>
          <w:szCs w:val="24"/>
        </w:rPr>
        <w:t>每日未配备</w:t>
      </w:r>
      <w:r>
        <w:rPr>
          <w:rFonts w:ascii="宋体" w:hAnsi="宋体" w:cs="宋体"/>
          <w:kern w:val="0"/>
          <w:sz w:val="24"/>
          <w:szCs w:val="24"/>
        </w:rPr>
        <w:t>至</w:t>
      </w:r>
      <w:r>
        <w:rPr>
          <w:rFonts w:hint="eastAsia" w:ascii="宋体" w:hAnsi="宋体" w:cs="宋体"/>
          <w:kern w:val="0"/>
          <w:sz w:val="24"/>
          <w:szCs w:val="24"/>
        </w:rPr>
        <w:t>少3名</w:t>
      </w:r>
      <w:r>
        <w:rPr>
          <w:rFonts w:ascii="宋体" w:hAnsi="宋体" w:cs="宋体"/>
          <w:kern w:val="0"/>
          <w:sz w:val="24"/>
          <w:szCs w:val="24"/>
        </w:rPr>
        <w:t>常驻专职管理人员</w:t>
      </w:r>
      <w:r>
        <w:rPr>
          <w:rFonts w:hint="eastAsia" w:ascii="宋体" w:hAnsi="宋体" w:cs="宋体"/>
          <w:kern w:val="0"/>
          <w:sz w:val="24"/>
          <w:szCs w:val="24"/>
        </w:rPr>
        <w:t>的。</w:t>
      </w:r>
    </w:p>
    <w:p>
      <w:pPr>
        <w:snapToGrid w:val="0"/>
        <w:ind w:firstLine="480" w:firstLineChars="200"/>
        <w:rPr>
          <w:rFonts w:ascii="宋体" w:hAnsi="宋体"/>
          <w:sz w:val="24"/>
          <w:szCs w:val="24"/>
        </w:rPr>
      </w:pPr>
      <w:r>
        <w:rPr>
          <w:rFonts w:hint="eastAsia" w:ascii="宋体" w:hAnsi="宋体" w:cs="宋体"/>
          <w:kern w:val="0"/>
          <w:sz w:val="24"/>
          <w:szCs w:val="24"/>
        </w:rPr>
        <w:t>（2）</w:t>
      </w:r>
      <w:r>
        <w:rPr>
          <w:rFonts w:hint="eastAsia" w:ascii="宋体" w:hAnsi="宋体"/>
          <w:sz w:val="24"/>
          <w:szCs w:val="24"/>
        </w:rPr>
        <w:t>本项目转包、分包、</w:t>
      </w:r>
      <w:r>
        <w:rPr>
          <w:rFonts w:ascii="宋体" w:hAnsi="宋体"/>
          <w:sz w:val="24"/>
          <w:szCs w:val="24"/>
        </w:rPr>
        <w:t>委托其他公司管理服务。</w:t>
      </w:r>
    </w:p>
    <w:p>
      <w:pPr>
        <w:snapToGrid w:val="0"/>
        <w:ind w:firstLine="480" w:firstLineChars="200"/>
        <w:rPr>
          <w:rFonts w:ascii="宋体" w:hAnsi="宋体"/>
          <w:sz w:val="24"/>
          <w:szCs w:val="24"/>
        </w:rPr>
      </w:pPr>
      <w:r>
        <w:rPr>
          <w:rFonts w:hint="eastAsia" w:ascii="宋体" w:hAnsi="宋体" w:cs="宋体"/>
          <w:kern w:val="0"/>
          <w:sz w:val="24"/>
          <w:szCs w:val="24"/>
        </w:rPr>
        <w:t>2.在合同执行期间，服务</w:t>
      </w:r>
      <w:r>
        <w:rPr>
          <w:rFonts w:ascii="宋体" w:hAnsi="宋体" w:cs="宋体"/>
          <w:kern w:val="0"/>
          <w:sz w:val="24"/>
          <w:szCs w:val="24"/>
        </w:rPr>
        <w:t>网点</w:t>
      </w:r>
      <w:r>
        <w:rPr>
          <w:rFonts w:hint="eastAsia" w:ascii="宋体" w:hAnsi="宋体" w:cs="宋体"/>
          <w:kern w:val="0"/>
          <w:sz w:val="24"/>
          <w:szCs w:val="24"/>
        </w:rPr>
        <w:t>3名</w:t>
      </w:r>
      <w:r>
        <w:rPr>
          <w:rFonts w:ascii="宋体" w:hAnsi="宋体" w:cs="宋体"/>
          <w:kern w:val="0"/>
          <w:sz w:val="24"/>
          <w:szCs w:val="24"/>
        </w:rPr>
        <w:t>常驻专职管理人员</w:t>
      </w:r>
      <w:r>
        <w:rPr>
          <w:rFonts w:hint="eastAsia" w:ascii="宋体" w:hAnsi="宋体" w:cs="宋体"/>
          <w:kern w:val="0"/>
          <w:sz w:val="24"/>
          <w:szCs w:val="24"/>
        </w:rPr>
        <w:t>未</w:t>
      </w:r>
      <w:r>
        <w:rPr>
          <w:rFonts w:ascii="宋体" w:hAnsi="宋体" w:cs="宋体"/>
          <w:kern w:val="0"/>
          <w:sz w:val="24"/>
          <w:szCs w:val="24"/>
        </w:rPr>
        <w:t>到位</w:t>
      </w:r>
      <w:r>
        <w:rPr>
          <w:rFonts w:hint="eastAsia" w:ascii="宋体" w:hAnsi="宋体" w:cs="宋体"/>
          <w:kern w:val="0"/>
          <w:sz w:val="24"/>
          <w:szCs w:val="24"/>
        </w:rPr>
        <w:t>的，</w:t>
      </w:r>
      <w:r>
        <w:rPr>
          <w:rFonts w:ascii="宋体" w:hAnsi="宋体" w:cs="宋体"/>
          <w:kern w:val="0"/>
          <w:sz w:val="24"/>
          <w:szCs w:val="24"/>
        </w:rPr>
        <w:t>视为虚假应标。</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3.在合同执行期间，保安公司如有下列情形之一的，学校及教育主管部门有权从质保金中视情节轻重扣除50－1000元/次。</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（1）未按合同规定派足保安或未执行合同规定任务的；</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（2）未经学校同意，擅自更换2名以上保安人员的；</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（3）未经学校同意，擅自外调(借) 保安人员的；</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（4）校园内发生盗窃案件，经分析认定与保安人员工作失责或失误有一定关系的；</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（5）发生其他有损学校形象或影响正常工作造成损失的；</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（6）校园发生火灾应该发现而未能及时发现、及时扑救的；</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（7）学校及教育主管部门对保安服务公司指出工作中存在的问题与不足，保安服务公司未能及时整改的；</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（8）未及时提供保安人员信息，被发现有不合格保安的；</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sz w:val="24"/>
          <w:szCs w:val="24"/>
        </w:rPr>
        <w:t>（9）学</w:t>
      </w:r>
      <w:r>
        <w:rPr>
          <w:rFonts w:hint="eastAsia" w:ascii="宋体" w:hAnsi="宋体" w:cs="宋体"/>
          <w:kern w:val="0"/>
          <w:sz w:val="24"/>
          <w:szCs w:val="24"/>
        </w:rPr>
        <w:t>年度考评发现问题的。</w:t>
      </w:r>
    </w:p>
    <w:p>
      <w:pPr>
        <w:widowControl/>
        <w:tabs>
          <w:tab w:val="left" w:pos="630"/>
          <w:tab w:val="left" w:pos="9540"/>
        </w:tabs>
        <w:spacing w:line="400" w:lineRule="exact"/>
        <w:ind w:right="-15" w:rightChars="-7" w:firstLine="542" w:firstLineChars="225"/>
        <w:rPr>
          <w:rFonts w:hint="eastAsia" w:ascii="宋体" w:hAnsi="宋体" w:cs="宋体"/>
          <w:b/>
          <w:kern w:val="0"/>
          <w:sz w:val="24"/>
          <w:szCs w:val="24"/>
        </w:rPr>
      </w:pPr>
      <w:r>
        <w:rPr>
          <w:rFonts w:hint="eastAsia" w:ascii="宋体" w:hAnsi="宋体" w:cs="宋体"/>
          <w:b/>
          <w:kern w:val="0"/>
          <w:sz w:val="24"/>
          <w:szCs w:val="24"/>
        </w:rPr>
        <w:t>十、特别要求</w:t>
      </w:r>
    </w:p>
    <w:p>
      <w:pPr>
        <w:widowControl/>
        <w:tabs>
          <w:tab w:val="left" w:pos="630"/>
          <w:tab w:val="left" w:pos="9540"/>
        </w:tabs>
        <w:spacing w:line="400" w:lineRule="exact"/>
        <w:ind w:right="-15" w:rightChars="-7" w:firstLine="540" w:firstLineChars="225"/>
        <w:rPr>
          <w:rFonts w:hint="eastAsia" w:ascii="宋体" w:hAnsi="宋体" w:cs="宋体"/>
          <w:kern w:val="0"/>
          <w:sz w:val="24"/>
          <w:szCs w:val="24"/>
        </w:rPr>
      </w:pPr>
      <w:r>
        <w:rPr>
          <w:rFonts w:hint="eastAsia" w:ascii="宋体" w:hAnsi="宋体" w:cs="宋体"/>
          <w:kern w:val="0"/>
          <w:sz w:val="24"/>
          <w:szCs w:val="24"/>
        </w:rPr>
        <w:t>（一）</w:t>
      </w:r>
      <w:r>
        <w:rPr>
          <w:rFonts w:hint="eastAsia" w:ascii="宋体" w:hAnsi="宋体"/>
          <w:sz w:val="24"/>
          <w:szCs w:val="24"/>
        </w:rPr>
        <w:t>▲</w:t>
      </w:r>
      <w:r>
        <w:rPr>
          <w:rFonts w:hint="eastAsia" w:ascii="宋体" w:hAnsi="宋体" w:cs="宋体"/>
          <w:kern w:val="0"/>
          <w:sz w:val="24"/>
          <w:szCs w:val="24"/>
        </w:rPr>
        <w:t>在岗工作期间，因保安人员失职导致师生发生伤亡事故和校内发生财产失窃5000元以上等重大责任事故，保安服务公司必须承担学校责任部分一半的经济损失。</w:t>
      </w:r>
    </w:p>
    <w:p>
      <w:pPr>
        <w:widowControl/>
        <w:tabs>
          <w:tab w:val="left" w:pos="630"/>
          <w:tab w:val="left" w:pos="9540"/>
        </w:tabs>
        <w:spacing w:line="400" w:lineRule="exact"/>
        <w:ind w:right="-15" w:rightChars="-7" w:firstLine="480" w:firstLineChars="200"/>
        <w:rPr>
          <w:rFonts w:ascii="宋体" w:hAnsi="宋体"/>
          <w:sz w:val="24"/>
          <w:szCs w:val="24"/>
        </w:rPr>
      </w:pPr>
      <w:r>
        <w:rPr>
          <w:rFonts w:hint="eastAsia" w:ascii="宋体" w:hAnsi="宋体" w:cs="宋体"/>
          <w:kern w:val="0"/>
          <w:sz w:val="24"/>
          <w:szCs w:val="24"/>
        </w:rPr>
        <w:t>（二）保安服务公司</w:t>
      </w:r>
      <w:r>
        <w:rPr>
          <w:rFonts w:hint="eastAsia" w:ascii="宋体" w:hAnsi="宋体"/>
          <w:sz w:val="24"/>
          <w:szCs w:val="24"/>
        </w:rPr>
        <w:t>应为校园保安员投保人身意外险。保安人员在岗履行工作职责期间，发生自身的人身伤害、伤亡，均由</w:t>
      </w:r>
      <w:r>
        <w:rPr>
          <w:rFonts w:hint="eastAsia" w:ascii="宋体" w:hAnsi="宋体" w:cs="宋体"/>
          <w:kern w:val="0"/>
          <w:sz w:val="24"/>
          <w:szCs w:val="24"/>
        </w:rPr>
        <w:t>保安服务公司</w:t>
      </w:r>
      <w:r>
        <w:rPr>
          <w:rFonts w:hint="eastAsia" w:ascii="宋体" w:hAnsi="宋体"/>
          <w:sz w:val="24"/>
          <w:szCs w:val="24"/>
        </w:rPr>
        <w:t>负责处理并承担经济和道义上的责任，学校不承担任何责任。</w:t>
      </w:r>
    </w:p>
    <w:p>
      <w:pPr>
        <w:widowControl/>
        <w:tabs>
          <w:tab w:val="left" w:pos="630"/>
          <w:tab w:val="left" w:pos="9540"/>
        </w:tabs>
        <w:spacing w:line="400" w:lineRule="exact"/>
        <w:ind w:right="-15" w:rightChars="-7" w:firstLine="480" w:firstLineChars="200"/>
        <w:rPr>
          <w:rFonts w:hint="eastAsia" w:ascii="宋体" w:hAnsi="宋体"/>
          <w:sz w:val="24"/>
          <w:szCs w:val="24"/>
        </w:rPr>
      </w:pPr>
      <w:r>
        <w:rPr>
          <w:rFonts w:hint="eastAsia" w:ascii="宋体" w:hAnsi="宋体"/>
          <w:sz w:val="24"/>
          <w:szCs w:val="24"/>
        </w:rPr>
        <w:t>（三）</w:t>
      </w:r>
      <w:r>
        <w:rPr>
          <w:rFonts w:hint="eastAsia" w:ascii="宋体" w:hAnsi="宋体" w:cs="宋体"/>
          <w:kern w:val="0"/>
          <w:sz w:val="24"/>
          <w:szCs w:val="24"/>
        </w:rPr>
        <w:t>保安服务公司</w:t>
      </w:r>
      <w:r>
        <w:rPr>
          <w:rFonts w:hint="eastAsia" w:ascii="宋体" w:hAnsi="宋体"/>
          <w:sz w:val="24"/>
          <w:szCs w:val="24"/>
        </w:rPr>
        <w:t>违反国家相关法规，与聘用人员发生纠纷，均由</w:t>
      </w:r>
      <w:r>
        <w:rPr>
          <w:rFonts w:hint="eastAsia" w:ascii="宋体" w:hAnsi="宋体" w:cs="宋体"/>
          <w:kern w:val="0"/>
          <w:sz w:val="24"/>
          <w:szCs w:val="24"/>
        </w:rPr>
        <w:t>保安服务公司</w:t>
      </w:r>
      <w:r>
        <w:rPr>
          <w:rFonts w:hint="eastAsia" w:ascii="宋体" w:hAnsi="宋体"/>
          <w:sz w:val="24"/>
          <w:szCs w:val="24"/>
        </w:rPr>
        <w:t xml:space="preserve">负责调解与处理，学校不承担责任。 </w:t>
      </w:r>
    </w:p>
    <w:p>
      <w:pPr>
        <w:widowControl/>
        <w:tabs>
          <w:tab w:val="left" w:pos="630"/>
          <w:tab w:val="left" w:pos="9540"/>
        </w:tabs>
        <w:spacing w:line="400" w:lineRule="exact"/>
        <w:ind w:right="-15" w:rightChars="-7" w:firstLine="480" w:firstLineChars="200"/>
        <w:rPr>
          <w:rFonts w:hint="eastAsia" w:ascii="宋体" w:hAnsi="宋体"/>
          <w:sz w:val="24"/>
          <w:szCs w:val="24"/>
        </w:rPr>
      </w:pPr>
      <w:r>
        <w:rPr>
          <w:rFonts w:hint="eastAsia" w:ascii="宋体" w:hAnsi="宋体"/>
          <w:sz w:val="24"/>
          <w:szCs w:val="24"/>
        </w:rPr>
        <w:t>（四）</w:t>
      </w:r>
      <w:r>
        <w:rPr>
          <w:rFonts w:hint="eastAsia" w:ascii="宋体" w:hAnsi="宋体" w:cs="宋体"/>
          <w:kern w:val="0"/>
          <w:sz w:val="24"/>
          <w:szCs w:val="24"/>
        </w:rPr>
        <w:t>保安服务公司</w:t>
      </w:r>
      <w:r>
        <w:rPr>
          <w:rFonts w:hint="eastAsia" w:ascii="宋体" w:hAnsi="宋体"/>
          <w:sz w:val="24"/>
          <w:szCs w:val="24"/>
        </w:rPr>
        <w:t>在安保服务中违反国家相关法规或保安行业规范，因过失造成他人人身伤亡的，均由</w:t>
      </w:r>
      <w:r>
        <w:rPr>
          <w:rFonts w:hint="eastAsia" w:ascii="宋体" w:hAnsi="宋体" w:cs="宋体"/>
          <w:kern w:val="0"/>
          <w:sz w:val="24"/>
          <w:szCs w:val="24"/>
        </w:rPr>
        <w:t>保安服务公司</w:t>
      </w:r>
      <w:r>
        <w:rPr>
          <w:rFonts w:hint="eastAsia" w:ascii="宋体" w:hAnsi="宋体"/>
          <w:sz w:val="24"/>
          <w:szCs w:val="24"/>
        </w:rPr>
        <w:t>负责处理并承担经济和道义上的责任，学校不承担任何责任。</w:t>
      </w:r>
    </w:p>
    <w:p>
      <w:pPr>
        <w:autoSpaceDE w:val="0"/>
        <w:autoSpaceDN w:val="0"/>
        <w:adjustRightInd w:val="0"/>
        <w:spacing w:line="360" w:lineRule="auto"/>
        <w:outlineLvl w:val="0"/>
        <w:rPr>
          <w:rFonts w:hint="eastAsia" w:ascii="宋体" w:hAnsi="宋体" w:cs="宋体"/>
          <w:b/>
          <w:bCs/>
          <w:color w:val="000000"/>
          <w:sz w:val="24"/>
          <w:szCs w:val="24"/>
          <w:lang w:val="zh-CN"/>
        </w:rPr>
      </w:pPr>
    </w:p>
    <w:p>
      <w:pPr>
        <w:jc w:val="center"/>
        <w:rPr>
          <w:rFonts w:hint="eastAsia" w:ascii="宋体" w:hAnsi="宋体"/>
          <w:b/>
          <w:sz w:val="24"/>
          <w:szCs w:val="24"/>
        </w:rPr>
      </w:pPr>
      <w:r>
        <w:rPr>
          <w:rFonts w:hint="eastAsia" w:ascii="宋体" w:hAnsi="宋体"/>
          <w:b/>
          <w:sz w:val="24"/>
          <w:szCs w:val="24"/>
        </w:rPr>
        <w:t>服务学校及所需保安人数</w:t>
      </w:r>
    </w:p>
    <w:p>
      <w:pPr>
        <w:rPr>
          <w:rFonts w:hint="eastAsia" w:ascii="宋体" w:hAnsi="宋体"/>
          <w:sz w:val="24"/>
          <w:szCs w:val="24"/>
        </w:rPr>
      </w:pPr>
      <w:r>
        <w:rPr>
          <w:rFonts w:hint="eastAsia" w:ascii="宋体" w:hAnsi="宋体"/>
          <w:sz w:val="24"/>
          <w:szCs w:val="24"/>
        </w:rPr>
        <w:t xml:space="preserve">   </w:t>
      </w:r>
    </w:p>
    <w:tbl>
      <w:tblPr>
        <w:tblStyle w:val="60"/>
        <w:tblW w:w="0" w:type="auto"/>
        <w:tblInd w:w="0" w:type="dxa"/>
        <w:tblLayout w:type="fixed"/>
        <w:tblCellMar>
          <w:top w:w="0" w:type="dxa"/>
          <w:left w:w="108" w:type="dxa"/>
          <w:bottom w:w="0" w:type="dxa"/>
          <w:right w:w="108" w:type="dxa"/>
        </w:tblCellMar>
      </w:tblPr>
      <w:tblGrid>
        <w:gridCol w:w="1866"/>
        <w:gridCol w:w="4361"/>
        <w:gridCol w:w="2492"/>
      </w:tblGrid>
      <w:tr>
        <w:tblPrEx>
          <w:tblCellMar>
            <w:top w:w="0" w:type="dxa"/>
            <w:left w:w="108" w:type="dxa"/>
            <w:bottom w:w="0" w:type="dxa"/>
            <w:right w:w="108" w:type="dxa"/>
          </w:tblCellMar>
        </w:tblPrEx>
        <w:trPr>
          <w:wBefore w:w="0" w:type="dxa"/>
          <w:wAfter w:w="0" w:type="dxa"/>
          <w:trHeight w:val="399" w:hRule="atLeast"/>
        </w:trPr>
        <w:tc>
          <w:tcPr>
            <w:tcW w:w="1866"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序号</w:t>
            </w:r>
          </w:p>
        </w:tc>
        <w:tc>
          <w:tcPr>
            <w:tcW w:w="4361"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bCs/>
                <w:kern w:val="0"/>
                <w:sz w:val="24"/>
                <w:szCs w:val="24"/>
              </w:rPr>
            </w:pPr>
            <w:r>
              <w:rPr>
                <w:rFonts w:hint="eastAsia" w:ascii="宋体" w:hAnsi="宋体" w:cs="宋体"/>
                <w:bCs/>
                <w:kern w:val="0"/>
                <w:sz w:val="24"/>
                <w:szCs w:val="24"/>
              </w:rPr>
              <w:t>学校名称</w:t>
            </w:r>
          </w:p>
        </w:tc>
        <w:tc>
          <w:tcPr>
            <w:tcW w:w="24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保安</w:t>
            </w:r>
          </w:p>
          <w:p>
            <w:pPr>
              <w:widowControl/>
              <w:jc w:val="center"/>
              <w:rPr>
                <w:rFonts w:ascii="宋体" w:hAnsi="宋体" w:cs="宋体"/>
                <w:kern w:val="0"/>
                <w:sz w:val="24"/>
                <w:szCs w:val="24"/>
              </w:rPr>
            </w:pPr>
            <w:r>
              <w:rPr>
                <w:rFonts w:hint="eastAsia" w:ascii="宋体" w:hAnsi="宋体" w:cs="宋体"/>
                <w:kern w:val="0"/>
                <w:sz w:val="24"/>
                <w:szCs w:val="24"/>
              </w:rPr>
              <w:t>人数</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b/>
                <w:kern w:val="0"/>
                <w:sz w:val="24"/>
                <w:szCs w:val="24"/>
              </w:rPr>
            </w:pPr>
            <w:r>
              <w:rPr>
                <w:rFonts w:hint="eastAsia" w:ascii="宋体" w:hAnsi="宋体" w:cs="宋体"/>
                <w:b/>
                <w:kern w:val="0"/>
                <w:sz w:val="24"/>
                <w:szCs w:val="24"/>
              </w:rPr>
              <w:t>滨江中学</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10</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2</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城南中学</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9</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3</w:t>
            </w:r>
          </w:p>
        </w:tc>
        <w:tc>
          <w:tcPr>
            <w:tcW w:w="4361"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清湖高级中学</w:t>
            </w:r>
          </w:p>
        </w:tc>
        <w:tc>
          <w:tcPr>
            <w:tcW w:w="2492"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6</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4</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江山五中</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6</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5</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彭里小学</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2</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6</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麻车小学</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2</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7</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碗窑小学</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2</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8</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清湖小学</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3</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9</w:t>
            </w:r>
          </w:p>
        </w:tc>
        <w:tc>
          <w:tcPr>
            <w:tcW w:w="4361"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和睦小学</w:t>
            </w:r>
          </w:p>
        </w:tc>
        <w:tc>
          <w:tcPr>
            <w:tcW w:w="2492"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2</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10</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贺村初中</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5</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11</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淤头初中</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4</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12</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开发区小学　</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2　</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13</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贺村一小</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5</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14</w:t>
            </w:r>
          </w:p>
        </w:tc>
        <w:tc>
          <w:tcPr>
            <w:tcW w:w="4361"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吴村小学</w:t>
            </w:r>
          </w:p>
        </w:tc>
        <w:tc>
          <w:tcPr>
            <w:tcW w:w="2492"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2</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15</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贺村二小</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2</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16</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淤头小学</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3</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17</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礼贤小学</w:t>
            </w:r>
          </w:p>
        </w:tc>
        <w:tc>
          <w:tcPr>
            <w:tcW w:w="2492"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2</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18</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城东实验学校</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5</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19</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城南小学</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6</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r>
              <w:rPr>
                <w:rFonts w:hint="eastAsia" w:ascii="宋体" w:hAnsi="宋体" w:cs="宋体"/>
                <w:kern w:val="0"/>
                <w:sz w:val="24"/>
                <w:szCs w:val="24"/>
              </w:rPr>
              <w:t>20</w:t>
            </w: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解放路小学</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24"/>
              </w:rPr>
            </w:pPr>
            <w:r>
              <w:rPr>
                <w:rFonts w:hint="eastAsia" w:ascii="宋体" w:hAnsi="宋体" w:cs="宋体"/>
                <w:kern w:val="0"/>
                <w:sz w:val="24"/>
                <w:szCs w:val="24"/>
              </w:rPr>
              <w:t>2</w:t>
            </w:r>
          </w:p>
        </w:tc>
      </w:tr>
      <w:tr>
        <w:tblPrEx>
          <w:tblCellMar>
            <w:top w:w="0" w:type="dxa"/>
            <w:left w:w="108" w:type="dxa"/>
            <w:bottom w:w="0" w:type="dxa"/>
            <w:right w:w="108" w:type="dxa"/>
          </w:tblCellMar>
        </w:tblPrEx>
        <w:trPr>
          <w:wBefore w:w="0" w:type="dxa"/>
          <w:wAfter w:w="0" w:type="dxa"/>
          <w:trHeight w:val="399" w:hRule="atLeast"/>
        </w:trPr>
        <w:tc>
          <w:tcPr>
            <w:tcW w:w="1866"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szCs w:val="24"/>
              </w:rPr>
            </w:pPr>
          </w:p>
        </w:tc>
        <w:tc>
          <w:tcPr>
            <w:tcW w:w="4361" w:type="dxa"/>
            <w:tcBorders>
              <w:top w:val="nil"/>
              <w:left w:val="nil"/>
              <w:bottom w:val="single" w:color="auto" w:sz="4" w:space="0"/>
              <w:right w:val="single" w:color="auto" w:sz="4" w:space="0"/>
            </w:tcBorders>
            <w:noWrap w:val="0"/>
            <w:vAlign w:val="center"/>
          </w:tcPr>
          <w:p>
            <w:pPr>
              <w:widowControl/>
              <w:jc w:val="center"/>
              <w:rPr>
                <w:rFonts w:ascii="宋体" w:hAnsi="宋体" w:cs="宋体"/>
                <w:b/>
                <w:kern w:val="0"/>
                <w:sz w:val="24"/>
                <w:szCs w:val="24"/>
              </w:rPr>
            </w:pPr>
            <w:r>
              <w:rPr>
                <w:rFonts w:hint="eastAsia" w:ascii="宋体" w:hAnsi="宋体" w:cs="宋体"/>
                <w:b/>
                <w:kern w:val="0"/>
                <w:sz w:val="24"/>
                <w:szCs w:val="24"/>
              </w:rPr>
              <w:t>合计</w:t>
            </w:r>
          </w:p>
        </w:tc>
        <w:tc>
          <w:tcPr>
            <w:tcW w:w="2492" w:type="dxa"/>
            <w:tcBorders>
              <w:top w:val="nil"/>
              <w:left w:val="nil"/>
              <w:bottom w:val="single" w:color="auto" w:sz="4" w:space="0"/>
              <w:right w:val="single" w:color="auto" w:sz="4" w:space="0"/>
            </w:tcBorders>
            <w:noWrap w:val="0"/>
            <w:vAlign w:val="center"/>
          </w:tcPr>
          <w:p>
            <w:pPr>
              <w:widowControl/>
              <w:jc w:val="center"/>
              <w:rPr>
                <w:rFonts w:ascii="宋体" w:hAnsi="宋体" w:cs="宋体"/>
                <w:b/>
                <w:kern w:val="0"/>
                <w:sz w:val="24"/>
                <w:szCs w:val="24"/>
              </w:rPr>
            </w:pPr>
            <w:r>
              <w:rPr>
                <w:rFonts w:hint="eastAsia" w:ascii="宋体" w:hAnsi="宋体" w:cs="宋体"/>
                <w:b/>
                <w:kern w:val="0"/>
                <w:sz w:val="24"/>
                <w:szCs w:val="24"/>
              </w:rPr>
              <w:t>80</w:t>
            </w:r>
          </w:p>
        </w:tc>
      </w:tr>
    </w:tbl>
    <w:p>
      <w:pPr>
        <w:jc w:val="left"/>
        <w:rPr>
          <w:rFonts w:hint="eastAsia" w:ascii="宋体" w:hAnsi="宋体"/>
          <w:sz w:val="24"/>
          <w:szCs w:val="24"/>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cs="宋体"/>
          <w:b/>
          <w:bCs/>
          <w:color w:val="000000"/>
          <w:sz w:val="32"/>
          <w:szCs w:val="32"/>
          <w:lang w:val="zh-CN"/>
        </w:rPr>
      </w:pPr>
    </w:p>
    <w:p>
      <w:pPr>
        <w:autoSpaceDE w:val="0"/>
        <w:autoSpaceDN w:val="0"/>
        <w:adjustRightInd w:val="0"/>
        <w:spacing w:line="360" w:lineRule="auto"/>
        <w:jc w:val="center"/>
        <w:outlineLvl w:val="0"/>
        <w:rPr>
          <w:rFonts w:hint="eastAsia" w:ascii="宋体" w:hAnsi="宋体"/>
          <w:b/>
          <w:bCs/>
          <w:color w:val="000000"/>
          <w:sz w:val="28"/>
          <w:szCs w:val="28"/>
        </w:rPr>
      </w:pPr>
      <w:r>
        <w:rPr>
          <w:rFonts w:hint="eastAsia" w:ascii="宋体" w:hAnsi="宋体" w:cs="宋体"/>
          <w:b/>
          <w:bCs/>
          <w:color w:val="000000"/>
          <w:sz w:val="28"/>
          <w:szCs w:val="28"/>
          <w:lang w:val="zh-CN"/>
        </w:rPr>
        <w:t>第四章</w:t>
      </w:r>
      <w:r>
        <w:rPr>
          <w:rFonts w:hint="eastAsia" w:ascii="宋体" w:hAnsi="宋体" w:cs="宋体"/>
          <w:b/>
          <w:bCs/>
          <w:color w:val="000000"/>
          <w:sz w:val="28"/>
          <w:szCs w:val="28"/>
        </w:rPr>
        <w:t xml:space="preserve">   </w:t>
      </w:r>
      <w:r>
        <w:rPr>
          <w:rFonts w:hint="eastAsia" w:ascii="宋体" w:hAnsi="宋体" w:cs="宋体"/>
          <w:b/>
          <w:bCs/>
          <w:color w:val="000000"/>
          <w:sz w:val="28"/>
          <w:szCs w:val="28"/>
          <w:lang w:val="zh-CN"/>
        </w:rPr>
        <w:t>评标办法及开评标程序</w:t>
      </w:r>
      <w:bookmarkEnd w:id="55"/>
      <w:bookmarkEnd w:id="56"/>
      <w:bookmarkEnd w:id="57"/>
      <w:bookmarkEnd w:id="58"/>
      <w:bookmarkEnd w:id="59"/>
    </w:p>
    <w:p>
      <w:pPr>
        <w:numPr>
          <w:ilvl w:val="0"/>
          <w:numId w:val="25"/>
        </w:numPr>
        <w:autoSpaceDE w:val="0"/>
        <w:autoSpaceDN w:val="0"/>
        <w:adjustRightInd w:val="0"/>
        <w:snapToGrid w:val="0"/>
        <w:spacing w:line="320" w:lineRule="exact"/>
        <w:ind w:left="0" w:firstLine="482" w:firstLineChars="200"/>
        <w:outlineLvl w:val="1"/>
        <w:rPr>
          <w:rFonts w:hint="eastAsia" w:ascii="宋体" w:hAnsi="宋体" w:cs="宋体"/>
          <w:b/>
          <w:bCs/>
          <w:color w:val="000000"/>
          <w:sz w:val="24"/>
          <w:szCs w:val="24"/>
          <w:lang w:val="zh-CN"/>
        </w:rPr>
      </w:pPr>
      <w:bookmarkStart w:id="60" w:name="_Toc441068568"/>
      <w:r>
        <w:rPr>
          <w:rFonts w:hint="eastAsia" w:ascii="宋体" w:hAnsi="宋体" w:cs="宋体"/>
          <w:b/>
          <w:bCs/>
          <w:color w:val="000000"/>
          <w:sz w:val="24"/>
          <w:szCs w:val="24"/>
        </w:rPr>
        <w:t xml:space="preserve"> </w:t>
      </w:r>
      <w:bookmarkEnd w:id="60"/>
      <w:bookmarkStart w:id="61" w:name="_Toc441068572"/>
      <w:bookmarkStart w:id="62" w:name="_Toc441064281"/>
      <w:bookmarkStart w:id="63" w:name="_Toc441064574"/>
      <w:r>
        <w:rPr>
          <w:rFonts w:hint="eastAsia" w:ascii="宋体" w:hAnsi="宋体" w:cs="宋体"/>
          <w:b/>
          <w:bCs/>
          <w:color w:val="000000"/>
          <w:sz w:val="24"/>
          <w:szCs w:val="24"/>
          <w:lang w:val="zh-CN"/>
        </w:rPr>
        <w:t>评标委员会的组成</w:t>
      </w:r>
    </w:p>
    <w:p>
      <w:pPr>
        <w:numPr>
          <w:ilvl w:val="3"/>
          <w:numId w:val="25"/>
        </w:numPr>
        <w:tabs>
          <w:tab w:val="left" w:pos="0"/>
          <w:tab w:val="clear" w:pos="2162"/>
        </w:tabs>
        <w:spacing w:line="320" w:lineRule="exact"/>
        <w:ind w:left="0" w:firstLine="480" w:firstLineChars="200"/>
        <w:rPr>
          <w:rFonts w:hint="eastAsia" w:ascii="宋体" w:hAnsi="宋体"/>
          <w:bCs/>
          <w:sz w:val="24"/>
          <w:szCs w:val="24"/>
        </w:rPr>
      </w:pPr>
      <w:r>
        <w:rPr>
          <w:rFonts w:hint="eastAsia" w:ascii="宋体" w:hAnsi="宋体"/>
          <w:sz w:val="24"/>
          <w:szCs w:val="24"/>
        </w:rPr>
        <w:t>评标委员会由采购单位代表2名以及从政采云专家库里随机抽取的5名专家组成，评标委员会对投标文件进行审查、询问、评估和比较。采购单位代表不得担任评标委员会负责人。</w:t>
      </w:r>
    </w:p>
    <w:p>
      <w:pPr>
        <w:autoSpaceDE w:val="0"/>
        <w:autoSpaceDN w:val="0"/>
        <w:adjustRightInd w:val="0"/>
        <w:snapToGrid w:val="0"/>
        <w:spacing w:line="320" w:lineRule="exact"/>
        <w:ind w:firstLine="480" w:firstLineChars="200"/>
        <w:rPr>
          <w:rFonts w:hint="eastAsia" w:ascii="宋体" w:hAnsi="宋体"/>
          <w:sz w:val="24"/>
          <w:szCs w:val="24"/>
        </w:rPr>
      </w:pPr>
      <w:r>
        <w:rPr>
          <w:rFonts w:hint="eastAsia" w:ascii="宋体" w:hAnsi="宋体"/>
          <w:sz w:val="24"/>
          <w:szCs w:val="24"/>
        </w:rPr>
        <w:t>2.询标期间，投标人法人代表或法人委托人必须在场。负责解答有关事宜。如不在场，则视同默认采购结果，事后不得对采购相关人员、采购过程及结果提出异议。</w:t>
      </w:r>
    </w:p>
    <w:p>
      <w:pPr>
        <w:numPr>
          <w:ilvl w:val="0"/>
          <w:numId w:val="25"/>
        </w:numPr>
        <w:autoSpaceDE w:val="0"/>
        <w:autoSpaceDN w:val="0"/>
        <w:adjustRightInd w:val="0"/>
        <w:snapToGrid w:val="0"/>
        <w:spacing w:line="320" w:lineRule="exact"/>
        <w:ind w:left="0" w:firstLine="482" w:firstLineChars="200"/>
        <w:outlineLvl w:val="1"/>
        <w:rPr>
          <w:rFonts w:hint="eastAsia" w:ascii="宋体" w:hAnsi="宋体" w:cs="宋体"/>
          <w:b/>
          <w:bCs/>
          <w:sz w:val="24"/>
          <w:szCs w:val="24"/>
          <w:lang w:val="zh-CN"/>
        </w:rPr>
      </w:pPr>
      <w:bookmarkStart w:id="64" w:name="_Toc441068569"/>
      <w:bookmarkStart w:id="65" w:name="_Toc359924117"/>
      <w:r>
        <w:rPr>
          <w:rFonts w:hint="eastAsia" w:ascii="宋体" w:hAnsi="宋体" w:cs="宋体"/>
          <w:b/>
          <w:bCs/>
          <w:sz w:val="24"/>
          <w:szCs w:val="24"/>
          <w:lang w:val="zh-CN"/>
        </w:rPr>
        <w:t>评标原则</w:t>
      </w:r>
      <w:bookmarkEnd w:id="64"/>
      <w:bookmarkEnd w:id="65"/>
    </w:p>
    <w:p>
      <w:pPr>
        <w:numPr>
          <w:ilvl w:val="1"/>
          <w:numId w:val="26"/>
        </w:numPr>
        <w:snapToGrid w:val="0"/>
        <w:spacing w:line="320" w:lineRule="exact"/>
        <w:ind w:firstLine="480" w:firstLineChars="200"/>
        <w:rPr>
          <w:rFonts w:hint="eastAsia" w:ascii="宋体" w:hAnsi="宋体"/>
          <w:sz w:val="24"/>
          <w:szCs w:val="24"/>
        </w:rPr>
      </w:pPr>
      <w:r>
        <w:rPr>
          <w:rFonts w:hint="eastAsia" w:ascii="宋体" w:hAnsi="宋体"/>
          <w:sz w:val="24"/>
          <w:szCs w:val="24"/>
        </w:rPr>
        <w:t>本评标办法采用综合评分法，投标人得分由技术分和商务分合计组成,满分为100分。</w:t>
      </w:r>
    </w:p>
    <w:p>
      <w:pPr>
        <w:numPr>
          <w:ilvl w:val="1"/>
          <w:numId w:val="26"/>
        </w:numPr>
        <w:snapToGrid w:val="0"/>
        <w:spacing w:line="300" w:lineRule="exact"/>
        <w:ind w:firstLine="480" w:firstLineChars="200"/>
        <w:rPr>
          <w:rFonts w:hint="eastAsia" w:ascii="宋体" w:hAnsi="宋体"/>
          <w:sz w:val="24"/>
          <w:szCs w:val="24"/>
        </w:rPr>
      </w:pPr>
      <w:r>
        <w:rPr>
          <w:rFonts w:hint="eastAsia" w:ascii="宋体" w:hAnsi="宋体"/>
          <w:sz w:val="24"/>
          <w:szCs w:val="24"/>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numPr>
          <w:ilvl w:val="1"/>
          <w:numId w:val="26"/>
        </w:numPr>
        <w:snapToGrid w:val="0"/>
        <w:spacing w:line="300" w:lineRule="exact"/>
        <w:ind w:firstLine="480" w:firstLineChars="200"/>
        <w:rPr>
          <w:rFonts w:hint="eastAsia" w:ascii="宋体" w:hAnsi="宋体"/>
          <w:sz w:val="24"/>
          <w:szCs w:val="24"/>
        </w:rPr>
      </w:pPr>
      <w:r>
        <w:rPr>
          <w:rFonts w:hint="eastAsia" w:ascii="宋体" w:hAnsi="宋体"/>
          <w:sz w:val="24"/>
          <w:szCs w:val="24"/>
        </w:rPr>
        <w:t>评标委员会根据招标文件和投标文件，结合技术评分细则对各投标人的资信、技术部分进行评审。评标委员会各成员所评分值的算术平均值即为各投标人的技术分值（计算时四舍五入保留二位小数）。</w:t>
      </w:r>
    </w:p>
    <w:p>
      <w:pPr>
        <w:numPr>
          <w:ilvl w:val="1"/>
          <w:numId w:val="26"/>
        </w:numPr>
        <w:snapToGrid w:val="0"/>
        <w:spacing w:line="320" w:lineRule="exact"/>
        <w:ind w:firstLine="480" w:firstLineChars="200"/>
        <w:rPr>
          <w:rFonts w:hint="eastAsia" w:ascii="宋体" w:hAnsi="宋体"/>
          <w:sz w:val="24"/>
          <w:szCs w:val="24"/>
        </w:rPr>
      </w:pPr>
      <w:r>
        <w:rPr>
          <w:rFonts w:hint="eastAsia" w:ascii="宋体" w:hAnsi="宋体"/>
          <w:sz w:val="24"/>
          <w:szCs w:val="24"/>
        </w:rPr>
        <w:t>中标结果公告期间，江山成正采购代理有限公司发出《中标通知书》。</w:t>
      </w:r>
    </w:p>
    <w:p>
      <w:pPr>
        <w:numPr>
          <w:ilvl w:val="0"/>
          <w:numId w:val="25"/>
        </w:numPr>
        <w:autoSpaceDE w:val="0"/>
        <w:autoSpaceDN w:val="0"/>
        <w:adjustRightInd w:val="0"/>
        <w:snapToGrid w:val="0"/>
        <w:spacing w:line="320" w:lineRule="exact"/>
        <w:ind w:left="0" w:firstLine="482" w:firstLineChars="200"/>
        <w:outlineLvl w:val="1"/>
        <w:rPr>
          <w:rFonts w:hint="eastAsia" w:ascii="宋体" w:hAnsi="宋体" w:cs="宋体"/>
          <w:b/>
          <w:bCs/>
          <w:sz w:val="24"/>
          <w:szCs w:val="24"/>
          <w:lang w:val="zh-CN"/>
        </w:rPr>
      </w:pPr>
      <w:bookmarkStart w:id="66" w:name="_Toc359924118"/>
      <w:bookmarkStart w:id="67" w:name="_Toc441068570"/>
      <w:r>
        <w:rPr>
          <w:rFonts w:hint="eastAsia" w:ascii="宋体" w:hAnsi="宋体" w:cs="宋体"/>
          <w:b/>
          <w:bCs/>
          <w:sz w:val="24"/>
          <w:szCs w:val="24"/>
          <w:lang w:val="zh-CN"/>
        </w:rPr>
        <w:t>注意事项</w:t>
      </w:r>
      <w:bookmarkEnd w:id="66"/>
      <w:bookmarkEnd w:id="67"/>
    </w:p>
    <w:p>
      <w:pPr>
        <w:numPr>
          <w:ilvl w:val="1"/>
          <w:numId w:val="26"/>
        </w:numPr>
        <w:snapToGrid w:val="0"/>
        <w:spacing w:line="320" w:lineRule="exact"/>
        <w:ind w:firstLine="480" w:firstLineChars="200"/>
        <w:rPr>
          <w:rFonts w:hint="eastAsia" w:ascii="宋体" w:hAnsi="宋体"/>
          <w:sz w:val="24"/>
          <w:szCs w:val="24"/>
        </w:rPr>
      </w:pPr>
      <w:r>
        <w:rPr>
          <w:rFonts w:hint="eastAsia" w:ascii="宋体" w:hAnsi="宋体"/>
          <w:sz w:val="24"/>
          <w:szCs w:val="24"/>
        </w:rPr>
        <w:t>评审时如发现投标人的报价明显低于成本价的，评标委员会可要求该投标人书面说明并提供相关证明材料。该投标人不能合理说明原因并提供证明材料的，评审小组应将该投标人的采购响应文件作无效处理，同时采购组织机构应将该情况报同级财政部门，并视情将其列入不良投标人名单。</w:t>
      </w:r>
      <w:bookmarkStart w:id="68" w:name="_Toc441068571"/>
      <w:bookmarkStart w:id="69" w:name="_Toc441064573"/>
      <w:bookmarkStart w:id="70" w:name="_Toc356371475"/>
      <w:bookmarkStart w:id="71" w:name="_Toc359934236"/>
    </w:p>
    <w:p>
      <w:pPr>
        <w:autoSpaceDE w:val="0"/>
        <w:autoSpaceDN w:val="0"/>
        <w:adjustRightInd w:val="0"/>
        <w:snapToGrid w:val="0"/>
        <w:spacing w:line="320" w:lineRule="exact"/>
        <w:ind w:firstLine="482" w:firstLineChars="200"/>
        <w:outlineLvl w:val="1"/>
        <w:rPr>
          <w:rFonts w:hint="eastAsia" w:ascii="宋体" w:hAnsi="宋体"/>
          <w:b/>
          <w:sz w:val="24"/>
          <w:szCs w:val="24"/>
        </w:rPr>
      </w:pPr>
      <w:r>
        <w:rPr>
          <w:rFonts w:hint="eastAsia" w:ascii="宋体" w:hAnsi="宋体"/>
          <w:b/>
          <w:sz w:val="24"/>
          <w:szCs w:val="24"/>
        </w:rPr>
        <w:t>四、评分标准</w:t>
      </w:r>
      <w:bookmarkEnd w:id="68"/>
      <w:bookmarkEnd w:id="69"/>
      <w:bookmarkEnd w:id="70"/>
      <w:bookmarkEnd w:id="71"/>
    </w:p>
    <w:tbl>
      <w:tblPr>
        <w:tblStyle w:val="60"/>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967"/>
        <w:gridCol w:w="1095"/>
        <w:gridCol w:w="829"/>
        <w:gridCol w:w="54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61" w:type="dxa"/>
            <w:noWrap w:val="0"/>
            <w:vAlign w:val="center"/>
          </w:tcPr>
          <w:p>
            <w:pPr>
              <w:ind w:right="-189" w:rightChars="-90"/>
              <w:jc w:val="center"/>
              <w:rPr>
                <w:rFonts w:hint="eastAsia" w:ascii="宋体" w:hAnsi="宋体"/>
                <w:sz w:val="24"/>
                <w:szCs w:val="24"/>
              </w:rPr>
            </w:pPr>
            <w:r>
              <w:rPr>
                <w:rFonts w:hint="eastAsia" w:ascii="宋体" w:hAnsi="宋体"/>
                <w:sz w:val="24"/>
                <w:szCs w:val="24"/>
              </w:rPr>
              <w:t>序号</w:t>
            </w:r>
          </w:p>
        </w:tc>
        <w:tc>
          <w:tcPr>
            <w:tcW w:w="2062" w:type="dxa"/>
            <w:gridSpan w:val="2"/>
            <w:noWrap w:val="0"/>
            <w:vAlign w:val="center"/>
          </w:tcPr>
          <w:p>
            <w:pPr>
              <w:ind w:right="71" w:rightChars="34"/>
              <w:jc w:val="center"/>
              <w:rPr>
                <w:rFonts w:hint="eastAsia" w:ascii="宋体" w:hAnsi="宋体"/>
                <w:sz w:val="24"/>
                <w:szCs w:val="24"/>
              </w:rPr>
            </w:pPr>
            <w:r>
              <w:rPr>
                <w:rFonts w:hint="eastAsia" w:ascii="宋体" w:hAnsi="宋体"/>
                <w:sz w:val="24"/>
                <w:szCs w:val="24"/>
              </w:rPr>
              <w:t>评分要素</w:t>
            </w:r>
          </w:p>
        </w:tc>
        <w:tc>
          <w:tcPr>
            <w:tcW w:w="829" w:type="dxa"/>
            <w:noWrap w:val="0"/>
            <w:vAlign w:val="center"/>
          </w:tcPr>
          <w:p>
            <w:pPr>
              <w:ind w:left="-107" w:leftChars="-51" w:right="-132" w:rightChars="-63"/>
              <w:jc w:val="center"/>
              <w:rPr>
                <w:rFonts w:hint="eastAsia" w:ascii="宋体" w:hAnsi="宋体"/>
                <w:sz w:val="24"/>
                <w:szCs w:val="24"/>
              </w:rPr>
            </w:pPr>
            <w:r>
              <w:rPr>
                <w:rFonts w:hint="eastAsia" w:ascii="宋体" w:hAnsi="宋体"/>
                <w:sz w:val="24"/>
                <w:szCs w:val="24"/>
              </w:rPr>
              <w:t>分值</w:t>
            </w:r>
          </w:p>
        </w:tc>
        <w:tc>
          <w:tcPr>
            <w:tcW w:w="5456" w:type="dxa"/>
            <w:noWrap w:val="0"/>
            <w:vAlign w:val="center"/>
          </w:tcPr>
          <w:p>
            <w:pPr>
              <w:ind w:right="344" w:rightChars="164"/>
              <w:jc w:val="center"/>
              <w:rPr>
                <w:rFonts w:hint="eastAsia" w:ascii="宋体" w:hAnsi="宋体"/>
                <w:sz w:val="24"/>
                <w:szCs w:val="24"/>
              </w:rPr>
            </w:pPr>
            <w:r>
              <w:rPr>
                <w:rFonts w:hint="eastAsia" w:ascii="宋体" w:hAnsi="宋体"/>
                <w:b/>
                <w:sz w:val="24"/>
                <w:szCs w:val="24"/>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61" w:type="dxa"/>
            <w:noWrap w:val="0"/>
            <w:vAlign w:val="center"/>
          </w:tcPr>
          <w:p>
            <w:pPr>
              <w:numPr>
                <w:ilvl w:val="0"/>
                <w:numId w:val="27"/>
              </w:numPr>
              <w:ind w:left="0" w:right="-189" w:rightChars="-90" w:firstLine="0"/>
              <w:jc w:val="center"/>
              <w:rPr>
                <w:rFonts w:ascii="宋体" w:hAnsi="宋体"/>
                <w:sz w:val="24"/>
                <w:szCs w:val="24"/>
              </w:rPr>
            </w:pPr>
          </w:p>
        </w:tc>
        <w:tc>
          <w:tcPr>
            <w:tcW w:w="2062" w:type="dxa"/>
            <w:gridSpan w:val="2"/>
            <w:noWrap w:val="0"/>
            <w:vAlign w:val="center"/>
          </w:tcPr>
          <w:p>
            <w:pPr>
              <w:ind w:right="71" w:rightChars="34"/>
              <w:jc w:val="center"/>
              <w:rPr>
                <w:rFonts w:hint="eastAsia" w:ascii="宋体" w:hAnsi="宋体"/>
                <w:sz w:val="24"/>
                <w:szCs w:val="24"/>
              </w:rPr>
            </w:pPr>
            <w:r>
              <w:rPr>
                <w:rFonts w:hint="eastAsia" w:ascii="宋体" w:hAnsi="宋体"/>
                <w:sz w:val="24"/>
                <w:szCs w:val="24"/>
              </w:rPr>
              <w:t>报价</w:t>
            </w:r>
          </w:p>
          <w:p>
            <w:pPr>
              <w:ind w:right="344" w:rightChars="164"/>
              <w:jc w:val="center"/>
              <w:rPr>
                <w:rFonts w:ascii="宋体" w:hAnsi="宋体"/>
                <w:sz w:val="24"/>
                <w:szCs w:val="24"/>
              </w:rPr>
            </w:pPr>
          </w:p>
        </w:tc>
        <w:tc>
          <w:tcPr>
            <w:tcW w:w="829" w:type="dxa"/>
            <w:noWrap w:val="0"/>
            <w:vAlign w:val="center"/>
          </w:tcPr>
          <w:p>
            <w:pPr>
              <w:ind w:left="-107" w:leftChars="-51" w:right="-132" w:rightChars="-63"/>
              <w:rPr>
                <w:rFonts w:hint="eastAsia" w:ascii="宋体" w:hAnsi="宋体"/>
                <w:sz w:val="24"/>
                <w:szCs w:val="24"/>
              </w:rPr>
            </w:pPr>
            <w:r>
              <w:rPr>
                <w:rFonts w:hint="eastAsia" w:ascii="宋体" w:hAnsi="宋体"/>
                <w:sz w:val="24"/>
                <w:szCs w:val="24"/>
              </w:rPr>
              <w:t>0-10分</w:t>
            </w:r>
          </w:p>
        </w:tc>
        <w:tc>
          <w:tcPr>
            <w:tcW w:w="5456" w:type="dxa"/>
            <w:noWrap w:val="0"/>
            <w:vAlign w:val="center"/>
          </w:tcPr>
          <w:p>
            <w:pPr>
              <w:tabs>
                <w:tab w:val="left" w:pos="720"/>
                <w:tab w:val="left" w:pos="1260"/>
                <w:tab w:val="left" w:pos="2160"/>
                <w:tab w:val="left" w:pos="2880"/>
                <w:tab w:val="left" w:pos="3600"/>
                <w:tab w:val="left" w:pos="4320"/>
                <w:tab w:val="left" w:pos="5040"/>
                <w:tab w:val="left" w:pos="5760"/>
              </w:tabs>
              <w:autoSpaceDE w:val="0"/>
              <w:autoSpaceDN w:val="0"/>
              <w:adjustRightInd w:val="0"/>
              <w:snapToGrid w:val="0"/>
              <w:spacing w:line="300" w:lineRule="exact"/>
              <w:rPr>
                <w:rFonts w:hint="eastAsia" w:ascii="宋体" w:hAnsi="宋体"/>
                <w:sz w:val="24"/>
                <w:szCs w:val="24"/>
              </w:rPr>
            </w:pPr>
            <w:r>
              <w:rPr>
                <w:rFonts w:hint="eastAsia" w:ascii="宋体" w:hAnsi="宋体"/>
                <w:sz w:val="24"/>
                <w:szCs w:val="24"/>
              </w:rPr>
              <w:t>基准价为满足评标要求且投标价格最低的报价，投标报价得分=(基准价／投标报价)×10，四舍五入，保留两位小数。报价高于预算价的，为无效投标文件。</w:t>
            </w:r>
          </w:p>
          <w:p>
            <w:pPr>
              <w:tabs>
                <w:tab w:val="left" w:pos="720"/>
                <w:tab w:val="left" w:pos="1260"/>
                <w:tab w:val="left" w:pos="2160"/>
                <w:tab w:val="left" w:pos="2880"/>
                <w:tab w:val="left" w:pos="3600"/>
                <w:tab w:val="left" w:pos="4320"/>
                <w:tab w:val="left" w:pos="5040"/>
                <w:tab w:val="left" w:pos="5760"/>
              </w:tabs>
              <w:autoSpaceDE w:val="0"/>
              <w:autoSpaceDN w:val="0"/>
              <w:adjustRightInd w:val="0"/>
              <w:snapToGrid w:val="0"/>
              <w:spacing w:line="300" w:lineRule="exact"/>
              <w:rPr>
                <w:rFonts w:hint="eastAsia" w:ascii="宋体" w:hAnsi="宋体" w:cs="宋体"/>
                <w:sz w:val="24"/>
                <w:szCs w:val="24"/>
              </w:rPr>
            </w:pPr>
            <w:r>
              <w:rPr>
                <w:rFonts w:hint="eastAsia" w:ascii="宋体" w:hAnsi="宋体" w:cs="宋体"/>
                <w:kern w:val="0"/>
                <w:sz w:val="24"/>
                <w:szCs w:val="24"/>
              </w:rPr>
              <w:t>属于小型和微型企业的，投标文件中投标人必须提供《中小企业声明函》以及本单位、制造商（如有）“国家企业信用信息公示系统——小微企业名录”页面查询结果截图（查询时间为投标前一个月内，并加盖本单位公章），并在报价明细表中说明制造商情况（也可提供残疾人福利性单位声明函或提供由省级以上监狱管理局、戒毒管理局（含新疆生产建设兵团）出具的属于监狱企业的证明文件（格式自拟）</w:t>
            </w:r>
            <w:r>
              <w:rPr>
                <w:rFonts w:hint="eastAsia" w:ascii="宋体" w:hAnsi="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61" w:type="dxa"/>
            <w:vMerge w:val="restart"/>
            <w:noWrap w:val="0"/>
            <w:vAlign w:val="center"/>
          </w:tcPr>
          <w:p>
            <w:pPr>
              <w:ind w:right="-189" w:rightChars="-90"/>
              <w:jc w:val="center"/>
              <w:rPr>
                <w:rFonts w:hint="eastAsia" w:ascii="宋体" w:hAnsi="宋体"/>
                <w:sz w:val="24"/>
                <w:szCs w:val="24"/>
              </w:rPr>
            </w:pPr>
            <w:r>
              <w:rPr>
                <w:rFonts w:hint="eastAsia" w:ascii="宋体" w:hAnsi="宋体"/>
                <w:sz w:val="24"/>
                <w:szCs w:val="24"/>
              </w:rPr>
              <w:t>2</w:t>
            </w:r>
          </w:p>
        </w:tc>
        <w:tc>
          <w:tcPr>
            <w:tcW w:w="967" w:type="dxa"/>
            <w:vMerge w:val="restart"/>
            <w:noWrap w:val="0"/>
            <w:vAlign w:val="center"/>
          </w:tcPr>
          <w:p>
            <w:pPr>
              <w:ind w:right="-158" w:rightChars="-75"/>
              <w:jc w:val="center"/>
              <w:rPr>
                <w:rFonts w:hint="eastAsia" w:ascii="宋体" w:hAnsi="宋体"/>
                <w:sz w:val="24"/>
                <w:szCs w:val="24"/>
              </w:rPr>
            </w:pPr>
            <w:r>
              <w:rPr>
                <w:rFonts w:hint="eastAsia" w:ascii="宋体" w:hAnsi="宋体"/>
                <w:sz w:val="24"/>
                <w:szCs w:val="24"/>
              </w:rPr>
              <w:t>企业</w:t>
            </w:r>
          </w:p>
          <w:p>
            <w:pPr>
              <w:ind w:right="-158" w:rightChars="-75"/>
              <w:jc w:val="center"/>
              <w:rPr>
                <w:rFonts w:hint="eastAsia" w:ascii="宋体" w:hAnsi="宋体"/>
                <w:sz w:val="24"/>
                <w:szCs w:val="24"/>
              </w:rPr>
            </w:pPr>
            <w:r>
              <w:rPr>
                <w:rFonts w:hint="eastAsia" w:ascii="宋体" w:hAnsi="宋体"/>
                <w:sz w:val="24"/>
                <w:szCs w:val="24"/>
              </w:rPr>
              <w:t>状况</w:t>
            </w:r>
          </w:p>
          <w:p>
            <w:pPr>
              <w:ind w:right="-158" w:rightChars="-75"/>
              <w:jc w:val="center"/>
              <w:rPr>
                <w:rFonts w:hint="eastAsia" w:ascii="宋体" w:hAnsi="宋体"/>
                <w:sz w:val="24"/>
                <w:szCs w:val="24"/>
              </w:rPr>
            </w:pPr>
            <w:r>
              <w:rPr>
                <w:rFonts w:hint="eastAsia" w:ascii="宋体" w:hAnsi="宋体"/>
                <w:sz w:val="24"/>
                <w:szCs w:val="24"/>
              </w:rPr>
              <w:t>15分</w:t>
            </w:r>
          </w:p>
        </w:tc>
        <w:tc>
          <w:tcPr>
            <w:tcW w:w="1095" w:type="dxa"/>
            <w:noWrap w:val="0"/>
            <w:vAlign w:val="center"/>
          </w:tcPr>
          <w:p>
            <w:pPr>
              <w:ind w:right="-23" w:rightChars="-11"/>
              <w:jc w:val="center"/>
              <w:rPr>
                <w:rFonts w:hint="eastAsia" w:ascii="宋体" w:hAnsi="宋体"/>
                <w:sz w:val="24"/>
                <w:szCs w:val="24"/>
              </w:rPr>
            </w:pPr>
            <w:r>
              <w:rPr>
                <w:rFonts w:hint="eastAsia" w:ascii="宋体" w:hAnsi="宋体"/>
                <w:sz w:val="24"/>
                <w:szCs w:val="24"/>
              </w:rPr>
              <w:t>纳税信用等级证明</w:t>
            </w:r>
          </w:p>
        </w:tc>
        <w:tc>
          <w:tcPr>
            <w:tcW w:w="829" w:type="dxa"/>
            <w:noWrap w:val="0"/>
            <w:vAlign w:val="center"/>
          </w:tcPr>
          <w:p>
            <w:pPr>
              <w:ind w:left="-107" w:leftChars="-51" w:right="-132" w:rightChars="-63"/>
              <w:jc w:val="center"/>
              <w:rPr>
                <w:rFonts w:hint="eastAsia" w:ascii="宋体" w:hAnsi="宋体"/>
                <w:sz w:val="24"/>
                <w:szCs w:val="24"/>
              </w:rPr>
            </w:pPr>
            <w:r>
              <w:rPr>
                <w:rFonts w:hint="eastAsia" w:ascii="宋体" w:hAnsi="宋体"/>
                <w:sz w:val="24"/>
                <w:szCs w:val="24"/>
              </w:rPr>
              <w:t>0-5分</w:t>
            </w:r>
          </w:p>
        </w:tc>
        <w:tc>
          <w:tcPr>
            <w:tcW w:w="5456" w:type="dxa"/>
            <w:noWrap w:val="0"/>
            <w:vAlign w:val="top"/>
          </w:tcPr>
          <w:p>
            <w:pPr>
              <w:ind w:right="-107" w:rightChars="-51"/>
              <w:rPr>
                <w:rFonts w:hint="eastAsia" w:ascii="宋体" w:hAnsi="宋体"/>
                <w:sz w:val="24"/>
                <w:szCs w:val="24"/>
              </w:rPr>
            </w:pPr>
            <w:r>
              <w:rPr>
                <w:rFonts w:hint="eastAsia" w:ascii="宋体" w:hAnsi="宋体"/>
                <w:sz w:val="24"/>
                <w:szCs w:val="24"/>
              </w:rPr>
              <w:t>投标人纳税信用等级：A级得5分；B级得4分；C级得3分；（纳税信用等级证明须税务机关盖章）无原件不得分（原件带至招标现场核查）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44" w:hRule="atLeast"/>
          <w:jc w:val="center"/>
        </w:trPr>
        <w:tc>
          <w:tcPr>
            <w:tcW w:w="761" w:type="dxa"/>
            <w:vMerge w:val="continue"/>
            <w:noWrap w:val="0"/>
            <w:vAlign w:val="center"/>
          </w:tcPr>
          <w:p>
            <w:pPr>
              <w:ind w:right="-189" w:rightChars="-90"/>
              <w:jc w:val="center"/>
              <w:rPr>
                <w:rFonts w:hint="eastAsia" w:ascii="宋体" w:hAnsi="宋体"/>
                <w:sz w:val="24"/>
                <w:szCs w:val="24"/>
              </w:rPr>
            </w:pPr>
          </w:p>
        </w:tc>
        <w:tc>
          <w:tcPr>
            <w:tcW w:w="967" w:type="dxa"/>
            <w:vMerge w:val="continue"/>
            <w:noWrap w:val="0"/>
            <w:vAlign w:val="center"/>
          </w:tcPr>
          <w:p>
            <w:pPr>
              <w:ind w:right="344" w:rightChars="164"/>
              <w:jc w:val="center"/>
              <w:rPr>
                <w:rFonts w:hint="eastAsia" w:ascii="宋体" w:hAnsi="宋体"/>
                <w:sz w:val="24"/>
                <w:szCs w:val="24"/>
              </w:rPr>
            </w:pPr>
          </w:p>
        </w:tc>
        <w:tc>
          <w:tcPr>
            <w:tcW w:w="1095" w:type="dxa"/>
            <w:noWrap w:val="0"/>
            <w:vAlign w:val="center"/>
          </w:tcPr>
          <w:p>
            <w:pPr>
              <w:ind w:left="-107" w:leftChars="-51" w:right="-23" w:rightChars="-11"/>
              <w:jc w:val="center"/>
              <w:rPr>
                <w:rFonts w:hint="eastAsia" w:ascii="宋体" w:hAnsi="宋体"/>
                <w:sz w:val="24"/>
                <w:szCs w:val="24"/>
              </w:rPr>
            </w:pPr>
            <w:r>
              <w:rPr>
                <w:rFonts w:hint="eastAsia" w:ascii="宋体" w:hAnsi="宋体"/>
                <w:sz w:val="24"/>
                <w:szCs w:val="24"/>
              </w:rPr>
              <w:t>公司荣誉</w:t>
            </w:r>
          </w:p>
        </w:tc>
        <w:tc>
          <w:tcPr>
            <w:tcW w:w="829" w:type="dxa"/>
            <w:noWrap w:val="0"/>
            <w:vAlign w:val="center"/>
          </w:tcPr>
          <w:p>
            <w:pPr>
              <w:ind w:left="-107" w:leftChars="-51" w:right="-132" w:rightChars="-63"/>
              <w:jc w:val="center"/>
              <w:rPr>
                <w:rFonts w:hint="eastAsia" w:ascii="宋体" w:hAnsi="宋体"/>
                <w:sz w:val="24"/>
                <w:szCs w:val="24"/>
              </w:rPr>
            </w:pPr>
            <w:r>
              <w:rPr>
                <w:rFonts w:hint="eastAsia" w:ascii="宋体" w:hAnsi="宋体"/>
                <w:sz w:val="24"/>
                <w:szCs w:val="24"/>
              </w:rPr>
              <w:t>0-5分</w:t>
            </w:r>
          </w:p>
        </w:tc>
        <w:tc>
          <w:tcPr>
            <w:tcW w:w="5456" w:type="dxa"/>
            <w:noWrap w:val="0"/>
            <w:vAlign w:val="center"/>
          </w:tcPr>
          <w:p>
            <w:pPr>
              <w:widowControl/>
              <w:snapToGrid w:val="0"/>
              <w:spacing w:line="360" w:lineRule="exact"/>
              <w:ind w:right="-107" w:rightChars="-51"/>
              <w:rPr>
                <w:rFonts w:hint="eastAsia" w:ascii="宋体" w:hAnsi="宋体"/>
                <w:sz w:val="24"/>
                <w:szCs w:val="24"/>
              </w:rPr>
            </w:pPr>
            <w:r>
              <w:rPr>
                <w:rFonts w:hint="eastAsia" w:ascii="宋体" w:hAnsi="宋体"/>
                <w:sz w:val="24"/>
                <w:szCs w:val="24"/>
              </w:rPr>
              <w:t>近3年</w:t>
            </w:r>
            <w:r>
              <w:rPr>
                <w:rFonts w:ascii="宋体" w:hAnsi="宋体"/>
                <w:sz w:val="24"/>
                <w:szCs w:val="24"/>
              </w:rPr>
              <w:t>（</w:t>
            </w:r>
            <w:r>
              <w:rPr>
                <w:rFonts w:hint="eastAsia" w:ascii="宋体" w:hAnsi="宋体"/>
                <w:sz w:val="24"/>
                <w:szCs w:val="24"/>
              </w:rPr>
              <w:t>自2016年1月1日至今</w:t>
            </w:r>
            <w:r>
              <w:rPr>
                <w:rFonts w:ascii="宋体" w:hAnsi="宋体"/>
                <w:sz w:val="24"/>
                <w:szCs w:val="24"/>
              </w:rPr>
              <w:t>）</w:t>
            </w:r>
            <w:r>
              <w:rPr>
                <w:rFonts w:hint="eastAsia" w:ascii="宋体" w:hAnsi="宋体"/>
                <w:sz w:val="24"/>
                <w:szCs w:val="24"/>
              </w:rPr>
              <w:t>投标人获得县</w:t>
            </w:r>
            <w:r>
              <w:rPr>
                <w:rFonts w:ascii="宋体" w:hAnsi="宋体"/>
                <w:sz w:val="24"/>
                <w:szCs w:val="24"/>
              </w:rPr>
              <w:t>级及以上</w:t>
            </w:r>
            <w:r>
              <w:rPr>
                <w:rFonts w:hint="eastAsia" w:ascii="宋体" w:hAnsi="宋体"/>
                <w:sz w:val="24"/>
                <w:szCs w:val="24"/>
              </w:rPr>
              <w:t>行政部门认定的荣誉证书每个得1分，最高得5分，无原件不得分。（原件带至招标现场核查）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61" w:type="dxa"/>
            <w:vMerge w:val="continue"/>
            <w:noWrap w:val="0"/>
            <w:vAlign w:val="center"/>
          </w:tcPr>
          <w:p>
            <w:pPr>
              <w:ind w:right="-189" w:rightChars="-90"/>
              <w:jc w:val="center"/>
              <w:rPr>
                <w:rFonts w:hint="eastAsia" w:ascii="宋体" w:hAnsi="宋体"/>
                <w:sz w:val="24"/>
                <w:szCs w:val="24"/>
              </w:rPr>
            </w:pPr>
          </w:p>
        </w:tc>
        <w:tc>
          <w:tcPr>
            <w:tcW w:w="967" w:type="dxa"/>
            <w:vMerge w:val="continue"/>
            <w:noWrap w:val="0"/>
            <w:vAlign w:val="center"/>
          </w:tcPr>
          <w:p>
            <w:pPr>
              <w:ind w:right="344" w:rightChars="164"/>
              <w:jc w:val="center"/>
              <w:rPr>
                <w:rFonts w:hint="eastAsia" w:ascii="宋体" w:hAnsi="宋体"/>
                <w:sz w:val="24"/>
                <w:szCs w:val="24"/>
              </w:rPr>
            </w:pPr>
          </w:p>
        </w:tc>
        <w:tc>
          <w:tcPr>
            <w:tcW w:w="1095" w:type="dxa"/>
            <w:noWrap w:val="0"/>
            <w:vAlign w:val="center"/>
          </w:tcPr>
          <w:p>
            <w:pPr>
              <w:ind w:left="-107" w:leftChars="-51" w:right="-23" w:rightChars="-11"/>
              <w:jc w:val="center"/>
              <w:rPr>
                <w:rFonts w:hint="eastAsia" w:ascii="宋体" w:hAnsi="宋体"/>
                <w:sz w:val="24"/>
                <w:szCs w:val="24"/>
              </w:rPr>
            </w:pPr>
            <w:r>
              <w:rPr>
                <w:rFonts w:hint="eastAsia" w:ascii="宋体" w:hAnsi="宋体"/>
                <w:spacing w:val="4"/>
                <w:sz w:val="24"/>
                <w:szCs w:val="24"/>
              </w:rPr>
              <w:t>类似业绩</w:t>
            </w:r>
          </w:p>
        </w:tc>
        <w:tc>
          <w:tcPr>
            <w:tcW w:w="829" w:type="dxa"/>
            <w:noWrap w:val="0"/>
            <w:vAlign w:val="center"/>
          </w:tcPr>
          <w:p>
            <w:pPr>
              <w:ind w:left="-107" w:leftChars="-51" w:right="-132" w:rightChars="-63"/>
              <w:jc w:val="center"/>
              <w:rPr>
                <w:rFonts w:hint="eastAsia" w:ascii="宋体" w:hAnsi="宋体"/>
                <w:sz w:val="24"/>
                <w:szCs w:val="24"/>
              </w:rPr>
            </w:pPr>
            <w:r>
              <w:rPr>
                <w:rFonts w:hint="eastAsia" w:ascii="宋体" w:hAnsi="宋体"/>
                <w:sz w:val="24"/>
                <w:szCs w:val="24"/>
              </w:rPr>
              <w:t>0-5分</w:t>
            </w:r>
          </w:p>
        </w:tc>
        <w:tc>
          <w:tcPr>
            <w:tcW w:w="5456" w:type="dxa"/>
            <w:noWrap w:val="0"/>
            <w:vAlign w:val="center"/>
          </w:tcPr>
          <w:p>
            <w:pPr>
              <w:ind w:right="-107" w:rightChars="-51"/>
              <w:rPr>
                <w:rFonts w:hint="eastAsia" w:ascii="宋体" w:hAnsi="宋体"/>
                <w:sz w:val="24"/>
                <w:szCs w:val="24"/>
              </w:rPr>
            </w:pPr>
            <w:r>
              <w:rPr>
                <w:rFonts w:hint="eastAsia" w:ascii="宋体" w:hAnsi="宋体"/>
                <w:sz w:val="24"/>
                <w:szCs w:val="24"/>
              </w:rPr>
              <w:t>投标人自2016年1月1日起至投标截止日的安保服务业绩。已签订的单个安保服务合同保安人数5</w:t>
            </w:r>
            <w:r>
              <w:rPr>
                <w:rFonts w:ascii="宋体" w:hAnsi="宋体"/>
                <w:sz w:val="24"/>
                <w:szCs w:val="24"/>
              </w:rPr>
              <w:t>-9</w:t>
            </w:r>
            <w:r>
              <w:rPr>
                <w:rFonts w:hint="eastAsia" w:ascii="宋体" w:hAnsi="宋体"/>
                <w:sz w:val="24"/>
                <w:szCs w:val="24"/>
              </w:rPr>
              <w:t>人的</w:t>
            </w:r>
            <w:r>
              <w:rPr>
                <w:rFonts w:ascii="宋体" w:hAnsi="宋体"/>
                <w:sz w:val="24"/>
                <w:szCs w:val="24"/>
              </w:rPr>
              <w:t>，</w:t>
            </w:r>
            <w:r>
              <w:rPr>
                <w:rFonts w:hint="eastAsia" w:ascii="宋体" w:hAnsi="宋体"/>
                <w:sz w:val="24"/>
                <w:szCs w:val="24"/>
              </w:rPr>
              <w:t>每个合同得</w:t>
            </w:r>
            <w:r>
              <w:rPr>
                <w:rFonts w:ascii="宋体" w:hAnsi="宋体"/>
                <w:sz w:val="24"/>
                <w:szCs w:val="24"/>
              </w:rPr>
              <w:t>0.5</w:t>
            </w:r>
            <w:r>
              <w:rPr>
                <w:rFonts w:hint="eastAsia" w:ascii="宋体" w:hAnsi="宋体"/>
                <w:sz w:val="24"/>
                <w:szCs w:val="24"/>
              </w:rPr>
              <w:t>分；10人及以上的，每个合同得1分。最高得5分（以合同原件为准）无原件不得分。（原件带至招标现场核查）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61" w:type="dxa"/>
            <w:vMerge w:val="restart"/>
            <w:noWrap w:val="0"/>
            <w:vAlign w:val="center"/>
          </w:tcPr>
          <w:p>
            <w:pPr>
              <w:ind w:right="-189" w:rightChars="-90"/>
              <w:jc w:val="center"/>
              <w:rPr>
                <w:rFonts w:hint="eastAsia" w:ascii="宋体" w:hAnsi="宋体"/>
                <w:sz w:val="24"/>
                <w:szCs w:val="24"/>
              </w:rPr>
            </w:pPr>
            <w:r>
              <w:rPr>
                <w:rFonts w:hint="eastAsia" w:ascii="宋体" w:hAnsi="宋体"/>
                <w:sz w:val="24"/>
                <w:szCs w:val="24"/>
              </w:rPr>
              <w:t>3</w:t>
            </w:r>
          </w:p>
        </w:tc>
        <w:tc>
          <w:tcPr>
            <w:tcW w:w="967" w:type="dxa"/>
            <w:vMerge w:val="restart"/>
            <w:noWrap w:val="0"/>
            <w:vAlign w:val="center"/>
          </w:tcPr>
          <w:p>
            <w:pPr>
              <w:jc w:val="center"/>
              <w:rPr>
                <w:rFonts w:hint="eastAsia" w:ascii="宋体" w:hAnsi="宋体"/>
                <w:sz w:val="24"/>
                <w:szCs w:val="24"/>
              </w:rPr>
            </w:pPr>
            <w:r>
              <w:rPr>
                <w:rFonts w:hint="eastAsia" w:ascii="宋体" w:hAnsi="宋体"/>
                <w:sz w:val="24"/>
                <w:szCs w:val="24"/>
              </w:rPr>
              <w:t>安保服务管理方案</w:t>
            </w:r>
          </w:p>
          <w:p>
            <w:pPr>
              <w:jc w:val="center"/>
              <w:rPr>
                <w:rFonts w:hint="eastAsia" w:ascii="宋体" w:hAnsi="宋体"/>
                <w:sz w:val="24"/>
                <w:szCs w:val="24"/>
              </w:rPr>
            </w:pPr>
            <w:r>
              <w:rPr>
                <w:rFonts w:hint="eastAsia" w:ascii="宋体" w:hAnsi="宋体"/>
                <w:sz w:val="24"/>
                <w:szCs w:val="24"/>
              </w:rPr>
              <w:t>69分</w:t>
            </w:r>
          </w:p>
        </w:tc>
        <w:tc>
          <w:tcPr>
            <w:tcW w:w="1095" w:type="dxa"/>
            <w:noWrap w:val="0"/>
            <w:vAlign w:val="center"/>
          </w:tcPr>
          <w:p>
            <w:pPr>
              <w:spacing w:line="360" w:lineRule="exact"/>
              <w:ind w:left="-107" w:leftChars="-51" w:right="-23" w:rightChars="-11"/>
              <w:jc w:val="center"/>
              <w:rPr>
                <w:rFonts w:hint="eastAsia" w:ascii="宋体" w:hAnsi="宋体"/>
                <w:spacing w:val="4"/>
                <w:sz w:val="24"/>
                <w:szCs w:val="24"/>
              </w:rPr>
            </w:pPr>
            <w:r>
              <w:rPr>
                <w:rFonts w:hint="eastAsia" w:ascii="宋体" w:hAnsi="宋体"/>
                <w:spacing w:val="4"/>
                <w:sz w:val="24"/>
                <w:szCs w:val="24"/>
              </w:rPr>
              <w:t>安保服务方案的详细描述</w:t>
            </w:r>
          </w:p>
        </w:tc>
        <w:tc>
          <w:tcPr>
            <w:tcW w:w="829" w:type="dxa"/>
            <w:noWrap w:val="0"/>
            <w:vAlign w:val="center"/>
          </w:tcPr>
          <w:p>
            <w:pPr>
              <w:spacing w:line="340" w:lineRule="exact"/>
              <w:ind w:left="-107" w:leftChars="-51" w:right="-132" w:rightChars="-63"/>
              <w:jc w:val="center"/>
              <w:rPr>
                <w:rFonts w:ascii="宋体" w:hAnsi="宋体"/>
                <w:sz w:val="24"/>
                <w:szCs w:val="24"/>
              </w:rPr>
            </w:pPr>
            <w:r>
              <w:rPr>
                <w:rFonts w:hint="eastAsia" w:ascii="宋体" w:hAnsi="宋体"/>
                <w:sz w:val="24"/>
                <w:szCs w:val="24"/>
              </w:rPr>
              <w:t>7-14分</w:t>
            </w:r>
          </w:p>
        </w:tc>
        <w:tc>
          <w:tcPr>
            <w:tcW w:w="5456" w:type="dxa"/>
            <w:noWrap w:val="0"/>
            <w:vAlign w:val="center"/>
          </w:tcPr>
          <w:p>
            <w:pPr>
              <w:spacing w:line="360" w:lineRule="exact"/>
              <w:ind w:right="-107" w:rightChars="-51"/>
              <w:rPr>
                <w:rFonts w:hint="eastAsia" w:ascii="宋体" w:hAnsi="宋体" w:cs="Arial"/>
                <w:bCs/>
                <w:kern w:val="28"/>
                <w:sz w:val="24"/>
                <w:szCs w:val="24"/>
              </w:rPr>
            </w:pPr>
            <w:r>
              <w:rPr>
                <w:rFonts w:hint="eastAsia" w:ascii="宋体" w:hAnsi="宋体" w:cs="宋体"/>
                <w:kern w:val="0"/>
                <w:sz w:val="24"/>
                <w:szCs w:val="24"/>
              </w:rPr>
              <w:t>基本分7分</w:t>
            </w:r>
          </w:p>
          <w:p>
            <w:pPr>
              <w:spacing w:line="360" w:lineRule="exact"/>
              <w:ind w:right="-107" w:rightChars="-51"/>
              <w:rPr>
                <w:rFonts w:hint="eastAsia" w:ascii="宋体" w:hAnsi="宋体"/>
                <w:sz w:val="24"/>
                <w:szCs w:val="24"/>
              </w:rPr>
            </w:pPr>
            <w:r>
              <w:rPr>
                <w:rFonts w:hint="eastAsia" w:ascii="宋体" w:hAnsi="宋体" w:cs="Arial"/>
                <w:bCs/>
                <w:kern w:val="28"/>
                <w:sz w:val="24"/>
                <w:szCs w:val="24"/>
              </w:rPr>
              <w:t>根据管理服务组织机构设置、运作流程、激励机制、监督机制、自我约束机制、信息反馈渠道、处理机制及应急响应预案等是否科学、合理、高效等内容计分，方案</w:t>
            </w:r>
            <w:r>
              <w:rPr>
                <w:rFonts w:hint="eastAsia" w:ascii="宋体" w:hAnsi="宋体" w:cs="宋体"/>
                <w:kern w:val="0"/>
                <w:sz w:val="24"/>
                <w:szCs w:val="24"/>
              </w:rPr>
              <w:t>内容齐全的得基本分7分，</w:t>
            </w:r>
            <w:r>
              <w:rPr>
                <w:rFonts w:hint="eastAsia" w:ascii="宋体" w:hAnsi="宋体"/>
                <w:sz w:val="24"/>
                <w:szCs w:val="24"/>
              </w:rPr>
              <w:t>在此基础上，</w:t>
            </w:r>
            <w:r>
              <w:rPr>
                <w:rFonts w:hint="eastAsia" w:ascii="宋体" w:hAnsi="宋体" w:cs="Arial"/>
                <w:bCs/>
                <w:kern w:val="28"/>
                <w:sz w:val="24"/>
                <w:szCs w:val="24"/>
              </w:rPr>
              <w:t>公司方案更加优越的，综合排名第一的得13-14分，第二的得11-12分，第三的得9-10分，</w:t>
            </w:r>
            <w:r>
              <w:rPr>
                <w:rFonts w:hint="eastAsia" w:ascii="宋体" w:hAnsi="宋体"/>
                <w:sz w:val="24"/>
                <w:szCs w:val="24"/>
              </w:rPr>
              <w:t>其他名次依次减去1分,不同投标人之间排名可并列。</w:t>
            </w:r>
          </w:p>
          <w:p>
            <w:pPr>
              <w:spacing w:line="360" w:lineRule="exact"/>
              <w:ind w:right="-107" w:rightChars="-51"/>
              <w:rPr>
                <w:rFonts w:hint="eastAsia" w:ascii="宋体" w:hAnsi="宋体"/>
                <w:sz w:val="24"/>
                <w:szCs w:val="24"/>
              </w:rPr>
            </w:pPr>
            <w:r>
              <w:rPr>
                <w:rFonts w:hint="eastAsia" w:ascii="宋体" w:hAnsi="宋体"/>
                <w:sz w:val="24"/>
                <w:szCs w:val="24"/>
              </w:rPr>
              <w:t>注：</w:t>
            </w:r>
            <w:r>
              <w:rPr>
                <w:rFonts w:hint="eastAsia" w:ascii="宋体" w:hAnsi="宋体" w:cs="宋体"/>
                <w:kern w:val="0"/>
                <w:sz w:val="24"/>
                <w:szCs w:val="24"/>
              </w:rPr>
              <w:t>内容不全的得0-6分。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61" w:type="dxa"/>
            <w:vMerge w:val="continue"/>
            <w:noWrap w:val="0"/>
            <w:vAlign w:val="center"/>
          </w:tcPr>
          <w:p>
            <w:pPr>
              <w:ind w:right="-189" w:rightChars="-90"/>
              <w:jc w:val="center"/>
              <w:rPr>
                <w:rFonts w:hint="eastAsia" w:ascii="宋体" w:hAnsi="宋体"/>
                <w:sz w:val="24"/>
                <w:szCs w:val="24"/>
              </w:rPr>
            </w:pPr>
          </w:p>
        </w:tc>
        <w:tc>
          <w:tcPr>
            <w:tcW w:w="967" w:type="dxa"/>
            <w:vMerge w:val="continue"/>
            <w:noWrap w:val="0"/>
            <w:vAlign w:val="center"/>
          </w:tcPr>
          <w:p>
            <w:pPr>
              <w:ind w:right="344" w:rightChars="164"/>
              <w:jc w:val="center"/>
              <w:rPr>
                <w:rFonts w:hint="eastAsia" w:ascii="宋体" w:hAnsi="宋体"/>
                <w:sz w:val="24"/>
                <w:szCs w:val="24"/>
              </w:rPr>
            </w:pPr>
          </w:p>
        </w:tc>
        <w:tc>
          <w:tcPr>
            <w:tcW w:w="1095" w:type="dxa"/>
            <w:noWrap w:val="0"/>
            <w:vAlign w:val="center"/>
          </w:tcPr>
          <w:p>
            <w:pPr>
              <w:spacing w:line="360" w:lineRule="exact"/>
              <w:jc w:val="center"/>
              <w:rPr>
                <w:rFonts w:hint="eastAsia" w:ascii="宋体" w:hAnsi="宋体" w:cs="Arial"/>
                <w:bCs/>
                <w:kern w:val="28"/>
                <w:sz w:val="24"/>
                <w:szCs w:val="24"/>
              </w:rPr>
            </w:pPr>
            <w:r>
              <w:rPr>
                <w:rFonts w:hint="eastAsia" w:ascii="宋体" w:hAnsi="宋体" w:cs="Arial"/>
                <w:bCs/>
                <w:kern w:val="28"/>
                <w:sz w:val="24"/>
                <w:szCs w:val="24"/>
              </w:rPr>
              <w:t>内部管理、考核制度</w:t>
            </w:r>
          </w:p>
        </w:tc>
        <w:tc>
          <w:tcPr>
            <w:tcW w:w="829" w:type="dxa"/>
            <w:noWrap w:val="0"/>
            <w:vAlign w:val="center"/>
          </w:tcPr>
          <w:p>
            <w:pPr>
              <w:spacing w:line="360" w:lineRule="auto"/>
              <w:ind w:left="-107" w:leftChars="-51" w:right="-132" w:rightChars="-63"/>
              <w:jc w:val="center"/>
              <w:rPr>
                <w:rFonts w:hint="eastAsia" w:ascii="宋体" w:hAnsi="宋体" w:cs="Arial"/>
                <w:bCs/>
                <w:kern w:val="28"/>
                <w:sz w:val="24"/>
                <w:szCs w:val="24"/>
              </w:rPr>
            </w:pPr>
            <w:r>
              <w:rPr>
                <w:rFonts w:hint="eastAsia" w:ascii="宋体" w:hAnsi="宋体" w:cs="Arial"/>
                <w:bCs/>
                <w:kern w:val="28"/>
                <w:sz w:val="24"/>
                <w:szCs w:val="24"/>
              </w:rPr>
              <w:t>7-14分</w:t>
            </w:r>
          </w:p>
        </w:tc>
        <w:tc>
          <w:tcPr>
            <w:tcW w:w="5456" w:type="dxa"/>
            <w:noWrap w:val="0"/>
            <w:vAlign w:val="center"/>
          </w:tcPr>
          <w:p>
            <w:pPr>
              <w:spacing w:line="360" w:lineRule="exact"/>
              <w:ind w:right="-107" w:rightChars="-51"/>
              <w:rPr>
                <w:rFonts w:hint="eastAsia" w:ascii="宋体" w:hAnsi="宋体" w:cs="Arial"/>
                <w:bCs/>
                <w:kern w:val="28"/>
                <w:sz w:val="24"/>
                <w:szCs w:val="24"/>
              </w:rPr>
            </w:pPr>
            <w:r>
              <w:rPr>
                <w:rFonts w:hint="eastAsia" w:ascii="宋体" w:hAnsi="宋体" w:cs="宋体"/>
                <w:kern w:val="0"/>
                <w:sz w:val="24"/>
                <w:szCs w:val="24"/>
              </w:rPr>
              <w:t>基本分7分</w:t>
            </w:r>
          </w:p>
          <w:p>
            <w:pPr>
              <w:spacing w:line="360" w:lineRule="exact"/>
              <w:ind w:right="-107" w:rightChars="-51"/>
              <w:rPr>
                <w:rFonts w:hint="eastAsia" w:ascii="宋体" w:hAnsi="宋体"/>
                <w:sz w:val="24"/>
                <w:szCs w:val="24"/>
              </w:rPr>
            </w:pPr>
            <w:r>
              <w:rPr>
                <w:rFonts w:hint="eastAsia" w:ascii="宋体" w:hAnsi="宋体"/>
                <w:sz w:val="24"/>
                <w:szCs w:val="24"/>
              </w:rPr>
              <w:t>根据投标人提供的各项制度（</w:t>
            </w:r>
            <w:r>
              <w:rPr>
                <w:rFonts w:ascii="宋体" w:hAnsi="宋体"/>
                <w:sz w:val="24"/>
                <w:szCs w:val="24"/>
              </w:rPr>
              <w:t>包括</w:t>
            </w:r>
            <w:r>
              <w:rPr>
                <w:rFonts w:hint="eastAsia" w:ascii="宋体" w:hAnsi="宋体"/>
                <w:sz w:val="24"/>
                <w:szCs w:val="24"/>
              </w:rPr>
              <w:t>服务人员招聘、培训制；员工岗位责任制；劳动纪律；各级各类人员奖惩制度；各项目检查、考核制度；各类人员行为规范制度等计分 ，</w:t>
            </w:r>
            <w:r>
              <w:rPr>
                <w:rFonts w:hint="eastAsia" w:ascii="宋体" w:hAnsi="宋体" w:cs="宋体"/>
                <w:kern w:val="0"/>
                <w:sz w:val="24"/>
                <w:szCs w:val="24"/>
              </w:rPr>
              <w:t>内容齐全的得基本分7分，</w:t>
            </w:r>
            <w:r>
              <w:rPr>
                <w:rFonts w:hint="eastAsia" w:ascii="宋体" w:hAnsi="宋体"/>
                <w:sz w:val="24"/>
                <w:szCs w:val="24"/>
              </w:rPr>
              <w:t>在此基础上，公司</w:t>
            </w:r>
            <w:r>
              <w:rPr>
                <w:rFonts w:hint="eastAsia" w:ascii="宋体" w:hAnsi="宋体" w:cs="Arial"/>
                <w:bCs/>
                <w:kern w:val="28"/>
                <w:sz w:val="24"/>
                <w:szCs w:val="24"/>
              </w:rPr>
              <w:t>管理、制度</w:t>
            </w:r>
            <w:r>
              <w:rPr>
                <w:rFonts w:hint="eastAsia" w:ascii="宋体" w:hAnsi="宋体"/>
                <w:sz w:val="24"/>
                <w:szCs w:val="24"/>
              </w:rPr>
              <w:t>更加优越的，</w:t>
            </w:r>
            <w:r>
              <w:rPr>
                <w:rFonts w:hint="eastAsia" w:ascii="宋体" w:hAnsi="宋体" w:cs="Arial"/>
                <w:bCs/>
                <w:kern w:val="28"/>
                <w:sz w:val="24"/>
                <w:szCs w:val="24"/>
              </w:rPr>
              <w:t>综合排名第一的得13-14分，第二的得11-12分，第三的得9-10分，</w:t>
            </w:r>
            <w:r>
              <w:rPr>
                <w:rFonts w:hint="eastAsia" w:ascii="宋体" w:hAnsi="宋体"/>
                <w:sz w:val="24"/>
                <w:szCs w:val="24"/>
              </w:rPr>
              <w:t>其他名次依次减去1分,不同投标人之间排名可并列。</w:t>
            </w:r>
          </w:p>
          <w:p>
            <w:pPr>
              <w:spacing w:line="360" w:lineRule="exact"/>
              <w:ind w:right="-107" w:rightChars="-51"/>
              <w:rPr>
                <w:rFonts w:hint="eastAsia" w:ascii="宋体" w:hAnsi="宋体" w:cs="宋体"/>
                <w:kern w:val="0"/>
                <w:sz w:val="24"/>
                <w:szCs w:val="24"/>
              </w:rPr>
            </w:pPr>
            <w:r>
              <w:rPr>
                <w:rFonts w:hint="eastAsia" w:ascii="宋体" w:hAnsi="宋体"/>
                <w:sz w:val="24"/>
                <w:szCs w:val="24"/>
              </w:rPr>
              <w:t>注：</w:t>
            </w:r>
            <w:r>
              <w:rPr>
                <w:rFonts w:hint="eastAsia" w:ascii="宋体" w:hAnsi="宋体" w:cs="宋体"/>
                <w:kern w:val="0"/>
                <w:sz w:val="24"/>
                <w:szCs w:val="24"/>
              </w:rPr>
              <w:t>内容不全的得0-6分。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61" w:type="dxa"/>
            <w:vMerge w:val="continue"/>
            <w:noWrap w:val="0"/>
            <w:vAlign w:val="center"/>
          </w:tcPr>
          <w:p>
            <w:pPr>
              <w:ind w:right="-189" w:rightChars="-90"/>
              <w:jc w:val="center"/>
              <w:rPr>
                <w:rFonts w:hint="eastAsia" w:ascii="宋体" w:hAnsi="宋体"/>
                <w:sz w:val="24"/>
                <w:szCs w:val="24"/>
              </w:rPr>
            </w:pPr>
          </w:p>
        </w:tc>
        <w:tc>
          <w:tcPr>
            <w:tcW w:w="967" w:type="dxa"/>
            <w:vMerge w:val="continue"/>
            <w:noWrap w:val="0"/>
            <w:vAlign w:val="center"/>
          </w:tcPr>
          <w:p>
            <w:pPr>
              <w:ind w:right="344" w:rightChars="164"/>
              <w:jc w:val="center"/>
              <w:rPr>
                <w:rFonts w:hint="eastAsia" w:ascii="宋体" w:hAnsi="宋体"/>
                <w:sz w:val="24"/>
                <w:szCs w:val="24"/>
              </w:rPr>
            </w:pPr>
          </w:p>
        </w:tc>
        <w:tc>
          <w:tcPr>
            <w:tcW w:w="1095" w:type="dxa"/>
            <w:noWrap w:val="0"/>
            <w:vAlign w:val="center"/>
          </w:tcPr>
          <w:p>
            <w:pPr>
              <w:spacing w:line="360" w:lineRule="exact"/>
              <w:jc w:val="center"/>
              <w:rPr>
                <w:rFonts w:hint="eastAsia" w:ascii="宋体" w:hAnsi="宋体" w:cs="Arial"/>
                <w:sz w:val="24"/>
                <w:szCs w:val="24"/>
              </w:rPr>
            </w:pPr>
            <w:r>
              <w:rPr>
                <w:rFonts w:hint="eastAsia" w:ascii="宋体" w:hAnsi="宋体" w:cs="Arial"/>
                <w:sz w:val="24"/>
                <w:szCs w:val="24"/>
              </w:rPr>
              <w:t>项目质量管理保证措施、</w:t>
            </w:r>
            <w:r>
              <w:rPr>
                <w:rFonts w:hint="eastAsia" w:ascii="宋体" w:hAnsi="宋体" w:cs="Arial"/>
                <w:bCs/>
                <w:kern w:val="28"/>
                <w:sz w:val="24"/>
                <w:szCs w:val="24"/>
              </w:rPr>
              <w:t>服务承诺</w:t>
            </w:r>
          </w:p>
        </w:tc>
        <w:tc>
          <w:tcPr>
            <w:tcW w:w="829" w:type="dxa"/>
            <w:noWrap w:val="0"/>
            <w:vAlign w:val="center"/>
          </w:tcPr>
          <w:p>
            <w:pPr>
              <w:spacing w:line="340" w:lineRule="exact"/>
              <w:ind w:left="-107" w:leftChars="-51" w:right="-132" w:rightChars="-63"/>
              <w:jc w:val="center"/>
              <w:rPr>
                <w:rFonts w:hint="eastAsia" w:ascii="宋体" w:hAnsi="宋体" w:cs="Arial"/>
                <w:bCs/>
                <w:kern w:val="28"/>
                <w:sz w:val="24"/>
                <w:szCs w:val="24"/>
              </w:rPr>
            </w:pPr>
            <w:r>
              <w:rPr>
                <w:rFonts w:hint="eastAsia" w:ascii="宋体" w:hAnsi="宋体" w:cs="Arial"/>
                <w:bCs/>
                <w:kern w:val="28"/>
                <w:sz w:val="24"/>
                <w:szCs w:val="24"/>
              </w:rPr>
              <w:t>7-15分</w:t>
            </w:r>
          </w:p>
        </w:tc>
        <w:tc>
          <w:tcPr>
            <w:tcW w:w="5456" w:type="dxa"/>
            <w:noWrap w:val="0"/>
            <w:vAlign w:val="center"/>
          </w:tcPr>
          <w:p>
            <w:pPr>
              <w:spacing w:line="360" w:lineRule="exact"/>
              <w:ind w:right="-107" w:rightChars="-51"/>
              <w:rPr>
                <w:rFonts w:hint="eastAsia" w:ascii="宋体" w:hAnsi="宋体" w:cs="Arial"/>
                <w:bCs/>
                <w:kern w:val="28"/>
                <w:sz w:val="24"/>
                <w:szCs w:val="24"/>
              </w:rPr>
            </w:pPr>
            <w:r>
              <w:rPr>
                <w:rFonts w:hint="eastAsia" w:ascii="宋体" w:hAnsi="宋体" w:cs="宋体"/>
                <w:kern w:val="0"/>
                <w:sz w:val="24"/>
                <w:szCs w:val="24"/>
              </w:rPr>
              <w:t>基本分7分</w:t>
            </w:r>
          </w:p>
          <w:p>
            <w:pPr>
              <w:spacing w:line="360" w:lineRule="exact"/>
              <w:ind w:right="-107" w:rightChars="-51"/>
              <w:rPr>
                <w:rFonts w:hint="eastAsia" w:ascii="宋体" w:hAnsi="宋体"/>
                <w:sz w:val="24"/>
                <w:szCs w:val="24"/>
              </w:rPr>
            </w:pPr>
            <w:r>
              <w:rPr>
                <w:rFonts w:hint="eastAsia" w:ascii="宋体" w:hAnsi="宋体" w:cs="Arial"/>
                <w:bCs/>
                <w:kern w:val="28"/>
                <w:sz w:val="24"/>
                <w:szCs w:val="24"/>
              </w:rPr>
              <w:t>根据投标人的</w:t>
            </w:r>
            <w:r>
              <w:rPr>
                <w:rFonts w:hint="eastAsia" w:ascii="宋体" w:hAnsi="宋体" w:cs="Arial"/>
                <w:sz w:val="24"/>
                <w:szCs w:val="24"/>
              </w:rPr>
              <w:t>项目质量管理保证措施、</w:t>
            </w:r>
            <w:r>
              <w:rPr>
                <w:rFonts w:hint="eastAsia" w:ascii="宋体" w:hAnsi="宋体" w:cs="Arial"/>
                <w:bCs/>
                <w:kern w:val="28"/>
                <w:sz w:val="24"/>
                <w:szCs w:val="24"/>
              </w:rPr>
              <w:t>服务承诺计分，</w:t>
            </w:r>
            <w:r>
              <w:rPr>
                <w:rFonts w:hint="eastAsia" w:ascii="宋体" w:hAnsi="宋体" w:cs="宋体"/>
                <w:kern w:val="0"/>
                <w:sz w:val="24"/>
                <w:szCs w:val="24"/>
              </w:rPr>
              <w:t>内容齐全的得基本分7分，</w:t>
            </w:r>
            <w:r>
              <w:rPr>
                <w:rFonts w:hint="eastAsia" w:ascii="宋体" w:hAnsi="宋体"/>
                <w:sz w:val="24"/>
                <w:szCs w:val="24"/>
              </w:rPr>
              <w:t>在此基础上，公司</w:t>
            </w:r>
            <w:r>
              <w:rPr>
                <w:rFonts w:hint="eastAsia" w:ascii="宋体" w:hAnsi="宋体" w:cs="Arial"/>
                <w:sz w:val="24"/>
                <w:szCs w:val="24"/>
              </w:rPr>
              <w:t>保证措施、</w:t>
            </w:r>
            <w:r>
              <w:rPr>
                <w:rFonts w:hint="eastAsia" w:ascii="宋体" w:hAnsi="宋体" w:cs="Arial"/>
                <w:bCs/>
                <w:kern w:val="28"/>
                <w:sz w:val="24"/>
                <w:szCs w:val="24"/>
              </w:rPr>
              <w:t>服务承诺</w:t>
            </w:r>
            <w:r>
              <w:rPr>
                <w:rFonts w:hint="eastAsia" w:ascii="宋体" w:hAnsi="宋体"/>
                <w:sz w:val="24"/>
                <w:szCs w:val="24"/>
              </w:rPr>
              <w:t>更加优越的，</w:t>
            </w:r>
            <w:r>
              <w:rPr>
                <w:rFonts w:hint="eastAsia" w:ascii="宋体" w:hAnsi="宋体" w:cs="Arial"/>
                <w:bCs/>
                <w:kern w:val="28"/>
                <w:sz w:val="24"/>
                <w:szCs w:val="24"/>
              </w:rPr>
              <w:t>综合排名第一的得14-15分，第二的得12-13分，第三的得10-11分，</w:t>
            </w:r>
            <w:r>
              <w:rPr>
                <w:rFonts w:hint="eastAsia" w:ascii="宋体" w:hAnsi="宋体"/>
                <w:sz w:val="24"/>
                <w:szCs w:val="24"/>
              </w:rPr>
              <w:t>其他名次依次减去1分,不同投标人之间排名可并列。</w:t>
            </w:r>
          </w:p>
          <w:p>
            <w:pPr>
              <w:spacing w:line="360" w:lineRule="exact"/>
              <w:ind w:right="-107" w:rightChars="-51"/>
              <w:rPr>
                <w:rFonts w:hint="eastAsia" w:ascii="宋体" w:hAnsi="宋体" w:cs="宋体"/>
                <w:kern w:val="0"/>
                <w:sz w:val="24"/>
                <w:szCs w:val="24"/>
              </w:rPr>
            </w:pPr>
            <w:r>
              <w:rPr>
                <w:rFonts w:hint="eastAsia" w:ascii="宋体" w:hAnsi="宋体"/>
                <w:sz w:val="24"/>
                <w:szCs w:val="24"/>
              </w:rPr>
              <w:t>注：</w:t>
            </w:r>
            <w:r>
              <w:rPr>
                <w:rFonts w:hint="eastAsia" w:ascii="宋体" w:hAnsi="宋体" w:cs="宋体"/>
                <w:kern w:val="0"/>
                <w:sz w:val="24"/>
                <w:szCs w:val="24"/>
              </w:rPr>
              <w:t>内容不全的得0-6分。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754" w:hRule="atLeast"/>
          <w:jc w:val="center"/>
        </w:trPr>
        <w:tc>
          <w:tcPr>
            <w:tcW w:w="761" w:type="dxa"/>
            <w:vMerge w:val="continue"/>
            <w:noWrap w:val="0"/>
            <w:vAlign w:val="center"/>
          </w:tcPr>
          <w:p>
            <w:pPr>
              <w:ind w:right="-189" w:rightChars="-90"/>
              <w:jc w:val="center"/>
              <w:rPr>
                <w:rFonts w:hint="eastAsia" w:ascii="宋体" w:hAnsi="宋体"/>
                <w:sz w:val="24"/>
                <w:szCs w:val="24"/>
              </w:rPr>
            </w:pPr>
          </w:p>
        </w:tc>
        <w:tc>
          <w:tcPr>
            <w:tcW w:w="967" w:type="dxa"/>
            <w:vMerge w:val="continue"/>
            <w:noWrap w:val="0"/>
            <w:vAlign w:val="center"/>
          </w:tcPr>
          <w:p>
            <w:pPr>
              <w:ind w:right="344" w:rightChars="164"/>
              <w:jc w:val="center"/>
              <w:rPr>
                <w:rFonts w:hint="eastAsia" w:ascii="宋体" w:hAnsi="宋体"/>
                <w:sz w:val="24"/>
                <w:szCs w:val="24"/>
              </w:rPr>
            </w:pPr>
          </w:p>
        </w:tc>
        <w:tc>
          <w:tcPr>
            <w:tcW w:w="1095" w:type="dxa"/>
            <w:noWrap w:val="0"/>
            <w:vAlign w:val="center"/>
          </w:tcPr>
          <w:p>
            <w:pPr>
              <w:spacing w:line="360" w:lineRule="exact"/>
              <w:jc w:val="center"/>
              <w:rPr>
                <w:rFonts w:hint="eastAsia" w:ascii="宋体" w:hAnsi="宋体"/>
                <w:snapToGrid w:val="0"/>
                <w:sz w:val="24"/>
                <w:szCs w:val="24"/>
              </w:rPr>
            </w:pPr>
            <w:r>
              <w:rPr>
                <w:rFonts w:hint="eastAsia" w:ascii="宋体" w:hAnsi="宋体"/>
                <w:snapToGrid w:val="0"/>
                <w:sz w:val="24"/>
                <w:szCs w:val="24"/>
              </w:rPr>
              <w:t>针对本项目的特点和难点分析及解决措施、</w:t>
            </w:r>
            <w:r>
              <w:rPr>
                <w:rFonts w:hint="eastAsia" w:ascii="宋体" w:hAnsi="宋体"/>
                <w:sz w:val="24"/>
                <w:szCs w:val="24"/>
              </w:rPr>
              <w:t>合理化建议</w:t>
            </w:r>
          </w:p>
        </w:tc>
        <w:tc>
          <w:tcPr>
            <w:tcW w:w="829" w:type="dxa"/>
            <w:noWrap w:val="0"/>
            <w:vAlign w:val="center"/>
          </w:tcPr>
          <w:p>
            <w:pPr>
              <w:spacing w:line="360" w:lineRule="auto"/>
              <w:ind w:left="-107" w:leftChars="-51" w:right="-132" w:rightChars="-63"/>
              <w:jc w:val="center"/>
              <w:rPr>
                <w:rFonts w:ascii="宋体" w:hAnsi="宋体"/>
                <w:snapToGrid w:val="0"/>
                <w:sz w:val="24"/>
                <w:szCs w:val="24"/>
              </w:rPr>
            </w:pPr>
            <w:r>
              <w:rPr>
                <w:rFonts w:hint="eastAsia" w:ascii="宋体" w:hAnsi="宋体" w:cs="Arial"/>
                <w:bCs/>
                <w:kern w:val="28"/>
                <w:sz w:val="24"/>
                <w:szCs w:val="24"/>
              </w:rPr>
              <w:t>7-14分</w:t>
            </w:r>
          </w:p>
        </w:tc>
        <w:tc>
          <w:tcPr>
            <w:tcW w:w="5456" w:type="dxa"/>
            <w:noWrap w:val="0"/>
            <w:vAlign w:val="center"/>
          </w:tcPr>
          <w:p>
            <w:pPr>
              <w:spacing w:line="340" w:lineRule="exact"/>
              <w:ind w:right="-107" w:rightChars="-51"/>
              <w:rPr>
                <w:rFonts w:hint="eastAsia" w:ascii="宋体" w:hAnsi="宋体" w:cs="Arial"/>
                <w:bCs/>
                <w:kern w:val="28"/>
                <w:sz w:val="24"/>
                <w:szCs w:val="24"/>
              </w:rPr>
            </w:pPr>
            <w:r>
              <w:rPr>
                <w:rFonts w:hint="eastAsia" w:ascii="宋体" w:hAnsi="宋体" w:cs="宋体"/>
                <w:kern w:val="0"/>
                <w:sz w:val="24"/>
                <w:szCs w:val="24"/>
              </w:rPr>
              <w:t>基本分7分</w:t>
            </w:r>
          </w:p>
          <w:p>
            <w:pPr>
              <w:spacing w:line="340" w:lineRule="exact"/>
              <w:ind w:right="-107" w:rightChars="-51"/>
              <w:rPr>
                <w:rFonts w:hint="eastAsia" w:ascii="宋体" w:hAnsi="宋体"/>
                <w:sz w:val="24"/>
                <w:szCs w:val="24"/>
              </w:rPr>
            </w:pPr>
            <w:r>
              <w:rPr>
                <w:rFonts w:hint="eastAsia" w:ascii="宋体" w:hAnsi="宋体"/>
                <w:sz w:val="24"/>
                <w:szCs w:val="24"/>
              </w:rPr>
              <w:t>根据</w:t>
            </w:r>
            <w:r>
              <w:rPr>
                <w:rFonts w:hint="eastAsia" w:ascii="宋体" w:hAnsi="宋体" w:cs="Arial"/>
                <w:bCs/>
                <w:kern w:val="28"/>
                <w:sz w:val="24"/>
                <w:szCs w:val="24"/>
              </w:rPr>
              <w:t>投标人</w:t>
            </w:r>
            <w:r>
              <w:rPr>
                <w:rFonts w:hint="eastAsia" w:ascii="宋体" w:hAnsi="宋体"/>
                <w:sz w:val="24"/>
                <w:szCs w:val="24"/>
              </w:rPr>
              <w:t>对项目现状、存在的问题和安保服务的难点、要点等问题进行调查剖析，并针对性的提出克服难点的</w:t>
            </w:r>
            <w:r>
              <w:rPr>
                <w:rFonts w:hint="eastAsia" w:ascii="宋体" w:hAnsi="宋体"/>
                <w:color w:val="000000"/>
                <w:sz w:val="24"/>
                <w:szCs w:val="24"/>
              </w:rPr>
              <w:t>要点技术措施；</w:t>
            </w:r>
            <w:r>
              <w:rPr>
                <w:rFonts w:hint="eastAsia" w:ascii="宋体" w:hAnsi="宋体" w:cs="宋体"/>
                <w:color w:val="000000"/>
                <w:kern w:val="0"/>
                <w:sz w:val="24"/>
                <w:szCs w:val="24"/>
              </w:rPr>
              <w:t>内容齐全的得基本分7分，</w:t>
            </w:r>
            <w:r>
              <w:rPr>
                <w:rFonts w:hint="eastAsia" w:ascii="宋体" w:hAnsi="宋体"/>
                <w:color w:val="000000"/>
                <w:sz w:val="24"/>
                <w:szCs w:val="24"/>
              </w:rPr>
              <w:t>在此</w:t>
            </w:r>
            <w:r>
              <w:rPr>
                <w:rFonts w:hint="eastAsia" w:ascii="宋体" w:hAnsi="宋体"/>
                <w:sz w:val="24"/>
                <w:szCs w:val="24"/>
              </w:rPr>
              <w:t>基础上，公司</w:t>
            </w:r>
            <w:r>
              <w:rPr>
                <w:rFonts w:hint="eastAsia" w:ascii="宋体" w:hAnsi="宋体" w:cs="Arial"/>
                <w:bCs/>
                <w:kern w:val="28"/>
                <w:sz w:val="24"/>
                <w:szCs w:val="24"/>
              </w:rPr>
              <w:t>措施、合理建议</w:t>
            </w:r>
            <w:r>
              <w:rPr>
                <w:rFonts w:hint="eastAsia" w:ascii="宋体" w:hAnsi="宋体"/>
                <w:sz w:val="24"/>
                <w:szCs w:val="24"/>
              </w:rPr>
              <w:t>更加优越的，</w:t>
            </w:r>
            <w:r>
              <w:rPr>
                <w:rFonts w:hint="eastAsia" w:ascii="宋体" w:hAnsi="宋体" w:cs="Arial"/>
                <w:bCs/>
                <w:kern w:val="28"/>
                <w:sz w:val="24"/>
                <w:szCs w:val="24"/>
              </w:rPr>
              <w:t>综合排名第一的得13-14分，第二的得11-12分，第三的得9-10分，</w:t>
            </w:r>
            <w:r>
              <w:rPr>
                <w:rFonts w:hint="eastAsia" w:ascii="宋体" w:hAnsi="宋体"/>
                <w:sz w:val="24"/>
                <w:szCs w:val="24"/>
              </w:rPr>
              <w:t>其他名次依次减去1分,不同投标人之间排名可并列。</w:t>
            </w:r>
          </w:p>
          <w:p>
            <w:pPr>
              <w:spacing w:line="340" w:lineRule="exact"/>
              <w:ind w:right="-107" w:rightChars="-51"/>
              <w:rPr>
                <w:rFonts w:hint="eastAsia" w:ascii="宋体" w:hAnsi="宋体" w:cs="宋体"/>
                <w:kern w:val="0"/>
                <w:sz w:val="24"/>
                <w:szCs w:val="24"/>
              </w:rPr>
            </w:pPr>
            <w:r>
              <w:rPr>
                <w:rFonts w:hint="eastAsia" w:ascii="宋体" w:hAnsi="宋体"/>
                <w:sz w:val="24"/>
                <w:szCs w:val="24"/>
              </w:rPr>
              <w:t>注：</w:t>
            </w:r>
            <w:r>
              <w:rPr>
                <w:rFonts w:hint="eastAsia" w:ascii="宋体" w:hAnsi="宋体" w:cs="宋体"/>
                <w:kern w:val="0"/>
                <w:sz w:val="24"/>
                <w:szCs w:val="24"/>
              </w:rPr>
              <w:t>内容不全的得0-6分。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069" w:hRule="atLeast"/>
          <w:jc w:val="center"/>
        </w:trPr>
        <w:tc>
          <w:tcPr>
            <w:tcW w:w="761" w:type="dxa"/>
            <w:vMerge w:val="continue"/>
            <w:noWrap w:val="0"/>
            <w:vAlign w:val="center"/>
          </w:tcPr>
          <w:p>
            <w:pPr>
              <w:ind w:right="-189" w:rightChars="-90"/>
              <w:jc w:val="center"/>
              <w:rPr>
                <w:rFonts w:hint="eastAsia" w:ascii="宋体" w:hAnsi="宋体"/>
                <w:sz w:val="24"/>
                <w:szCs w:val="24"/>
              </w:rPr>
            </w:pPr>
          </w:p>
        </w:tc>
        <w:tc>
          <w:tcPr>
            <w:tcW w:w="967" w:type="dxa"/>
            <w:vMerge w:val="continue"/>
            <w:noWrap w:val="0"/>
            <w:vAlign w:val="center"/>
          </w:tcPr>
          <w:p>
            <w:pPr>
              <w:ind w:right="344" w:rightChars="164"/>
              <w:jc w:val="center"/>
              <w:rPr>
                <w:rFonts w:hint="eastAsia" w:ascii="宋体" w:hAnsi="宋体"/>
                <w:sz w:val="24"/>
                <w:szCs w:val="24"/>
              </w:rPr>
            </w:pPr>
          </w:p>
        </w:tc>
        <w:tc>
          <w:tcPr>
            <w:tcW w:w="1095" w:type="dxa"/>
            <w:noWrap w:val="0"/>
            <w:vAlign w:val="center"/>
          </w:tcPr>
          <w:p>
            <w:pPr>
              <w:spacing w:line="360" w:lineRule="exact"/>
              <w:jc w:val="center"/>
              <w:rPr>
                <w:rFonts w:hint="eastAsia" w:ascii="宋体" w:hAnsi="宋体"/>
                <w:snapToGrid w:val="0"/>
                <w:sz w:val="24"/>
                <w:szCs w:val="24"/>
              </w:rPr>
            </w:pPr>
            <w:r>
              <w:rPr>
                <w:rFonts w:hint="eastAsia" w:ascii="宋体" w:hAnsi="宋体"/>
                <w:sz w:val="24"/>
                <w:szCs w:val="24"/>
              </w:rPr>
              <w:t>应急预案</w:t>
            </w:r>
          </w:p>
        </w:tc>
        <w:tc>
          <w:tcPr>
            <w:tcW w:w="829" w:type="dxa"/>
            <w:noWrap w:val="0"/>
            <w:vAlign w:val="center"/>
          </w:tcPr>
          <w:p>
            <w:pPr>
              <w:spacing w:line="360" w:lineRule="auto"/>
              <w:ind w:left="-107" w:leftChars="-51" w:right="-132" w:rightChars="-63"/>
              <w:jc w:val="center"/>
              <w:rPr>
                <w:rFonts w:hint="eastAsia" w:ascii="宋体" w:hAnsi="宋体" w:cs="Arial"/>
                <w:bCs/>
                <w:kern w:val="28"/>
                <w:sz w:val="24"/>
                <w:szCs w:val="24"/>
              </w:rPr>
            </w:pPr>
            <w:r>
              <w:rPr>
                <w:rFonts w:hint="eastAsia" w:ascii="宋体" w:hAnsi="宋体" w:cs="Arial"/>
                <w:bCs/>
                <w:kern w:val="28"/>
                <w:sz w:val="24"/>
                <w:szCs w:val="24"/>
              </w:rPr>
              <w:t>0-8分</w:t>
            </w:r>
          </w:p>
        </w:tc>
        <w:tc>
          <w:tcPr>
            <w:tcW w:w="5456" w:type="dxa"/>
            <w:noWrap w:val="0"/>
            <w:vAlign w:val="center"/>
          </w:tcPr>
          <w:p>
            <w:pPr>
              <w:spacing w:line="360" w:lineRule="exact"/>
              <w:ind w:right="-107" w:rightChars="-51"/>
              <w:rPr>
                <w:rFonts w:hint="eastAsia" w:ascii="宋体" w:hAnsi="宋体"/>
                <w:sz w:val="24"/>
                <w:szCs w:val="24"/>
              </w:rPr>
            </w:pPr>
            <w:r>
              <w:rPr>
                <w:rFonts w:hint="eastAsia" w:ascii="宋体" w:hAnsi="宋体"/>
                <w:sz w:val="24"/>
                <w:szCs w:val="24"/>
              </w:rPr>
              <w:t>对本项目的应急预案，一般得5</w:t>
            </w:r>
            <w:r>
              <w:rPr>
                <w:rFonts w:ascii="宋体" w:hAnsi="宋体"/>
                <w:sz w:val="24"/>
                <w:szCs w:val="24"/>
              </w:rPr>
              <w:t>-6</w:t>
            </w:r>
            <w:r>
              <w:rPr>
                <w:rFonts w:hint="eastAsia" w:ascii="宋体" w:hAnsi="宋体"/>
                <w:sz w:val="24"/>
                <w:szCs w:val="24"/>
              </w:rPr>
              <w:t>分、良好得6-</w:t>
            </w:r>
            <w:r>
              <w:rPr>
                <w:rFonts w:ascii="宋体" w:hAnsi="宋体"/>
                <w:sz w:val="24"/>
                <w:szCs w:val="24"/>
              </w:rPr>
              <w:t>7</w:t>
            </w:r>
            <w:r>
              <w:rPr>
                <w:rFonts w:hint="eastAsia" w:ascii="宋体" w:hAnsi="宋体"/>
                <w:sz w:val="24"/>
                <w:szCs w:val="24"/>
              </w:rPr>
              <w:t>分、优秀得7-8分。</w:t>
            </w:r>
          </w:p>
          <w:p>
            <w:pPr>
              <w:spacing w:line="360" w:lineRule="exact"/>
              <w:ind w:right="-107" w:rightChars="-51"/>
              <w:rPr>
                <w:rFonts w:hint="eastAsia" w:ascii="宋体" w:hAnsi="宋体" w:cs="宋体"/>
                <w:kern w:val="0"/>
                <w:sz w:val="24"/>
                <w:szCs w:val="24"/>
              </w:rPr>
            </w:pPr>
            <w:r>
              <w:rPr>
                <w:rFonts w:hint="eastAsia" w:ascii="宋体" w:hAnsi="宋体"/>
                <w:sz w:val="24"/>
                <w:szCs w:val="24"/>
              </w:rPr>
              <w:t>注：未提供的不得分</w:t>
            </w:r>
            <w:r>
              <w:rPr>
                <w:rFonts w:hint="eastAsia" w:ascii="宋体" w:hAnsi="宋体" w:cs="宋体"/>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069" w:hRule="atLeast"/>
          <w:jc w:val="center"/>
        </w:trPr>
        <w:tc>
          <w:tcPr>
            <w:tcW w:w="761" w:type="dxa"/>
            <w:vMerge w:val="continue"/>
            <w:noWrap w:val="0"/>
            <w:vAlign w:val="center"/>
          </w:tcPr>
          <w:p>
            <w:pPr>
              <w:ind w:right="-189" w:rightChars="-90"/>
              <w:jc w:val="center"/>
              <w:rPr>
                <w:rFonts w:hint="eastAsia" w:ascii="宋体" w:hAnsi="宋体"/>
                <w:sz w:val="24"/>
                <w:szCs w:val="24"/>
              </w:rPr>
            </w:pPr>
          </w:p>
        </w:tc>
        <w:tc>
          <w:tcPr>
            <w:tcW w:w="967" w:type="dxa"/>
            <w:vMerge w:val="continue"/>
            <w:noWrap w:val="0"/>
            <w:vAlign w:val="center"/>
          </w:tcPr>
          <w:p>
            <w:pPr>
              <w:ind w:right="344" w:rightChars="164"/>
              <w:jc w:val="center"/>
              <w:rPr>
                <w:rFonts w:hint="eastAsia" w:ascii="宋体" w:hAnsi="宋体"/>
                <w:sz w:val="24"/>
                <w:szCs w:val="24"/>
              </w:rPr>
            </w:pPr>
          </w:p>
        </w:tc>
        <w:tc>
          <w:tcPr>
            <w:tcW w:w="1095" w:type="dxa"/>
            <w:noWrap w:val="0"/>
            <w:vAlign w:val="center"/>
          </w:tcPr>
          <w:p>
            <w:pPr>
              <w:spacing w:line="360" w:lineRule="exact"/>
              <w:jc w:val="center"/>
              <w:rPr>
                <w:rFonts w:hint="eastAsia" w:ascii="宋体" w:hAnsi="宋体"/>
                <w:sz w:val="24"/>
                <w:szCs w:val="24"/>
              </w:rPr>
            </w:pPr>
            <w:r>
              <w:rPr>
                <w:rFonts w:hint="eastAsia" w:ascii="宋体" w:hAnsi="宋体"/>
                <w:sz w:val="24"/>
                <w:szCs w:val="24"/>
              </w:rPr>
              <w:t>进退场交接方案情况</w:t>
            </w:r>
          </w:p>
        </w:tc>
        <w:tc>
          <w:tcPr>
            <w:tcW w:w="829" w:type="dxa"/>
            <w:noWrap w:val="0"/>
            <w:vAlign w:val="center"/>
          </w:tcPr>
          <w:p>
            <w:pPr>
              <w:spacing w:line="360" w:lineRule="auto"/>
              <w:ind w:left="-107" w:leftChars="-51" w:right="-132" w:rightChars="-63"/>
              <w:jc w:val="center"/>
              <w:rPr>
                <w:rFonts w:hint="eastAsia" w:ascii="宋体" w:hAnsi="宋体" w:cs="Arial"/>
                <w:bCs/>
                <w:kern w:val="28"/>
                <w:sz w:val="24"/>
                <w:szCs w:val="24"/>
              </w:rPr>
            </w:pPr>
            <w:r>
              <w:rPr>
                <w:rFonts w:hint="eastAsia" w:ascii="宋体" w:hAnsi="宋体" w:cs="Arial"/>
                <w:bCs/>
                <w:kern w:val="28"/>
                <w:sz w:val="24"/>
                <w:szCs w:val="24"/>
              </w:rPr>
              <w:t>0-4</w:t>
            </w:r>
          </w:p>
        </w:tc>
        <w:tc>
          <w:tcPr>
            <w:tcW w:w="5456" w:type="dxa"/>
            <w:noWrap w:val="0"/>
            <w:vAlign w:val="center"/>
          </w:tcPr>
          <w:p>
            <w:pPr>
              <w:spacing w:line="340" w:lineRule="exact"/>
              <w:ind w:right="-107" w:rightChars="-51"/>
              <w:rPr>
                <w:rFonts w:hint="eastAsia" w:ascii="宋体" w:hAnsi="宋体"/>
                <w:color w:val="FF0000"/>
                <w:sz w:val="24"/>
                <w:szCs w:val="24"/>
              </w:rPr>
            </w:pPr>
            <w:r>
              <w:rPr>
                <w:rFonts w:hint="eastAsia" w:ascii="宋体" w:hAnsi="宋体"/>
                <w:sz w:val="24"/>
                <w:szCs w:val="24"/>
              </w:rPr>
              <w:t>为确保学校安保服务稳定有序，做好无缝对接等进退场交接方案，方案一般得</w:t>
            </w:r>
            <w:r>
              <w:rPr>
                <w:rFonts w:ascii="宋体" w:hAnsi="宋体"/>
                <w:sz w:val="24"/>
                <w:szCs w:val="24"/>
              </w:rPr>
              <w:t>2.5-3</w:t>
            </w:r>
            <w:r>
              <w:rPr>
                <w:rFonts w:hint="eastAsia" w:ascii="宋体" w:hAnsi="宋体"/>
                <w:sz w:val="24"/>
                <w:szCs w:val="24"/>
              </w:rPr>
              <w:t>分、良好得3</w:t>
            </w:r>
            <w:r>
              <w:rPr>
                <w:rFonts w:ascii="宋体" w:hAnsi="宋体"/>
                <w:sz w:val="24"/>
                <w:szCs w:val="24"/>
              </w:rPr>
              <w:t>-3.5</w:t>
            </w:r>
            <w:r>
              <w:rPr>
                <w:rFonts w:hint="eastAsia" w:ascii="宋体" w:hAnsi="宋体"/>
                <w:sz w:val="24"/>
                <w:szCs w:val="24"/>
              </w:rPr>
              <w:t>分、优秀得3.5</w:t>
            </w:r>
            <w:r>
              <w:rPr>
                <w:rFonts w:ascii="宋体" w:hAnsi="宋体"/>
                <w:sz w:val="24"/>
                <w:szCs w:val="24"/>
              </w:rPr>
              <w:t>-4</w:t>
            </w:r>
            <w:r>
              <w:rPr>
                <w:rFonts w:hint="eastAsia" w:ascii="宋体" w:hAnsi="宋体"/>
                <w:sz w:val="24"/>
                <w:szCs w:val="24"/>
              </w:rPr>
              <w:t>分。</w:t>
            </w:r>
          </w:p>
          <w:p>
            <w:pPr>
              <w:spacing w:line="340" w:lineRule="exact"/>
              <w:ind w:right="-107" w:rightChars="-51"/>
              <w:rPr>
                <w:rFonts w:hint="eastAsia" w:ascii="宋体" w:hAnsi="宋体" w:cs="宋体"/>
                <w:kern w:val="0"/>
                <w:sz w:val="24"/>
                <w:szCs w:val="24"/>
              </w:rPr>
            </w:pPr>
            <w:r>
              <w:rPr>
                <w:rFonts w:hint="eastAsia" w:ascii="宋体" w:hAnsi="宋体"/>
                <w:sz w:val="24"/>
                <w:szCs w:val="24"/>
              </w:rPr>
              <w:t>注：未提供的不得分</w:t>
            </w:r>
            <w:r>
              <w:rPr>
                <w:rFonts w:hint="eastAsia" w:ascii="宋体" w:hAnsi="宋体" w:cs="宋体"/>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61" w:type="dxa"/>
            <w:noWrap w:val="0"/>
            <w:vAlign w:val="center"/>
          </w:tcPr>
          <w:p>
            <w:pPr>
              <w:ind w:right="-189" w:rightChars="-90"/>
              <w:jc w:val="center"/>
              <w:rPr>
                <w:rFonts w:hint="eastAsia" w:ascii="宋体" w:hAnsi="宋体"/>
                <w:sz w:val="24"/>
                <w:szCs w:val="24"/>
              </w:rPr>
            </w:pPr>
            <w:r>
              <w:rPr>
                <w:rFonts w:hint="eastAsia" w:ascii="宋体" w:hAnsi="宋体"/>
                <w:sz w:val="24"/>
                <w:szCs w:val="24"/>
              </w:rPr>
              <w:t>4</w:t>
            </w:r>
          </w:p>
        </w:tc>
        <w:tc>
          <w:tcPr>
            <w:tcW w:w="2062" w:type="dxa"/>
            <w:gridSpan w:val="2"/>
            <w:noWrap w:val="0"/>
            <w:vAlign w:val="center"/>
          </w:tcPr>
          <w:p>
            <w:pPr>
              <w:widowControl/>
              <w:adjustRightInd w:val="0"/>
              <w:snapToGrid w:val="0"/>
              <w:spacing w:line="300" w:lineRule="auto"/>
              <w:ind w:left="-2" w:leftChars="-1" w:right="-160" w:rightChars="-76"/>
              <w:jc w:val="center"/>
              <w:rPr>
                <w:rFonts w:hint="eastAsia" w:ascii="宋体" w:hAnsi="宋体" w:cs="宋体"/>
                <w:kern w:val="0"/>
                <w:sz w:val="24"/>
                <w:szCs w:val="24"/>
              </w:rPr>
            </w:pPr>
            <w:r>
              <w:rPr>
                <w:rFonts w:hint="eastAsia" w:ascii="宋体" w:hAnsi="宋体" w:cs="宋体"/>
                <w:kern w:val="0"/>
                <w:sz w:val="24"/>
                <w:szCs w:val="24"/>
              </w:rPr>
              <w:t>服务网点</w:t>
            </w:r>
            <w:r>
              <w:rPr>
                <w:rFonts w:hint="eastAsia" w:ascii="宋体" w:hAnsi="宋体"/>
                <w:sz w:val="24"/>
                <w:szCs w:val="24"/>
              </w:rPr>
              <w:t>4分</w:t>
            </w:r>
          </w:p>
        </w:tc>
        <w:tc>
          <w:tcPr>
            <w:tcW w:w="829" w:type="dxa"/>
            <w:noWrap w:val="0"/>
            <w:vAlign w:val="center"/>
          </w:tcPr>
          <w:p>
            <w:pPr>
              <w:ind w:left="-107" w:leftChars="-51" w:right="-132" w:rightChars="-63"/>
              <w:jc w:val="center"/>
              <w:rPr>
                <w:rFonts w:hint="eastAsia" w:ascii="宋体" w:hAnsi="宋体"/>
                <w:sz w:val="24"/>
                <w:szCs w:val="24"/>
              </w:rPr>
            </w:pPr>
            <w:r>
              <w:rPr>
                <w:rFonts w:hint="eastAsia" w:ascii="宋体" w:hAnsi="宋体"/>
                <w:sz w:val="24"/>
                <w:szCs w:val="24"/>
              </w:rPr>
              <w:t>1-4分</w:t>
            </w:r>
          </w:p>
        </w:tc>
        <w:tc>
          <w:tcPr>
            <w:tcW w:w="5456" w:type="dxa"/>
            <w:noWrap w:val="0"/>
            <w:vAlign w:val="center"/>
          </w:tcPr>
          <w:p>
            <w:pPr>
              <w:ind w:right="-107" w:rightChars="-51"/>
              <w:rPr>
                <w:rFonts w:hint="eastAsia" w:ascii="宋体" w:hAnsi="宋体" w:cs="宋体"/>
                <w:sz w:val="24"/>
                <w:szCs w:val="24"/>
              </w:rPr>
            </w:pPr>
            <w:r>
              <w:rPr>
                <w:rFonts w:hint="eastAsia" w:ascii="宋体" w:hAnsi="宋体" w:cs="宋体"/>
                <w:sz w:val="24"/>
                <w:szCs w:val="24"/>
              </w:rPr>
              <w:t>投标人在江山市设有服务网点的或承诺中标后在江山市设服务网点的得4分（服务网点必须在中标后七个工作日内设立，否则取消中标资格）；</w:t>
            </w:r>
          </w:p>
          <w:p>
            <w:pPr>
              <w:ind w:right="-107" w:rightChars="-51"/>
              <w:rPr>
                <w:rFonts w:hint="eastAsia" w:ascii="宋体" w:hAnsi="宋体" w:cs="宋体"/>
                <w:sz w:val="24"/>
                <w:szCs w:val="24"/>
              </w:rPr>
            </w:pPr>
            <w:r>
              <w:rPr>
                <w:rFonts w:hint="eastAsia" w:ascii="宋体" w:hAnsi="宋体" w:cs="宋体"/>
                <w:sz w:val="24"/>
                <w:szCs w:val="24"/>
              </w:rPr>
              <w:t>在衢州市设有服务网点的或承诺中标后在衢州市设服务网点的得2分（服务网点必须在中标后七个工作日内设立，否则取消中标资格）；</w:t>
            </w:r>
          </w:p>
          <w:p>
            <w:pPr>
              <w:ind w:right="-107" w:rightChars="-51"/>
              <w:rPr>
                <w:rFonts w:hint="eastAsia" w:ascii="宋体" w:hAnsi="宋体" w:cs="宋体"/>
                <w:sz w:val="24"/>
                <w:szCs w:val="24"/>
              </w:rPr>
            </w:pPr>
            <w:r>
              <w:rPr>
                <w:rFonts w:hint="eastAsia" w:ascii="宋体" w:hAnsi="宋体" w:cs="宋体"/>
                <w:sz w:val="24"/>
                <w:szCs w:val="24"/>
              </w:rPr>
              <w:t>在衢州市外浙江省内设有服务网点的或承诺中标后在衢州市外浙江省内设服务网点的得1.5分（服务网点必须在中标后七个工作日内设立，否则取消中标资格）；</w:t>
            </w:r>
          </w:p>
          <w:p>
            <w:pPr>
              <w:ind w:right="-107" w:rightChars="-51"/>
              <w:rPr>
                <w:rFonts w:hint="eastAsia" w:ascii="宋体" w:hAnsi="宋体" w:cs="宋体"/>
                <w:sz w:val="24"/>
                <w:szCs w:val="24"/>
              </w:rPr>
            </w:pPr>
            <w:r>
              <w:rPr>
                <w:rFonts w:hint="eastAsia" w:ascii="宋体" w:hAnsi="宋体" w:cs="宋体"/>
                <w:sz w:val="24"/>
                <w:szCs w:val="24"/>
              </w:rPr>
              <w:t>在浙江省外设有服务网点的得1分；</w:t>
            </w:r>
          </w:p>
          <w:p>
            <w:pPr>
              <w:ind w:right="-107" w:rightChars="-51"/>
              <w:rPr>
                <w:rFonts w:hint="eastAsia" w:ascii="宋体" w:hAnsi="宋体"/>
                <w:color w:val="FF0000"/>
                <w:sz w:val="24"/>
                <w:szCs w:val="24"/>
              </w:rPr>
            </w:pPr>
            <w:r>
              <w:rPr>
                <w:rFonts w:hint="eastAsia" w:ascii="宋体" w:hAnsi="宋体" w:cs="宋体"/>
                <w:sz w:val="24"/>
                <w:szCs w:val="24"/>
              </w:rPr>
              <w:t>现有服务网点的，须提供有效的营业执照副本复印件及授权书，暂未设立网点的，投标人提供承诺书原件（原件提交审核，无原件不得分）。注：服务网点设立后，每日至少有3名常驻专职管理人员。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61" w:type="dxa"/>
            <w:noWrap w:val="0"/>
            <w:vAlign w:val="center"/>
          </w:tcPr>
          <w:p>
            <w:pPr>
              <w:ind w:right="-189" w:rightChars="-90"/>
              <w:jc w:val="center"/>
              <w:rPr>
                <w:rFonts w:hint="eastAsia" w:ascii="宋体" w:hAnsi="宋体"/>
                <w:sz w:val="24"/>
                <w:szCs w:val="24"/>
              </w:rPr>
            </w:pPr>
            <w:r>
              <w:rPr>
                <w:rFonts w:hint="eastAsia" w:ascii="宋体" w:hAnsi="宋体"/>
                <w:sz w:val="24"/>
                <w:szCs w:val="24"/>
              </w:rPr>
              <w:t>5</w:t>
            </w:r>
          </w:p>
        </w:tc>
        <w:tc>
          <w:tcPr>
            <w:tcW w:w="2062" w:type="dxa"/>
            <w:gridSpan w:val="2"/>
            <w:noWrap w:val="0"/>
            <w:vAlign w:val="center"/>
          </w:tcPr>
          <w:p>
            <w:pPr>
              <w:ind w:right="71" w:rightChars="34"/>
              <w:jc w:val="center"/>
              <w:rPr>
                <w:rFonts w:hint="eastAsia" w:ascii="宋体" w:hAnsi="宋体"/>
                <w:sz w:val="24"/>
                <w:szCs w:val="24"/>
              </w:rPr>
            </w:pPr>
            <w:r>
              <w:rPr>
                <w:rFonts w:hint="eastAsia" w:ascii="宋体" w:hAnsi="宋体"/>
                <w:sz w:val="24"/>
                <w:szCs w:val="24"/>
              </w:rPr>
              <w:t>投标文件制作质量2分</w:t>
            </w:r>
          </w:p>
        </w:tc>
        <w:tc>
          <w:tcPr>
            <w:tcW w:w="829" w:type="dxa"/>
            <w:noWrap w:val="0"/>
            <w:vAlign w:val="center"/>
          </w:tcPr>
          <w:p>
            <w:pPr>
              <w:ind w:left="-107" w:leftChars="-51" w:right="-132" w:rightChars="-63"/>
              <w:jc w:val="center"/>
              <w:rPr>
                <w:rFonts w:hint="eastAsia" w:ascii="宋体" w:hAnsi="宋体"/>
                <w:sz w:val="24"/>
                <w:szCs w:val="24"/>
              </w:rPr>
            </w:pPr>
            <w:r>
              <w:rPr>
                <w:rFonts w:hint="eastAsia" w:ascii="宋体" w:hAnsi="宋体"/>
                <w:sz w:val="24"/>
                <w:szCs w:val="24"/>
              </w:rPr>
              <w:t>0.5-2分</w:t>
            </w:r>
          </w:p>
        </w:tc>
        <w:tc>
          <w:tcPr>
            <w:tcW w:w="5456" w:type="dxa"/>
            <w:noWrap w:val="0"/>
            <w:vAlign w:val="center"/>
          </w:tcPr>
          <w:p>
            <w:pPr>
              <w:ind w:right="-107" w:rightChars="-51"/>
              <w:rPr>
                <w:rFonts w:hint="eastAsia" w:ascii="宋体" w:hAnsi="宋体"/>
                <w:sz w:val="24"/>
                <w:szCs w:val="24"/>
              </w:rPr>
            </w:pPr>
            <w:r>
              <w:rPr>
                <w:rFonts w:hint="eastAsia" w:ascii="宋体" w:hAnsi="宋体"/>
                <w:sz w:val="24"/>
                <w:szCs w:val="24"/>
              </w:rPr>
              <w:t>根据投标人投标文件编制有序性、内容完整性、装订整齐性、外观整洁性等因素，一般得0.5-1分、良好得1-1.5分、优秀得1.5-2分</w:t>
            </w:r>
          </w:p>
        </w:tc>
      </w:tr>
    </w:tbl>
    <w:p>
      <w:pPr>
        <w:autoSpaceDE w:val="0"/>
        <w:autoSpaceDN w:val="0"/>
        <w:adjustRightInd w:val="0"/>
        <w:snapToGrid w:val="0"/>
        <w:spacing w:line="320" w:lineRule="exact"/>
        <w:ind w:firstLine="482" w:firstLineChars="200"/>
        <w:outlineLvl w:val="1"/>
        <w:rPr>
          <w:rFonts w:hint="eastAsia" w:ascii="宋体" w:hAnsi="宋体" w:cs="宋体"/>
          <w:b/>
          <w:bCs/>
          <w:sz w:val="24"/>
          <w:szCs w:val="24"/>
          <w:lang w:val="zh-CN"/>
        </w:rPr>
      </w:pPr>
      <w:r>
        <w:rPr>
          <w:rFonts w:hint="eastAsia" w:ascii="宋体" w:hAnsi="宋体" w:cs="宋体"/>
          <w:b/>
          <w:bCs/>
          <w:sz w:val="24"/>
          <w:szCs w:val="24"/>
          <w:lang w:val="zh-CN"/>
        </w:rPr>
        <w:t>五、开评标程序</w:t>
      </w:r>
      <w:bookmarkEnd w:id="61"/>
      <w:bookmarkEnd w:id="62"/>
      <w:bookmarkEnd w:id="63"/>
    </w:p>
    <w:p>
      <w:pPr>
        <w:autoSpaceDE w:val="0"/>
        <w:autoSpaceDN w:val="0"/>
        <w:adjustRightInd w:val="0"/>
        <w:snapToGrid w:val="0"/>
        <w:spacing w:line="320" w:lineRule="exact"/>
        <w:ind w:firstLine="480" w:firstLineChars="200"/>
        <w:rPr>
          <w:rFonts w:hint="eastAsia" w:ascii="宋体" w:hAnsi="宋体" w:cs="宋体"/>
          <w:b/>
          <w:bCs/>
          <w:sz w:val="24"/>
          <w:szCs w:val="24"/>
          <w:lang w:val="zh-CN"/>
        </w:rPr>
      </w:pPr>
      <w:r>
        <w:rPr>
          <w:rFonts w:hint="eastAsia" w:ascii="宋体" w:hAnsi="宋体"/>
          <w:sz w:val="24"/>
          <w:szCs w:val="24"/>
        </w:rPr>
        <w:t>1.主持人宣布投标截止时间，截止时间以国家授时中心标准时间为准，宣布招标会议开始；</w:t>
      </w:r>
    </w:p>
    <w:p>
      <w:pPr>
        <w:autoSpaceDE w:val="0"/>
        <w:autoSpaceDN w:val="0"/>
        <w:adjustRightInd w:val="0"/>
        <w:snapToGrid w:val="0"/>
        <w:spacing w:line="320" w:lineRule="exact"/>
        <w:ind w:firstLine="480" w:firstLineChars="200"/>
        <w:rPr>
          <w:rFonts w:hint="eastAsia" w:ascii="宋体" w:hAnsi="宋体"/>
          <w:sz w:val="24"/>
          <w:szCs w:val="24"/>
        </w:rPr>
      </w:pPr>
      <w:r>
        <w:rPr>
          <w:rFonts w:hint="eastAsia" w:ascii="宋体" w:hAnsi="宋体"/>
          <w:sz w:val="24"/>
          <w:szCs w:val="24"/>
        </w:rPr>
        <w:t>2.确认供应商法定代表人或授权委托代理人资格、到场及投标保证金交纳等情况；</w:t>
      </w:r>
    </w:p>
    <w:p>
      <w:pPr>
        <w:autoSpaceDE w:val="0"/>
        <w:autoSpaceDN w:val="0"/>
        <w:adjustRightInd w:val="0"/>
        <w:snapToGrid w:val="0"/>
        <w:spacing w:line="320" w:lineRule="exact"/>
        <w:ind w:firstLine="480" w:firstLineChars="200"/>
        <w:rPr>
          <w:rFonts w:hint="eastAsia" w:ascii="宋体" w:hAnsi="宋体"/>
          <w:sz w:val="24"/>
          <w:szCs w:val="24"/>
        </w:rPr>
      </w:pPr>
      <w:r>
        <w:rPr>
          <w:rFonts w:hint="eastAsia" w:ascii="宋体" w:hAnsi="宋体"/>
          <w:sz w:val="24"/>
          <w:szCs w:val="24"/>
        </w:rPr>
        <w:t>3.检查各供应商的标函密封、标记情况；</w:t>
      </w:r>
    </w:p>
    <w:p>
      <w:pPr>
        <w:autoSpaceDE w:val="0"/>
        <w:autoSpaceDN w:val="0"/>
        <w:adjustRightInd w:val="0"/>
        <w:snapToGrid w:val="0"/>
        <w:spacing w:line="320" w:lineRule="exact"/>
        <w:ind w:firstLine="480" w:firstLineChars="200"/>
        <w:rPr>
          <w:rFonts w:hint="eastAsia" w:ascii="宋体" w:hAnsi="宋体"/>
          <w:sz w:val="24"/>
          <w:szCs w:val="24"/>
        </w:rPr>
      </w:pPr>
      <w:r>
        <w:rPr>
          <w:rFonts w:hint="eastAsia" w:ascii="宋体" w:hAnsi="宋体"/>
          <w:sz w:val="24"/>
          <w:szCs w:val="24"/>
        </w:rPr>
        <w:t>4.按标书递交时间的逆顺序当众启封各供应商的资信文件，送评标室由采购人审查。</w:t>
      </w:r>
    </w:p>
    <w:p>
      <w:pPr>
        <w:autoSpaceDE w:val="0"/>
        <w:autoSpaceDN w:val="0"/>
        <w:adjustRightInd w:val="0"/>
        <w:snapToGrid w:val="0"/>
        <w:spacing w:line="320" w:lineRule="exact"/>
        <w:ind w:firstLine="480" w:firstLineChars="200"/>
        <w:rPr>
          <w:rFonts w:hint="eastAsia" w:ascii="宋体" w:hAnsi="宋体"/>
          <w:sz w:val="24"/>
          <w:szCs w:val="24"/>
        </w:rPr>
      </w:pPr>
      <w:r>
        <w:rPr>
          <w:rFonts w:hint="eastAsia" w:ascii="宋体" w:hAnsi="宋体"/>
          <w:sz w:val="24"/>
          <w:szCs w:val="24"/>
        </w:rPr>
        <w:t xml:space="preserve">5.由主持人宣布资格审查结果并按送达标书的逆顺序当众启封审查合格的供应商的技术文件，送评标室给评标委员会独立评审技术标，如有疑问，可对投标人进行询标，投标人要向评标委员会澄清有关问题，并最终以书面形式进行答复。评委对各供应商打资信及技术分。 </w:t>
      </w:r>
    </w:p>
    <w:p>
      <w:pPr>
        <w:autoSpaceDE w:val="0"/>
        <w:autoSpaceDN w:val="0"/>
        <w:adjustRightInd w:val="0"/>
        <w:snapToGrid w:val="0"/>
        <w:spacing w:line="320" w:lineRule="exact"/>
        <w:ind w:firstLine="480" w:firstLineChars="200"/>
        <w:rPr>
          <w:rFonts w:hint="eastAsia" w:ascii="宋体" w:hAnsi="宋体"/>
          <w:sz w:val="24"/>
          <w:szCs w:val="24"/>
        </w:rPr>
      </w:pPr>
      <w:r>
        <w:rPr>
          <w:rFonts w:hint="eastAsia" w:ascii="宋体" w:hAnsi="宋体"/>
          <w:sz w:val="24"/>
          <w:szCs w:val="24"/>
        </w:rPr>
        <w:t>6.由主持人按顺序拆封各供应商的商务文件，并宣布各供应商商务报价，并送评标委员会进行审查。如有疑问，可对投标人进行询标，投标人要向评标委员会澄清有关问题，并最终以书面形式进行答复。</w:t>
      </w:r>
    </w:p>
    <w:p>
      <w:pPr>
        <w:autoSpaceDE w:val="0"/>
        <w:autoSpaceDN w:val="0"/>
        <w:adjustRightInd w:val="0"/>
        <w:snapToGrid w:val="0"/>
        <w:spacing w:line="320" w:lineRule="exact"/>
        <w:ind w:firstLine="480" w:firstLineChars="200"/>
        <w:rPr>
          <w:rFonts w:hint="eastAsia" w:ascii="宋体" w:hAnsi="宋体"/>
          <w:sz w:val="24"/>
          <w:szCs w:val="24"/>
        </w:rPr>
      </w:pPr>
      <w:r>
        <w:rPr>
          <w:rFonts w:hint="eastAsia" w:ascii="宋体" w:hAnsi="宋体"/>
          <w:sz w:val="24"/>
          <w:szCs w:val="24"/>
        </w:rPr>
        <w:t>7.最后由评标委员会计算出各供应商的商务得分，在现场监督人员的监督下，进行复核，然后加计总分后当场公布各供应商的各项得分及总分，评标委员会按评标办法和细则规定推荐中标候选人。</w:t>
      </w:r>
    </w:p>
    <w:p>
      <w:pPr>
        <w:autoSpaceDE w:val="0"/>
        <w:autoSpaceDN w:val="0"/>
        <w:adjustRightInd w:val="0"/>
        <w:snapToGrid w:val="0"/>
        <w:spacing w:line="320" w:lineRule="exact"/>
        <w:ind w:firstLine="480" w:firstLineChars="200"/>
        <w:rPr>
          <w:rFonts w:hint="eastAsia" w:ascii="宋体" w:hAnsi="宋体"/>
          <w:sz w:val="24"/>
          <w:szCs w:val="24"/>
        </w:rPr>
      </w:pPr>
      <w:r>
        <w:rPr>
          <w:rFonts w:hint="eastAsia" w:ascii="宋体" w:hAnsi="宋体"/>
          <w:sz w:val="24"/>
          <w:szCs w:val="24"/>
        </w:rPr>
        <w:t>8.主持人宣布开标结果。</w:t>
      </w:r>
    </w:p>
    <w:p>
      <w:pPr>
        <w:spacing w:line="320" w:lineRule="exact"/>
        <w:ind w:firstLine="480" w:firstLineChars="200"/>
        <w:outlineLvl w:val="0"/>
        <w:rPr>
          <w:rFonts w:hint="eastAsia" w:ascii="宋体" w:hAnsi="宋体"/>
          <w:b/>
          <w:sz w:val="24"/>
          <w:szCs w:val="24"/>
        </w:rPr>
        <w:sectPr>
          <w:pgSz w:w="11906" w:h="16838"/>
          <w:pgMar w:top="851" w:right="1701" w:bottom="851" w:left="851" w:header="851" w:footer="992" w:gutter="851"/>
          <w:cols w:space="720" w:num="1"/>
          <w:docGrid w:linePitch="312" w:charSpace="0"/>
        </w:sectPr>
      </w:pPr>
      <w:bookmarkStart w:id="72" w:name="_Toc441068573"/>
      <w:bookmarkStart w:id="73" w:name="_Toc441064282"/>
      <w:bookmarkStart w:id="74" w:name="_Toc441064575"/>
      <w:r>
        <w:rPr>
          <w:rFonts w:hint="eastAsia" w:ascii="宋体" w:hAnsi="宋体"/>
          <w:sz w:val="24"/>
          <w:szCs w:val="24"/>
        </w:rPr>
        <w:t>9.开标会结束</w:t>
      </w:r>
      <w:bookmarkEnd w:id="72"/>
      <w:bookmarkEnd w:id="73"/>
      <w:bookmarkEnd w:id="74"/>
      <w:r>
        <w:rPr>
          <w:rFonts w:hint="eastAsia" w:ascii="宋体" w:hAnsi="宋体"/>
          <w:sz w:val="24"/>
          <w:szCs w:val="24"/>
        </w:rPr>
        <w:t>。</w:t>
      </w:r>
    </w:p>
    <w:p>
      <w:pPr>
        <w:spacing w:line="360" w:lineRule="auto"/>
        <w:jc w:val="center"/>
        <w:outlineLvl w:val="0"/>
        <w:rPr>
          <w:rFonts w:hint="eastAsia" w:ascii="宋体" w:hAnsi="宋体"/>
          <w:b/>
          <w:sz w:val="28"/>
          <w:szCs w:val="28"/>
        </w:rPr>
      </w:pPr>
      <w:bookmarkStart w:id="75" w:name="_Toc441068574"/>
      <w:bookmarkStart w:id="76" w:name="_Toc354491899"/>
      <w:bookmarkStart w:id="77" w:name="_Toc322352985"/>
      <w:bookmarkStart w:id="78" w:name="_Toc356371458"/>
      <w:r>
        <w:rPr>
          <w:rFonts w:hint="eastAsia" w:ascii="宋体" w:hAnsi="宋体"/>
          <w:b/>
          <w:sz w:val="28"/>
          <w:szCs w:val="28"/>
        </w:rPr>
        <w:t>第五章   政府采购合同草案</w:t>
      </w:r>
      <w:bookmarkEnd w:id="75"/>
    </w:p>
    <w:p>
      <w:pPr>
        <w:jc w:val="center"/>
        <w:rPr>
          <w:rFonts w:hint="eastAsia" w:ascii="宋体" w:hAnsi="宋体"/>
          <w:b/>
          <w:sz w:val="24"/>
          <w:szCs w:val="24"/>
        </w:rPr>
      </w:pPr>
    </w:p>
    <w:p>
      <w:pPr>
        <w:pStyle w:val="31"/>
        <w:snapToGrid w:val="0"/>
        <w:spacing w:line="340" w:lineRule="exact"/>
        <w:ind w:firstLine="480" w:firstLineChars="200"/>
        <w:rPr>
          <w:rFonts w:hint="eastAsia" w:hAnsi="宋体"/>
          <w:sz w:val="24"/>
          <w:szCs w:val="24"/>
        </w:rPr>
      </w:pPr>
      <w:r>
        <w:rPr>
          <w:rFonts w:hAnsi="宋体"/>
          <w:sz w:val="24"/>
          <w:szCs w:val="24"/>
        </w:rPr>
        <w:t>项目名称：</w:t>
      </w:r>
      <w:r>
        <w:rPr>
          <w:rFonts w:hint="eastAsia" w:hAnsi="宋体"/>
          <w:sz w:val="24"/>
          <w:szCs w:val="24"/>
        </w:rPr>
        <w:t>滨江中学等20所学校校园安保服务采购项目</w:t>
      </w:r>
      <w:r>
        <w:rPr>
          <w:rFonts w:hAnsi="宋体"/>
          <w:sz w:val="24"/>
          <w:szCs w:val="24"/>
        </w:rPr>
        <w:t xml:space="preserve">                                     </w:t>
      </w:r>
    </w:p>
    <w:p>
      <w:pPr>
        <w:pStyle w:val="31"/>
        <w:snapToGrid w:val="0"/>
        <w:spacing w:line="340" w:lineRule="exact"/>
        <w:ind w:firstLine="480" w:firstLineChars="200"/>
        <w:rPr>
          <w:rFonts w:hint="eastAsia" w:hAnsi="宋体" w:cs="宋体"/>
          <w:sz w:val="24"/>
          <w:szCs w:val="24"/>
        </w:rPr>
      </w:pPr>
      <w:r>
        <w:rPr>
          <w:rFonts w:hAnsi="宋体"/>
          <w:sz w:val="24"/>
          <w:szCs w:val="24"/>
        </w:rPr>
        <w:t>项目编号：</w:t>
      </w:r>
    </w:p>
    <w:p>
      <w:pPr>
        <w:pStyle w:val="31"/>
        <w:snapToGrid w:val="0"/>
        <w:spacing w:line="340" w:lineRule="exact"/>
        <w:ind w:firstLine="480" w:firstLineChars="200"/>
        <w:rPr>
          <w:rFonts w:hAnsi="宋体"/>
          <w:sz w:val="24"/>
          <w:szCs w:val="24"/>
        </w:rPr>
      </w:pPr>
      <w:r>
        <w:rPr>
          <w:rFonts w:hAnsi="宋体"/>
          <w:sz w:val="24"/>
          <w:szCs w:val="24"/>
        </w:rPr>
        <w:t>甲方：（买方）</w:t>
      </w:r>
    </w:p>
    <w:p>
      <w:pPr>
        <w:pStyle w:val="31"/>
        <w:snapToGrid w:val="0"/>
        <w:spacing w:line="340" w:lineRule="exact"/>
        <w:ind w:firstLine="480" w:firstLineChars="200"/>
        <w:rPr>
          <w:rFonts w:hAnsi="宋体"/>
          <w:sz w:val="24"/>
          <w:szCs w:val="24"/>
        </w:rPr>
      </w:pPr>
      <w:r>
        <w:rPr>
          <w:rFonts w:hAnsi="宋体"/>
          <w:sz w:val="24"/>
          <w:szCs w:val="24"/>
        </w:rPr>
        <w:t>乙方：（卖方）</w:t>
      </w:r>
    </w:p>
    <w:p>
      <w:pPr>
        <w:pStyle w:val="31"/>
        <w:snapToGrid w:val="0"/>
        <w:spacing w:line="340" w:lineRule="exact"/>
        <w:ind w:firstLine="480" w:firstLineChars="200"/>
        <w:rPr>
          <w:rFonts w:hAnsi="宋体"/>
          <w:b/>
          <w:sz w:val="24"/>
          <w:szCs w:val="24"/>
        </w:rPr>
      </w:pPr>
      <w:r>
        <w:rPr>
          <w:rFonts w:hAnsi="宋体"/>
          <w:sz w:val="24"/>
          <w:szCs w:val="24"/>
        </w:rPr>
        <w:t>甲、乙双方根据</w:t>
      </w:r>
      <w:r>
        <w:rPr>
          <w:rFonts w:hint="eastAsia" w:hAnsi="宋体"/>
          <w:sz w:val="24"/>
          <w:szCs w:val="24"/>
        </w:rPr>
        <w:t>滨江中学等20所学校校园安保服务采购项目于</w:t>
      </w:r>
      <w:r>
        <w:rPr>
          <w:rFonts w:hint="eastAsia" w:hAnsi="宋体"/>
          <w:sz w:val="24"/>
          <w:szCs w:val="24"/>
          <w:u w:val="single"/>
        </w:rPr>
        <w:t xml:space="preserve">    </w:t>
      </w:r>
      <w:r>
        <w:rPr>
          <w:rFonts w:hint="eastAsia" w:hAnsi="宋体"/>
          <w:sz w:val="24"/>
          <w:szCs w:val="24"/>
        </w:rPr>
        <w:t>年</w:t>
      </w:r>
      <w:r>
        <w:rPr>
          <w:rFonts w:hint="eastAsia" w:hAnsi="宋体"/>
          <w:sz w:val="24"/>
          <w:szCs w:val="24"/>
          <w:u w:val="single"/>
        </w:rPr>
        <w:t xml:space="preserve">  </w:t>
      </w:r>
      <w:r>
        <w:rPr>
          <w:rFonts w:hint="eastAsia" w:hAnsi="宋体"/>
          <w:sz w:val="24"/>
          <w:szCs w:val="24"/>
        </w:rPr>
        <w:t>月</w:t>
      </w:r>
      <w:r>
        <w:rPr>
          <w:rFonts w:hint="eastAsia" w:hAnsi="宋体"/>
          <w:sz w:val="24"/>
          <w:szCs w:val="24"/>
          <w:u w:val="single"/>
        </w:rPr>
        <w:t xml:space="preserve">  </w:t>
      </w:r>
      <w:r>
        <w:rPr>
          <w:rFonts w:hint="eastAsia" w:hAnsi="宋体"/>
          <w:sz w:val="24"/>
          <w:szCs w:val="24"/>
        </w:rPr>
        <w:t>日</w:t>
      </w:r>
      <w:r>
        <w:rPr>
          <w:rFonts w:hint="eastAsia" w:hAnsi="宋体"/>
          <w:sz w:val="24"/>
          <w:szCs w:val="24"/>
          <w:u w:val="single"/>
        </w:rPr>
        <w:t xml:space="preserve">            在  （开标场所）     </w:t>
      </w:r>
      <w:r>
        <w:rPr>
          <w:rFonts w:hint="eastAsia" w:hAnsi="宋体"/>
          <w:sz w:val="24"/>
          <w:szCs w:val="24"/>
        </w:rPr>
        <w:t>进行</w:t>
      </w:r>
      <w:r>
        <w:rPr>
          <w:rFonts w:hAnsi="宋体"/>
          <w:sz w:val="24"/>
          <w:szCs w:val="24"/>
        </w:rPr>
        <w:t>公开招标的结果，签署本合同。</w:t>
      </w:r>
    </w:p>
    <w:p>
      <w:pPr>
        <w:numPr>
          <w:ilvl w:val="0"/>
          <w:numId w:val="28"/>
        </w:numPr>
        <w:spacing w:line="340" w:lineRule="exact"/>
        <w:ind w:left="0" w:firstLine="482" w:firstLineChars="200"/>
        <w:jc w:val="left"/>
        <w:rPr>
          <w:rFonts w:hint="eastAsia" w:ascii="宋体" w:hAnsi="宋体"/>
          <w:b/>
          <w:sz w:val="24"/>
          <w:szCs w:val="24"/>
        </w:rPr>
      </w:pPr>
      <w:r>
        <w:rPr>
          <w:rFonts w:ascii="宋体" w:hAnsi="宋体"/>
          <w:b/>
          <w:sz w:val="24"/>
          <w:szCs w:val="24"/>
        </w:rPr>
        <w:t>服务内容</w:t>
      </w:r>
    </w:p>
    <w:p>
      <w:pPr>
        <w:spacing w:line="340" w:lineRule="exact"/>
        <w:ind w:firstLine="482" w:firstLineChars="200"/>
        <w:jc w:val="left"/>
        <w:rPr>
          <w:rFonts w:hint="eastAsia" w:ascii="宋体" w:hAnsi="宋体"/>
          <w:b/>
          <w:sz w:val="24"/>
          <w:szCs w:val="24"/>
        </w:rPr>
      </w:pPr>
      <w:r>
        <w:rPr>
          <w:rFonts w:hint="eastAsia" w:ascii="宋体" w:hAnsi="宋体"/>
          <w:b/>
          <w:sz w:val="24"/>
          <w:szCs w:val="24"/>
        </w:rPr>
        <w:t xml:space="preserve"> </w:t>
      </w:r>
      <w:r>
        <w:rPr>
          <w:rFonts w:hint="eastAsia" w:ascii="宋体" w:hAnsi="宋体"/>
          <w:sz w:val="24"/>
          <w:szCs w:val="24"/>
        </w:rPr>
        <w:t>招标文件第三章内容</w:t>
      </w:r>
      <w:r>
        <w:rPr>
          <w:rFonts w:hint="eastAsia" w:ascii="宋体" w:hAnsi="宋体" w:cs="宋体"/>
          <w:sz w:val="24"/>
          <w:szCs w:val="24"/>
        </w:rPr>
        <w:t>。</w:t>
      </w:r>
    </w:p>
    <w:p>
      <w:pPr>
        <w:pStyle w:val="31"/>
        <w:snapToGrid w:val="0"/>
        <w:spacing w:line="340" w:lineRule="exact"/>
        <w:ind w:firstLine="482" w:firstLineChars="200"/>
        <w:rPr>
          <w:rFonts w:hint="eastAsia" w:hAnsi="宋体"/>
          <w:b/>
          <w:sz w:val="24"/>
          <w:szCs w:val="24"/>
        </w:rPr>
      </w:pPr>
      <w:r>
        <w:rPr>
          <w:rFonts w:hint="eastAsia" w:hAnsi="宋体"/>
          <w:b/>
          <w:sz w:val="24"/>
          <w:szCs w:val="24"/>
        </w:rPr>
        <w:t>二、合同金额</w:t>
      </w:r>
    </w:p>
    <w:p>
      <w:pPr>
        <w:pStyle w:val="31"/>
        <w:snapToGrid w:val="0"/>
        <w:spacing w:line="340" w:lineRule="exact"/>
        <w:ind w:firstLine="480" w:firstLineChars="200"/>
        <w:rPr>
          <w:rFonts w:hint="eastAsia" w:hAnsi="宋体"/>
          <w:sz w:val="24"/>
          <w:szCs w:val="24"/>
          <w:u w:val="single"/>
        </w:rPr>
      </w:pPr>
      <w:r>
        <w:rPr>
          <w:rFonts w:hint="eastAsia" w:hAnsi="宋体"/>
          <w:sz w:val="24"/>
          <w:szCs w:val="24"/>
        </w:rPr>
        <w:t xml:space="preserve">    本合同金额为人民币（大写）：</w:t>
      </w:r>
      <w:r>
        <w:rPr>
          <w:rFonts w:hint="eastAsia" w:hAnsi="宋体"/>
          <w:sz w:val="24"/>
          <w:szCs w:val="24"/>
          <w:u w:val="single"/>
        </w:rPr>
        <w:t xml:space="preserve">                     </w:t>
      </w:r>
      <w:r>
        <w:rPr>
          <w:rFonts w:hint="eastAsia" w:hAnsi="宋体"/>
          <w:sz w:val="24"/>
          <w:szCs w:val="24"/>
        </w:rPr>
        <w:t>元（¥</w:t>
      </w:r>
      <w:r>
        <w:rPr>
          <w:rFonts w:hint="eastAsia" w:hAnsi="宋体"/>
          <w:sz w:val="24"/>
          <w:szCs w:val="24"/>
          <w:u w:val="single"/>
        </w:rPr>
        <w:t xml:space="preserve">           </w:t>
      </w:r>
      <w:r>
        <w:rPr>
          <w:rFonts w:hint="eastAsia" w:hAnsi="宋体"/>
          <w:sz w:val="24"/>
          <w:szCs w:val="24"/>
        </w:rPr>
        <w:t>元）。</w:t>
      </w:r>
    </w:p>
    <w:p>
      <w:pPr>
        <w:pStyle w:val="31"/>
        <w:tabs>
          <w:tab w:val="left" w:pos="900"/>
          <w:tab w:val="left" w:pos="1080"/>
        </w:tabs>
        <w:snapToGrid w:val="0"/>
        <w:spacing w:line="340" w:lineRule="exact"/>
        <w:ind w:firstLine="482" w:firstLineChars="200"/>
        <w:rPr>
          <w:rFonts w:hAnsi="宋体"/>
          <w:b/>
          <w:sz w:val="24"/>
          <w:szCs w:val="24"/>
        </w:rPr>
      </w:pPr>
      <w:r>
        <w:rPr>
          <w:rFonts w:hint="eastAsia" w:hAnsi="宋体"/>
          <w:b/>
          <w:sz w:val="24"/>
          <w:szCs w:val="24"/>
        </w:rPr>
        <w:t>三、</w:t>
      </w:r>
      <w:r>
        <w:rPr>
          <w:rFonts w:hAnsi="宋体"/>
          <w:b/>
          <w:sz w:val="24"/>
          <w:szCs w:val="24"/>
        </w:rPr>
        <w:t>技术资料</w:t>
      </w:r>
    </w:p>
    <w:p>
      <w:pPr>
        <w:pStyle w:val="31"/>
        <w:snapToGrid w:val="0"/>
        <w:spacing w:line="340" w:lineRule="exact"/>
        <w:ind w:firstLine="480" w:firstLineChars="200"/>
        <w:rPr>
          <w:rFonts w:hAnsi="宋体"/>
          <w:sz w:val="24"/>
          <w:szCs w:val="24"/>
        </w:rPr>
      </w:pPr>
      <w:r>
        <w:rPr>
          <w:rFonts w:hAnsi="宋体"/>
          <w:sz w:val="24"/>
          <w:szCs w:val="24"/>
        </w:rPr>
        <w:t>1</w:t>
      </w:r>
      <w:r>
        <w:rPr>
          <w:rFonts w:hint="eastAsia" w:hAnsi="宋体"/>
          <w:sz w:val="24"/>
          <w:szCs w:val="24"/>
        </w:rPr>
        <w:t>.</w:t>
      </w:r>
      <w:r>
        <w:rPr>
          <w:rFonts w:hAnsi="宋体"/>
          <w:sz w:val="24"/>
          <w:szCs w:val="24"/>
        </w:rPr>
        <w:t>乙方应按采购文件规定的时间向甲方提供有关技术资料。</w:t>
      </w:r>
    </w:p>
    <w:p>
      <w:pPr>
        <w:pStyle w:val="31"/>
        <w:snapToGrid w:val="0"/>
        <w:spacing w:line="340" w:lineRule="exact"/>
        <w:ind w:firstLine="480" w:firstLineChars="200"/>
        <w:rPr>
          <w:rFonts w:hAnsi="宋体"/>
          <w:sz w:val="24"/>
          <w:szCs w:val="24"/>
        </w:rPr>
      </w:pPr>
      <w:r>
        <w:rPr>
          <w:rFonts w:hAnsi="宋体"/>
          <w:sz w:val="24"/>
          <w:szCs w:val="24"/>
        </w:rPr>
        <w:t>2</w:t>
      </w:r>
      <w:r>
        <w:rPr>
          <w:rFonts w:hint="eastAsia" w:hAnsi="宋体"/>
          <w:sz w:val="24"/>
          <w:szCs w:val="24"/>
        </w:rPr>
        <w:t>.</w:t>
      </w:r>
      <w:r>
        <w:rPr>
          <w:rFonts w:hAnsi="宋体"/>
          <w:sz w:val="24"/>
          <w:szCs w:val="24"/>
        </w:rPr>
        <w:t>没有甲方事先书面同意，乙方不得将由甲方提供的计划、图纸、样品或资料提供给与履行本合同无关的任何其他人。即使向履行本合同有关的人员提供，也应注意保密并限于履行合同的必需范围。</w:t>
      </w:r>
    </w:p>
    <w:p>
      <w:pPr>
        <w:pStyle w:val="31"/>
        <w:tabs>
          <w:tab w:val="left" w:pos="900"/>
          <w:tab w:val="left" w:pos="1080"/>
        </w:tabs>
        <w:snapToGrid w:val="0"/>
        <w:spacing w:line="340" w:lineRule="exact"/>
        <w:ind w:firstLine="482" w:firstLineChars="200"/>
        <w:rPr>
          <w:rFonts w:hAnsi="宋体"/>
          <w:b/>
          <w:sz w:val="24"/>
          <w:szCs w:val="24"/>
        </w:rPr>
      </w:pPr>
      <w:r>
        <w:rPr>
          <w:rFonts w:hint="eastAsia" w:hAnsi="宋体"/>
          <w:b/>
          <w:sz w:val="24"/>
          <w:szCs w:val="24"/>
        </w:rPr>
        <w:t>四、</w:t>
      </w:r>
      <w:r>
        <w:rPr>
          <w:rFonts w:hAnsi="宋体"/>
          <w:b/>
          <w:sz w:val="24"/>
          <w:szCs w:val="24"/>
        </w:rPr>
        <w:t>知识产权</w:t>
      </w:r>
    </w:p>
    <w:p>
      <w:pPr>
        <w:pStyle w:val="31"/>
        <w:tabs>
          <w:tab w:val="left" w:pos="900"/>
          <w:tab w:val="left" w:pos="1080"/>
        </w:tabs>
        <w:snapToGrid w:val="0"/>
        <w:spacing w:line="340" w:lineRule="exact"/>
        <w:ind w:firstLine="480" w:firstLineChars="200"/>
        <w:rPr>
          <w:rFonts w:hAnsi="宋体"/>
          <w:b/>
          <w:sz w:val="24"/>
          <w:szCs w:val="24"/>
        </w:rPr>
      </w:pPr>
      <w:r>
        <w:rPr>
          <w:rFonts w:hAnsi="宋体"/>
          <w:sz w:val="24"/>
          <w:szCs w:val="24"/>
        </w:rPr>
        <w:t>乙方应保证提供服务过程中不会侵犯任何第三方的知识产权。</w:t>
      </w:r>
    </w:p>
    <w:p>
      <w:pPr>
        <w:widowControl/>
        <w:spacing w:line="340" w:lineRule="exact"/>
        <w:ind w:firstLine="482" w:firstLineChars="200"/>
        <w:jc w:val="left"/>
        <w:rPr>
          <w:rFonts w:hint="eastAsia" w:ascii="宋体" w:hAnsi="宋体"/>
          <w:b/>
          <w:sz w:val="24"/>
          <w:szCs w:val="24"/>
        </w:rPr>
      </w:pPr>
      <w:r>
        <w:rPr>
          <w:rFonts w:hint="eastAsia" w:ascii="宋体" w:hAnsi="宋体"/>
          <w:b/>
          <w:sz w:val="24"/>
          <w:szCs w:val="24"/>
        </w:rPr>
        <w:t>五、、履约保证金</w:t>
      </w:r>
    </w:p>
    <w:p>
      <w:pPr>
        <w:widowControl/>
        <w:spacing w:line="340" w:lineRule="exact"/>
        <w:ind w:firstLine="480" w:firstLineChars="200"/>
        <w:jc w:val="left"/>
        <w:rPr>
          <w:rFonts w:hint="eastAsia" w:ascii="宋体" w:hAnsi="宋体"/>
          <w:sz w:val="24"/>
          <w:szCs w:val="24"/>
        </w:rPr>
      </w:pPr>
      <w:r>
        <w:rPr>
          <w:rFonts w:hint="eastAsia" w:ascii="宋体" w:hAnsi="宋体"/>
          <w:sz w:val="24"/>
          <w:szCs w:val="24"/>
        </w:rPr>
        <w:t>签订合同前，</w:t>
      </w:r>
      <w:r>
        <w:rPr>
          <w:rFonts w:ascii="宋体" w:hAnsi="宋体"/>
          <w:sz w:val="24"/>
          <w:szCs w:val="24"/>
        </w:rPr>
        <w:t>乙方</w:t>
      </w:r>
      <w:r>
        <w:rPr>
          <w:rFonts w:hint="eastAsia" w:ascii="宋体" w:hAnsi="宋体"/>
          <w:sz w:val="24"/>
          <w:szCs w:val="24"/>
        </w:rPr>
        <w:t>向甲方一次性缴纳</w:t>
      </w:r>
      <w:r>
        <w:rPr>
          <w:rFonts w:ascii="宋体" w:hAnsi="宋体"/>
          <w:sz w:val="24"/>
          <w:szCs w:val="24"/>
        </w:rPr>
        <w:t>人民币</w:t>
      </w:r>
      <w:r>
        <w:rPr>
          <w:rFonts w:hint="eastAsia" w:ascii="宋体" w:hAnsi="宋体"/>
          <w:sz w:val="24"/>
          <w:szCs w:val="24"/>
          <w:u w:val="single"/>
        </w:rPr>
        <w:t xml:space="preserve">            </w:t>
      </w:r>
      <w:r>
        <w:rPr>
          <w:rFonts w:ascii="宋体" w:hAnsi="宋体"/>
          <w:sz w:val="24"/>
          <w:szCs w:val="24"/>
        </w:rPr>
        <w:t>元</w:t>
      </w:r>
      <w:r>
        <w:rPr>
          <w:rFonts w:hint="eastAsia" w:ascii="宋体" w:hAnsi="宋体"/>
          <w:sz w:val="24"/>
          <w:szCs w:val="24"/>
        </w:rPr>
        <w:t>（</w:t>
      </w:r>
      <w:r>
        <w:rPr>
          <w:rFonts w:hint="eastAsia" w:ascii="宋体" w:hAnsi="宋体"/>
          <w:color w:val="FF0000"/>
          <w:sz w:val="24"/>
          <w:szCs w:val="24"/>
        </w:rPr>
        <w:t>中标金额的3%</w:t>
      </w:r>
      <w:r>
        <w:rPr>
          <w:rFonts w:hint="eastAsia" w:ascii="宋体" w:hAnsi="宋体"/>
          <w:sz w:val="24"/>
          <w:szCs w:val="24"/>
        </w:rPr>
        <w:t>）</w:t>
      </w:r>
      <w:r>
        <w:rPr>
          <w:rFonts w:ascii="宋体" w:hAnsi="宋体"/>
          <w:sz w:val="24"/>
          <w:szCs w:val="24"/>
        </w:rPr>
        <w:t>作为本</w:t>
      </w:r>
      <w:r>
        <w:rPr>
          <w:rFonts w:hint="eastAsia" w:ascii="宋体" w:hAnsi="宋体"/>
          <w:sz w:val="24"/>
          <w:szCs w:val="24"/>
        </w:rPr>
        <w:t>合同</w:t>
      </w:r>
      <w:r>
        <w:rPr>
          <w:rFonts w:ascii="宋体" w:hAnsi="宋体"/>
          <w:sz w:val="24"/>
          <w:szCs w:val="24"/>
        </w:rPr>
        <w:t>的履约保证金</w:t>
      </w:r>
      <w:r>
        <w:rPr>
          <w:rFonts w:hint="eastAsia" w:ascii="宋体" w:hAnsi="宋体"/>
          <w:sz w:val="24"/>
          <w:szCs w:val="24"/>
        </w:rPr>
        <w:t>。</w:t>
      </w:r>
    </w:p>
    <w:p>
      <w:pPr>
        <w:pStyle w:val="31"/>
        <w:tabs>
          <w:tab w:val="left" w:pos="900"/>
          <w:tab w:val="left" w:pos="1080"/>
        </w:tabs>
        <w:snapToGrid w:val="0"/>
        <w:spacing w:line="340" w:lineRule="exact"/>
        <w:ind w:firstLine="482" w:firstLineChars="200"/>
        <w:rPr>
          <w:rFonts w:hAnsi="宋体"/>
          <w:b/>
          <w:sz w:val="24"/>
          <w:szCs w:val="24"/>
        </w:rPr>
      </w:pPr>
      <w:r>
        <w:rPr>
          <w:rFonts w:hint="eastAsia" w:hAnsi="宋体"/>
          <w:b/>
          <w:sz w:val="24"/>
          <w:szCs w:val="24"/>
        </w:rPr>
        <w:t>六、转包或分包</w:t>
      </w:r>
    </w:p>
    <w:p>
      <w:pPr>
        <w:tabs>
          <w:tab w:val="left" w:pos="900"/>
          <w:tab w:val="left" w:pos="1080"/>
        </w:tabs>
        <w:snapToGrid w:val="0"/>
        <w:spacing w:line="34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.本合同范围的服务，应由</w:t>
      </w:r>
      <w:r>
        <w:rPr>
          <w:rFonts w:ascii="宋体" w:hAnsi="宋体"/>
          <w:sz w:val="24"/>
          <w:szCs w:val="24"/>
        </w:rPr>
        <w:t>乙</w:t>
      </w:r>
      <w:r>
        <w:rPr>
          <w:rFonts w:hint="eastAsia" w:ascii="宋体" w:hAnsi="宋体"/>
          <w:sz w:val="24"/>
          <w:szCs w:val="24"/>
        </w:rPr>
        <w:t>方直接供应，不得转让他人供应；</w:t>
      </w:r>
    </w:p>
    <w:p>
      <w:pPr>
        <w:tabs>
          <w:tab w:val="left" w:pos="900"/>
          <w:tab w:val="left" w:pos="1080"/>
        </w:tabs>
        <w:snapToGrid w:val="0"/>
        <w:spacing w:line="340" w:lineRule="exact"/>
        <w:ind w:firstLine="480" w:firstLineChars="200"/>
        <w:rPr>
          <w:rFonts w:hint="eastAsia" w:ascii="宋体" w:hAnsi="宋体"/>
          <w:sz w:val="24"/>
          <w:szCs w:val="24"/>
        </w:rPr>
      </w:pPr>
      <w:r>
        <w:rPr>
          <w:rFonts w:ascii="宋体" w:hAnsi="宋体"/>
          <w:sz w:val="24"/>
          <w:szCs w:val="24"/>
        </w:rPr>
        <w:t>2</w:t>
      </w:r>
      <w:r>
        <w:rPr>
          <w:rFonts w:hint="eastAsia" w:ascii="宋体" w:hAnsi="宋体"/>
          <w:sz w:val="24"/>
          <w:szCs w:val="24"/>
        </w:rPr>
        <w:t>.除非得到甲方的书面同意，</w:t>
      </w:r>
      <w:r>
        <w:rPr>
          <w:rFonts w:ascii="宋体" w:hAnsi="宋体"/>
          <w:sz w:val="24"/>
          <w:szCs w:val="24"/>
        </w:rPr>
        <w:t>乙</w:t>
      </w:r>
      <w:r>
        <w:rPr>
          <w:rFonts w:hint="eastAsia" w:ascii="宋体" w:hAnsi="宋体"/>
          <w:sz w:val="24"/>
          <w:szCs w:val="24"/>
        </w:rPr>
        <w:t>方不得将本合同范围的服务全部或部分分包给他人供应；</w:t>
      </w:r>
    </w:p>
    <w:p>
      <w:pPr>
        <w:tabs>
          <w:tab w:val="left" w:pos="900"/>
          <w:tab w:val="left" w:pos="1080"/>
        </w:tabs>
        <w:snapToGrid w:val="0"/>
        <w:spacing w:line="340" w:lineRule="exact"/>
        <w:ind w:firstLine="480" w:firstLineChars="200"/>
        <w:rPr>
          <w:rFonts w:hint="eastAsia" w:ascii="宋体" w:hAnsi="宋体"/>
          <w:sz w:val="24"/>
          <w:szCs w:val="24"/>
        </w:rPr>
      </w:pPr>
      <w:r>
        <w:rPr>
          <w:rFonts w:ascii="宋体" w:hAnsi="宋体"/>
          <w:sz w:val="24"/>
          <w:szCs w:val="24"/>
        </w:rPr>
        <w:t>3</w:t>
      </w:r>
      <w:r>
        <w:rPr>
          <w:rFonts w:hint="eastAsia" w:ascii="宋体" w:hAnsi="宋体"/>
          <w:sz w:val="24"/>
          <w:szCs w:val="24"/>
        </w:rPr>
        <w:t>.如有转让和未经甲方同意的分包行为，甲方有权解除合同，没收履约保证金并追究乙方的违约责任。</w:t>
      </w:r>
    </w:p>
    <w:p>
      <w:pPr>
        <w:tabs>
          <w:tab w:val="left" w:pos="900"/>
          <w:tab w:val="left" w:pos="1080"/>
        </w:tabs>
        <w:snapToGrid w:val="0"/>
        <w:spacing w:line="340" w:lineRule="exact"/>
        <w:ind w:firstLine="482" w:firstLineChars="200"/>
        <w:rPr>
          <w:rFonts w:hint="eastAsia" w:ascii="宋体" w:hAnsi="宋体"/>
          <w:sz w:val="24"/>
          <w:szCs w:val="24"/>
        </w:rPr>
      </w:pPr>
      <w:r>
        <w:rPr>
          <w:rFonts w:hint="eastAsia" w:ascii="宋体" w:hAnsi="宋体"/>
          <w:b/>
          <w:sz w:val="24"/>
          <w:szCs w:val="24"/>
        </w:rPr>
        <w:t>七、</w:t>
      </w:r>
      <w:r>
        <w:rPr>
          <w:rFonts w:ascii="宋体" w:hAnsi="宋体"/>
          <w:b/>
          <w:sz w:val="24"/>
          <w:szCs w:val="24"/>
        </w:rPr>
        <w:t>服务质量保证期和服务质量保证金</w:t>
      </w:r>
    </w:p>
    <w:p>
      <w:pPr>
        <w:pStyle w:val="31"/>
        <w:tabs>
          <w:tab w:val="left" w:pos="900"/>
          <w:tab w:val="left" w:pos="1080"/>
        </w:tabs>
        <w:snapToGrid w:val="0"/>
        <w:spacing w:line="340" w:lineRule="exact"/>
        <w:ind w:firstLine="480" w:firstLineChars="200"/>
        <w:rPr>
          <w:rFonts w:hAnsi="宋体"/>
          <w:sz w:val="24"/>
          <w:szCs w:val="24"/>
        </w:rPr>
      </w:pPr>
      <w:r>
        <w:rPr>
          <w:rFonts w:hAnsi="宋体"/>
          <w:sz w:val="24"/>
          <w:szCs w:val="24"/>
        </w:rPr>
        <w:t>1</w:t>
      </w:r>
      <w:r>
        <w:rPr>
          <w:rFonts w:hint="eastAsia" w:hAnsi="宋体"/>
          <w:sz w:val="24"/>
          <w:szCs w:val="24"/>
        </w:rPr>
        <w:t>.</w:t>
      </w:r>
      <w:r>
        <w:rPr>
          <w:rFonts w:hAnsi="宋体"/>
          <w:sz w:val="24"/>
          <w:szCs w:val="24"/>
        </w:rPr>
        <w:t>服务质量保证期</w:t>
      </w:r>
      <w:r>
        <w:rPr>
          <w:rFonts w:hint="eastAsia" w:hAnsi="宋体"/>
          <w:sz w:val="24"/>
          <w:szCs w:val="24"/>
          <w:u w:val="single"/>
        </w:rPr>
        <w:t xml:space="preserve">    3   </w:t>
      </w:r>
      <w:r>
        <w:rPr>
          <w:rFonts w:hint="eastAsia" w:hAnsi="宋体"/>
          <w:sz w:val="24"/>
          <w:szCs w:val="24"/>
        </w:rPr>
        <w:t>年</w:t>
      </w:r>
      <w:r>
        <w:rPr>
          <w:rFonts w:hAnsi="宋体"/>
          <w:sz w:val="24"/>
          <w:szCs w:val="24"/>
        </w:rPr>
        <w:t>。</w:t>
      </w:r>
    </w:p>
    <w:p>
      <w:pPr>
        <w:pStyle w:val="31"/>
        <w:tabs>
          <w:tab w:val="left" w:pos="900"/>
          <w:tab w:val="left" w:pos="1080"/>
        </w:tabs>
        <w:snapToGrid w:val="0"/>
        <w:spacing w:line="340" w:lineRule="exact"/>
        <w:ind w:firstLine="480" w:firstLineChars="200"/>
        <w:rPr>
          <w:rFonts w:hint="eastAsia" w:hAnsi="宋体"/>
          <w:sz w:val="24"/>
          <w:szCs w:val="24"/>
        </w:rPr>
      </w:pPr>
      <w:r>
        <w:rPr>
          <w:rFonts w:hAnsi="宋体"/>
          <w:sz w:val="24"/>
          <w:szCs w:val="24"/>
        </w:rPr>
        <w:t>2</w:t>
      </w:r>
      <w:r>
        <w:rPr>
          <w:rFonts w:hint="eastAsia" w:hAnsi="宋体"/>
          <w:sz w:val="24"/>
          <w:szCs w:val="24"/>
        </w:rPr>
        <w:t>.</w:t>
      </w:r>
      <w:r>
        <w:rPr>
          <w:rFonts w:hAnsi="宋体"/>
          <w:sz w:val="24"/>
          <w:szCs w:val="24"/>
        </w:rPr>
        <w:t>服务质量保证金</w:t>
      </w:r>
      <w:r>
        <w:rPr>
          <w:rFonts w:hAnsi="宋体"/>
          <w:sz w:val="24"/>
          <w:szCs w:val="24"/>
          <w:u w:val="single"/>
        </w:rPr>
        <w:t xml:space="preserve">       </w:t>
      </w:r>
      <w:r>
        <w:rPr>
          <w:rFonts w:hint="eastAsia" w:hAnsi="宋体"/>
          <w:sz w:val="24"/>
          <w:szCs w:val="24"/>
          <w:u w:val="single"/>
        </w:rPr>
        <w:t xml:space="preserve">  </w:t>
      </w:r>
      <w:r>
        <w:rPr>
          <w:rFonts w:hAnsi="宋体"/>
          <w:sz w:val="24"/>
          <w:szCs w:val="24"/>
        </w:rPr>
        <w:t>元。</w:t>
      </w:r>
      <w:r>
        <w:rPr>
          <w:rFonts w:hint="eastAsia" w:hAnsi="宋体"/>
          <w:sz w:val="24"/>
          <w:szCs w:val="24"/>
        </w:rPr>
        <w:t>合同生效后，履约保证金自行转为质保金。合同期满，无任何质量问题，质保金无息退还。</w:t>
      </w:r>
    </w:p>
    <w:p>
      <w:pPr>
        <w:pStyle w:val="31"/>
        <w:tabs>
          <w:tab w:val="left" w:pos="900"/>
          <w:tab w:val="left" w:pos="1080"/>
        </w:tabs>
        <w:snapToGrid w:val="0"/>
        <w:spacing w:line="340" w:lineRule="exact"/>
        <w:ind w:firstLine="482" w:firstLineChars="200"/>
        <w:rPr>
          <w:rFonts w:hAnsi="宋体"/>
          <w:b/>
          <w:sz w:val="24"/>
          <w:szCs w:val="24"/>
        </w:rPr>
      </w:pPr>
      <w:r>
        <w:rPr>
          <w:rFonts w:hint="eastAsia" w:hAnsi="宋体"/>
          <w:b/>
          <w:sz w:val="24"/>
          <w:szCs w:val="24"/>
        </w:rPr>
        <w:t>八、</w:t>
      </w:r>
      <w:r>
        <w:rPr>
          <w:rFonts w:hAnsi="宋体"/>
          <w:b/>
          <w:sz w:val="24"/>
          <w:szCs w:val="24"/>
        </w:rPr>
        <w:t>合同履行时间、履行方式及履行地点</w:t>
      </w:r>
    </w:p>
    <w:p>
      <w:pPr>
        <w:pStyle w:val="31"/>
        <w:spacing w:line="340" w:lineRule="exact"/>
        <w:ind w:firstLine="480" w:firstLineChars="200"/>
        <w:rPr>
          <w:rFonts w:hAnsi="宋体"/>
          <w:sz w:val="24"/>
          <w:szCs w:val="24"/>
        </w:rPr>
      </w:pPr>
      <w:r>
        <w:rPr>
          <w:rFonts w:hint="eastAsia" w:hAnsi="宋体"/>
          <w:sz w:val="24"/>
          <w:szCs w:val="24"/>
        </w:rPr>
        <w:t>1.</w:t>
      </w:r>
      <w:r>
        <w:rPr>
          <w:rFonts w:hAnsi="宋体"/>
          <w:sz w:val="24"/>
          <w:szCs w:val="24"/>
        </w:rPr>
        <w:t>履行时间</w:t>
      </w:r>
      <w:r>
        <w:rPr>
          <w:rFonts w:hAnsi="宋体"/>
          <w:bCs/>
          <w:sz w:val="24"/>
          <w:szCs w:val="24"/>
        </w:rPr>
        <w:t>：</w:t>
      </w:r>
      <w:r>
        <w:rPr>
          <w:rFonts w:hint="eastAsia" w:hAnsi="宋体" w:cs="宋体"/>
          <w:kern w:val="0"/>
          <w:sz w:val="24"/>
          <w:szCs w:val="24"/>
        </w:rPr>
        <w:t>服务期限为36个月，即</w:t>
      </w:r>
      <w:r>
        <w:rPr>
          <w:rFonts w:hint="eastAsia" w:hAnsi="宋体" w:cs="宋体"/>
          <w:kern w:val="0"/>
          <w:sz w:val="24"/>
          <w:szCs w:val="24"/>
          <w:u w:val="single"/>
        </w:rPr>
        <w:t>20</w:t>
      </w:r>
      <w:r>
        <w:rPr>
          <w:rFonts w:hAnsi="宋体" w:cs="宋体"/>
          <w:kern w:val="0"/>
          <w:sz w:val="24"/>
          <w:szCs w:val="24"/>
          <w:u w:val="single"/>
        </w:rPr>
        <w:t>1</w:t>
      </w:r>
      <w:r>
        <w:rPr>
          <w:rFonts w:hint="eastAsia" w:hAnsi="宋体" w:cs="宋体"/>
          <w:kern w:val="0"/>
          <w:sz w:val="24"/>
          <w:szCs w:val="24"/>
          <w:u w:val="single"/>
        </w:rPr>
        <w:t>9年1月1日至2021年12月31日</w:t>
      </w:r>
      <w:r>
        <w:rPr>
          <w:rFonts w:hint="eastAsia" w:hAnsi="宋体"/>
          <w:sz w:val="24"/>
          <w:szCs w:val="24"/>
        </w:rPr>
        <w:t>。</w:t>
      </w:r>
    </w:p>
    <w:p>
      <w:pPr>
        <w:widowControl/>
        <w:tabs>
          <w:tab w:val="left" w:pos="900"/>
          <w:tab w:val="left" w:pos="1080"/>
        </w:tabs>
        <w:spacing w:line="340" w:lineRule="exact"/>
        <w:ind w:firstLine="480" w:firstLineChars="200"/>
        <w:jc w:val="left"/>
        <w:rPr>
          <w:rFonts w:hint="eastAsia" w:ascii="宋体" w:hAnsi="宋体" w:cs="宋体"/>
          <w:kern w:val="0"/>
          <w:sz w:val="24"/>
          <w:szCs w:val="24"/>
        </w:rPr>
      </w:pPr>
      <w:r>
        <w:rPr>
          <w:rFonts w:hint="eastAsia" w:ascii="宋体" w:hAnsi="宋体"/>
          <w:sz w:val="24"/>
          <w:szCs w:val="24"/>
        </w:rPr>
        <w:t>2.</w:t>
      </w:r>
      <w:r>
        <w:rPr>
          <w:rFonts w:ascii="宋体" w:hAnsi="宋体"/>
          <w:sz w:val="24"/>
          <w:szCs w:val="24"/>
        </w:rPr>
        <w:t>履行方式</w:t>
      </w:r>
      <w:r>
        <w:rPr>
          <w:rFonts w:hint="eastAsia" w:ascii="宋体" w:hAnsi="宋体"/>
          <w:bCs/>
          <w:sz w:val="24"/>
          <w:szCs w:val="24"/>
        </w:rPr>
        <w:t>：直接服务。</w:t>
      </w:r>
    </w:p>
    <w:p>
      <w:pPr>
        <w:pStyle w:val="31"/>
        <w:snapToGrid w:val="0"/>
        <w:spacing w:line="340" w:lineRule="exact"/>
        <w:ind w:firstLine="480" w:firstLineChars="200"/>
        <w:rPr>
          <w:rFonts w:hint="eastAsia" w:hAnsi="宋体"/>
          <w:sz w:val="24"/>
          <w:szCs w:val="24"/>
        </w:rPr>
      </w:pPr>
      <w:r>
        <w:rPr>
          <w:rFonts w:hint="eastAsia" w:hAnsi="宋体"/>
          <w:sz w:val="24"/>
          <w:szCs w:val="24"/>
        </w:rPr>
        <w:t>3.</w:t>
      </w:r>
      <w:r>
        <w:rPr>
          <w:rFonts w:hAnsi="宋体"/>
          <w:sz w:val="24"/>
          <w:szCs w:val="24"/>
        </w:rPr>
        <w:t>履行地点</w:t>
      </w:r>
      <w:r>
        <w:rPr>
          <w:rFonts w:hAnsi="宋体"/>
          <w:bCs/>
          <w:sz w:val="24"/>
          <w:szCs w:val="24"/>
        </w:rPr>
        <w:t>：</w:t>
      </w:r>
      <w:r>
        <w:rPr>
          <w:rFonts w:hint="eastAsia" w:hAnsi="宋体"/>
          <w:bCs/>
          <w:sz w:val="24"/>
          <w:szCs w:val="24"/>
        </w:rPr>
        <w:t>按甲方的要求。</w:t>
      </w:r>
    </w:p>
    <w:p>
      <w:pPr>
        <w:pStyle w:val="31"/>
        <w:tabs>
          <w:tab w:val="left" w:pos="1080"/>
        </w:tabs>
        <w:snapToGrid w:val="0"/>
        <w:spacing w:line="340" w:lineRule="exact"/>
        <w:ind w:firstLine="482" w:firstLineChars="200"/>
        <w:rPr>
          <w:rFonts w:hAnsi="宋体"/>
          <w:b/>
          <w:sz w:val="24"/>
          <w:szCs w:val="24"/>
        </w:rPr>
      </w:pPr>
      <w:r>
        <w:rPr>
          <w:rFonts w:hint="eastAsia" w:hAnsi="宋体"/>
          <w:b/>
          <w:sz w:val="24"/>
          <w:szCs w:val="24"/>
        </w:rPr>
        <w:t>九、</w:t>
      </w:r>
      <w:r>
        <w:rPr>
          <w:rFonts w:hAnsi="宋体"/>
          <w:b/>
          <w:sz w:val="24"/>
          <w:szCs w:val="24"/>
        </w:rPr>
        <w:t>款项支付</w:t>
      </w:r>
    </w:p>
    <w:p>
      <w:pPr>
        <w:pStyle w:val="3"/>
        <w:spacing w:before="0" w:after="0" w:line="340" w:lineRule="exact"/>
        <w:ind w:firstLine="482" w:firstLineChars="200"/>
        <w:rPr>
          <w:rFonts w:hint="eastAsia" w:eastAsia="宋体"/>
          <w:sz w:val="24"/>
          <w:szCs w:val="24"/>
        </w:rPr>
      </w:pPr>
      <w:bookmarkStart w:id="79" w:name="_Toc523846034"/>
      <w:r>
        <w:rPr>
          <w:rFonts w:hint="eastAsia" w:eastAsia="宋体"/>
          <w:sz w:val="24"/>
          <w:szCs w:val="24"/>
        </w:rPr>
        <w:t>付款方式</w:t>
      </w:r>
      <w:bookmarkEnd w:id="79"/>
      <w:r>
        <w:rPr>
          <w:rFonts w:hint="eastAsia" w:eastAsia="宋体"/>
          <w:sz w:val="24"/>
          <w:szCs w:val="24"/>
        </w:rPr>
        <w:t>：</w:t>
      </w:r>
      <w:r>
        <w:rPr>
          <w:rFonts w:hint="eastAsia" w:eastAsia="宋体"/>
          <w:b w:val="0"/>
          <w:sz w:val="24"/>
          <w:szCs w:val="24"/>
        </w:rPr>
        <w:t>服务费由各学校按月支付。</w:t>
      </w:r>
      <w:r>
        <w:rPr>
          <w:rFonts w:hint="eastAsia" w:eastAsia="宋体"/>
          <w:b w:val="0"/>
          <w:kern w:val="0"/>
          <w:sz w:val="24"/>
          <w:szCs w:val="24"/>
        </w:rPr>
        <w:t>次月给付前月经考核确定的应付服务费。</w:t>
      </w:r>
    </w:p>
    <w:p>
      <w:pPr>
        <w:spacing w:line="340" w:lineRule="exact"/>
        <w:ind w:firstLine="482" w:firstLineChars="200"/>
        <w:rPr>
          <w:rFonts w:ascii="宋体" w:hAnsi="宋体"/>
          <w:b/>
          <w:sz w:val="24"/>
          <w:szCs w:val="24"/>
        </w:rPr>
      </w:pPr>
      <w:r>
        <w:rPr>
          <w:rFonts w:hint="eastAsia" w:ascii="宋体" w:hAnsi="宋体"/>
          <w:b/>
          <w:sz w:val="24"/>
          <w:szCs w:val="24"/>
        </w:rPr>
        <w:t>十、税费</w:t>
      </w:r>
    </w:p>
    <w:p>
      <w:pPr>
        <w:tabs>
          <w:tab w:val="left" w:pos="1080"/>
        </w:tabs>
        <w:snapToGrid w:val="0"/>
        <w:spacing w:line="340" w:lineRule="exact"/>
        <w:ind w:firstLine="480" w:firstLineChars="200"/>
        <w:rPr>
          <w:rFonts w:ascii="宋体" w:hAnsi="宋体"/>
          <w:sz w:val="24"/>
          <w:szCs w:val="24"/>
        </w:rPr>
      </w:pPr>
      <w:r>
        <w:rPr>
          <w:rFonts w:hint="eastAsia" w:ascii="宋体" w:hAnsi="宋体"/>
          <w:sz w:val="24"/>
          <w:szCs w:val="24"/>
        </w:rPr>
        <w:t>本合同执行中相关的一切税费均由</w:t>
      </w:r>
      <w:r>
        <w:rPr>
          <w:rFonts w:ascii="宋体" w:hAnsi="宋体"/>
          <w:sz w:val="24"/>
          <w:szCs w:val="24"/>
        </w:rPr>
        <w:t>乙</w:t>
      </w:r>
      <w:r>
        <w:rPr>
          <w:rFonts w:hint="eastAsia" w:ascii="宋体" w:hAnsi="宋体"/>
          <w:sz w:val="24"/>
          <w:szCs w:val="24"/>
        </w:rPr>
        <w:t>方负担。</w:t>
      </w:r>
    </w:p>
    <w:p>
      <w:pPr>
        <w:pStyle w:val="31"/>
        <w:tabs>
          <w:tab w:val="left" w:pos="1080"/>
        </w:tabs>
        <w:snapToGrid w:val="0"/>
        <w:spacing w:line="340" w:lineRule="exact"/>
        <w:ind w:firstLine="482" w:firstLineChars="200"/>
        <w:rPr>
          <w:rFonts w:hAnsi="宋体"/>
          <w:sz w:val="24"/>
          <w:szCs w:val="24"/>
        </w:rPr>
      </w:pPr>
      <w:r>
        <w:rPr>
          <w:rFonts w:hint="eastAsia" w:hAnsi="宋体"/>
          <w:b/>
          <w:sz w:val="24"/>
          <w:szCs w:val="24"/>
        </w:rPr>
        <w:t>十一、</w:t>
      </w:r>
      <w:r>
        <w:rPr>
          <w:rFonts w:hAnsi="宋体"/>
          <w:b/>
          <w:sz w:val="24"/>
          <w:szCs w:val="24"/>
        </w:rPr>
        <w:t>质量保证及后续服务</w:t>
      </w:r>
    </w:p>
    <w:p>
      <w:pPr>
        <w:pStyle w:val="31"/>
        <w:numPr>
          <w:ilvl w:val="0"/>
          <w:numId w:val="29"/>
        </w:numPr>
        <w:tabs>
          <w:tab w:val="left" w:pos="900"/>
        </w:tabs>
        <w:snapToGrid w:val="0"/>
        <w:spacing w:line="340" w:lineRule="exact"/>
        <w:ind w:left="0" w:firstLine="480" w:firstLineChars="200"/>
        <w:rPr>
          <w:rFonts w:hAnsi="宋体"/>
          <w:sz w:val="24"/>
          <w:szCs w:val="24"/>
        </w:rPr>
      </w:pPr>
      <w:r>
        <w:rPr>
          <w:rFonts w:hAnsi="宋体"/>
          <w:sz w:val="24"/>
          <w:szCs w:val="24"/>
        </w:rPr>
        <w:t>乙方应按招标文件规定向甲方提供服务。</w:t>
      </w:r>
    </w:p>
    <w:p>
      <w:pPr>
        <w:pStyle w:val="31"/>
        <w:numPr>
          <w:ilvl w:val="0"/>
          <w:numId w:val="29"/>
        </w:numPr>
        <w:tabs>
          <w:tab w:val="left" w:pos="900"/>
        </w:tabs>
        <w:snapToGrid w:val="0"/>
        <w:spacing w:line="340" w:lineRule="exact"/>
        <w:ind w:left="0" w:firstLine="480" w:firstLineChars="200"/>
        <w:rPr>
          <w:rFonts w:hint="eastAsia" w:hAnsi="宋体"/>
          <w:sz w:val="24"/>
          <w:szCs w:val="24"/>
        </w:rPr>
      </w:pPr>
      <w:r>
        <w:rPr>
          <w:rFonts w:hAnsi="宋体"/>
          <w:sz w:val="24"/>
          <w:szCs w:val="24"/>
        </w:rPr>
        <w:t>乙方提供的服务成果在服务质量保证期内发生</w:t>
      </w:r>
      <w:r>
        <w:rPr>
          <w:rFonts w:hint="eastAsia" w:hAnsi="宋体"/>
          <w:sz w:val="24"/>
          <w:szCs w:val="24"/>
        </w:rPr>
        <w:t>问题</w:t>
      </w:r>
      <w:r>
        <w:rPr>
          <w:rFonts w:hAnsi="宋体"/>
          <w:sz w:val="24"/>
          <w:szCs w:val="24"/>
        </w:rPr>
        <w:t>，乙方应负</w:t>
      </w:r>
      <w:r>
        <w:rPr>
          <w:rFonts w:hint="eastAsia" w:hAnsi="宋体"/>
          <w:sz w:val="24"/>
          <w:szCs w:val="24"/>
        </w:rPr>
        <w:t>全</w:t>
      </w:r>
      <w:r>
        <w:rPr>
          <w:rFonts w:hAnsi="宋体"/>
          <w:sz w:val="24"/>
          <w:szCs w:val="24"/>
        </w:rPr>
        <w:t>责。</w:t>
      </w:r>
    </w:p>
    <w:p>
      <w:pPr>
        <w:pStyle w:val="31"/>
        <w:snapToGrid w:val="0"/>
        <w:spacing w:line="340" w:lineRule="exact"/>
        <w:ind w:firstLine="482" w:firstLineChars="200"/>
        <w:rPr>
          <w:rFonts w:hAnsi="宋体"/>
          <w:b/>
          <w:sz w:val="24"/>
          <w:szCs w:val="24"/>
        </w:rPr>
      </w:pPr>
      <w:r>
        <w:rPr>
          <w:rFonts w:hint="eastAsia" w:hAnsi="宋体"/>
          <w:b/>
          <w:sz w:val="24"/>
          <w:szCs w:val="24"/>
        </w:rPr>
        <w:t>十二、</w:t>
      </w:r>
      <w:r>
        <w:rPr>
          <w:rFonts w:hAnsi="宋体"/>
          <w:b/>
          <w:sz w:val="24"/>
          <w:szCs w:val="24"/>
        </w:rPr>
        <w:t>违约责任</w:t>
      </w:r>
    </w:p>
    <w:p>
      <w:pPr>
        <w:spacing w:line="340" w:lineRule="exact"/>
        <w:ind w:firstLine="480" w:firstLineChars="200"/>
        <w:jc w:val="left"/>
        <w:rPr>
          <w:rFonts w:ascii="宋体" w:hAnsi="宋体"/>
          <w:sz w:val="24"/>
          <w:szCs w:val="24"/>
        </w:rPr>
      </w:pPr>
      <w:r>
        <w:rPr>
          <w:rFonts w:hint="eastAsia" w:ascii="宋体" w:hAnsi="宋体"/>
          <w:sz w:val="24"/>
          <w:szCs w:val="24"/>
        </w:rPr>
        <w:t>1.</w:t>
      </w:r>
      <w:r>
        <w:rPr>
          <w:rFonts w:ascii="宋体" w:hAnsi="宋体"/>
          <w:sz w:val="24"/>
          <w:szCs w:val="24"/>
        </w:rPr>
        <w:t>甲方无正当理由拒收接受服务的，甲方向乙方偿付合同款项百分之五作为违约金。</w:t>
      </w:r>
    </w:p>
    <w:p>
      <w:pPr>
        <w:pStyle w:val="31"/>
        <w:snapToGrid w:val="0"/>
        <w:spacing w:line="340" w:lineRule="exact"/>
        <w:ind w:firstLine="480" w:firstLineChars="200"/>
        <w:rPr>
          <w:rFonts w:hAnsi="宋体"/>
          <w:sz w:val="24"/>
          <w:szCs w:val="24"/>
        </w:rPr>
      </w:pPr>
      <w:r>
        <w:rPr>
          <w:rFonts w:hint="eastAsia" w:hAnsi="宋体"/>
          <w:sz w:val="24"/>
          <w:szCs w:val="24"/>
        </w:rPr>
        <w:t>2.</w:t>
      </w:r>
      <w:r>
        <w:rPr>
          <w:rFonts w:hAnsi="宋体"/>
          <w:sz w:val="24"/>
          <w:szCs w:val="24"/>
        </w:rPr>
        <w:t>甲方无故逾期验收和办理款项支付手续的,甲方应按逾期付款总额每日万分之五向乙方支付违约金。</w:t>
      </w:r>
    </w:p>
    <w:p>
      <w:pPr>
        <w:pStyle w:val="31"/>
        <w:snapToGrid w:val="0"/>
        <w:spacing w:line="340" w:lineRule="exact"/>
        <w:ind w:firstLine="480" w:firstLineChars="200"/>
        <w:rPr>
          <w:rFonts w:hAnsi="宋体"/>
          <w:sz w:val="24"/>
          <w:szCs w:val="24"/>
        </w:rPr>
      </w:pPr>
      <w:r>
        <w:rPr>
          <w:rFonts w:hint="eastAsia" w:hAnsi="宋体"/>
          <w:sz w:val="24"/>
          <w:szCs w:val="24"/>
        </w:rPr>
        <w:t>3.</w:t>
      </w:r>
      <w:r>
        <w:rPr>
          <w:rFonts w:hAnsi="宋体"/>
          <w:sz w:val="24"/>
          <w:szCs w:val="24"/>
        </w:rPr>
        <w:t>乙方</w:t>
      </w:r>
      <w:r>
        <w:rPr>
          <w:rFonts w:hint="eastAsia" w:hAnsi="宋体"/>
          <w:sz w:val="24"/>
          <w:szCs w:val="24"/>
        </w:rPr>
        <w:t>未能如</w:t>
      </w:r>
      <w:r>
        <w:rPr>
          <w:rFonts w:hAnsi="宋体"/>
          <w:sz w:val="24"/>
          <w:szCs w:val="24"/>
        </w:rPr>
        <w:t>期</w:t>
      </w:r>
      <w:r>
        <w:rPr>
          <w:rFonts w:hint="eastAsia" w:hAnsi="宋体"/>
          <w:sz w:val="24"/>
          <w:szCs w:val="24"/>
        </w:rPr>
        <w:t>完成</w:t>
      </w:r>
      <w:r>
        <w:rPr>
          <w:rFonts w:hAnsi="宋体"/>
          <w:sz w:val="24"/>
          <w:szCs w:val="24"/>
        </w:rPr>
        <w:t>服务的，每日向甲方支付</w:t>
      </w:r>
      <w:r>
        <w:rPr>
          <w:rFonts w:hint="eastAsia" w:hAnsi="宋体"/>
          <w:sz w:val="24"/>
          <w:szCs w:val="24"/>
        </w:rPr>
        <w:t>合同款项的</w:t>
      </w:r>
      <w:r>
        <w:rPr>
          <w:rFonts w:hAnsi="宋体"/>
          <w:sz w:val="24"/>
          <w:szCs w:val="24"/>
        </w:rPr>
        <w:t>千分之六</w:t>
      </w:r>
      <w:r>
        <w:rPr>
          <w:rFonts w:hint="eastAsia" w:hAnsi="宋体"/>
          <w:sz w:val="24"/>
          <w:szCs w:val="24"/>
        </w:rPr>
        <w:t>作为</w:t>
      </w:r>
      <w:r>
        <w:rPr>
          <w:rFonts w:hAnsi="宋体"/>
          <w:sz w:val="24"/>
          <w:szCs w:val="24"/>
        </w:rPr>
        <w:t>违约金。乙方超过约定日期</w:t>
      </w:r>
      <w:r>
        <w:rPr>
          <w:rFonts w:hint="eastAsia" w:hAnsi="宋体"/>
          <w:sz w:val="24"/>
          <w:szCs w:val="24"/>
        </w:rPr>
        <w:t>15</w:t>
      </w:r>
      <w:r>
        <w:rPr>
          <w:rFonts w:hAnsi="宋体"/>
          <w:sz w:val="24"/>
          <w:szCs w:val="24"/>
        </w:rPr>
        <w:t>个工作日</w:t>
      </w:r>
      <w:r>
        <w:rPr>
          <w:rFonts w:hint="eastAsia" w:hAnsi="宋体"/>
          <w:sz w:val="24"/>
          <w:szCs w:val="24"/>
        </w:rPr>
        <w:t>仍</w:t>
      </w:r>
      <w:r>
        <w:rPr>
          <w:rFonts w:hAnsi="宋体"/>
          <w:sz w:val="24"/>
          <w:szCs w:val="24"/>
        </w:rPr>
        <w:t>不能</w:t>
      </w:r>
      <w:r>
        <w:rPr>
          <w:rFonts w:hint="eastAsia" w:hAnsi="宋体"/>
          <w:sz w:val="24"/>
          <w:szCs w:val="24"/>
        </w:rPr>
        <w:t>完成服务</w:t>
      </w:r>
      <w:r>
        <w:rPr>
          <w:rFonts w:hAnsi="宋体"/>
          <w:sz w:val="24"/>
          <w:szCs w:val="24"/>
        </w:rPr>
        <w:t>的，甲方可解除本合同。乙方因</w:t>
      </w:r>
      <w:r>
        <w:rPr>
          <w:rFonts w:hint="eastAsia" w:hAnsi="宋体"/>
          <w:sz w:val="24"/>
          <w:szCs w:val="24"/>
        </w:rPr>
        <w:t>未能如</w:t>
      </w:r>
      <w:r>
        <w:rPr>
          <w:rFonts w:hAnsi="宋体"/>
          <w:sz w:val="24"/>
          <w:szCs w:val="24"/>
        </w:rPr>
        <w:t>期</w:t>
      </w:r>
      <w:r>
        <w:rPr>
          <w:rFonts w:hint="eastAsia" w:hAnsi="宋体"/>
          <w:sz w:val="24"/>
          <w:szCs w:val="24"/>
        </w:rPr>
        <w:t>完成</w:t>
      </w:r>
      <w:r>
        <w:rPr>
          <w:rFonts w:hAnsi="宋体"/>
          <w:sz w:val="24"/>
          <w:szCs w:val="24"/>
        </w:rPr>
        <w:t>服务或因其他违约行为造成甲方损失</w:t>
      </w:r>
      <w:r>
        <w:rPr>
          <w:rFonts w:hint="eastAsia" w:hAnsi="宋体"/>
          <w:sz w:val="24"/>
          <w:szCs w:val="24"/>
        </w:rPr>
        <w:t>或</w:t>
      </w:r>
      <w:r>
        <w:rPr>
          <w:rFonts w:hAnsi="宋体"/>
          <w:sz w:val="24"/>
          <w:szCs w:val="24"/>
        </w:rPr>
        <w:t>导致甲方解除合同的，乙方应向甲方支付合同总值</w:t>
      </w:r>
      <w:r>
        <w:rPr>
          <w:rFonts w:hint="eastAsia" w:hAnsi="宋体"/>
          <w:sz w:val="24"/>
          <w:szCs w:val="24"/>
        </w:rPr>
        <w:t>百分之五</w:t>
      </w:r>
      <w:r>
        <w:rPr>
          <w:rFonts w:hAnsi="宋体"/>
          <w:sz w:val="24"/>
          <w:szCs w:val="24"/>
        </w:rPr>
        <w:t>的违约金，</w:t>
      </w:r>
      <w:r>
        <w:rPr>
          <w:rFonts w:hint="eastAsia" w:hAnsi="宋体"/>
          <w:sz w:val="24"/>
          <w:szCs w:val="24"/>
        </w:rPr>
        <w:t>并没收服务质量保证金；</w:t>
      </w:r>
      <w:r>
        <w:rPr>
          <w:rFonts w:hAnsi="宋体"/>
          <w:sz w:val="24"/>
          <w:szCs w:val="24"/>
        </w:rPr>
        <w:t>如造成甲方损失超过违约金</w:t>
      </w:r>
      <w:r>
        <w:rPr>
          <w:rFonts w:hint="eastAsia" w:hAnsi="宋体"/>
          <w:sz w:val="24"/>
          <w:szCs w:val="24"/>
        </w:rPr>
        <w:t>、服务质量保证金总金额</w:t>
      </w:r>
      <w:r>
        <w:rPr>
          <w:rFonts w:hAnsi="宋体"/>
          <w:sz w:val="24"/>
          <w:szCs w:val="24"/>
        </w:rPr>
        <w:t>的，超出部分由乙方继续承担赔偿责任。</w:t>
      </w:r>
    </w:p>
    <w:p>
      <w:pPr>
        <w:pStyle w:val="31"/>
        <w:snapToGrid w:val="0"/>
        <w:spacing w:line="340" w:lineRule="exact"/>
        <w:ind w:firstLine="480" w:firstLineChars="200"/>
        <w:rPr>
          <w:rFonts w:hAnsi="宋体"/>
          <w:sz w:val="24"/>
          <w:szCs w:val="24"/>
        </w:rPr>
      </w:pPr>
      <w:r>
        <w:rPr>
          <w:rFonts w:hint="eastAsia" w:hAnsi="宋体"/>
          <w:sz w:val="24"/>
          <w:szCs w:val="24"/>
        </w:rPr>
        <w:t>4.</w:t>
      </w:r>
      <w:r>
        <w:rPr>
          <w:rFonts w:hAnsi="宋体"/>
          <w:sz w:val="24"/>
          <w:szCs w:val="24"/>
        </w:rPr>
        <w:t>在服务</w:t>
      </w:r>
      <w:r>
        <w:rPr>
          <w:rFonts w:hint="eastAsia" w:hAnsi="宋体"/>
          <w:sz w:val="24"/>
          <w:szCs w:val="24"/>
        </w:rPr>
        <w:t>期和</w:t>
      </w:r>
      <w:r>
        <w:rPr>
          <w:rFonts w:hAnsi="宋体"/>
          <w:sz w:val="24"/>
          <w:szCs w:val="24"/>
        </w:rPr>
        <w:t>质量保证期内，乙方应对出现的质量及安全问题负责处理解决并承担一切费用。</w:t>
      </w:r>
    </w:p>
    <w:p>
      <w:pPr>
        <w:widowControl/>
        <w:tabs>
          <w:tab w:val="left" w:pos="630"/>
          <w:tab w:val="left" w:pos="9540"/>
        </w:tabs>
        <w:spacing w:line="340" w:lineRule="exact"/>
        <w:ind w:firstLine="482" w:firstLineChars="200"/>
        <w:rPr>
          <w:rFonts w:hint="eastAsia" w:ascii="宋体" w:hAnsi="宋体" w:cs="宋体"/>
          <w:b/>
          <w:bCs/>
          <w:kern w:val="0"/>
          <w:sz w:val="24"/>
          <w:szCs w:val="24"/>
        </w:rPr>
      </w:pPr>
      <w:r>
        <w:rPr>
          <w:rFonts w:hint="eastAsia" w:ascii="宋体" w:hAnsi="宋体" w:cs="宋体"/>
          <w:b/>
          <w:bCs/>
          <w:kern w:val="0"/>
          <w:sz w:val="24"/>
          <w:szCs w:val="24"/>
        </w:rPr>
        <w:t>十三、违约处理：</w:t>
      </w:r>
    </w:p>
    <w:p>
      <w:pPr>
        <w:widowControl/>
        <w:tabs>
          <w:tab w:val="left" w:pos="630"/>
          <w:tab w:val="left" w:pos="9540"/>
        </w:tabs>
        <w:spacing w:line="340" w:lineRule="exact"/>
        <w:ind w:firstLine="480" w:firstLineChars="200"/>
        <w:rPr>
          <w:rFonts w:hint="eastAsia" w:ascii="宋体" w:hAnsi="宋体"/>
          <w:sz w:val="24"/>
          <w:szCs w:val="24"/>
        </w:rPr>
      </w:pPr>
      <w:r>
        <w:rPr>
          <w:rFonts w:hint="eastAsia" w:ascii="宋体" w:hAnsi="宋体" w:cs="宋体"/>
          <w:kern w:val="0"/>
          <w:sz w:val="24"/>
          <w:szCs w:val="24"/>
        </w:rPr>
        <w:t>学校及教育主管部门将对安保服务质量进行全程监督。</w:t>
      </w:r>
    </w:p>
    <w:p>
      <w:pPr>
        <w:widowControl/>
        <w:tabs>
          <w:tab w:val="left" w:pos="630"/>
          <w:tab w:val="left" w:pos="9540"/>
        </w:tabs>
        <w:spacing w:line="340" w:lineRule="exact"/>
        <w:ind w:firstLine="480" w:firstLineChars="200"/>
        <w:rPr>
          <w:rFonts w:ascii="宋体" w:hAnsi="宋体" w:cs="宋体"/>
          <w:kern w:val="0"/>
          <w:sz w:val="24"/>
          <w:szCs w:val="24"/>
        </w:rPr>
      </w:pPr>
      <w:r>
        <w:rPr>
          <w:rFonts w:hint="eastAsia" w:ascii="宋体" w:hAnsi="宋体" w:cs="宋体"/>
          <w:kern w:val="0"/>
          <w:sz w:val="24"/>
          <w:szCs w:val="24"/>
        </w:rPr>
        <w:t>1.在合同执行期间，乙方如有下列情形之一的，取消其中标</w:t>
      </w:r>
      <w:r>
        <w:rPr>
          <w:rFonts w:ascii="宋体" w:hAnsi="宋体" w:cs="宋体"/>
          <w:kern w:val="0"/>
          <w:sz w:val="24"/>
          <w:szCs w:val="24"/>
        </w:rPr>
        <w:t>资格，</w:t>
      </w:r>
      <w:r>
        <w:rPr>
          <w:rFonts w:hint="eastAsia" w:ascii="宋体" w:hAnsi="宋体" w:cs="宋体"/>
          <w:kern w:val="0"/>
          <w:sz w:val="24"/>
          <w:szCs w:val="24"/>
        </w:rPr>
        <w:t>并直接确定排名次之的中标候选人为中标人。</w:t>
      </w:r>
    </w:p>
    <w:p>
      <w:pPr>
        <w:widowControl/>
        <w:tabs>
          <w:tab w:val="left" w:pos="630"/>
          <w:tab w:val="left" w:pos="9540"/>
        </w:tabs>
        <w:spacing w:line="340" w:lineRule="exact"/>
        <w:ind w:firstLine="480" w:firstLineChars="200"/>
        <w:rPr>
          <w:rFonts w:ascii="宋体" w:hAnsi="宋体" w:cs="宋体"/>
          <w:kern w:val="0"/>
          <w:sz w:val="24"/>
          <w:szCs w:val="24"/>
        </w:rPr>
      </w:pPr>
      <w:r>
        <w:rPr>
          <w:rFonts w:hint="eastAsia" w:ascii="宋体" w:hAnsi="宋体" w:cs="宋体"/>
          <w:kern w:val="0"/>
          <w:sz w:val="24"/>
          <w:szCs w:val="24"/>
        </w:rPr>
        <w:t>（1）乙方未</w:t>
      </w:r>
      <w:r>
        <w:rPr>
          <w:rFonts w:ascii="宋体" w:hAnsi="宋体" w:cs="宋体"/>
          <w:kern w:val="0"/>
          <w:sz w:val="24"/>
          <w:szCs w:val="24"/>
        </w:rPr>
        <w:t>按照承诺在规定期限内（</w:t>
      </w:r>
      <w:r>
        <w:rPr>
          <w:rFonts w:hint="eastAsia" w:ascii="宋体" w:hAnsi="宋体" w:cs="宋体"/>
          <w:kern w:val="0"/>
          <w:sz w:val="24"/>
          <w:szCs w:val="24"/>
        </w:rPr>
        <w:t>中标后7个</w:t>
      </w:r>
      <w:r>
        <w:rPr>
          <w:rFonts w:ascii="宋体" w:hAnsi="宋体" w:cs="宋体"/>
          <w:kern w:val="0"/>
          <w:sz w:val="24"/>
          <w:szCs w:val="24"/>
        </w:rPr>
        <w:t>工作日）</w:t>
      </w:r>
      <w:r>
        <w:rPr>
          <w:rFonts w:hint="eastAsia" w:ascii="宋体" w:hAnsi="宋体" w:cs="宋体"/>
          <w:kern w:val="0"/>
          <w:sz w:val="24"/>
          <w:szCs w:val="24"/>
        </w:rPr>
        <w:t>在</w:t>
      </w:r>
      <w:r>
        <w:rPr>
          <w:rFonts w:ascii="宋体" w:hAnsi="宋体" w:cs="宋体"/>
          <w:kern w:val="0"/>
          <w:sz w:val="24"/>
          <w:szCs w:val="24"/>
        </w:rPr>
        <w:t>江山</w:t>
      </w:r>
      <w:r>
        <w:rPr>
          <w:rFonts w:hint="eastAsia" w:ascii="宋体" w:hAnsi="宋体" w:cs="宋体"/>
          <w:kern w:val="0"/>
          <w:sz w:val="24"/>
          <w:szCs w:val="24"/>
        </w:rPr>
        <w:t>设立服务</w:t>
      </w:r>
      <w:r>
        <w:rPr>
          <w:rFonts w:ascii="宋体" w:hAnsi="宋体" w:cs="宋体"/>
          <w:kern w:val="0"/>
          <w:sz w:val="24"/>
          <w:szCs w:val="24"/>
        </w:rPr>
        <w:t>网点，</w:t>
      </w:r>
      <w:r>
        <w:rPr>
          <w:rFonts w:hint="eastAsia" w:ascii="宋体" w:hAnsi="宋体" w:cs="宋体"/>
          <w:kern w:val="0"/>
          <w:sz w:val="24"/>
          <w:szCs w:val="24"/>
        </w:rPr>
        <w:t>或服务</w:t>
      </w:r>
      <w:r>
        <w:rPr>
          <w:rFonts w:ascii="宋体" w:hAnsi="宋体" w:cs="宋体"/>
          <w:kern w:val="0"/>
          <w:sz w:val="24"/>
          <w:szCs w:val="24"/>
        </w:rPr>
        <w:t>网点</w:t>
      </w:r>
      <w:r>
        <w:rPr>
          <w:rFonts w:hint="eastAsia" w:ascii="宋体" w:hAnsi="宋体" w:cs="宋体"/>
          <w:kern w:val="0"/>
          <w:sz w:val="24"/>
          <w:szCs w:val="24"/>
        </w:rPr>
        <w:t>未配备</w:t>
      </w:r>
      <w:r>
        <w:rPr>
          <w:rFonts w:ascii="宋体" w:hAnsi="宋体" w:cs="宋体"/>
          <w:kern w:val="0"/>
          <w:sz w:val="24"/>
          <w:szCs w:val="24"/>
        </w:rPr>
        <w:t>至</w:t>
      </w:r>
      <w:r>
        <w:rPr>
          <w:rFonts w:hint="eastAsia" w:ascii="宋体" w:hAnsi="宋体" w:cs="宋体"/>
          <w:kern w:val="0"/>
          <w:sz w:val="24"/>
          <w:szCs w:val="24"/>
        </w:rPr>
        <w:t>少</w:t>
      </w:r>
      <w:r>
        <w:rPr>
          <w:rFonts w:ascii="宋体" w:hAnsi="宋体" w:cs="宋体"/>
          <w:kern w:val="0"/>
          <w:sz w:val="24"/>
          <w:szCs w:val="24"/>
        </w:rPr>
        <w:t>3</w:t>
      </w:r>
      <w:r>
        <w:rPr>
          <w:rFonts w:hint="eastAsia" w:ascii="宋体" w:hAnsi="宋体" w:cs="宋体"/>
          <w:kern w:val="0"/>
          <w:sz w:val="24"/>
          <w:szCs w:val="24"/>
        </w:rPr>
        <w:t>名</w:t>
      </w:r>
      <w:r>
        <w:rPr>
          <w:rFonts w:ascii="宋体" w:hAnsi="宋体" w:cs="宋体"/>
          <w:kern w:val="0"/>
          <w:sz w:val="24"/>
          <w:szCs w:val="24"/>
        </w:rPr>
        <w:t>常驻专职管理人员</w:t>
      </w:r>
      <w:r>
        <w:rPr>
          <w:rFonts w:hint="eastAsia" w:ascii="宋体" w:hAnsi="宋体" w:cs="宋体"/>
          <w:kern w:val="0"/>
          <w:sz w:val="24"/>
          <w:szCs w:val="24"/>
        </w:rPr>
        <w:t>的。</w:t>
      </w:r>
    </w:p>
    <w:p>
      <w:pPr>
        <w:snapToGrid w:val="0"/>
        <w:spacing w:line="340" w:lineRule="exact"/>
        <w:ind w:firstLine="480" w:firstLineChars="200"/>
        <w:rPr>
          <w:rFonts w:ascii="宋体" w:hAnsi="宋体"/>
          <w:sz w:val="24"/>
          <w:szCs w:val="24"/>
        </w:rPr>
      </w:pPr>
      <w:r>
        <w:rPr>
          <w:rFonts w:hint="eastAsia" w:ascii="宋体" w:hAnsi="宋体" w:cs="宋体"/>
          <w:kern w:val="0"/>
          <w:sz w:val="24"/>
          <w:szCs w:val="24"/>
        </w:rPr>
        <w:t>（2）</w:t>
      </w:r>
      <w:r>
        <w:rPr>
          <w:rFonts w:hint="eastAsia" w:ascii="宋体" w:hAnsi="宋体"/>
          <w:sz w:val="24"/>
          <w:szCs w:val="24"/>
        </w:rPr>
        <w:t>本项目转包、分包、</w:t>
      </w:r>
      <w:r>
        <w:rPr>
          <w:rFonts w:ascii="宋体" w:hAnsi="宋体"/>
          <w:sz w:val="24"/>
          <w:szCs w:val="24"/>
        </w:rPr>
        <w:t>委托其他公司管理服务。</w:t>
      </w:r>
    </w:p>
    <w:p>
      <w:pPr>
        <w:snapToGrid w:val="0"/>
        <w:spacing w:line="340" w:lineRule="exact"/>
        <w:ind w:firstLine="480" w:firstLineChars="200"/>
        <w:rPr>
          <w:rFonts w:hint="eastAsia" w:ascii="宋体" w:hAnsi="宋体"/>
          <w:sz w:val="24"/>
          <w:szCs w:val="24"/>
        </w:rPr>
      </w:pPr>
      <w:r>
        <w:rPr>
          <w:rFonts w:hint="eastAsia" w:ascii="宋体" w:hAnsi="宋体" w:cs="宋体"/>
          <w:kern w:val="0"/>
          <w:sz w:val="24"/>
          <w:szCs w:val="24"/>
        </w:rPr>
        <w:t>2.在合同执行期间，服务</w:t>
      </w:r>
      <w:r>
        <w:rPr>
          <w:rFonts w:ascii="宋体" w:hAnsi="宋体" w:cs="宋体"/>
          <w:kern w:val="0"/>
          <w:sz w:val="24"/>
          <w:szCs w:val="24"/>
        </w:rPr>
        <w:t>网点</w:t>
      </w:r>
      <w:r>
        <w:rPr>
          <w:rFonts w:hint="eastAsia" w:ascii="宋体" w:hAnsi="宋体" w:cs="宋体"/>
          <w:kern w:val="0"/>
          <w:sz w:val="24"/>
          <w:szCs w:val="24"/>
        </w:rPr>
        <w:t>3名</w:t>
      </w:r>
      <w:r>
        <w:rPr>
          <w:rFonts w:ascii="宋体" w:hAnsi="宋体" w:cs="宋体"/>
          <w:kern w:val="0"/>
          <w:sz w:val="24"/>
          <w:szCs w:val="24"/>
        </w:rPr>
        <w:t>常驻专职管理人员</w:t>
      </w:r>
      <w:r>
        <w:rPr>
          <w:rFonts w:hint="eastAsia" w:ascii="宋体" w:hAnsi="宋体" w:cs="宋体"/>
          <w:kern w:val="0"/>
          <w:sz w:val="24"/>
          <w:szCs w:val="24"/>
        </w:rPr>
        <w:t>未</w:t>
      </w:r>
      <w:r>
        <w:rPr>
          <w:rFonts w:ascii="宋体" w:hAnsi="宋体" w:cs="宋体"/>
          <w:kern w:val="0"/>
          <w:sz w:val="24"/>
          <w:szCs w:val="24"/>
        </w:rPr>
        <w:t>到位</w:t>
      </w:r>
      <w:r>
        <w:rPr>
          <w:rFonts w:hint="eastAsia" w:ascii="宋体" w:hAnsi="宋体" w:cs="宋体"/>
          <w:kern w:val="0"/>
          <w:sz w:val="24"/>
          <w:szCs w:val="24"/>
        </w:rPr>
        <w:t>的，</w:t>
      </w:r>
      <w:r>
        <w:rPr>
          <w:rFonts w:ascii="宋体" w:hAnsi="宋体" w:cs="宋体"/>
          <w:kern w:val="0"/>
          <w:sz w:val="24"/>
          <w:szCs w:val="24"/>
        </w:rPr>
        <w:t>视为虚假应标。</w:t>
      </w:r>
    </w:p>
    <w:p>
      <w:pPr>
        <w:widowControl/>
        <w:tabs>
          <w:tab w:val="left" w:pos="630"/>
          <w:tab w:val="left" w:pos="9540"/>
        </w:tabs>
        <w:spacing w:line="340" w:lineRule="exact"/>
        <w:ind w:firstLine="480" w:firstLineChars="200"/>
        <w:rPr>
          <w:rFonts w:hint="eastAsia" w:ascii="宋体" w:hAnsi="宋体" w:cs="宋体"/>
          <w:kern w:val="0"/>
          <w:sz w:val="24"/>
          <w:szCs w:val="24"/>
        </w:rPr>
      </w:pPr>
      <w:r>
        <w:rPr>
          <w:rFonts w:ascii="宋体" w:hAnsi="宋体" w:cs="宋体"/>
          <w:kern w:val="0"/>
          <w:sz w:val="24"/>
          <w:szCs w:val="24"/>
        </w:rPr>
        <w:t>3</w:t>
      </w:r>
      <w:r>
        <w:rPr>
          <w:rFonts w:hint="eastAsia" w:ascii="宋体" w:hAnsi="宋体" w:cs="宋体"/>
          <w:kern w:val="0"/>
          <w:sz w:val="24"/>
          <w:szCs w:val="24"/>
        </w:rPr>
        <w:t>.在合同执行期间，乙方如有下列情形之一的，学校及教育主管部门有权从质保金中视情节轻重扣除50－1000元/次。</w:t>
      </w:r>
    </w:p>
    <w:p>
      <w:pPr>
        <w:widowControl/>
        <w:tabs>
          <w:tab w:val="left" w:pos="630"/>
          <w:tab w:val="left" w:pos="9540"/>
        </w:tabs>
        <w:spacing w:line="340" w:lineRule="exact"/>
        <w:ind w:firstLine="480" w:firstLineChars="200"/>
        <w:rPr>
          <w:rFonts w:hint="eastAsia" w:ascii="宋体" w:hAnsi="宋体" w:cs="宋体"/>
          <w:kern w:val="0"/>
          <w:sz w:val="24"/>
          <w:szCs w:val="24"/>
        </w:rPr>
      </w:pPr>
      <w:r>
        <w:rPr>
          <w:rFonts w:hint="eastAsia" w:ascii="宋体" w:hAnsi="宋体" w:cs="宋体"/>
          <w:kern w:val="0"/>
          <w:sz w:val="24"/>
          <w:szCs w:val="24"/>
        </w:rPr>
        <w:t>（1）未按合同规定派足保安或未执行合同规定任务的；</w:t>
      </w:r>
    </w:p>
    <w:p>
      <w:pPr>
        <w:widowControl/>
        <w:tabs>
          <w:tab w:val="left" w:pos="630"/>
          <w:tab w:val="left" w:pos="9540"/>
        </w:tabs>
        <w:spacing w:line="340" w:lineRule="exact"/>
        <w:ind w:firstLine="480" w:firstLineChars="200"/>
        <w:rPr>
          <w:rFonts w:hint="eastAsia" w:ascii="宋体" w:hAnsi="宋体" w:cs="宋体"/>
          <w:kern w:val="0"/>
          <w:sz w:val="24"/>
          <w:szCs w:val="24"/>
        </w:rPr>
      </w:pPr>
      <w:r>
        <w:rPr>
          <w:rFonts w:hint="eastAsia" w:ascii="宋体" w:hAnsi="宋体" w:cs="宋体"/>
          <w:kern w:val="0"/>
          <w:sz w:val="24"/>
          <w:szCs w:val="24"/>
        </w:rPr>
        <w:t>（2）未经甲方同意，擅自更换2名以上保安人员的；</w:t>
      </w:r>
    </w:p>
    <w:p>
      <w:pPr>
        <w:widowControl/>
        <w:tabs>
          <w:tab w:val="left" w:pos="630"/>
          <w:tab w:val="left" w:pos="9540"/>
        </w:tabs>
        <w:spacing w:line="340" w:lineRule="exact"/>
        <w:ind w:firstLine="480" w:firstLineChars="200"/>
        <w:rPr>
          <w:rFonts w:hint="eastAsia" w:ascii="宋体" w:hAnsi="宋体" w:cs="宋体"/>
          <w:kern w:val="0"/>
          <w:sz w:val="24"/>
          <w:szCs w:val="24"/>
        </w:rPr>
      </w:pPr>
      <w:r>
        <w:rPr>
          <w:rFonts w:hint="eastAsia" w:ascii="宋体" w:hAnsi="宋体" w:cs="宋体"/>
          <w:kern w:val="0"/>
          <w:sz w:val="24"/>
          <w:szCs w:val="24"/>
        </w:rPr>
        <w:t>（3）未经甲方同意，擅自外调(借) 保安人员的；</w:t>
      </w:r>
    </w:p>
    <w:p>
      <w:pPr>
        <w:widowControl/>
        <w:tabs>
          <w:tab w:val="left" w:pos="630"/>
          <w:tab w:val="left" w:pos="9540"/>
        </w:tabs>
        <w:spacing w:line="340" w:lineRule="exact"/>
        <w:ind w:firstLine="480" w:firstLineChars="200"/>
        <w:rPr>
          <w:rFonts w:hint="eastAsia" w:ascii="宋体" w:hAnsi="宋体" w:cs="宋体"/>
          <w:kern w:val="0"/>
          <w:sz w:val="24"/>
          <w:szCs w:val="24"/>
        </w:rPr>
      </w:pPr>
      <w:r>
        <w:rPr>
          <w:rFonts w:hint="eastAsia" w:ascii="宋体" w:hAnsi="宋体" w:cs="宋体"/>
          <w:kern w:val="0"/>
          <w:sz w:val="24"/>
          <w:szCs w:val="24"/>
        </w:rPr>
        <w:t>（4）校园内发生盗窃案件，经分析认定与保安人员工作失责或失误有一定关系的；</w:t>
      </w:r>
    </w:p>
    <w:p>
      <w:pPr>
        <w:widowControl/>
        <w:tabs>
          <w:tab w:val="left" w:pos="630"/>
          <w:tab w:val="left" w:pos="9540"/>
        </w:tabs>
        <w:spacing w:line="340" w:lineRule="exact"/>
        <w:ind w:firstLine="480" w:firstLineChars="200"/>
        <w:rPr>
          <w:rFonts w:hint="eastAsia" w:ascii="宋体" w:hAnsi="宋体" w:cs="宋体"/>
          <w:kern w:val="0"/>
          <w:sz w:val="24"/>
          <w:szCs w:val="24"/>
        </w:rPr>
      </w:pPr>
      <w:r>
        <w:rPr>
          <w:rFonts w:hint="eastAsia" w:ascii="宋体" w:hAnsi="宋体" w:cs="宋体"/>
          <w:kern w:val="0"/>
          <w:sz w:val="24"/>
          <w:szCs w:val="24"/>
        </w:rPr>
        <w:t>（5）发生其他有损学校形象或影响正常工作造成损失的；</w:t>
      </w:r>
    </w:p>
    <w:p>
      <w:pPr>
        <w:widowControl/>
        <w:tabs>
          <w:tab w:val="left" w:pos="630"/>
          <w:tab w:val="left" w:pos="9540"/>
        </w:tabs>
        <w:spacing w:line="340" w:lineRule="exact"/>
        <w:ind w:firstLine="480" w:firstLineChars="200"/>
        <w:rPr>
          <w:rFonts w:hint="eastAsia" w:ascii="宋体" w:hAnsi="宋体" w:cs="宋体"/>
          <w:kern w:val="0"/>
          <w:sz w:val="24"/>
          <w:szCs w:val="24"/>
        </w:rPr>
      </w:pPr>
      <w:r>
        <w:rPr>
          <w:rFonts w:hint="eastAsia" w:ascii="宋体" w:hAnsi="宋体" w:cs="宋体"/>
          <w:kern w:val="0"/>
          <w:sz w:val="24"/>
          <w:szCs w:val="24"/>
        </w:rPr>
        <w:t>（6）校园发生火灾应该发现而未能及时发现、及时扑救的；</w:t>
      </w:r>
    </w:p>
    <w:p>
      <w:pPr>
        <w:widowControl/>
        <w:tabs>
          <w:tab w:val="left" w:pos="630"/>
          <w:tab w:val="left" w:pos="9540"/>
        </w:tabs>
        <w:spacing w:line="340" w:lineRule="exact"/>
        <w:ind w:firstLine="480" w:firstLineChars="200"/>
        <w:rPr>
          <w:rFonts w:hint="eastAsia" w:ascii="宋体" w:hAnsi="宋体" w:cs="宋体"/>
          <w:kern w:val="0"/>
          <w:sz w:val="24"/>
          <w:szCs w:val="24"/>
        </w:rPr>
      </w:pPr>
      <w:r>
        <w:rPr>
          <w:rFonts w:hint="eastAsia" w:ascii="宋体" w:hAnsi="宋体" w:cs="宋体"/>
          <w:kern w:val="0"/>
          <w:sz w:val="24"/>
          <w:szCs w:val="24"/>
        </w:rPr>
        <w:t>（7）学校及教育主管部门对保安服务公司指出工作中存在的问题与不足，乙方未能及时整改的；</w:t>
      </w:r>
    </w:p>
    <w:p>
      <w:pPr>
        <w:widowControl/>
        <w:tabs>
          <w:tab w:val="left" w:pos="630"/>
          <w:tab w:val="left" w:pos="9540"/>
        </w:tabs>
        <w:spacing w:line="340" w:lineRule="exact"/>
        <w:ind w:firstLine="480" w:firstLineChars="200"/>
        <w:rPr>
          <w:rFonts w:hint="eastAsia" w:ascii="宋体" w:hAnsi="宋体" w:cs="宋体"/>
          <w:kern w:val="0"/>
          <w:sz w:val="24"/>
          <w:szCs w:val="24"/>
        </w:rPr>
      </w:pPr>
      <w:r>
        <w:rPr>
          <w:rFonts w:hint="eastAsia" w:ascii="宋体" w:hAnsi="宋体" w:cs="宋体"/>
          <w:kern w:val="0"/>
          <w:sz w:val="24"/>
          <w:szCs w:val="24"/>
        </w:rPr>
        <w:t>（8）未及时提供保安人员信息，被发现有不合格保安的；</w:t>
      </w:r>
    </w:p>
    <w:p>
      <w:pPr>
        <w:pStyle w:val="31"/>
        <w:snapToGrid w:val="0"/>
        <w:spacing w:line="340" w:lineRule="exact"/>
        <w:ind w:firstLine="480" w:firstLineChars="200"/>
        <w:rPr>
          <w:rFonts w:hAnsi="宋体"/>
          <w:sz w:val="24"/>
          <w:szCs w:val="24"/>
        </w:rPr>
      </w:pPr>
      <w:r>
        <w:rPr>
          <w:rFonts w:hint="eastAsia" w:hAnsi="宋体"/>
          <w:sz w:val="24"/>
          <w:szCs w:val="24"/>
        </w:rPr>
        <w:t>（9）学</w:t>
      </w:r>
      <w:r>
        <w:rPr>
          <w:rFonts w:hint="eastAsia" w:hAnsi="宋体" w:cs="宋体"/>
          <w:kern w:val="0"/>
          <w:sz w:val="24"/>
          <w:szCs w:val="24"/>
        </w:rPr>
        <w:t>年度考评发现问题的。</w:t>
      </w:r>
    </w:p>
    <w:p>
      <w:pPr>
        <w:widowControl/>
        <w:tabs>
          <w:tab w:val="left" w:pos="630"/>
          <w:tab w:val="left" w:pos="9540"/>
        </w:tabs>
        <w:spacing w:line="340" w:lineRule="exact"/>
        <w:ind w:firstLine="482" w:firstLineChars="200"/>
        <w:rPr>
          <w:rFonts w:hint="eastAsia" w:ascii="宋体" w:hAnsi="宋体" w:cs="宋体"/>
          <w:b/>
          <w:kern w:val="0"/>
          <w:sz w:val="24"/>
          <w:szCs w:val="24"/>
        </w:rPr>
      </w:pPr>
      <w:r>
        <w:rPr>
          <w:rFonts w:hint="eastAsia" w:ascii="宋体" w:hAnsi="宋体" w:cs="宋体"/>
          <w:b/>
          <w:kern w:val="0"/>
          <w:sz w:val="24"/>
          <w:szCs w:val="24"/>
        </w:rPr>
        <w:t>十四、特别要求</w:t>
      </w:r>
    </w:p>
    <w:p>
      <w:pPr>
        <w:widowControl/>
        <w:tabs>
          <w:tab w:val="left" w:pos="630"/>
          <w:tab w:val="left" w:pos="9540"/>
        </w:tabs>
        <w:spacing w:line="340" w:lineRule="exact"/>
        <w:ind w:firstLine="480" w:firstLineChars="200"/>
        <w:rPr>
          <w:rFonts w:hint="eastAsia" w:ascii="宋体" w:hAnsi="宋体" w:cs="宋体"/>
          <w:kern w:val="0"/>
          <w:sz w:val="24"/>
          <w:szCs w:val="24"/>
        </w:rPr>
      </w:pPr>
      <w:r>
        <w:rPr>
          <w:rFonts w:hint="eastAsia" w:ascii="宋体" w:hAnsi="宋体" w:cs="宋体"/>
          <w:kern w:val="0"/>
          <w:sz w:val="24"/>
          <w:szCs w:val="24"/>
        </w:rPr>
        <w:t>（一）在岗工作期间，因保安人员失职导致师生发生伤亡事故和校内发生财产失窃5000元以上等重大责任事故，乙方必须承担甲方责任部分一半的经济损失。</w:t>
      </w:r>
    </w:p>
    <w:p>
      <w:pPr>
        <w:widowControl/>
        <w:tabs>
          <w:tab w:val="left" w:pos="630"/>
          <w:tab w:val="left" w:pos="9540"/>
        </w:tabs>
        <w:spacing w:line="340" w:lineRule="exact"/>
        <w:ind w:firstLine="480" w:firstLineChars="200"/>
        <w:rPr>
          <w:rFonts w:ascii="宋体" w:hAnsi="宋体"/>
          <w:sz w:val="24"/>
          <w:szCs w:val="24"/>
        </w:rPr>
      </w:pPr>
      <w:r>
        <w:rPr>
          <w:rFonts w:hint="eastAsia" w:ascii="宋体" w:hAnsi="宋体" w:cs="宋体"/>
          <w:kern w:val="0"/>
          <w:sz w:val="24"/>
          <w:szCs w:val="24"/>
        </w:rPr>
        <w:t>（二）乙方</w:t>
      </w:r>
      <w:r>
        <w:rPr>
          <w:rFonts w:hint="eastAsia" w:ascii="宋体" w:hAnsi="宋体"/>
          <w:sz w:val="24"/>
          <w:szCs w:val="24"/>
        </w:rPr>
        <w:t>应为校园保安员投保人身意外险。保安人员在岗履行工作职责期间，发生自身的人身伤害、伤亡，均由</w:t>
      </w:r>
      <w:r>
        <w:rPr>
          <w:rFonts w:hint="eastAsia" w:ascii="宋体" w:hAnsi="宋体" w:cs="宋体"/>
          <w:kern w:val="0"/>
          <w:sz w:val="24"/>
          <w:szCs w:val="24"/>
        </w:rPr>
        <w:t>乙方</w:t>
      </w:r>
      <w:r>
        <w:rPr>
          <w:rFonts w:hint="eastAsia" w:ascii="宋体" w:hAnsi="宋体"/>
          <w:sz w:val="24"/>
          <w:szCs w:val="24"/>
        </w:rPr>
        <w:t>负责处理并承担经济和道义上的责任，甲方不承担任何责任。</w:t>
      </w:r>
    </w:p>
    <w:p>
      <w:pPr>
        <w:widowControl/>
        <w:tabs>
          <w:tab w:val="left" w:pos="630"/>
          <w:tab w:val="left" w:pos="9540"/>
        </w:tabs>
        <w:spacing w:line="340" w:lineRule="exact"/>
        <w:ind w:firstLine="480" w:firstLineChars="200"/>
        <w:rPr>
          <w:rFonts w:hint="eastAsia" w:ascii="宋体" w:hAnsi="宋体"/>
          <w:sz w:val="24"/>
          <w:szCs w:val="24"/>
        </w:rPr>
      </w:pPr>
      <w:r>
        <w:rPr>
          <w:rFonts w:hint="eastAsia" w:ascii="宋体" w:hAnsi="宋体"/>
          <w:sz w:val="24"/>
          <w:szCs w:val="24"/>
        </w:rPr>
        <w:t>（三）</w:t>
      </w:r>
      <w:r>
        <w:rPr>
          <w:rFonts w:hint="eastAsia" w:ascii="宋体" w:hAnsi="宋体" w:cs="宋体"/>
          <w:kern w:val="0"/>
          <w:sz w:val="24"/>
          <w:szCs w:val="24"/>
        </w:rPr>
        <w:t>乙方</w:t>
      </w:r>
      <w:r>
        <w:rPr>
          <w:rFonts w:hint="eastAsia" w:ascii="宋体" w:hAnsi="宋体"/>
          <w:sz w:val="24"/>
          <w:szCs w:val="24"/>
        </w:rPr>
        <w:t>违反国家相关法规，与聘用人员发生纠纷，均由</w:t>
      </w:r>
      <w:r>
        <w:rPr>
          <w:rFonts w:hint="eastAsia" w:ascii="宋体" w:hAnsi="宋体" w:cs="宋体"/>
          <w:kern w:val="0"/>
          <w:sz w:val="24"/>
          <w:szCs w:val="24"/>
        </w:rPr>
        <w:t>乙方</w:t>
      </w:r>
      <w:r>
        <w:rPr>
          <w:rFonts w:hint="eastAsia" w:ascii="宋体" w:hAnsi="宋体"/>
          <w:sz w:val="24"/>
          <w:szCs w:val="24"/>
        </w:rPr>
        <w:t xml:space="preserve">负责调解与处理，甲方不承担责任。 </w:t>
      </w:r>
    </w:p>
    <w:p>
      <w:pPr>
        <w:pStyle w:val="31"/>
        <w:tabs>
          <w:tab w:val="left" w:pos="1080"/>
        </w:tabs>
        <w:snapToGrid w:val="0"/>
        <w:spacing w:line="340" w:lineRule="exact"/>
        <w:ind w:firstLine="480" w:firstLineChars="200"/>
        <w:rPr>
          <w:rFonts w:hint="eastAsia" w:hAnsi="宋体"/>
          <w:sz w:val="24"/>
          <w:szCs w:val="24"/>
        </w:rPr>
      </w:pPr>
      <w:r>
        <w:rPr>
          <w:rFonts w:hint="eastAsia" w:hAnsi="宋体"/>
          <w:sz w:val="24"/>
          <w:szCs w:val="24"/>
        </w:rPr>
        <w:t>（四）</w:t>
      </w:r>
      <w:r>
        <w:rPr>
          <w:rFonts w:hint="eastAsia" w:hAnsi="宋体" w:cs="宋体"/>
          <w:kern w:val="0"/>
          <w:sz w:val="24"/>
          <w:szCs w:val="24"/>
        </w:rPr>
        <w:t>乙方</w:t>
      </w:r>
      <w:r>
        <w:rPr>
          <w:rFonts w:hint="eastAsia" w:hAnsi="宋体"/>
          <w:sz w:val="24"/>
          <w:szCs w:val="24"/>
        </w:rPr>
        <w:t>在安保服务中违反国家相关法规或保安行业规范，因过失造成他人人身伤亡的，均由</w:t>
      </w:r>
      <w:r>
        <w:rPr>
          <w:rFonts w:hint="eastAsia" w:hAnsi="宋体" w:cs="宋体"/>
          <w:kern w:val="0"/>
          <w:sz w:val="24"/>
          <w:szCs w:val="24"/>
        </w:rPr>
        <w:t>乙方</w:t>
      </w:r>
      <w:r>
        <w:rPr>
          <w:rFonts w:hint="eastAsia" w:hAnsi="宋体"/>
          <w:sz w:val="24"/>
          <w:szCs w:val="24"/>
        </w:rPr>
        <w:t>负责处理并承担经济和道义上的责任，甲方不承担任何责任。</w:t>
      </w:r>
    </w:p>
    <w:p>
      <w:pPr>
        <w:pStyle w:val="31"/>
        <w:snapToGrid w:val="0"/>
        <w:spacing w:line="340" w:lineRule="exact"/>
        <w:ind w:firstLine="482" w:firstLineChars="200"/>
        <w:rPr>
          <w:rFonts w:hAnsi="宋体"/>
          <w:b/>
          <w:sz w:val="24"/>
          <w:szCs w:val="24"/>
        </w:rPr>
      </w:pPr>
      <w:r>
        <w:rPr>
          <w:rFonts w:hint="eastAsia" w:hAnsi="宋体"/>
          <w:b/>
          <w:sz w:val="24"/>
          <w:szCs w:val="24"/>
        </w:rPr>
        <w:t>十五、</w:t>
      </w:r>
      <w:r>
        <w:rPr>
          <w:rFonts w:hAnsi="宋体"/>
          <w:b/>
          <w:sz w:val="24"/>
          <w:szCs w:val="24"/>
        </w:rPr>
        <w:t>不可抗力事件处理</w:t>
      </w:r>
    </w:p>
    <w:p>
      <w:pPr>
        <w:numPr>
          <w:ilvl w:val="0"/>
          <w:numId w:val="30"/>
        </w:numPr>
        <w:spacing w:line="340" w:lineRule="exact"/>
        <w:ind w:left="0" w:firstLine="480" w:firstLineChars="200"/>
        <w:jc w:val="left"/>
        <w:rPr>
          <w:rFonts w:ascii="宋体" w:hAnsi="宋体"/>
          <w:sz w:val="24"/>
          <w:szCs w:val="24"/>
        </w:rPr>
      </w:pPr>
      <w:r>
        <w:rPr>
          <w:rFonts w:ascii="宋体" w:hAnsi="宋体"/>
          <w:sz w:val="24"/>
          <w:szCs w:val="24"/>
        </w:rPr>
        <w:t>在合同有效期内，任何一方因不可抗力事件导致不能履行合同，则合同履行期可延长，其延长期与不可抗力影响期相同。</w:t>
      </w:r>
    </w:p>
    <w:p>
      <w:pPr>
        <w:numPr>
          <w:ilvl w:val="0"/>
          <w:numId w:val="30"/>
        </w:numPr>
        <w:spacing w:line="340" w:lineRule="exact"/>
        <w:ind w:left="0" w:firstLine="480" w:firstLineChars="200"/>
        <w:jc w:val="left"/>
        <w:rPr>
          <w:rFonts w:ascii="宋体" w:hAnsi="宋体"/>
          <w:sz w:val="24"/>
          <w:szCs w:val="24"/>
        </w:rPr>
      </w:pPr>
      <w:r>
        <w:rPr>
          <w:rFonts w:ascii="宋体" w:hAnsi="宋体"/>
          <w:sz w:val="24"/>
          <w:szCs w:val="24"/>
        </w:rPr>
        <w:t>不可抗力事件发生后，应立即通知对方，并寄送有关权威机构出具的证明。</w:t>
      </w:r>
    </w:p>
    <w:p>
      <w:pPr>
        <w:numPr>
          <w:ilvl w:val="0"/>
          <w:numId w:val="30"/>
        </w:numPr>
        <w:spacing w:line="340" w:lineRule="exact"/>
        <w:ind w:left="0" w:firstLine="480" w:firstLineChars="200"/>
        <w:jc w:val="left"/>
        <w:rPr>
          <w:rFonts w:hint="eastAsia" w:ascii="宋体" w:hAnsi="宋体"/>
          <w:sz w:val="24"/>
          <w:szCs w:val="24"/>
        </w:rPr>
      </w:pPr>
      <w:r>
        <w:rPr>
          <w:rFonts w:ascii="宋体" w:hAnsi="宋体"/>
          <w:sz w:val="24"/>
          <w:szCs w:val="24"/>
        </w:rPr>
        <w:t>不可抗力事件延续120天以上，双方应通过友好协商，确定是否继续履行合同。</w:t>
      </w:r>
    </w:p>
    <w:p>
      <w:pPr>
        <w:pStyle w:val="31"/>
        <w:snapToGrid w:val="0"/>
        <w:spacing w:line="340" w:lineRule="exact"/>
        <w:ind w:firstLine="482" w:firstLineChars="200"/>
        <w:rPr>
          <w:rFonts w:hAnsi="宋体"/>
          <w:b/>
          <w:sz w:val="24"/>
          <w:szCs w:val="24"/>
        </w:rPr>
      </w:pPr>
      <w:r>
        <w:rPr>
          <w:rFonts w:hint="eastAsia" w:hAnsi="宋体"/>
          <w:b/>
          <w:sz w:val="24"/>
          <w:szCs w:val="24"/>
        </w:rPr>
        <w:t>十六、</w:t>
      </w:r>
      <w:r>
        <w:rPr>
          <w:rFonts w:hAnsi="宋体"/>
          <w:b/>
          <w:sz w:val="24"/>
          <w:szCs w:val="24"/>
        </w:rPr>
        <w:t>诉讼</w:t>
      </w:r>
    </w:p>
    <w:p>
      <w:pPr>
        <w:pStyle w:val="31"/>
        <w:snapToGrid w:val="0"/>
        <w:spacing w:line="340" w:lineRule="exact"/>
        <w:ind w:firstLine="480" w:firstLineChars="200"/>
        <w:rPr>
          <w:rFonts w:hAnsi="宋体"/>
          <w:sz w:val="24"/>
          <w:szCs w:val="24"/>
        </w:rPr>
      </w:pPr>
      <w:r>
        <w:rPr>
          <w:rFonts w:hAnsi="宋体"/>
          <w:sz w:val="24"/>
          <w:szCs w:val="24"/>
        </w:rPr>
        <w:t>双方在执行合同中所发生的一切争议，应通过协商解决。如协商不成，可向</w:t>
      </w:r>
      <w:r>
        <w:rPr>
          <w:rFonts w:hint="eastAsia" w:hAnsi="宋体"/>
          <w:sz w:val="24"/>
          <w:szCs w:val="24"/>
        </w:rPr>
        <w:t>甲方所在</w:t>
      </w:r>
      <w:r>
        <w:rPr>
          <w:rFonts w:hAnsi="宋体"/>
          <w:sz w:val="24"/>
          <w:szCs w:val="24"/>
        </w:rPr>
        <w:t>地法院起诉。</w:t>
      </w:r>
    </w:p>
    <w:p>
      <w:pPr>
        <w:pStyle w:val="31"/>
        <w:snapToGrid w:val="0"/>
        <w:spacing w:line="340" w:lineRule="exact"/>
        <w:ind w:firstLine="482" w:firstLineChars="200"/>
        <w:rPr>
          <w:rFonts w:hAnsi="宋体"/>
          <w:b/>
          <w:sz w:val="24"/>
          <w:szCs w:val="24"/>
        </w:rPr>
      </w:pPr>
      <w:r>
        <w:rPr>
          <w:rFonts w:hint="eastAsia" w:hAnsi="宋体"/>
          <w:b/>
          <w:sz w:val="24"/>
          <w:szCs w:val="24"/>
        </w:rPr>
        <w:t>十七、</w:t>
      </w:r>
      <w:r>
        <w:rPr>
          <w:rFonts w:hAnsi="宋体"/>
          <w:b/>
          <w:sz w:val="24"/>
          <w:szCs w:val="24"/>
        </w:rPr>
        <w:t>合同生效及其它</w:t>
      </w:r>
    </w:p>
    <w:p>
      <w:pPr>
        <w:snapToGrid w:val="0"/>
        <w:spacing w:line="340" w:lineRule="exact"/>
        <w:ind w:firstLine="480" w:firstLineChars="200"/>
        <w:rPr>
          <w:rFonts w:hint="eastAsia" w:ascii="宋体" w:hAnsi="宋体"/>
          <w:sz w:val="24"/>
          <w:szCs w:val="24"/>
        </w:rPr>
      </w:pPr>
      <w:r>
        <w:rPr>
          <w:rFonts w:hint="eastAsia" w:ascii="宋体" w:hAnsi="宋体"/>
          <w:sz w:val="24"/>
          <w:szCs w:val="24"/>
        </w:rPr>
        <w:t>1．合同经双方法定代表人或授权代表签字、加盖单位公章并经鉴证方鉴证、财政局备案（备案前必须公示）后生效。</w:t>
      </w:r>
    </w:p>
    <w:p>
      <w:pPr>
        <w:snapToGrid w:val="0"/>
        <w:spacing w:line="340" w:lineRule="exact"/>
        <w:ind w:firstLine="480" w:firstLineChars="200"/>
        <w:rPr>
          <w:rFonts w:hint="eastAsia" w:ascii="宋体" w:hAnsi="宋体"/>
          <w:sz w:val="24"/>
          <w:szCs w:val="24"/>
        </w:rPr>
      </w:pPr>
      <w:r>
        <w:rPr>
          <w:rFonts w:hint="eastAsia" w:ascii="宋体" w:hAnsi="宋体"/>
          <w:sz w:val="24"/>
          <w:szCs w:val="24"/>
        </w:rPr>
        <w:t>2．合同执行中涉及采购资金和采购内容修改或补充的，须经市财政局审批，并签书面补充协议报市财政局备案，方可作为主合同不可分割的一部分。</w:t>
      </w:r>
    </w:p>
    <w:p>
      <w:pPr>
        <w:snapToGrid w:val="0"/>
        <w:spacing w:line="340" w:lineRule="exact"/>
        <w:ind w:firstLine="480" w:firstLineChars="200"/>
        <w:rPr>
          <w:rFonts w:hint="eastAsia" w:ascii="宋体" w:hAnsi="宋体"/>
          <w:sz w:val="24"/>
          <w:szCs w:val="24"/>
        </w:rPr>
      </w:pPr>
      <w:r>
        <w:rPr>
          <w:rFonts w:hint="eastAsia" w:ascii="宋体" w:hAnsi="宋体"/>
          <w:sz w:val="24"/>
          <w:szCs w:val="24"/>
        </w:rPr>
        <w:t>3．本合同未尽事宜，遵照《合同法》有关条文执行。</w:t>
      </w:r>
    </w:p>
    <w:p>
      <w:pPr>
        <w:spacing w:line="340" w:lineRule="exact"/>
        <w:ind w:firstLine="480" w:firstLineChars="200"/>
        <w:rPr>
          <w:rFonts w:hint="eastAsia" w:ascii="宋体" w:hAnsi="宋体"/>
          <w:sz w:val="24"/>
          <w:szCs w:val="24"/>
        </w:rPr>
      </w:pPr>
      <w:r>
        <w:rPr>
          <w:rFonts w:hint="eastAsia" w:ascii="宋体" w:hAnsi="宋体"/>
          <w:sz w:val="24"/>
          <w:szCs w:val="24"/>
        </w:rPr>
        <w:t xml:space="preserve">4．本合同正本一式四份，具有同等法律效力，甲乙双方各执一份；鉴证方、财政局各一份。 </w:t>
      </w:r>
    </w:p>
    <w:p>
      <w:pPr>
        <w:spacing w:line="340" w:lineRule="exact"/>
        <w:ind w:firstLine="480" w:firstLineChars="200"/>
        <w:rPr>
          <w:rFonts w:hint="eastAsia" w:ascii="宋体" w:hAnsi="宋体"/>
          <w:sz w:val="24"/>
          <w:szCs w:val="24"/>
        </w:rPr>
      </w:pPr>
    </w:p>
    <w:p>
      <w:pPr>
        <w:spacing w:line="340" w:lineRule="exact"/>
        <w:ind w:firstLine="480" w:firstLineChars="200"/>
        <w:rPr>
          <w:rFonts w:hint="eastAsia" w:ascii="宋体" w:hAnsi="宋体"/>
          <w:sz w:val="24"/>
          <w:szCs w:val="24"/>
        </w:rPr>
      </w:pPr>
    </w:p>
    <w:p>
      <w:pPr>
        <w:tabs>
          <w:tab w:val="left" w:pos="10440"/>
        </w:tabs>
        <w:spacing w:line="340" w:lineRule="exact"/>
        <w:ind w:right="152" w:firstLine="720" w:firstLineChars="300"/>
        <w:rPr>
          <w:rFonts w:hint="eastAsia" w:ascii="宋体" w:hAnsi="宋体"/>
          <w:sz w:val="24"/>
          <w:szCs w:val="24"/>
        </w:rPr>
      </w:pPr>
      <w:r>
        <w:rPr>
          <w:rFonts w:hint="eastAsia" w:ascii="宋体" w:hAnsi="宋体"/>
          <w:sz w:val="24"/>
          <w:szCs w:val="24"/>
        </w:rPr>
        <w:t xml:space="preserve">甲方：                               乙方： </w:t>
      </w:r>
    </w:p>
    <w:p>
      <w:pPr>
        <w:tabs>
          <w:tab w:val="left" w:pos="10440"/>
        </w:tabs>
        <w:spacing w:line="340" w:lineRule="exact"/>
        <w:ind w:right="152" w:firstLine="480" w:firstLineChars="200"/>
        <w:rPr>
          <w:rFonts w:hint="eastAsia" w:ascii="宋体" w:hAnsi="宋体"/>
          <w:sz w:val="24"/>
          <w:szCs w:val="24"/>
        </w:rPr>
      </w:pPr>
      <w:r>
        <w:rPr>
          <w:rFonts w:hint="eastAsia" w:ascii="宋体" w:hAnsi="宋体"/>
          <w:sz w:val="24"/>
          <w:szCs w:val="24"/>
        </w:rPr>
        <w:t xml:space="preserve">  法定（授权）代表人：                 法定（授权）代表人：</w:t>
      </w:r>
    </w:p>
    <w:p>
      <w:pPr>
        <w:tabs>
          <w:tab w:val="left" w:pos="10440"/>
        </w:tabs>
        <w:spacing w:line="340" w:lineRule="exact"/>
        <w:ind w:right="152" w:firstLine="720" w:firstLineChars="300"/>
        <w:rPr>
          <w:rFonts w:hint="eastAsia" w:ascii="宋体" w:hAnsi="宋体"/>
          <w:sz w:val="24"/>
          <w:szCs w:val="24"/>
        </w:rPr>
      </w:pPr>
      <w:r>
        <w:rPr>
          <w:rFonts w:hint="eastAsia" w:ascii="宋体" w:hAnsi="宋体"/>
          <w:sz w:val="24"/>
          <w:szCs w:val="24"/>
        </w:rPr>
        <w:t>联系电话：                           联系电话：</w:t>
      </w:r>
    </w:p>
    <w:p>
      <w:pPr>
        <w:tabs>
          <w:tab w:val="left" w:pos="10440"/>
        </w:tabs>
        <w:spacing w:line="340" w:lineRule="exact"/>
        <w:ind w:right="152" w:firstLine="720" w:firstLineChars="300"/>
        <w:rPr>
          <w:rFonts w:hint="eastAsia" w:ascii="宋体" w:hAnsi="宋体"/>
          <w:sz w:val="24"/>
          <w:szCs w:val="24"/>
        </w:rPr>
      </w:pPr>
      <w:r>
        <w:rPr>
          <w:rFonts w:hint="eastAsia" w:ascii="宋体" w:hAnsi="宋体"/>
          <w:sz w:val="24"/>
          <w:szCs w:val="24"/>
        </w:rPr>
        <w:t xml:space="preserve">地址：                               地址： </w:t>
      </w:r>
    </w:p>
    <w:p>
      <w:pPr>
        <w:tabs>
          <w:tab w:val="left" w:pos="10440"/>
        </w:tabs>
        <w:spacing w:line="340" w:lineRule="exact"/>
        <w:ind w:right="152" w:firstLine="480" w:firstLineChars="200"/>
        <w:rPr>
          <w:rFonts w:hint="eastAsia" w:ascii="宋体" w:hAnsi="宋体"/>
          <w:sz w:val="24"/>
          <w:szCs w:val="24"/>
        </w:rPr>
      </w:pPr>
      <w:r>
        <w:rPr>
          <w:rFonts w:hint="eastAsia" w:ascii="宋体" w:hAnsi="宋体"/>
          <w:sz w:val="24"/>
          <w:szCs w:val="24"/>
        </w:rPr>
        <w:t xml:space="preserve">  签字日期：  年  月  日               签字日期： 年  月  日</w:t>
      </w:r>
    </w:p>
    <w:p>
      <w:pPr>
        <w:tabs>
          <w:tab w:val="left" w:pos="10440"/>
        </w:tabs>
        <w:spacing w:line="340" w:lineRule="exact"/>
        <w:ind w:right="152"/>
        <w:rPr>
          <w:rFonts w:hint="eastAsia" w:ascii="宋体" w:hAnsi="宋体"/>
          <w:sz w:val="24"/>
          <w:szCs w:val="24"/>
        </w:rPr>
      </w:pPr>
    </w:p>
    <w:p>
      <w:pPr>
        <w:tabs>
          <w:tab w:val="left" w:pos="10440"/>
        </w:tabs>
        <w:spacing w:line="340" w:lineRule="exact"/>
        <w:ind w:right="152" w:firstLine="600" w:firstLineChars="250"/>
        <w:rPr>
          <w:rFonts w:hint="eastAsia" w:ascii="宋体" w:hAnsi="宋体"/>
          <w:sz w:val="24"/>
          <w:szCs w:val="24"/>
        </w:rPr>
      </w:pPr>
      <w:r>
        <w:rPr>
          <w:rFonts w:hint="eastAsia" w:ascii="宋体" w:hAnsi="宋体"/>
          <w:sz w:val="24"/>
          <w:szCs w:val="24"/>
        </w:rPr>
        <w:t>合同鉴证方: 江山成正采购代理有限公司</w:t>
      </w:r>
    </w:p>
    <w:p>
      <w:pPr>
        <w:tabs>
          <w:tab w:val="left" w:pos="10440"/>
        </w:tabs>
        <w:spacing w:line="340" w:lineRule="exact"/>
        <w:ind w:right="152" w:firstLine="600" w:firstLineChars="250"/>
        <w:rPr>
          <w:rFonts w:hint="eastAsia" w:ascii="宋体" w:hAnsi="宋体"/>
          <w:sz w:val="24"/>
          <w:szCs w:val="24"/>
        </w:rPr>
      </w:pPr>
      <w:r>
        <w:rPr>
          <w:rFonts w:hint="eastAsia" w:ascii="宋体" w:hAnsi="宋体"/>
          <w:sz w:val="24"/>
          <w:szCs w:val="24"/>
        </w:rPr>
        <w:t>经办人:</w:t>
      </w:r>
    </w:p>
    <w:p>
      <w:pPr>
        <w:tabs>
          <w:tab w:val="left" w:pos="10440"/>
        </w:tabs>
        <w:spacing w:line="340" w:lineRule="exact"/>
        <w:ind w:right="152" w:firstLine="600" w:firstLineChars="250"/>
        <w:rPr>
          <w:rFonts w:hint="eastAsia" w:ascii="宋体" w:hAnsi="宋体"/>
          <w:sz w:val="24"/>
          <w:szCs w:val="24"/>
        </w:rPr>
      </w:pPr>
      <w:r>
        <w:rPr>
          <w:rFonts w:hint="eastAsia" w:ascii="宋体" w:hAnsi="宋体"/>
          <w:sz w:val="24"/>
          <w:szCs w:val="24"/>
        </w:rPr>
        <w:t xml:space="preserve">联系电话：                           </w:t>
      </w:r>
    </w:p>
    <w:p>
      <w:pPr>
        <w:tabs>
          <w:tab w:val="left" w:pos="10440"/>
        </w:tabs>
        <w:spacing w:line="340" w:lineRule="exact"/>
        <w:ind w:right="152" w:firstLine="600" w:firstLineChars="250"/>
        <w:rPr>
          <w:rFonts w:hint="eastAsia" w:ascii="宋体" w:hAnsi="宋体"/>
          <w:sz w:val="24"/>
          <w:szCs w:val="24"/>
        </w:rPr>
      </w:pPr>
      <w:r>
        <w:rPr>
          <w:rFonts w:hint="eastAsia" w:ascii="宋体" w:hAnsi="宋体"/>
          <w:sz w:val="24"/>
          <w:szCs w:val="24"/>
        </w:rPr>
        <w:t>地址</w:t>
      </w:r>
    </w:p>
    <w:p>
      <w:pPr>
        <w:spacing w:line="340" w:lineRule="exact"/>
        <w:ind w:firstLine="600" w:firstLineChars="250"/>
        <w:rPr>
          <w:rFonts w:hint="eastAsia" w:ascii="宋体" w:hAnsi="宋体"/>
          <w:sz w:val="24"/>
          <w:szCs w:val="24"/>
        </w:rPr>
      </w:pPr>
      <w:r>
        <w:rPr>
          <w:rFonts w:hint="eastAsia" w:ascii="宋体" w:hAnsi="宋体"/>
          <w:sz w:val="24"/>
          <w:szCs w:val="24"/>
        </w:rPr>
        <w:t>鉴证日：</w:t>
      </w:r>
    </w:p>
    <w:p>
      <w:pPr>
        <w:snapToGrid w:val="0"/>
        <w:spacing w:line="340" w:lineRule="exact"/>
        <w:ind w:firstLine="643" w:firstLineChars="200"/>
        <w:outlineLvl w:val="0"/>
        <w:rPr>
          <w:rFonts w:hint="eastAsia" w:ascii="宋体" w:hAnsi="宋体" w:cs="宋体"/>
          <w:b/>
          <w:sz w:val="32"/>
          <w:szCs w:val="32"/>
        </w:rPr>
      </w:pPr>
      <w:bookmarkStart w:id="80" w:name="_Toc441068576"/>
    </w:p>
    <w:p>
      <w:pPr>
        <w:snapToGrid w:val="0"/>
        <w:spacing w:line="340" w:lineRule="exact"/>
        <w:ind w:firstLine="643" w:firstLineChars="200"/>
        <w:outlineLvl w:val="0"/>
        <w:rPr>
          <w:rFonts w:hint="eastAsia" w:ascii="宋体" w:hAnsi="宋体" w:cs="宋体"/>
          <w:b/>
          <w:sz w:val="32"/>
          <w:szCs w:val="32"/>
        </w:rPr>
      </w:pPr>
    </w:p>
    <w:p>
      <w:pPr>
        <w:snapToGrid w:val="0"/>
        <w:outlineLvl w:val="0"/>
        <w:rPr>
          <w:rFonts w:hint="eastAsia" w:ascii="宋体" w:hAnsi="宋体" w:cs="宋体"/>
          <w:b/>
          <w:sz w:val="32"/>
          <w:szCs w:val="32"/>
        </w:rPr>
      </w:pPr>
    </w:p>
    <w:p>
      <w:pPr>
        <w:snapToGrid w:val="0"/>
        <w:outlineLvl w:val="0"/>
        <w:rPr>
          <w:rFonts w:hint="eastAsia" w:ascii="宋体" w:hAnsi="宋体" w:cs="宋体"/>
          <w:b/>
          <w:sz w:val="32"/>
          <w:szCs w:val="32"/>
        </w:rPr>
      </w:pPr>
    </w:p>
    <w:p>
      <w:pPr>
        <w:snapToGrid w:val="0"/>
        <w:outlineLvl w:val="0"/>
        <w:rPr>
          <w:rFonts w:hint="eastAsia" w:ascii="宋体" w:hAnsi="宋体" w:cs="宋体"/>
          <w:b/>
          <w:sz w:val="32"/>
          <w:szCs w:val="32"/>
        </w:rPr>
      </w:pPr>
    </w:p>
    <w:p>
      <w:pPr>
        <w:snapToGrid w:val="0"/>
        <w:outlineLvl w:val="0"/>
        <w:rPr>
          <w:rFonts w:hint="eastAsia" w:ascii="宋体" w:hAnsi="宋体" w:cs="宋体"/>
          <w:b/>
          <w:sz w:val="32"/>
          <w:szCs w:val="32"/>
        </w:rPr>
      </w:pPr>
    </w:p>
    <w:p>
      <w:pPr>
        <w:snapToGrid w:val="0"/>
        <w:outlineLvl w:val="0"/>
        <w:rPr>
          <w:rFonts w:hint="eastAsia" w:ascii="宋体" w:hAnsi="宋体" w:cs="宋体"/>
          <w:b/>
          <w:sz w:val="32"/>
          <w:szCs w:val="32"/>
        </w:rPr>
      </w:pPr>
    </w:p>
    <w:p>
      <w:pPr>
        <w:snapToGrid w:val="0"/>
        <w:outlineLvl w:val="0"/>
        <w:rPr>
          <w:rFonts w:hint="eastAsia" w:ascii="宋体" w:hAnsi="宋体" w:cs="宋体"/>
          <w:b/>
          <w:sz w:val="32"/>
          <w:szCs w:val="32"/>
        </w:rPr>
      </w:pPr>
    </w:p>
    <w:p>
      <w:pPr>
        <w:snapToGrid w:val="0"/>
        <w:outlineLvl w:val="0"/>
        <w:rPr>
          <w:rFonts w:hint="eastAsia" w:ascii="宋体" w:hAnsi="宋体" w:cs="宋体"/>
          <w:b/>
          <w:sz w:val="32"/>
          <w:szCs w:val="32"/>
        </w:rPr>
      </w:pPr>
    </w:p>
    <w:p>
      <w:pPr>
        <w:snapToGrid w:val="0"/>
        <w:jc w:val="center"/>
        <w:outlineLvl w:val="0"/>
        <w:rPr>
          <w:rFonts w:hint="eastAsia" w:ascii="宋体" w:hAnsi="宋体" w:cs="宋体"/>
          <w:b/>
          <w:sz w:val="32"/>
          <w:szCs w:val="32"/>
        </w:rPr>
      </w:pPr>
    </w:p>
    <w:p>
      <w:pPr>
        <w:snapToGrid w:val="0"/>
        <w:jc w:val="center"/>
        <w:outlineLvl w:val="0"/>
        <w:rPr>
          <w:rFonts w:hint="eastAsia" w:ascii="宋体" w:hAnsi="宋体" w:cs="宋体"/>
          <w:b/>
          <w:sz w:val="32"/>
          <w:szCs w:val="32"/>
        </w:rPr>
      </w:pPr>
    </w:p>
    <w:p>
      <w:pPr>
        <w:snapToGrid w:val="0"/>
        <w:jc w:val="center"/>
        <w:outlineLvl w:val="0"/>
        <w:rPr>
          <w:rFonts w:hint="eastAsia" w:ascii="宋体" w:hAnsi="宋体" w:cs="宋体"/>
          <w:b/>
          <w:sz w:val="32"/>
          <w:szCs w:val="32"/>
        </w:rPr>
      </w:pPr>
    </w:p>
    <w:p>
      <w:pPr>
        <w:snapToGrid w:val="0"/>
        <w:jc w:val="center"/>
        <w:outlineLvl w:val="0"/>
        <w:rPr>
          <w:rFonts w:hint="eastAsia" w:ascii="宋体" w:hAnsi="宋体" w:cs="宋体"/>
          <w:b/>
          <w:sz w:val="32"/>
          <w:szCs w:val="32"/>
        </w:rPr>
      </w:pPr>
      <w:r>
        <w:rPr>
          <w:rFonts w:hint="eastAsia" w:ascii="宋体" w:hAnsi="宋体" w:cs="宋体"/>
          <w:b/>
          <w:sz w:val="32"/>
          <w:szCs w:val="32"/>
        </w:rPr>
        <w:t>第六章   应提交的有关格式范例</w:t>
      </w:r>
      <w:bookmarkEnd w:id="76"/>
      <w:bookmarkEnd w:id="77"/>
      <w:bookmarkEnd w:id="78"/>
      <w:bookmarkEnd w:id="80"/>
    </w:p>
    <w:p>
      <w:pPr>
        <w:spacing w:before="240" w:beforeLines="100"/>
        <w:jc w:val="center"/>
        <w:outlineLvl w:val="1"/>
        <w:rPr>
          <w:rStyle w:val="101"/>
          <w:rFonts w:hint="eastAsia" w:eastAsia="宋体"/>
          <w:sz w:val="24"/>
          <w:szCs w:val="24"/>
        </w:rPr>
      </w:pPr>
      <w:bookmarkStart w:id="81" w:name="_Toc359934228"/>
      <w:bookmarkStart w:id="82" w:name="_Toc356371459"/>
    </w:p>
    <w:p>
      <w:pPr>
        <w:numPr>
          <w:ilvl w:val="1"/>
          <w:numId w:val="31"/>
        </w:numPr>
        <w:spacing w:before="240" w:beforeLines="100"/>
        <w:jc w:val="center"/>
        <w:outlineLvl w:val="1"/>
        <w:rPr>
          <w:rFonts w:hint="eastAsia" w:ascii="宋体" w:hAnsi="宋体"/>
          <w:sz w:val="28"/>
          <w:szCs w:val="28"/>
        </w:rPr>
      </w:pPr>
      <w:bookmarkStart w:id="83" w:name="_Toc441068577"/>
      <w:r>
        <w:rPr>
          <w:rFonts w:hint="eastAsia" w:ascii="宋体" w:hAnsi="宋体"/>
          <w:b/>
          <w:sz w:val="28"/>
          <w:szCs w:val="28"/>
        </w:rPr>
        <w:t>投标文件封面</w:t>
      </w:r>
      <w:bookmarkEnd w:id="81"/>
      <w:bookmarkEnd w:id="83"/>
    </w:p>
    <w:p>
      <w:pPr>
        <w:ind w:right="240"/>
        <w:rPr>
          <w:rFonts w:hint="eastAsia" w:ascii="宋体" w:hAnsi="宋体"/>
          <w:sz w:val="24"/>
          <w:szCs w:val="24"/>
        </w:rPr>
      </w:pPr>
    </w:p>
    <w:p>
      <w:pPr>
        <w:ind w:right="720"/>
        <w:jc w:val="center"/>
        <w:rPr>
          <w:rFonts w:hint="eastAsia" w:ascii="宋体" w:hAnsi="宋体"/>
          <w:sz w:val="28"/>
          <w:szCs w:val="28"/>
        </w:rPr>
      </w:pPr>
    </w:p>
    <w:p>
      <w:pPr>
        <w:ind w:right="720"/>
        <w:jc w:val="center"/>
        <w:rPr>
          <w:rFonts w:hint="eastAsia" w:ascii="宋体" w:hAnsi="宋体"/>
          <w:sz w:val="28"/>
          <w:szCs w:val="28"/>
        </w:rPr>
      </w:pPr>
    </w:p>
    <w:p>
      <w:pPr>
        <w:ind w:right="720"/>
        <w:jc w:val="center"/>
        <w:rPr>
          <w:rFonts w:hint="eastAsia" w:ascii="宋体" w:hAnsi="宋体"/>
          <w:sz w:val="28"/>
          <w:szCs w:val="28"/>
        </w:rPr>
      </w:pPr>
      <w:r>
        <w:rPr>
          <w:rFonts w:hint="eastAsia" w:ascii="宋体" w:hAnsi="宋体"/>
          <w:sz w:val="28"/>
          <w:szCs w:val="28"/>
        </w:rPr>
        <w:t>正本（副本）</w:t>
      </w:r>
    </w:p>
    <w:p>
      <w:pPr>
        <w:rPr>
          <w:rFonts w:hint="eastAsia" w:ascii="宋体" w:hAnsi="宋体"/>
          <w:sz w:val="28"/>
          <w:szCs w:val="28"/>
        </w:rPr>
      </w:pPr>
    </w:p>
    <w:p>
      <w:pPr>
        <w:ind w:left="2940" w:leftChars="1400"/>
        <w:rPr>
          <w:rFonts w:hint="eastAsia" w:ascii="宋体" w:hAnsi="宋体"/>
          <w:sz w:val="28"/>
          <w:szCs w:val="28"/>
        </w:rPr>
      </w:pPr>
    </w:p>
    <w:p>
      <w:pPr>
        <w:snapToGrid w:val="0"/>
        <w:jc w:val="center"/>
        <w:rPr>
          <w:rFonts w:hint="eastAsia" w:ascii="宋体" w:hAnsi="宋体"/>
          <w:sz w:val="28"/>
          <w:szCs w:val="28"/>
        </w:rPr>
      </w:pPr>
    </w:p>
    <w:p>
      <w:pPr>
        <w:snapToGrid w:val="0"/>
        <w:jc w:val="center"/>
        <w:rPr>
          <w:rFonts w:hint="eastAsia" w:ascii="宋体" w:hAnsi="宋体"/>
          <w:sz w:val="28"/>
          <w:szCs w:val="28"/>
        </w:rPr>
      </w:pPr>
    </w:p>
    <w:p>
      <w:pPr>
        <w:snapToGrid w:val="0"/>
        <w:jc w:val="center"/>
        <w:rPr>
          <w:rFonts w:hint="eastAsia" w:ascii="宋体" w:hAnsi="宋体"/>
          <w:sz w:val="28"/>
          <w:szCs w:val="28"/>
        </w:rPr>
      </w:pPr>
      <w:r>
        <w:rPr>
          <w:rFonts w:hint="eastAsia" w:ascii="宋体" w:hAnsi="宋体"/>
          <w:sz w:val="28"/>
          <w:szCs w:val="28"/>
        </w:rPr>
        <w:t>资信文件</w:t>
      </w:r>
    </w:p>
    <w:p>
      <w:pPr>
        <w:snapToGrid w:val="0"/>
        <w:jc w:val="center"/>
        <w:rPr>
          <w:rFonts w:hint="eastAsia" w:ascii="宋体" w:hAnsi="宋体"/>
          <w:sz w:val="28"/>
          <w:szCs w:val="28"/>
        </w:rPr>
      </w:pPr>
      <w:bookmarkStart w:id="84" w:name="_Toc357410801"/>
      <w:r>
        <w:rPr>
          <w:rFonts w:hint="eastAsia" w:ascii="宋体" w:hAnsi="宋体"/>
          <w:sz w:val="28"/>
          <w:szCs w:val="28"/>
        </w:rPr>
        <w:t>（技术文件、商务文件）</w:t>
      </w:r>
      <w:bookmarkEnd w:id="84"/>
    </w:p>
    <w:p>
      <w:pPr>
        <w:snapToGrid w:val="0"/>
        <w:ind w:left="2940" w:leftChars="1400" w:firstLine="1962" w:firstLineChars="698"/>
        <w:rPr>
          <w:rFonts w:hint="eastAsia" w:ascii="宋体" w:hAnsi="宋体"/>
          <w:b/>
          <w:sz w:val="28"/>
          <w:szCs w:val="28"/>
        </w:rPr>
      </w:pPr>
    </w:p>
    <w:p>
      <w:pPr>
        <w:snapToGrid w:val="0"/>
        <w:ind w:left="2940" w:leftChars="1400" w:firstLine="1962" w:firstLineChars="698"/>
        <w:rPr>
          <w:rFonts w:hint="eastAsia" w:ascii="宋体" w:hAnsi="宋体"/>
          <w:b/>
          <w:sz w:val="28"/>
          <w:szCs w:val="28"/>
        </w:rPr>
      </w:pPr>
    </w:p>
    <w:p>
      <w:pPr>
        <w:snapToGrid w:val="0"/>
        <w:ind w:left="2940" w:leftChars="1400" w:firstLine="1962" w:firstLineChars="698"/>
        <w:rPr>
          <w:rFonts w:hint="eastAsia" w:ascii="宋体" w:hAnsi="宋体"/>
          <w:b/>
          <w:sz w:val="28"/>
          <w:szCs w:val="28"/>
        </w:rPr>
      </w:pPr>
    </w:p>
    <w:p>
      <w:pPr>
        <w:snapToGrid w:val="0"/>
        <w:ind w:left="1438" w:leftChars="685" w:firstLine="1962" w:firstLineChars="698"/>
        <w:rPr>
          <w:rFonts w:hint="eastAsia" w:ascii="宋体" w:hAnsi="宋体"/>
          <w:b/>
          <w:sz w:val="28"/>
          <w:szCs w:val="28"/>
        </w:rPr>
      </w:pPr>
    </w:p>
    <w:p>
      <w:pPr>
        <w:snapToGrid w:val="0"/>
        <w:ind w:left="1438" w:leftChars="685"/>
        <w:rPr>
          <w:rFonts w:hint="eastAsia" w:ascii="宋体" w:hAnsi="宋体"/>
          <w:sz w:val="28"/>
          <w:szCs w:val="28"/>
          <w:u w:val="single"/>
        </w:rPr>
      </w:pPr>
      <w:bookmarkStart w:id="85" w:name="_Toc357410802"/>
      <w:r>
        <w:rPr>
          <w:rFonts w:hint="eastAsia" w:ascii="宋体" w:hAnsi="宋体"/>
          <w:sz w:val="28"/>
          <w:szCs w:val="28"/>
        </w:rPr>
        <w:t>项目名称：</w:t>
      </w:r>
      <w:bookmarkEnd w:id="85"/>
      <w:r>
        <w:rPr>
          <w:rFonts w:hint="eastAsia" w:ascii="宋体" w:hAnsi="宋体"/>
          <w:sz w:val="28"/>
          <w:szCs w:val="28"/>
          <w:u w:val="single"/>
        </w:rPr>
        <w:t xml:space="preserve">                   </w:t>
      </w:r>
    </w:p>
    <w:p>
      <w:pPr>
        <w:snapToGrid w:val="0"/>
        <w:ind w:left="1438" w:leftChars="685"/>
        <w:rPr>
          <w:rFonts w:hint="eastAsia" w:ascii="宋体" w:hAnsi="宋体"/>
          <w:sz w:val="28"/>
          <w:szCs w:val="28"/>
          <w:u w:val="single"/>
        </w:rPr>
      </w:pPr>
      <w:bookmarkStart w:id="86" w:name="_Toc357410803"/>
      <w:r>
        <w:rPr>
          <w:rFonts w:hint="eastAsia" w:ascii="宋体" w:hAnsi="宋体"/>
          <w:sz w:val="28"/>
          <w:szCs w:val="28"/>
        </w:rPr>
        <w:t>项目编号：</w:t>
      </w:r>
      <w:bookmarkEnd w:id="86"/>
      <w:r>
        <w:rPr>
          <w:rFonts w:hint="eastAsia" w:ascii="宋体" w:hAnsi="宋体"/>
          <w:sz w:val="28"/>
          <w:szCs w:val="28"/>
          <w:u w:val="single"/>
        </w:rPr>
        <w:t xml:space="preserve">                    </w:t>
      </w:r>
    </w:p>
    <w:p>
      <w:pPr>
        <w:snapToGrid w:val="0"/>
        <w:ind w:left="1438" w:leftChars="685"/>
        <w:rPr>
          <w:rFonts w:hint="eastAsia" w:ascii="宋体" w:hAnsi="宋体"/>
          <w:sz w:val="28"/>
          <w:szCs w:val="28"/>
          <w:u w:val="single"/>
        </w:rPr>
      </w:pPr>
      <w:bookmarkStart w:id="87" w:name="_Toc357410804"/>
      <w:r>
        <w:rPr>
          <w:rFonts w:hint="eastAsia" w:ascii="宋体" w:hAnsi="宋体"/>
          <w:sz w:val="28"/>
          <w:szCs w:val="28"/>
        </w:rPr>
        <w:t>投标人：</w:t>
      </w:r>
      <w:r>
        <w:rPr>
          <w:rFonts w:hint="eastAsia" w:ascii="宋体" w:hAnsi="宋体"/>
          <w:sz w:val="28"/>
          <w:szCs w:val="28"/>
          <w:u w:val="single"/>
        </w:rPr>
        <w:t xml:space="preserve">                       （盖单位公章）</w:t>
      </w:r>
      <w:bookmarkEnd w:id="87"/>
    </w:p>
    <w:p>
      <w:pPr>
        <w:snapToGrid w:val="0"/>
        <w:ind w:left="1438" w:leftChars="685"/>
        <w:rPr>
          <w:rFonts w:hint="eastAsia" w:ascii="宋体" w:hAnsi="宋体"/>
          <w:sz w:val="28"/>
          <w:szCs w:val="28"/>
          <w:u w:val="single"/>
        </w:rPr>
      </w:pPr>
      <w:r>
        <w:rPr>
          <w:rFonts w:hint="eastAsia"/>
          <w:sz w:val="28"/>
          <w:szCs w:val="28"/>
        </w:rPr>
        <w:t>法定代表人：</w:t>
      </w:r>
      <w:r>
        <w:rPr>
          <w:rFonts w:hint="eastAsia"/>
          <w:sz w:val="28"/>
          <w:szCs w:val="28"/>
          <w:u w:val="single"/>
        </w:rPr>
        <w:t xml:space="preserve">         （签字或盖章）        </w:t>
      </w:r>
    </w:p>
    <w:p>
      <w:pPr>
        <w:snapToGrid w:val="0"/>
        <w:ind w:left="1438" w:leftChars="685"/>
        <w:rPr>
          <w:rFonts w:hint="eastAsia" w:ascii="宋体" w:hAnsi="宋体"/>
          <w:sz w:val="28"/>
          <w:szCs w:val="28"/>
        </w:rPr>
      </w:pPr>
      <w:bookmarkStart w:id="88" w:name="_Toc357410805"/>
      <w:r>
        <w:rPr>
          <w:rFonts w:hint="eastAsia" w:ascii="宋体" w:hAnsi="宋体"/>
          <w:sz w:val="28"/>
          <w:szCs w:val="28"/>
        </w:rPr>
        <w:t>日期：</w:t>
      </w:r>
      <w:r>
        <w:rPr>
          <w:rFonts w:hint="eastAsia" w:ascii="宋体" w:hAnsi="宋体"/>
          <w:sz w:val="28"/>
          <w:szCs w:val="28"/>
          <w:u w:val="single"/>
        </w:rPr>
        <w:t xml:space="preserve">     </w:t>
      </w:r>
      <w:r>
        <w:rPr>
          <w:rFonts w:hint="eastAsia" w:ascii="宋体" w:hAnsi="宋体"/>
          <w:sz w:val="28"/>
          <w:szCs w:val="28"/>
        </w:rPr>
        <w:t>年</w:t>
      </w:r>
      <w:r>
        <w:rPr>
          <w:rFonts w:hint="eastAsia" w:ascii="宋体" w:hAnsi="宋体"/>
          <w:sz w:val="28"/>
          <w:szCs w:val="28"/>
          <w:u w:val="single"/>
        </w:rPr>
        <w:t xml:space="preserve">    </w:t>
      </w:r>
      <w:r>
        <w:rPr>
          <w:rFonts w:hint="eastAsia" w:ascii="宋体" w:hAnsi="宋体"/>
          <w:sz w:val="28"/>
          <w:szCs w:val="28"/>
        </w:rPr>
        <w:t xml:space="preserve">月 </w:t>
      </w:r>
      <w:r>
        <w:rPr>
          <w:rFonts w:hint="eastAsia" w:ascii="宋体" w:hAnsi="宋体"/>
          <w:sz w:val="28"/>
          <w:szCs w:val="28"/>
          <w:u w:val="single"/>
        </w:rPr>
        <w:t xml:space="preserve">    </w:t>
      </w:r>
      <w:r>
        <w:rPr>
          <w:rFonts w:hint="eastAsia" w:ascii="宋体" w:hAnsi="宋体"/>
          <w:sz w:val="28"/>
          <w:szCs w:val="28"/>
        </w:rPr>
        <w:t>日</w:t>
      </w:r>
      <w:bookmarkEnd w:id="88"/>
      <w:r>
        <w:rPr>
          <w:rFonts w:hint="eastAsia" w:ascii="宋体" w:hAnsi="宋体"/>
          <w:sz w:val="28"/>
          <w:szCs w:val="28"/>
        </w:rPr>
        <w:t xml:space="preserve">        </w:t>
      </w:r>
    </w:p>
    <w:p>
      <w:pPr>
        <w:snapToGrid w:val="0"/>
        <w:ind w:left="2940" w:leftChars="1400"/>
        <w:rPr>
          <w:rFonts w:hint="eastAsia" w:ascii="宋体" w:hAnsi="宋体"/>
          <w:sz w:val="28"/>
          <w:szCs w:val="28"/>
        </w:rPr>
      </w:pPr>
    </w:p>
    <w:p>
      <w:pPr>
        <w:snapToGrid w:val="0"/>
        <w:ind w:left="2940" w:leftChars="1400"/>
        <w:rPr>
          <w:rFonts w:hint="eastAsia" w:ascii="宋体" w:hAnsi="宋体"/>
          <w:sz w:val="28"/>
          <w:szCs w:val="28"/>
        </w:rPr>
      </w:pPr>
    </w:p>
    <w:p>
      <w:pPr>
        <w:snapToGrid w:val="0"/>
        <w:ind w:left="2940" w:leftChars="1400"/>
        <w:rPr>
          <w:rStyle w:val="101"/>
          <w:rFonts w:hint="eastAsia" w:eastAsia="宋体"/>
          <w:sz w:val="24"/>
          <w:szCs w:val="24"/>
        </w:rPr>
      </w:pPr>
    </w:p>
    <w:p>
      <w:pPr>
        <w:snapToGrid w:val="0"/>
        <w:ind w:left="2940" w:leftChars="1400"/>
        <w:rPr>
          <w:rStyle w:val="101"/>
          <w:rFonts w:hint="eastAsia" w:eastAsia="宋体"/>
          <w:sz w:val="24"/>
          <w:szCs w:val="24"/>
        </w:rPr>
      </w:pPr>
    </w:p>
    <w:p>
      <w:pPr>
        <w:snapToGrid w:val="0"/>
        <w:ind w:left="2940" w:leftChars="1400"/>
        <w:rPr>
          <w:rStyle w:val="101"/>
          <w:rFonts w:hint="eastAsia" w:eastAsia="宋体"/>
          <w:sz w:val="24"/>
          <w:szCs w:val="24"/>
        </w:rPr>
      </w:pPr>
    </w:p>
    <w:p>
      <w:pPr>
        <w:snapToGrid w:val="0"/>
        <w:ind w:left="2940" w:leftChars="1400"/>
        <w:rPr>
          <w:rStyle w:val="101"/>
          <w:rFonts w:hint="eastAsia" w:eastAsia="宋体"/>
          <w:sz w:val="24"/>
          <w:szCs w:val="24"/>
        </w:rPr>
      </w:pPr>
    </w:p>
    <w:p>
      <w:pPr>
        <w:snapToGrid w:val="0"/>
        <w:ind w:left="2940" w:leftChars="1400"/>
        <w:rPr>
          <w:rStyle w:val="101"/>
          <w:rFonts w:hint="eastAsia" w:eastAsia="宋体"/>
          <w:sz w:val="24"/>
          <w:szCs w:val="24"/>
        </w:rPr>
      </w:pPr>
    </w:p>
    <w:p>
      <w:pPr>
        <w:snapToGrid w:val="0"/>
        <w:rPr>
          <w:rStyle w:val="101"/>
          <w:rFonts w:hint="eastAsia" w:eastAsia="宋体"/>
          <w:sz w:val="24"/>
          <w:szCs w:val="24"/>
        </w:rPr>
      </w:pPr>
    </w:p>
    <w:p>
      <w:pPr>
        <w:snapToGrid w:val="0"/>
        <w:rPr>
          <w:rStyle w:val="101"/>
          <w:rFonts w:hint="eastAsia" w:eastAsia="宋体"/>
          <w:sz w:val="24"/>
          <w:szCs w:val="24"/>
        </w:rPr>
      </w:pPr>
    </w:p>
    <w:p>
      <w:pPr>
        <w:snapToGrid w:val="0"/>
        <w:rPr>
          <w:rStyle w:val="101"/>
          <w:rFonts w:hint="eastAsia" w:eastAsia="宋体"/>
          <w:sz w:val="24"/>
          <w:szCs w:val="24"/>
        </w:rPr>
      </w:pPr>
    </w:p>
    <w:p>
      <w:pPr>
        <w:snapToGrid w:val="0"/>
        <w:rPr>
          <w:rStyle w:val="101"/>
          <w:rFonts w:hint="eastAsia" w:eastAsia="宋体"/>
          <w:sz w:val="24"/>
          <w:szCs w:val="24"/>
        </w:rPr>
      </w:pPr>
    </w:p>
    <w:p>
      <w:pPr>
        <w:snapToGrid w:val="0"/>
        <w:rPr>
          <w:rStyle w:val="101"/>
          <w:rFonts w:hint="eastAsia" w:eastAsia="宋体"/>
          <w:sz w:val="24"/>
          <w:szCs w:val="24"/>
        </w:rPr>
      </w:pPr>
    </w:p>
    <w:p>
      <w:pPr>
        <w:snapToGrid w:val="0"/>
        <w:rPr>
          <w:rStyle w:val="101"/>
          <w:rFonts w:hint="eastAsia" w:eastAsia="宋体"/>
          <w:sz w:val="24"/>
          <w:szCs w:val="24"/>
        </w:rPr>
      </w:pPr>
    </w:p>
    <w:p>
      <w:pPr>
        <w:snapToGrid w:val="0"/>
        <w:rPr>
          <w:rStyle w:val="101"/>
          <w:rFonts w:hint="eastAsia" w:eastAsia="宋体"/>
          <w:sz w:val="24"/>
          <w:szCs w:val="24"/>
        </w:rPr>
      </w:pPr>
    </w:p>
    <w:p>
      <w:pPr>
        <w:snapToGrid w:val="0"/>
        <w:rPr>
          <w:rStyle w:val="101"/>
          <w:rFonts w:hint="eastAsia" w:eastAsia="宋体"/>
          <w:sz w:val="24"/>
          <w:szCs w:val="24"/>
        </w:rPr>
      </w:pPr>
    </w:p>
    <w:p>
      <w:pPr>
        <w:snapToGrid w:val="0"/>
        <w:rPr>
          <w:rStyle w:val="101"/>
          <w:rFonts w:hint="eastAsia" w:eastAsia="宋体"/>
          <w:sz w:val="24"/>
          <w:szCs w:val="24"/>
        </w:rPr>
      </w:pPr>
    </w:p>
    <w:p>
      <w:pPr>
        <w:snapToGrid w:val="0"/>
        <w:rPr>
          <w:rStyle w:val="101"/>
          <w:rFonts w:hint="eastAsia" w:eastAsia="宋体"/>
          <w:sz w:val="24"/>
          <w:szCs w:val="24"/>
        </w:rPr>
      </w:pPr>
    </w:p>
    <w:p>
      <w:pPr>
        <w:numPr>
          <w:ilvl w:val="1"/>
          <w:numId w:val="31"/>
        </w:numPr>
        <w:spacing w:before="240" w:beforeLines="100"/>
        <w:jc w:val="center"/>
        <w:outlineLvl w:val="1"/>
        <w:rPr>
          <w:rStyle w:val="101"/>
          <w:rFonts w:hint="eastAsia" w:eastAsia="宋体"/>
          <w:b/>
          <w:szCs w:val="28"/>
        </w:rPr>
      </w:pPr>
      <w:bookmarkStart w:id="89" w:name="_Toc359934229"/>
      <w:bookmarkStart w:id="90" w:name="_Toc441068578"/>
      <w:r>
        <w:rPr>
          <w:rStyle w:val="101"/>
          <w:rFonts w:hint="eastAsia" w:eastAsia="宋体"/>
          <w:b/>
          <w:szCs w:val="28"/>
        </w:rPr>
        <w:t>资信文件</w:t>
      </w:r>
      <w:bookmarkEnd w:id="89"/>
      <w:bookmarkEnd w:id="90"/>
    </w:p>
    <w:bookmarkEnd w:id="82"/>
    <w:p>
      <w:pPr>
        <w:ind w:firstLine="3920"/>
        <w:outlineLvl w:val="1"/>
        <w:rPr>
          <w:rStyle w:val="101"/>
          <w:rFonts w:hint="eastAsia" w:eastAsia="宋体"/>
          <w:sz w:val="24"/>
          <w:szCs w:val="24"/>
        </w:rPr>
      </w:pPr>
      <w:bookmarkStart w:id="91" w:name="_Toc356371461"/>
    </w:p>
    <w:p>
      <w:pPr>
        <w:numPr>
          <w:ilvl w:val="0"/>
          <w:numId w:val="32"/>
        </w:numPr>
        <w:jc w:val="center"/>
        <w:rPr>
          <w:rStyle w:val="101"/>
          <w:rFonts w:hint="eastAsia" w:eastAsia="宋体"/>
          <w:b/>
          <w:sz w:val="24"/>
          <w:szCs w:val="24"/>
        </w:rPr>
      </w:pPr>
      <w:r>
        <w:rPr>
          <w:rStyle w:val="101"/>
          <w:rFonts w:hint="eastAsia" w:eastAsia="宋体"/>
          <w:b/>
          <w:sz w:val="24"/>
          <w:szCs w:val="24"/>
        </w:rPr>
        <w:t>投标函</w:t>
      </w:r>
      <w:bookmarkEnd w:id="91"/>
    </w:p>
    <w:p>
      <w:pPr>
        <w:ind w:firstLine="3920"/>
        <w:rPr>
          <w:rFonts w:hint="eastAsia" w:ascii="宋体" w:hAnsi="宋体"/>
          <w:sz w:val="24"/>
          <w:szCs w:val="24"/>
        </w:rPr>
      </w:pPr>
    </w:p>
    <w:p>
      <w:pPr>
        <w:snapToGrid w:val="0"/>
        <w:rPr>
          <w:rFonts w:hint="eastAsia" w:ascii="宋体" w:hAnsi="宋体"/>
          <w:sz w:val="24"/>
          <w:szCs w:val="24"/>
        </w:rPr>
      </w:pPr>
      <w:r>
        <w:rPr>
          <w:rFonts w:hint="eastAsia" w:ascii="宋体" w:hAnsi="宋体"/>
          <w:sz w:val="24"/>
          <w:szCs w:val="24"/>
        </w:rPr>
        <w:t>致：______________（采购单位名称）：</w:t>
      </w:r>
    </w:p>
    <w:p>
      <w:pPr>
        <w:snapToGrid w:val="0"/>
        <w:ind w:firstLine="480"/>
        <w:rPr>
          <w:rFonts w:hint="eastAsia" w:ascii="宋体" w:hAnsi="宋体"/>
          <w:sz w:val="24"/>
          <w:szCs w:val="24"/>
        </w:rPr>
      </w:pPr>
      <w:r>
        <w:rPr>
          <w:rFonts w:hint="eastAsia" w:ascii="宋体" w:hAnsi="宋体"/>
          <w:sz w:val="24"/>
          <w:szCs w:val="24"/>
        </w:rPr>
        <w:t>根据贵方为_____________________________项目的招标公告（项目编号：______________），签字代表_________（全名）经正式授权并代表投标人_______________________（投标人名称）提交资信文件、技术文件、商务文件正本各</w:t>
      </w:r>
      <w:r>
        <w:rPr>
          <w:rFonts w:hint="eastAsia" w:ascii="宋体" w:hAnsi="宋体"/>
          <w:sz w:val="24"/>
          <w:szCs w:val="24"/>
          <w:u w:val="single"/>
        </w:rPr>
        <w:t xml:space="preserve">   </w:t>
      </w:r>
      <w:r>
        <w:rPr>
          <w:rFonts w:hint="eastAsia" w:ascii="宋体" w:hAnsi="宋体"/>
          <w:sz w:val="24"/>
          <w:szCs w:val="24"/>
        </w:rPr>
        <w:t>份、副本各</w:t>
      </w:r>
      <w:r>
        <w:rPr>
          <w:rFonts w:hint="eastAsia" w:ascii="宋体" w:hAnsi="宋体"/>
          <w:sz w:val="24"/>
          <w:szCs w:val="24"/>
          <w:u w:val="single"/>
        </w:rPr>
        <w:t xml:space="preserve">     </w:t>
      </w:r>
      <w:r>
        <w:rPr>
          <w:rFonts w:hint="eastAsia" w:ascii="宋体" w:hAnsi="宋体"/>
          <w:sz w:val="24"/>
          <w:szCs w:val="24"/>
        </w:rPr>
        <w:t>份。</w:t>
      </w:r>
    </w:p>
    <w:p>
      <w:pPr>
        <w:snapToGrid w:val="0"/>
        <w:ind w:firstLine="480" w:firstLineChars="200"/>
        <w:rPr>
          <w:rFonts w:hint="eastAsia" w:ascii="宋体" w:hAnsi="宋体"/>
          <w:sz w:val="24"/>
          <w:szCs w:val="24"/>
        </w:rPr>
      </w:pPr>
      <w:r>
        <w:rPr>
          <w:rFonts w:hint="eastAsia" w:ascii="宋体" w:hAnsi="宋体"/>
          <w:sz w:val="24"/>
          <w:szCs w:val="24"/>
        </w:rPr>
        <w:t>据此函，签字代表宣布同意如下：</w:t>
      </w:r>
    </w:p>
    <w:p>
      <w:pPr>
        <w:pStyle w:val="31"/>
        <w:ind w:firstLine="480" w:firstLineChars="200"/>
        <w:rPr>
          <w:rFonts w:hint="eastAsia" w:hAnsi="宋体"/>
          <w:sz w:val="24"/>
          <w:szCs w:val="24"/>
        </w:rPr>
      </w:pPr>
      <w:r>
        <w:rPr>
          <w:rFonts w:hint="eastAsia" w:hAnsi="宋体"/>
          <w:sz w:val="24"/>
          <w:szCs w:val="24"/>
        </w:rPr>
        <w:t>1. 我方向贵方提交的所有投标文件、资料都是准确的和真实的。</w:t>
      </w:r>
    </w:p>
    <w:p>
      <w:pPr>
        <w:snapToGrid w:val="0"/>
        <w:ind w:firstLine="480" w:firstLineChars="200"/>
        <w:rPr>
          <w:rFonts w:hint="eastAsia" w:ascii="宋体" w:hAnsi="宋体"/>
          <w:sz w:val="24"/>
          <w:szCs w:val="24"/>
        </w:rPr>
      </w:pPr>
      <w:r>
        <w:rPr>
          <w:rFonts w:hint="eastAsia" w:ascii="宋体" w:hAnsi="宋体"/>
          <w:sz w:val="24"/>
          <w:szCs w:val="24"/>
        </w:rPr>
        <w:t>2.我方已详细审查全部“招标文件”，包括修改文件（如有的话）以及全部参考资料和有关附件，已经了解我方对于招标文件、采购过程、采购结果有依法进行询问、质疑、投诉的权利及相关渠道和要求。</w:t>
      </w:r>
    </w:p>
    <w:p>
      <w:pPr>
        <w:snapToGrid w:val="0"/>
        <w:ind w:firstLine="480" w:firstLineChars="200"/>
        <w:rPr>
          <w:rFonts w:hint="eastAsia" w:ascii="宋体" w:hAnsi="宋体"/>
          <w:sz w:val="24"/>
          <w:szCs w:val="24"/>
        </w:rPr>
      </w:pPr>
      <w:r>
        <w:rPr>
          <w:rFonts w:hint="eastAsia" w:ascii="宋体" w:hAnsi="宋体"/>
          <w:sz w:val="24"/>
          <w:szCs w:val="24"/>
        </w:rPr>
        <w:t>3.我方在投标之前已经与贵方进行了充分的沟通，完全理解并接受招标文件的各项规定和要求，对招标文件的合理性、合法性不再有争议。</w:t>
      </w:r>
    </w:p>
    <w:p>
      <w:pPr>
        <w:snapToGrid w:val="0"/>
        <w:ind w:firstLine="480" w:firstLineChars="200"/>
        <w:rPr>
          <w:rFonts w:hint="eastAsia" w:ascii="宋体" w:hAnsi="宋体"/>
          <w:sz w:val="24"/>
          <w:szCs w:val="24"/>
        </w:rPr>
      </w:pPr>
      <w:r>
        <w:rPr>
          <w:rFonts w:hint="eastAsia" w:ascii="宋体" w:hAnsi="宋体"/>
          <w:sz w:val="24"/>
          <w:szCs w:val="24"/>
        </w:rPr>
        <w:t>4.投标文件从投标文件递交截止之日起，有效期为</w:t>
      </w:r>
      <w:r>
        <w:rPr>
          <w:rFonts w:hint="eastAsia" w:ascii="宋体" w:hAnsi="宋体"/>
          <w:sz w:val="24"/>
          <w:szCs w:val="24"/>
          <w:u w:val="single"/>
        </w:rPr>
        <w:t xml:space="preserve">  </w:t>
      </w:r>
      <w:r>
        <w:rPr>
          <w:rFonts w:hint="eastAsia" w:ascii="宋体" w:hAnsi="宋体"/>
          <w:sz w:val="24"/>
          <w:szCs w:val="24"/>
        </w:rPr>
        <w:t>天。</w:t>
      </w:r>
    </w:p>
    <w:p>
      <w:pPr>
        <w:snapToGrid w:val="0"/>
        <w:ind w:firstLine="480" w:firstLineChars="200"/>
        <w:rPr>
          <w:rFonts w:hint="eastAsia" w:ascii="宋体" w:hAnsi="宋体"/>
          <w:sz w:val="24"/>
          <w:szCs w:val="24"/>
        </w:rPr>
      </w:pPr>
      <w:r>
        <w:rPr>
          <w:rFonts w:hint="eastAsia" w:ascii="宋体" w:hAnsi="宋体"/>
          <w:sz w:val="24"/>
          <w:szCs w:val="24"/>
        </w:rPr>
        <w:t>5.如中标，本投标文件至本项目合同履行完毕止均保持有效，本投标人将按“招标文件”及政府采购法律、法规的规定履行合同责任和义务。</w:t>
      </w:r>
    </w:p>
    <w:p>
      <w:pPr>
        <w:snapToGrid w:val="0"/>
        <w:ind w:firstLine="480" w:firstLineChars="200"/>
        <w:rPr>
          <w:rFonts w:hint="eastAsia" w:ascii="宋体" w:hAnsi="宋体"/>
          <w:sz w:val="24"/>
          <w:szCs w:val="24"/>
        </w:rPr>
      </w:pPr>
      <w:r>
        <w:rPr>
          <w:rFonts w:hint="eastAsia" w:ascii="宋体" w:hAnsi="宋体"/>
          <w:sz w:val="24"/>
          <w:szCs w:val="24"/>
        </w:rPr>
        <w:t>6.我方同意按照贵方要求提供与投标有关的一切数据或资料。</w:t>
      </w:r>
    </w:p>
    <w:p>
      <w:pPr>
        <w:snapToGrid w:val="0"/>
        <w:ind w:firstLine="480" w:firstLineChars="200"/>
        <w:rPr>
          <w:rFonts w:hint="eastAsia" w:ascii="宋体" w:hAnsi="宋体"/>
          <w:sz w:val="24"/>
          <w:szCs w:val="24"/>
        </w:rPr>
      </w:pPr>
      <w:r>
        <w:rPr>
          <w:rFonts w:hint="eastAsia" w:ascii="宋体" w:hAnsi="宋体"/>
          <w:sz w:val="24"/>
          <w:szCs w:val="24"/>
        </w:rPr>
        <w:t>7.与本投标有关的一切正式往来信函请寄：</w:t>
      </w:r>
    </w:p>
    <w:p>
      <w:pPr>
        <w:snapToGrid w:val="0"/>
        <w:rPr>
          <w:rFonts w:hint="eastAsia" w:ascii="宋体" w:hAnsi="宋体"/>
          <w:sz w:val="24"/>
          <w:szCs w:val="24"/>
        </w:rPr>
      </w:pPr>
      <w:r>
        <w:rPr>
          <w:rFonts w:hint="eastAsia" w:ascii="宋体" w:hAnsi="宋体"/>
          <w:sz w:val="24"/>
          <w:szCs w:val="24"/>
        </w:rPr>
        <w:t>地址：__________      邮编：__________   电话：______________</w:t>
      </w:r>
    </w:p>
    <w:p>
      <w:pPr>
        <w:snapToGrid w:val="0"/>
        <w:rPr>
          <w:rFonts w:hint="eastAsia" w:ascii="宋体" w:hAnsi="宋体"/>
          <w:sz w:val="24"/>
          <w:szCs w:val="24"/>
        </w:rPr>
      </w:pPr>
      <w:r>
        <w:rPr>
          <w:rFonts w:hint="eastAsia" w:ascii="宋体" w:hAnsi="宋体"/>
          <w:sz w:val="24"/>
          <w:szCs w:val="24"/>
        </w:rPr>
        <w:t>传真：______________投标人代表姓名 _______ 职务：_____________</w:t>
      </w:r>
    </w:p>
    <w:p>
      <w:pPr>
        <w:snapToGrid w:val="0"/>
        <w:rPr>
          <w:rFonts w:hint="eastAsia" w:ascii="宋体" w:hAnsi="宋体"/>
          <w:sz w:val="24"/>
          <w:szCs w:val="24"/>
        </w:rPr>
      </w:pPr>
      <w:r>
        <w:rPr>
          <w:rFonts w:hint="eastAsia" w:ascii="宋体" w:hAnsi="宋体"/>
          <w:sz w:val="24"/>
          <w:szCs w:val="24"/>
        </w:rPr>
        <w:t>投标人名称(公章):___________________</w:t>
      </w:r>
    </w:p>
    <w:p>
      <w:pPr>
        <w:snapToGrid w:val="0"/>
        <w:rPr>
          <w:rFonts w:hint="eastAsia" w:ascii="宋体" w:hAnsi="宋体"/>
          <w:sz w:val="24"/>
          <w:szCs w:val="24"/>
        </w:rPr>
      </w:pPr>
      <w:r>
        <w:rPr>
          <w:rFonts w:hint="eastAsia" w:ascii="宋体" w:hAnsi="宋体"/>
          <w:sz w:val="24"/>
          <w:szCs w:val="24"/>
        </w:rPr>
        <w:t>开户银行：</w:t>
      </w:r>
      <w:r>
        <w:rPr>
          <w:rFonts w:hint="eastAsia" w:ascii="宋体" w:hAnsi="宋体"/>
          <w:sz w:val="24"/>
          <w:szCs w:val="24"/>
          <w:u w:val="single"/>
        </w:rPr>
        <w:t xml:space="preserve">                      </w:t>
      </w:r>
      <w:r>
        <w:rPr>
          <w:rFonts w:hint="eastAsia" w:ascii="宋体" w:hAnsi="宋体"/>
          <w:sz w:val="24"/>
          <w:szCs w:val="24"/>
        </w:rPr>
        <w:t xml:space="preserve">   银行帐号：</w:t>
      </w:r>
      <w:r>
        <w:rPr>
          <w:rFonts w:hint="eastAsia" w:ascii="宋体" w:hAnsi="宋体"/>
          <w:sz w:val="24"/>
          <w:szCs w:val="24"/>
          <w:u w:val="single"/>
        </w:rPr>
        <w:t xml:space="preserve">                    </w:t>
      </w:r>
      <w:r>
        <w:rPr>
          <w:rFonts w:hint="eastAsia" w:ascii="宋体" w:hAnsi="宋体"/>
          <w:sz w:val="24"/>
          <w:szCs w:val="24"/>
        </w:rPr>
        <w:t xml:space="preserve"> </w:t>
      </w:r>
    </w:p>
    <w:p>
      <w:pPr>
        <w:snapToGrid w:val="0"/>
        <w:rPr>
          <w:rFonts w:hint="eastAsia" w:ascii="宋体" w:hAnsi="宋体"/>
          <w:sz w:val="24"/>
          <w:szCs w:val="24"/>
        </w:rPr>
      </w:pPr>
      <w:r>
        <w:rPr>
          <w:rFonts w:hint="eastAsia" w:ascii="宋体" w:hAnsi="宋体"/>
          <w:sz w:val="24"/>
          <w:szCs w:val="24"/>
        </w:rPr>
        <w:t xml:space="preserve">授权代表签字:___________                     </w:t>
      </w:r>
    </w:p>
    <w:p>
      <w:pPr>
        <w:snapToGrid w:val="0"/>
        <w:rPr>
          <w:rFonts w:hint="eastAsia" w:ascii="宋体" w:hAnsi="宋体"/>
          <w:sz w:val="24"/>
          <w:szCs w:val="24"/>
        </w:rPr>
      </w:pPr>
      <w:r>
        <w:rPr>
          <w:rFonts w:hint="eastAsia" w:ascii="宋体" w:hAnsi="宋体"/>
          <w:sz w:val="24"/>
          <w:szCs w:val="24"/>
        </w:rPr>
        <w:t>日期:_____年___月___日</w:t>
      </w:r>
    </w:p>
    <w:p>
      <w:pPr>
        <w:ind w:firstLine="480" w:firstLineChars="200"/>
        <w:rPr>
          <w:rFonts w:ascii="宋体" w:hAnsi="宋体"/>
          <w:sz w:val="24"/>
          <w:szCs w:val="24"/>
        </w:rPr>
        <w:sectPr>
          <w:pgSz w:w="11906" w:h="16838"/>
          <w:pgMar w:top="851" w:right="1701" w:bottom="851" w:left="851" w:header="851" w:footer="992" w:gutter="567"/>
          <w:cols w:space="720" w:num="1"/>
          <w:docGrid w:linePitch="312" w:charSpace="0"/>
        </w:sectPr>
      </w:pPr>
    </w:p>
    <w:p>
      <w:pPr>
        <w:jc w:val="center"/>
        <w:rPr>
          <w:rFonts w:hint="eastAsia" w:ascii="宋体" w:hAnsi="宋体"/>
          <w:bCs/>
          <w:sz w:val="24"/>
          <w:szCs w:val="24"/>
        </w:rPr>
      </w:pPr>
      <w:bookmarkStart w:id="92" w:name="_Toc356371463"/>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ind w:left="567" w:firstLine="482" w:firstLineChars="200"/>
        <w:jc w:val="center"/>
        <w:rPr>
          <w:rStyle w:val="101"/>
          <w:rFonts w:hint="eastAsia" w:eastAsia="宋体"/>
          <w:b/>
          <w:sz w:val="24"/>
          <w:szCs w:val="24"/>
        </w:rPr>
      </w:pPr>
      <w:r>
        <w:rPr>
          <w:rStyle w:val="101"/>
          <w:rFonts w:hint="eastAsia" w:eastAsia="宋体"/>
          <w:b/>
          <w:sz w:val="24"/>
          <w:szCs w:val="24"/>
        </w:rPr>
        <w:t>2、供应商资格声明</w:t>
      </w:r>
    </w:p>
    <w:p>
      <w:pPr>
        <w:spacing w:line="360" w:lineRule="auto"/>
        <w:rPr>
          <w:rFonts w:hint="eastAsia" w:ascii="宋体" w:hAnsi="宋体" w:cs="宋体"/>
          <w:sz w:val="18"/>
          <w:szCs w:val="18"/>
        </w:rPr>
      </w:pPr>
    </w:p>
    <w:p>
      <w:pPr>
        <w:spacing w:line="360" w:lineRule="auto"/>
        <w:rPr>
          <w:rFonts w:hint="eastAsia" w:ascii="宋体" w:hAnsi="宋体" w:cs="宋体"/>
          <w:sz w:val="24"/>
        </w:rPr>
      </w:pPr>
      <w:r>
        <w:rPr>
          <w:rFonts w:hint="eastAsia" w:ascii="宋体" w:hAnsi="宋体" w:cs="宋体"/>
          <w:sz w:val="24"/>
          <w:u w:val="single"/>
        </w:rPr>
        <w:t xml:space="preserve">                      </w:t>
      </w:r>
      <w:r>
        <w:rPr>
          <w:rFonts w:hint="eastAsia" w:ascii="宋体" w:hAnsi="宋体"/>
          <w:sz w:val="24"/>
          <w:szCs w:val="24"/>
        </w:rPr>
        <w:t>（采购单位名称）</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本单位自愿参加</w:t>
      </w:r>
      <w:r>
        <w:rPr>
          <w:rFonts w:hint="eastAsia" w:ascii="宋体" w:hAnsi="宋体" w:cs="宋体"/>
          <w:sz w:val="24"/>
          <w:u w:val="single"/>
        </w:rPr>
        <w:t xml:space="preserve">                          项目</w:t>
      </w:r>
      <w:r>
        <w:rPr>
          <w:rFonts w:hint="eastAsia" w:ascii="宋体" w:hAnsi="宋体" w:cs="宋体"/>
          <w:sz w:val="24"/>
        </w:rPr>
        <w:t>的投标，并保证投标响应文件中所列举的投标报价文件及相关资料和公司基本情况资料是真实的、合法的。</w:t>
      </w:r>
    </w:p>
    <w:p>
      <w:pPr>
        <w:spacing w:line="360" w:lineRule="auto"/>
        <w:ind w:firstLine="480" w:firstLineChars="200"/>
        <w:rPr>
          <w:rFonts w:hint="eastAsia" w:ascii="宋体" w:hAnsi="宋体" w:cs="宋体"/>
          <w:sz w:val="24"/>
        </w:rPr>
      </w:pPr>
      <w:r>
        <w:rPr>
          <w:rFonts w:hint="eastAsia" w:ascii="宋体" w:hAnsi="宋体" w:cs="宋体"/>
          <w:sz w:val="24"/>
        </w:rPr>
        <w:t>同意此次投标文件中的各项内容。</w:t>
      </w:r>
    </w:p>
    <w:p>
      <w:pPr>
        <w:spacing w:line="360" w:lineRule="auto"/>
        <w:ind w:firstLine="480" w:firstLineChars="200"/>
        <w:rPr>
          <w:rFonts w:hint="eastAsia" w:ascii="宋体" w:hAnsi="宋体" w:cs="宋体"/>
          <w:sz w:val="24"/>
        </w:rPr>
      </w:pPr>
      <w:r>
        <w:rPr>
          <w:rFonts w:hint="eastAsia" w:ascii="宋体" w:hAnsi="宋体" w:cs="宋体"/>
          <w:sz w:val="24"/>
        </w:rPr>
        <w:t>同意提供贵方可能要求的与本次投标有关的一切数据或资料等。</w:t>
      </w:r>
    </w:p>
    <w:p>
      <w:pPr>
        <w:spacing w:line="360" w:lineRule="auto"/>
        <w:ind w:firstLine="480" w:firstLineChars="200"/>
        <w:rPr>
          <w:rFonts w:hint="eastAsia" w:ascii="宋体" w:hAnsi="宋体" w:cs="宋体"/>
          <w:sz w:val="24"/>
        </w:rPr>
      </w:pPr>
      <w:r>
        <w:rPr>
          <w:rFonts w:hint="eastAsia" w:ascii="宋体" w:hAnsi="宋体" w:cs="宋体"/>
          <w:sz w:val="24"/>
        </w:rPr>
        <w:t>本单位如中标，保证按照投标响应文件的承诺与采购人签订合同，保证履行合同条款并缴纳履约保证金。</w:t>
      </w:r>
    </w:p>
    <w:p>
      <w:pPr>
        <w:spacing w:line="360" w:lineRule="auto"/>
        <w:rPr>
          <w:rFonts w:hint="eastAsia" w:ascii="宋体" w:hAnsi="宋体" w:cs="宋体"/>
          <w:sz w:val="24"/>
        </w:rPr>
      </w:pPr>
    </w:p>
    <w:p>
      <w:pPr>
        <w:spacing w:line="360" w:lineRule="auto"/>
        <w:rPr>
          <w:rFonts w:hint="eastAsia" w:ascii="宋体" w:hAnsi="宋体" w:cs="宋体"/>
          <w:sz w:val="24"/>
        </w:rPr>
      </w:pPr>
    </w:p>
    <w:p>
      <w:pPr>
        <w:spacing w:line="360" w:lineRule="auto"/>
        <w:rPr>
          <w:rFonts w:hint="eastAsia" w:ascii="宋体" w:hAnsi="宋体" w:cs="宋体"/>
          <w:sz w:val="24"/>
        </w:rPr>
      </w:pPr>
    </w:p>
    <w:p>
      <w:pPr>
        <w:spacing w:line="360" w:lineRule="auto"/>
        <w:rPr>
          <w:rFonts w:hint="eastAsia" w:ascii="宋体" w:hAnsi="宋体" w:cs="宋体"/>
          <w:sz w:val="24"/>
        </w:rPr>
      </w:pPr>
    </w:p>
    <w:p>
      <w:pPr>
        <w:spacing w:line="360" w:lineRule="auto"/>
        <w:ind w:firstLine="480" w:firstLineChars="200"/>
        <w:rPr>
          <w:rFonts w:hint="eastAsia" w:ascii="宋体" w:hAnsi="宋体" w:cs="宋体"/>
          <w:sz w:val="24"/>
        </w:rPr>
      </w:pPr>
      <w:r>
        <w:rPr>
          <w:rFonts w:hint="eastAsia" w:ascii="宋体" w:hAnsi="宋体" w:cs="宋体"/>
          <w:sz w:val="24"/>
        </w:rPr>
        <w:t>投标人名称（盖章）：</w:t>
      </w:r>
    </w:p>
    <w:p>
      <w:pPr>
        <w:spacing w:line="360" w:lineRule="auto"/>
        <w:ind w:firstLine="480" w:firstLineChars="200"/>
        <w:rPr>
          <w:rFonts w:hint="eastAsia" w:ascii="宋体" w:hAnsi="宋体" w:cs="宋体"/>
          <w:sz w:val="24"/>
        </w:rPr>
      </w:pPr>
      <w:r>
        <w:rPr>
          <w:rFonts w:hint="eastAsia" w:ascii="宋体" w:hAnsi="宋体" w:cs="宋体"/>
          <w:sz w:val="24"/>
        </w:rPr>
        <w:t>法定代表人</w:t>
      </w:r>
      <w:r>
        <w:rPr>
          <w:rFonts w:hint="eastAsia" w:hAnsi="宋体"/>
          <w:sz w:val="24"/>
        </w:rPr>
        <w:t>（或负责人）</w:t>
      </w:r>
      <w:r>
        <w:rPr>
          <w:rFonts w:hint="eastAsia" w:ascii="宋体" w:hAnsi="宋体" w:cs="宋体"/>
          <w:sz w:val="24"/>
        </w:rPr>
        <w:t>或授权委托人（签字）：</w:t>
      </w:r>
    </w:p>
    <w:p>
      <w:pPr>
        <w:spacing w:line="360" w:lineRule="auto"/>
        <w:rPr>
          <w:rFonts w:hint="eastAsia" w:ascii="宋体" w:hAnsi="宋体" w:cs="宋体"/>
          <w:b/>
          <w:sz w:val="32"/>
          <w:szCs w:val="32"/>
        </w:rPr>
      </w:pPr>
      <w:r>
        <w:rPr>
          <w:rFonts w:hint="eastAsia" w:ascii="宋体" w:hAnsi="宋体" w:cs="宋体"/>
          <w:sz w:val="24"/>
        </w:rPr>
        <w:t xml:space="preserve">    声明日期：   年   月   日</w:t>
      </w:r>
    </w:p>
    <w:p>
      <w:pPr>
        <w:autoSpaceDE w:val="0"/>
        <w:autoSpaceDN w:val="0"/>
        <w:adjustRightInd w:val="0"/>
        <w:rPr>
          <w:rFonts w:ascii="宋体" w:hAnsi="宋体"/>
          <w:sz w:val="24"/>
          <w:szCs w:val="24"/>
          <w:u w:val="single"/>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jc w:val="center"/>
        <w:rPr>
          <w:rFonts w:hint="eastAsia" w:ascii="宋体" w:hAnsi="宋体"/>
          <w:bCs/>
          <w:sz w:val="24"/>
          <w:szCs w:val="24"/>
        </w:rPr>
      </w:pPr>
    </w:p>
    <w:p>
      <w:pPr>
        <w:ind w:left="567"/>
        <w:jc w:val="center"/>
        <w:rPr>
          <w:rFonts w:hint="eastAsia" w:ascii="宋体" w:hAnsi="宋体"/>
          <w:b/>
          <w:sz w:val="24"/>
          <w:szCs w:val="24"/>
        </w:rPr>
      </w:pPr>
      <w:r>
        <w:rPr>
          <w:rFonts w:hint="eastAsia" w:ascii="宋体" w:hAnsi="宋体"/>
          <w:b/>
          <w:bCs/>
          <w:sz w:val="24"/>
          <w:szCs w:val="24"/>
        </w:rPr>
        <w:t>3、法定代表人授权书</w:t>
      </w:r>
      <w:bookmarkEnd w:id="92"/>
    </w:p>
    <w:p>
      <w:pPr>
        <w:rPr>
          <w:rFonts w:hint="eastAsia" w:ascii="宋体" w:hAnsi="宋体"/>
          <w:sz w:val="24"/>
          <w:szCs w:val="24"/>
        </w:rPr>
      </w:pPr>
    </w:p>
    <w:p>
      <w:pPr>
        <w:rPr>
          <w:rFonts w:hint="eastAsia" w:ascii="宋体" w:hAnsi="宋体"/>
          <w:sz w:val="24"/>
          <w:szCs w:val="24"/>
        </w:rPr>
      </w:pPr>
      <w:r>
        <w:rPr>
          <w:rFonts w:hint="eastAsia" w:ascii="宋体" w:hAnsi="宋体"/>
          <w:sz w:val="24"/>
          <w:szCs w:val="24"/>
        </w:rPr>
        <w:t>江山成正采购代理有限公司：</w:t>
      </w:r>
    </w:p>
    <w:p>
      <w:pPr>
        <w:ind w:firstLine="480" w:firstLineChars="200"/>
        <w:rPr>
          <w:rFonts w:hint="eastAsia" w:ascii="宋体" w:hAnsi="宋体"/>
          <w:sz w:val="24"/>
          <w:szCs w:val="24"/>
        </w:rPr>
      </w:pPr>
      <w:r>
        <w:rPr>
          <w:rFonts w:hint="eastAsia" w:ascii="宋体" w:hAnsi="宋体"/>
          <w:sz w:val="24"/>
          <w:szCs w:val="24"/>
          <w:u w:val="single"/>
        </w:rPr>
        <w:t xml:space="preserve">                     </w:t>
      </w:r>
      <w:r>
        <w:rPr>
          <w:rFonts w:hint="eastAsia" w:ascii="宋体" w:hAnsi="宋体"/>
          <w:sz w:val="24"/>
          <w:szCs w:val="24"/>
        </w:rPr>
        <w:t>（投标人全称）法定代表人授权</w:t>
      </w:r>
      <w:r>
        <w:rPr>
          <w:rFonts w:hint="eastAsia" w:ascii="宋体" w:hAnsi="宋体"/>
          <w:sz w:val="24"/>
          <w:szCs w:val="24"/>
          <w:u w:val="single"/>
        </w:rPr>
        <w:t xml:space="preserve">     </w:t>
      </w:r>
      <w:r>
        <w:rPr>
          <w:rFonts w:hint="eastAsia" w:ascii="宋体" w:hAnsi="宋体"/>
          <w:sz w:val="24"/>
          <w:szCs w:val="24"/>
        </w:rPr>
        <w:t>（全权代表姓名）为全权代表，参加贵方组织的</w:t>
      </w:r>
      <w:r>
        <w:rPr>
          <w:rFonts w:hint="eastAsia" w:ascii="宋体" w:hAnsi="宋体"/>
          <w:sz w:val="24"/>
          <w:szCs w:val="24"/>
          <w:u w:val="single"/>
        </w:rPr>
        <w:t xml:space="preserve">               </w:t>
      </w:r>
      <w:r>
        <w:rPr>
          <w:rFonts w:hint="eastAsia" w:ascii="宋体" w:hAnsi="宋体"/>
          <w:sz w:val="24"/>
          <w:szCs w:val="24"/>
        </w:rPr>
        <w:t>项目（项目编号：</w:t>
      </w:r>
      <w:r>
        <w:rPr>
          <w:rFonts w:hint="eastAsia" w:ascii="宋体" w:hAnsi="宋体"/>
          <w:sz w:val="24"/>
          <w:szCs w:val="24"/>
          <w:u w:val="single"/>
        </w:rPr>
        <w:t xml:space="preserve">     </w:t>
      </w:r>
      <w:r>
        <w:rPr>
          <w:rFonts w:hint="eastAsia" w:ascii="宋体" w:hAnsi="宋体"/>
          <w:sz w:val="24"/>
          <w:szCs w:val="24"/>
        </w:rPr>
        <w:t>），并全权处理采购活动中的一切事宜。</w:t>
      </w:r>
    </w:p>
    <w:p>
      <w:pPr>
        <w:spacing w:before="120" w:beforeLines="50" w:after="120" w:afterLines="50"/>
        <w:rPr>
          <w:rFonts w:hint="eastAsia" w:ascii="宋体" w:hAnsi="宋体"/>
          <w:sz w:val="24"/>
          <w:szCs w:val="24"/>
        </w:rPr>
      </w:pPr>
    </w:p>
    <w:p>
      <w:pPr>
        <w:spacing w:after="120" w:afterLines="50" w:line="500" w:lineRule="exact"/>
        <w:rPr>
          <w:rFonts w:hint="eastAsia" w:ascii="宋体" w:hAnsi="宋体"/>
          <w:sz w:val="24"/>
          <w:szCs w:val="24"/>
        </w:rPr>
      </w:pPr>
      <w:r>
        <w:rPr>
          <w:rFonts w:hint="eastAsia" w:ascii="宋体" w:hAnsi="宋体"/>
          <w:sz w:val="24"/>
          <w:szCs w:val="24"/>
        </w:rPr>
        <w:t>法定代表人签字或盖章：</w:t>
      </w:r>
    </w:p>
    <w:p>
      <w:pPr>
        <w:spacing w:after="120" w:afterLines="50" w:line="500" w:lineRule="exact"/>
        <w:rPr>
          <w:rFonts w:hint="eastAsia" w:ascii="宋体" w:hAnsi="宋体"/>
          <w:sz w:val="24"/>
          <w:szCs w:val="24"/>
        </w:rPr>
      </w:pPr>
      <w:r>
        <w:rPr>
          <w:rFonts w:hint="eastAsia" w:ascii="宋体" w:hAnsi="宋体"/>
          <w:sz w:val="24"/>
          <w:szCs w:val="24"/>
        </w:rPr>
        <w:t>投标人名称（公章）：</w:t>
      </w:r>
    </w:p>
    <w:p>
      <w:pPr>
        <w:spacing w:after="120" w:afterLines="50" w:line="500" w:lineRule="exact"/>
        <w:rPr>
          <w:rFonts w:hint="eastAsia" w:ascii="宋体" w:hAnsi="宋体"/>
          <w:sz w:val="24"/>
          <w:szCs w:val="24"/>
        </w:rPr>
      </w:pPr>
      <w:r>
        <w:rPr>
          <w:rFonts w:hint="eastAsia" w:ascii="宋体" w:hAnsi="宋体"/>
          <w:sz w:val="24"/>
          <w:szCs w:val="24"/>
        </w:rPr>
        <w:t>日  期：</w:t>
      </w:r>
    </w:p>
    <w:p>
      <w:pPr>
        <w:rPr>
          <w:rFonts w:hint="eastAsia" w:ascii="宋体" w:hAnsi="宋体"/>
          <w:sz w:val="24"/>
          <w:szCs w:val="24"/>
        </w:rPr>
      </w:pPr>
    </w:p>
    <w:p>
      <w:pPr>
        <w:rPr>
          <w:rFonts w:hint="eastAsia" w:ascii="宋体" w:hAnsi="宋体"/>
          <w:sz w:val="24"/>
          <w:szCs w:val="24"/>
        </w:rPr>
      </w:pPr>
      <w:r>
        <w:rPr>
          <w:rFonts w:hint="eastAsia" w:ascii="宋体" w:hAnsi="宋体"/>
          <w:sz w:val="24"/>
          <w:szCs w:val="24"/>
        </w:rPr>
        <w:t>附：</w:t>
      </w:r>
    </w:p>
    <w:p>
      <w:pPr>
        <w:rPr>
          <w:rFonts w:hint="eastAsia" w:ascii="宋体" w:hAnsi="宋体"/>
          <w:sz w:val="24"/>
          <w:szCs w:val="24"/>
        </w:rPr>
      </w:pPr>
      <w:r>
        <w:rPr>
          <w:rFonts w:hint="eastAsia" w:ascii="宋体" w:hAnsi="宋体"/>
          <w:sz w:val="24"/>
          <w:szCs w:val="24"/>
        </w:rPr>
        <w:t>授权代表姓名：           性别：</w:t>
      </w:r>
    </w:p>
    <w:p>
      <w:pPr>
        <w:rPr>
          <w:rFonts w:hint="eastAsia" w:ascii="宋体" w:hAnsi="宋体"/>
          <w:sz w:val="24"/>
          <w:szCs w:val="24"/>
        </w:rPr>
      </w:pPr>
      <w:r>
        <w:rPr>
          <w:rFonts w:hint="eastAsia" w:ascii="宋体" w:hAnsi="宋体"/>
          <w:sz w:val="24"/>
          <w:szCs w:val="24"/>
        </w:rPr>
        <w:t>职务：                   职称：</w:t>
      </w:r>
    </w:p>
    <w:p>
      <w:pPr>
        <w:rPr>
          <w:rFonts w:hint="eastAsia" w:ascii="宋体" w:hAnsi="宋体"/>
          <w:sz w:val="24"/>
          <w:szCs w:val="24"/>
        </w:rPr>
      </w:pPr>
      <w:r>
        <w:rPr>
          <w:rFonts w:hint="eastAsia" w:ascii="宋体" w:hAnsi="宋体"/>
          <w:sz w:val="24"/>
          <w:szCs w:val="24"/>
        </w:rPr>
        <w:t>电话：                   传真：</w:t>
      </w:r>
    </w:p>
    <w:p>
      <w:pPr>
        <w:rPr>
          <w:rFonts w:hint="eastAsia" w:ascii="宋体" w:hAnsi="宋体"/>
          <w:sz w:val="24"/>
          <w:szCs w:val="24"/>
        </w:rPr>
      </w:pPr>
      <w:r>
        <w:rPr>
          <w:rFonts w:hint="eastAsia" w:ascii="宋体" w:hAnsi="宋体"/>
          <w:sz w:val="24"/>
          <w:szCs w:val="24"/>
        </w:rPr>
        <w:t>移动电话：</w:t>
      </w:r>
    </w:p>
    <w:p>
      <w:pPr>
        <w:rPr>
          <w:rFonts w:hint="eastAsia" w:ascii="宋体" w:hAnsi="宋体"/>
          <w:sz w:val="24"/>
          <w:szCs w:val="24"/>
        </w:rPr>
      </w:pPr>
      <w:r>
        <w:rPr>
          <w:rFonts w:hint="eastAsia" w:ascii="宋体" w:hAnsi="宋体"/>
          <w:sz w:val="24"/>
          <w:szCs w:val="24"/>
        </w:rPr>
        <w:t>邮政编码：</w:t>
      </w:r>
    </w:p>
    <w:p>
      <w:pPr>
        <w:rPr>
          <w:rFonts w:hint="eastAsia" w:ascii="宋体" w:hAnsi="宋体"/>
          <w:sz w:val="24"/>
          <w:szCs w:val="24"/>
        </w:rPr>
      </w:pPr>
    </w:p>
    <w:p>
      <w:pPr>
        <w:rPr>
          <w:rFonts w:hint="eastAsia" w:ascii="宋体" w:hAnsi="宋体"/>
          <w:sz w:val="24"/>
          <w:szCs w:val="24"/>
        </w:rPr>
      </w:pPr>
    </w:p>
    <w:p>
      <w:pPr>
        <w:rPr>
          <w:rFonts w:hint="eastAsia" w:ascii="宋体" w:hAnsi="宋体"/>
          <w:sz w:val="24"/>
          <w:szCs w:val="24"/>
        </w:rPr>
      </w:pPr>
    </w:p>
    <w:p>
      <w:pPr>
        <w:rPr>
          <w:rFonts w:hint="eastAsia" w:ascii="宋体" w:hAnsi="宋体"/>
          <w:sz w:val="24"/>
          <w:szCs w:val="24"/>
        </w:rPr>
      </w:pPr>
    </w:p>
    <w:p>
      <w:pPr>
        <w:rPr>
          <w:rFonts w:hint="eastAsia" w:ascii="宋体" w:hAnsi="宋体"/>
          <w:sz w:val="24"/>
          <w:szCs w:val="24"/>
        </w:rPr>
      </w:pPr>
    </w:p>
    <w:p>
      <w:pPr>
        <w:rPr>
          <w:rFonts w:hint="eastAsia" w:ascii="宋体" w:hAnsi="宋体"/>
          <w:sz w:val="24"/>
          <w:szCs w:val="24"/>
        </w:rPr>
      </w:pPr>
    </w:p>
    <w:p>
      <w:pPr>
        <w:rPr>
          <w:rFonts w:hint="eastAsia" w:ascii="宋体" w:hAnsi="宋体"/>
          <w:sz w:val="24"/>
          <w:szCs w:val="24"/>
        </w:rPr>
      </w:pPr>
    </w:p>
    <w:p>
      <w:pPr>
        <w:rPr>
          <w:rFonts w:hint="eastAsia" w:ascii="宋体" w:hAnsi="宋体"/>
          <w:sz w:val="24"/>
          <w:szCs w:val="24"/>
        </w:rPr>
      </w:pPr>
    </w:p>
    <w:p>
      <w:pPr>
        <w:rPr>
          <w:rFonts w:hint="eastAsia" w:ascii="宋体" w:hAnsi="宋体"/>
          <w:sz w:val="24"/>
          <w:szCs w:val="24"/>
        </w:rPr>
      </w:pPr>
    </w:p>
    <w:p>
      <w:pPr>
        <w:rPr>
          <w:rFonts w:hint="eastAsia" w:ascii="宋体" w:hAnsi="宋体"/>
          <w:sz w:val="24"/>
          <w:szCs w:val="24"/>
        </w:rPr>
      </w:pPr>
    </w:p>
    <w:p>
      <w:pPr>
        <w:rPr>
          <w:rFonts w:hint="eastAsia" w:ascii="宋体" w:hAnsi="宋体"/>
          <w:sz w:val="24"/>
          <w:szCs w:val="24"/>
        </w:rPr>
      </w:pPr>
    </w:p>
    <w:p>
      <w:pPr>
        <w:rPr>
          <w:rFonts w:hint="eastAsia" w:ascii="宋体" w:hAnsi="宋体"/>
          <w:sz w:val="24"/>
          <w:szCs w:val="24"/>
        </w:rPr>
      </w:pPr>
    </w:p>
    <w:p>
      <w:pPr>
        <w:jc w:val="center"/>
        <w:rPr>
          <w:rFonts w:hint="eastAsia" w:ascii="宋体" w:hAnsi="宋体"/>
          <w:sz w:val="24"/>
          <w:szCs w:val="24"/>
        </w:rPr>
      </w:pPr>
      <w:bookmarkStart w:id="93" w:name="_Toc356371470"/>
    </w:p>
    <w:p>
      <w:pPr>
        <w:jc w:val="center"/>
        <w:rPr>
          <w:rFonts w:hint="eastAsia" w:ascii="宋体" w:hAnsi="宋体"/>
          <w:sz w:val="24"/>
          <w:szCs w:val="24"/>
        </w:rPr>
      </w:pPr>
    </w:p>
    <w:p>
      <w:pPr>
        <w:jc w:val="center"/>
        <w:rPr>
          <w:rFonts w:hint="eastAsia" w:ascii="宋体" w:hAnsi="宋体"/>
          <w:sz w:val="24"/>
          <w:szCs w:val="24"/>
        </w:rPr>
      </w:pPr>
    </w:p>
    <w:p>
      <w:pPr>
        <w:jc w:val="center"/>
        <w:rPr>
          <w:rFonts w:hint="eastAsia" w:ascii="宋体" w:hAnsi="宋体"/>
          <w:sz w:val="24"/>
          <w:szCs w:val="24"/>
        </w:rPr>
      </w:pPr>
    </w:p>
    <w:p>
      <w:pPr>
        <w:jc w:val="center"/>
        <w:rPr>
          <w:rFonts w:hint="eastAsia" w:ascii="宋体" w:hAnsi="宋体"/>
          <w:sz w:val="24"/>
          <w:szCs w:val="24"/>
        </w:rPr>
      </w:pPr>
    </w:p>
    <w:p>
      <w:pPr>
        <w:jc w:val="center"/>
        <w:rPr>
          <w:rFonts w:hint="eastAsia" w:ascii="宋体" w:hAnsi="宋体"/>
          <w:sz w:val="24"/>
          <w:szCs w:val="24"/>
        </w:rPr>
      </w:pPr>
    </w:p>
    <w:p>
      <w:pPr>
        <w:jc w:val="center"/>
        <w:rPr>
          <w:rFonts w:hint="eastAsia" w:ascii="宋体" w:hAnsi="宋体"/>
          <w:sz w:val="24"/>
          <w:szCs w:val="24"/>
        </w:rPr>
      </w:pPr>
    </w:p>
    <w:p>
      <w:pPr>
        <w:jc w:val="center"/>
        <w:rPr>
          <w:rFonts w:hint="eastAsia" w:ascii="宋体" w:hAnsi="宋体"/>
          <w:sz w:val="24"/>
          <w:szCs w:val="24"/>
        </w:rPr>
      </w:pPr>
    </w:p>
    <w:bookmarkEnd w:id="93"/>
    <w:p>
      <w:pPr>
        <w:ind w:left="567"/>
        <w:rPr>
          <w:rFonts w:hint="eastAsia" w:ascii="宋体" w:hAnsi="宋体"/>
          <w:sz w:val="24"/>
          <w:szCs w:val="24"/>
          <w:u w:val="single"/>
        </w:rPr>
      </w:pPr>
    </w:p>
    <w:p>
      <w:pPr>
        <w:spacing w:before="240" w:beforeLines="100" w:after="240" w:afterLines="100"/>
        <w:rPr>
          <w:rFonts w:hint="eastAsia" w:ascii="宋体" w:hAnsi="宋体"/>
          <w:b/>
          <w:sz w:val="24"/>
        </w:rPr>
      </w:pPr>
    </w:p>
    <w:p>
      <w:pPr>
        <w:autoSpaceDE w:val="0"/>
        <w:autoSpaceDN w:val="0"/>
        <w:adjustRightInd w:val="0"/>
        <w:jc w:val="center"/>
        <w:rPr>
          <w:rFonts w:hint="eastAsia" w:ascii="宋体" w:hAnsi="宋体"/>
          <w:b/>
          <w:bCs/>
          <w:sz w:val="28"/>
          <w:szCs w:val="28"/>
        </w:rPr>
      </w:pPr>
    </w:p>
    <w:p>
      <w:pPr>
        <w:autoSpaceDE w:val="0"/>
        <w:autoSpaceDN w:val="0"/>
        <w:adjustRightInd w:val="0"/>
        <w:jc w:val="center"/>
        <w:rPr>
          <w:rFonts w:hint="eastAsia" w:ascii="宋体" w:hAnsi="宋体"/>
          <w:b/>
          <w:bCs/>
          <w:sz w:val="28"/>
          <w:szCs w:val="28"/>
        </w:rPr>
      </w:pPr>
    </w:p>
    <w:p>
      <w:pPr>
        <w:autoSpaceDE w:val="0"/>
        <w:autoSpaceDN w:val="0"/>
        <w:adjustRightInd w:val="0"/>
        <w:jc w:val="center"/>
        <w:rPr>
          <w:rFonts w:hint="eastAsia" w:ascii="宋体" w:hAnsi="宋体"/>
          <w:b/>
          <w:bCs/>
          <w:sz w:val="28"/>
          <w:szCs w:val="28"/>
        </w:rPr>
      </w:pPr>
    </w:p>
    <w:p>
      <w:pPr>
        <w:autoSpaceDE w:val="0"/>
        <w:autoSpaceDN w:val="0"/>
        <w:adjustRightInd w:val="0"/>
        <w:jc w:val="center"/>
        <w:rPr>
          <w:rFonts w:hint="eastAsia" w:ascii="宋体" w:hAnsi="宋体"/>
          <w:b/>
          <w:bCs/>
          <w:sz w:val="28"/>
          <w:szCs w:val="28"/>
        </w:rPr>
      </w:pPr>
      <w:r>
        <w:rPr>
          <w:rFonts w:hint="eastAsia" w:ascii="宋体" w:hAnsi="宋体"/>
          <w:b/>
          <w:bCs/>
          <w:sz w:val="28"/>
          <w:szCs w:val="28"/>
        </w:rPr>
        <w:t>4.</w:t>
      </w:r>
      <w:r>
        <w:rPr>
          <w:rFonts w:hint="eastAsia" w:ascii="宋体" w:hAnsi="宋体"/>
          <w:b/>
          <w:sz w:val="28"/>
          <w:szCs w:val="28"/>
        </w:rPr>
        <w:t xml:space="preserve"> 无重大违法</w:t>
      </w:r>
      <w:r>
        <w:rPr>
          <w:rFonts w:hint="eastAsia" w:ascii="宋体" w:hAnsi="宋体"/>
          <w:b/>
          <w:bCs/>
          <w:sz w:val="28"/>
          <w:szCs w:val="28"/>
        </w:rPr>
        <w:t>书面声明</w:t>
      </w:r>
    </w:p>
    <w:p>
      <w:pPr>
        <w:autoSpaceDE w:val="0"/>
        <w:autoSpaceDN w:val="0"/>
        <w:adjustRightInd w:val="0"/>
        <w:jc w:val="center"/>
        <w:rPr>
          <w:rFonts w:hint="eastAsia" w:ascii="宋体" w:hAnsi="宋体"/>
          <w:b/>
          <w:bCs/>
          <w:sz w:val="28"/>
          <w:szCs w:val="28"/>
        </w:rPr>
      </w:pPr>
    </w:p>
    <w:p>
      <w:pPr>
        <w:autoSpaceDE w:val="0"/>
        <w:autoSpaceDN w:val="0"/>
        <w:adjustRightInd w:val="0"/>
        <w:rPr>
          <w:rFonts w:hint="eastAsia" w:ascii="宋体" w:hAnsi="宋体"/>
          <w:sz w:val="24"/>
        </w:rPr>
      </w:pPr>
    </w:p>
    <w:p>
      <w:pPr>
        <w:autoSpaceDE w:val="0"/>
        <w:autoSpaceDN w:val="0"/>
        <w:adjustRightInd w:val="0"/>
        <w:rPr>
          <w:rFonts w:hint="eastAsia" w:ascii="宋体" w:hAnsi="宋体"/>
          <w:sz w:val="24"/>
          <w:szCs w:val="24"/>
        </w:rPr>
      </w:pPr>
      <w:r>
        <w:rPr>
          <w:rFonts w:hint="eastAsia" w:ascii="宋体" w:hAnsi="宋体" w:cs="宋体"/>
          <w:sz w:val="24"/>
          <w:szCs w:val="24"/>
        </w:rPr>
        <w:t>浙江省江山市滨江高级中学：</w:t>
      </w:r>
    </w:p>
    <w:p>
      <w:pPr>
        <w:autoSpaceDE w:val="0"/>
        <w:autoSpaceDN w:val="0"/>
        <w:adjustRightInd w:val="0"/>
        <w:rPr>
          <w:rFonts w:hint="eastAsia" w:ascii="宋体" w:hAnsi="宋体"/>
          <w:sz w:val="24"/>
          <w:szCs w:val="24"/>
        </w:rPr>
      </w:pPr>
      <w:r>
        <w:rPr>
          <w:rFonts w:hint="eastAsia" w:ascii="宋体" w:hAnsi="宋体"/>
          <w:sz w:val="24"/>
          <w:szCs w:val="24"/>
        </w:rPr>
        <w:t xml:space="preserve">        </w:t>
      </w:r>
    </w:p>
    <w:p>
      <w:pPr>
        <w:autoSpaceDE w:val="0"/>
        <w:autoSpaceDN w:val="0"/>
        <w:adjustRightInd w:val="0"/>
        <w:rPr>
          <w:rFonts w:hint="eastAsia" w:ascii="宋体" w:hAnsi="宋体"/>
          <w:sz w:val="24"/>
          <w:szCs w:val="24"/>
        </w:rPr>
      </w:pPr>
      <w:r>
        <w:rPr>
          <w:rFonts w:hint="eastAsia" w:ascii="宋体" w:hAnsi="宋体"/>
          <w:sz w:val="24"/>
          <w:szCs w:val="24"/>
        </w:rPr>
        <w:t xml:space="preserve">     </w:t>
      </w:r>
    </w:p>
    <w:p>
      <w:pPr>
        <w:autoSpaceDE w:val="0"/>
        <w:autoSpaceDN w:val="0"/>
        <w:adjustRightInd w:val="0"/>
        <w:ind w:firstLine="960" w:firstLineChars="400"/>
        <w:rPr>
          <w:rFonts w:hint="eastAsia" w:ascii="宋体" w:hAnsi="宋体"/>
          <w:sz w:val="24"/>
          <w:szCs w:val="24"/>
        </w:rPr>
      </w:pPr>
      <w:r>
        <w:rPr>
          <w:rFonts w:hint="eastAsia" w:ascii="宋体" w:hAnsi="宋体"/>
          <w:sz w:val="24"/>
          <w:szCs w:val="24"/>
        </w:rPr>
        <w:t>我公司参加政府采购活动前</w:t>
      </w:r>
      <w:r>
        <w:rPr>
          <w:rFonts w:ascii="宋体" w:hAnsi="宋体"/>
          <w:sz w:val="24"/>
          <w:szCs w:val="24"/>
        </w:rPr>
        <w:t>3</w:t>
      </w:r>
      <w:r>
        <w:rPr>
          <w:rFonts w:hint="eastAsia" w:ascii="宋体" w:hAnsi="宋体"/>
          <w:sz w:val="24"/>
          <w:szCs w:val="24"/>
        </w:rPr>
        <w:t>年内在经营活动中没有重大违法记录。</w:t>
      </w:r>
    </w:p>
    <w:p>
      <w:pPr>
        <w:autoSpaceDE w:val="0"/>
        <w:autoSpaceDN w:val="0"/>
        <w:adjustRightInd w:val="0"/>
        <w:rPr>
          <w:rFonts w:hint="eastAsia" w:ascii="宋体" w:hAnsi="宋体"/>
          <w:sz w:val="24"/>
          <w:szCs w:val="24"/>
        </w:rPr>
      </w:pPr>
    </w:p>
    <w:p>
      <w:pPr>
        <w:autoSpaceDE w:val="0"/>
        <w:autoSpaceDN w:val="0"/>
        <w:adjustRightInd w:val="0"/>
        <w:rPr>
          <w:rFonts w:hint="eastAsia" w:ascii="宋体" w:hAnsi="宋体"/>
          <w:sz w:val="24"/>
          <w:szCs w:val="24"/>
        </w:rPr>
      </w:pPr>
    </w:p>
    <w:p>
      <w:pPr>
        <w:autoSpaceDE w:val="0"/>
        <w:autoSpaceDN w:val="0"/>
        <w:adjustRightInd w:val="0"/>
        <w:rPr>
          <w:rFonts w:hint="eastAsia" w:ascii="宋体" w:hAnsi="宋体"/>
          <w:sz w:val="24"/>
          <w:szCs w:val="24"/>
        </w:rPr>
      </w:pPr>
    </w:p>
    <w:p>
      <w:pPr>
        <w:autoSpaceDE w:val="0"/>
        <w:autoSpaceDN w:val="0"/>
        <w:adjustRightInd w:val="0"/>
        <w:rPr>
          <w:rFonts w:hint="eastAsia" w:ascii="宋体" w:hAnsi="宋体"/>
          <w:sz w:val="24"/>
          <w:szCs w:val="24"/>
        </w:rPr>
      </w:pPr>
      <w:r>
        <w:rPr>
          <w:rFonts w:hint="eastAsia" w:ascii="宋体" w:hAnsi="宋体"/>
          <w:sz w:val="24"/>
          <w:szCs w:val="24"/>
        </w:rPr>
        <w:t xml:space="preserve">              </w:t>
      </w:r>
    </w:p>
    <w:p>
      <w:pPr>
        <w:autoSpaceDE w:val="0"/>
        <w:autoSpaceDN w:val="0"/>
        <w:adjustRightInd w:val="0"/>
        <w:rPr>
          <w:rFonts w:hint="eastAsia" w:ascii="宋体" w:hAnsi="宋体"/>
          <w:sz w:val="24"/>
          <w:szCs w:val="24"/>
        </w:rPr>
      </w:pPr>
      <w:r>
        <w:rPr>
          <w:rFonts w:hint="eastAsia" w:ascii="宋体" w:hAnsi="宋体"/>
          <w:sz w:val="24"/>
          <w:szCs w:val="24"/>
        </w:rPr>
        <w:t>特此声明！</w:t>
      </w:r>
    </w:p>
    <w:p>
      <w:pPr>
        <w:autoSpaceDE w:val="0"/>
        <w:autoSpaceDN w:val="0"/>
        <w:adjustRightInd w:val="0"/>
        <w:rPr>
          <w:rFonts w:hint="eastAsia" w:ascii="宋体" w:hAnsi="宋体"/>
          <w:sz w:val="24"/>
          <w:szCs w:val="24"/>
        </w:rPr>
      </w:pPr>
    </w:p>
    <w:p>
      <w:pPr>
        <w:autoSpaceDE w:val="0"/>
        <w:autoSpaceDN w:val="0"/>
        <w:adjustRightInd w:val="0"/>
        <w:rPr>
          <w:rFonts w:hint="eastAsia" w:ascii="宋体" w:hAnsi="宋体"/>
          <w:sz w:val="24"/>
          <w:szCs w:val="24"/>
        </w:rPr>
      </w:pPr>
    </w:p>
    <w:p>
      <w:pPr>
        <w:autoSpaceDE w:val="0"/>
        <w:autoSpaceDN w:val="0"/>
        <w:adjustRightInd w:val="0"/>
        <w:rPr>
          <w:rFonts w:hint="eastAsia" w:ascii="宋体" w:hAnsi="宋体"/>
          <w:sz w:val="24"/>
          <w:szCs w:val="24"/>
        </w:rPr>
      </w:pPr>
    </w:p>
    <w:p>
      <w:pPr>
        <w:autoSpaceDE w:val="0"/>
        <w:autoSpaceDN w:val="0"/>
        <w:adjustRightInd w:val="0"/>
        <w:rPr>
          <w:rFonts w:hint="eastAsia" w:ascii="宋体" w:hAnsi="宋体"/>
          <w:sz w:val="24"/>
          <w:szCs w:val="24"/>
        </w:rPr>
      </w:pPr>
    </w:p>
    <w:p>
      <w:pPr>
        <w:autoSpaceDE w:val="0"/>
        <w:autoSpaceDN w:val="0"/>
        <w:adjustRightInd w:val="0"/>
        <w:rPr>
          <w:rFonts w:hint="eastAsia" w:ascii="宋体" w:hAnsi="宋体"/>
          <w:sz w:val="24"/>
          <w:szCs w:val="24"/>
        </w:rPr>
      </w:pPr>
    </w:p>
    <w:p>
      <w:pPr>
        <w:autoSpaceDE w:val="0"/>
        <w:autoSpaceDN w:val="0"/>
        <w:adjustRightInd w:val="0"/>
        <w:rPr>
          <w:rFonts w:hint="eastAsia" w:ascii="宋体" w:hAnsi="宋体"/>
          <w:sz w:val="24"/>
          <w:szCs w:val="24"/>
        </w:rPr>
      </w:pPr>
    </w:p>
    <w:p>
      <w:pPr>
        <w:spacing w:line="360" w:lineRule="auto"/>
        <w:rPr>
          <w:rFonts w:hint="eastAsia" w:ascii="宋体" w:hAnsi="宋体" w:cs="宋体"/>
          <w:sz w:val="24"/>
          <w:u w:val="single"/>
        </w:rPr>
      </w:pPr>
      <w:r>
        <w:rPr>
          <w:rFonts w:hint="eastAsia" w:ascii="宋体" w:hAnsi="宋体" w:cs="宋体"/>
          <w:sz w:val="24"/>
        </w:rPr>
        <w:t>投标人名称：</w:t>
      </w:r>
      <w:r>
        <w:rPr>
          <w:rFonts w:hint="eastAsia" w:ascii="宋体" w:hAnsi="宋体" w:cs="宋体"/>
          <w:sz w:val="24"/>
          <w:u w:val="single"/>
        </w:rPr>
        <w:t xml:space="preserve">                 </w:t>
      </w:r>
      <w:r>
        <w:rPr>
          <w:rFonts w:hint="eastAsia" w:ascii="宋体" w:hAnsi="宋体" w:cs="宋体"/>
          <w:sz w:val="24"/>
        </w:rPr>
        <w:t>（盖章）</w:t>
      </w:r>
    </w:p>
    <w:p>
      <w:pPr>
        <w:spacing w:line="360" w:lineRule="auto"/>
        <w:rPr>
          <w:rFonts w:hint="eastAsia" w:ascii="宋体" w:hAnsi="宋体" w:cs="宋体"/>
          <w:sz w:val="24"/>
          <w:u w:val="single"/>
        </w:rPr>
      </w:pPr>
      <w:r>
        <w:rPr>
          <w:rFonts w:hint="eastAsia" w:ascii="宋体" w:hAnsi="宋体" w:cs="宋体"/>
          <w:sz w:val="24"/>
        </w:rPr>
        <w:t>法定代表人</w:t>
      </w:r>
      <w:r>
        <w:rPr>
          <w:rFonts w:hint="eastAsia" w:hAnsi="宋体"/>
          <w:sz w:val="24"/>
        </w:rPr>
        <w:t>（或负责人）</w:t>
      </w:r>
      <w:r>
        <w:rPr>
          <w:rFonts w:hint="eastAsia" w:ascii="宋体" w:hAnsi="宋体" w:cs="宋体"/>
          <w:sz w:val="24"/>
        </w:rPr>
        <w:t>或授权委托人（签字）：</w:t>
      </w:r>
      <w:r>
        <w:rPr>
          <w:rFonts w:hint="eastAsia" w:ascii="宋体" w:hAnsi="宋体" w:cs="宋体"/>
          <w:sz w:val="24"/>
          <w:u w:val="single"/>
        </w:rPr>
        <w:t xml:space="preserve">          </w:t>
      </w:r>
    </w:p>
    <w:p>
      <w:pPr>
        <w:autoSpaceDE w:val="0"/>
        <w:autoSpaceDN w:val="0"/>
        <w:adjustRightInd w:val="0"/>
        <w:spacing w:line="400" w:lineRule="exact"/>
        <w:rPr>
          <w:rFonts w:hint="eastAsia" w:ascii="宋体" w:hAnsi="宋体"/>
          <w:sz w:val="24"/>
          <w:szCs w:val="24"/>
        </w:rPr>
      </w:pPr>
      <w:r>
        <w:rPr>
          <w:rFonts w:hint="eastAsia" w:ascii="宋体" w:hAnsi="宋体"/>
          <w:sz w:val="24"/>
          <w:szCs w:val="24"/>
        </w:rPr>
        <w:t>日期：</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 xml:space="preserve">月 </w:t>
      </w:r>
      <w:r>
        <w:rPr>
          <w:rFonts w:hint="eastAsia" w:ascii="宋体" w:hAnsi="宋体"/>
          <w:sz w:val="24"/>
          <w:szCs w:val="24"/>
          <w:u w:val="single"/>
        </w:rPr>
        <w:t xml:space="preserve">    </w:t>
      </w:r>
      <w:r>
        <w:rPr>
          <w:rFonts w:hint="eastAsia" w:ascii="宋体" w:hAnsi="宋体"/>
          <w:sz w:val="24"/>
          <w:szCs w:val="24"/>
        </w:rPr>
        <w:t xml:space="preserve">日   </w:t>
      </w:r>
    </w:p>
    <w:p>
      <w:pPr>
        <w:jc w:val="center"/>
        <w:rPr>
          <w:rFonts w:hint="eastAsia" w:ascii="宋体" w:hAnsi="宋体"/>
          <w:sz w:val="24"/>
          <w:szCs w:val="24"/>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rPr>
          <w:rFonts w:hint="eastAsia" w:ascii="宋体" w:hAnsi="宋体"/>
          <w:sz w:val="24"/>
          <w:u w:val="single"/>
        </w:rPr>
      </w:pPr>
    </w:p>
    <w:p>
      <w:pPr>
        <w:autoSpaceDE w:val="0"/>
        <w:autoSpaceDN w:val="0"/>
        <w:adjustRightInd w:val="0"/>
        <w:ind w:firstLine="3840"/>
        <w:rPr>
          <w:rFonts w:ascii="宋体" w:hAnsi="宋体"/>
          <w:sz w:val="24"/>
        </w:rPr>
      </w:pPr>
    </w:p>
    <w:p>
      <w:pPr>
        <w:snapToGrid w:val="0"/>
        <w:jc w:val="center"/>
        <w:outlineLvl w:val="0"/>
        <w:rPr>
          <w:rStyle w:val="196"/>
          <w:rFonts w:hint="eastAsia" w:eastAsia="宋体"/>
          <w:szCs w:val="28"/>
        </w:rPr>
      </w:pPr>
      <w:bookmarkStart w:id="94" w:name="_Toc359922947"/>
      <w:bookmarkStart w:id="95" w:name="_Toc359934231"/>
      <w:r>
        <w:rPr>
          <w:rStyle w:val="196"/>
          <w:rFonts w:hint="eastAsia" w:eastAsia="宋体"/>
          <w:szCs w:val="28"/>
        </w:rPr>
        <w:t>三、技术文件格式</w:t>
      </w:r>
    </w:p>
    <w:p>
      <w:pPr>
        <w:autoSpaceDE w:val="0"/>
        <w:autoSpaceDN w:val="0"/>
        <w:adjustRightInd w:val="0"/>
        <w:snapToGrid w:val="0"/>
        <w:jc w:val="center"/>
        <w:rPr>
          <w:rFonts w:hint="eastAsia" w:ascii="宋体" w:cs="宋体"/>
          <w:b/>
          <w:sz w:val="24"/>
          <w:szCs w:val="24"/>
        </w:rPr>
      </w:pPr>
      <w:bookmarkStart w:id="96" w:name="_Toc430627497"/>
      <w:bookmarkStart w:id="97" w:name="_Toc441068580"/>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32"/>
          <w:szCs w:val="32"/>
        </w:rPr>
      </w:pPr>
      <w:r>
        <w:rPr>
          <w:rFonts w:hint="eastAsia" w:ascii="宋体" w:cs="宋体"/>
          <w:b/>
          <w:sz w:val="32"/>
          <w:szCs w:val="32"/>
        </w:rPr>
        <w:t>自评表</w:t>
      </w:r>
    </w:p>
    <w:tbl>
      <w:tblPr>
        <w:tblStyle w:val="60"/>
        <w:tblpPr w:leftFromText="180" w:rightFromText="180" w:vertAnchor="text" w:horzAnchor="page" w:tblpX="1740" w:tblpY="30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530"/>
        <w:gridCol w:w="5003"/>
        <w:gridCol w:w="783"/>
        <w:gridCol w:w="7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020" w:hRule="atLeast"/>
        </w:trPr>
        <w:tc>
          <w:tcPr>
            <w:tcW w:w="872" w:type="dxa"/>
            <w:noWrap w:val="0"/>
            <w:vAlign w:val="center"/>
          </w:tcPr>
          <w:p>
            <w:pPr>
              <w:spacing w:line="360" w:lineRule="exact"/>
              <w:jc w:val="center"/>
              <w:rPr>
                <w:rFonts w:hint="eastAsia" w:ascii="宋体" w:hAnsi="宋体"/>
                <w:b/>
                <w:bCs/>
                <w:sz w:val="24"/>
                <w:szCs w:val="24"/>
              </w:rPr>
            </w:pPr>
            <w:r>
              <w:rPr>
                <w:rFonts w:hint="eastAsia" w:ascii="宋体" w:hAnsi="宋体"/>
                <w:b/>
                <w:bCs/>
                <w:sz w:val="24"/>
                <w:szCs w:val="24"/>
              </w:rPr>
              <w:t>序号</w:t>
            </w:r>
          </w:p>
        </w:tc>
        <w:tc>
          <w:tcPr>
            <w:tcW w:w="1530" w:type="dxa"/>
            <w:noWrap w:val="0"/>
            <w:vAlign w:val="center"/>
          </w:tcPr>
          <w:p>
            <w:pPr>
              <w:spacing w:line="360" w:lineRule="exact"/>
              <w:jc w:val="center"/>
              <w:rPr>
                <w:rFonts w:hint="eastAsia" w:ascii="宋体" w:hAnsi="宋体"/>
                <w:b/>
                <w:bCs/>
                <w:sz w:val="24"/>
                <w:szCs w:val="24"/>
                <w:lang w:val="zh-CN"/>
              </w:rPr>
            </w:pPr>
            <w:r>
              <w:rPr>
                <w:rFonts w:hint="eastAsia" w:ascii="宋体" w:hAnsi="宋体"/>
                <w:b/>
                <w:bCs/>
                <w:sz w:val="24"/>
                <w:szCs w:val="24"/>
              </w:rPr>
              <w:t>项目</w:t>
            </w:r>
          </w:p>
        </w:tc>
        <w:tc>
          <w:tcPr>
            <w:tcW w:w="5003" w:type="dxa"/>
            <w:noWrap w:val="0"/>
            <w:vAlign w:val="center"/>
          </w:tcPr>
          <w:p>
            <w:pPr>
              <w:spacing w:line="360" w:lineRule="exact"/>
              <w:jc w:val="center"/>
              <w:rPr>
                <w:rFonts w:hint="eastAsia" w:ascii="宋体" w:hAnsi="宋体"/>
                <w:b/>
                <w:bCs/>
                <w:sz w:val="24"/>
                <w:szCs w:val="24"/>
              </w:rPr>
            </w:pPr>
            <w:r>
              <w:rPr>
                <w:rFonts w:hint="eastAsia" w:ascii="宋体" w:hAnsi="宋体"/>
                <w:b/>
                <w:bCs/>
                <w:sz w:val="24"/>
                <w:szCs w:val="24"/>
              </w:rPr>
              <w:t>评分细则</w:t>
            </w:r>
          </w:p>
        </w:tc>
        <w:tc>
          <w:tcPr>
            <w:tcW w:w="783" w:type="dxa"/>
            <w:noWrap w:val="0"/>
            <w:vAlign w:val="center"/>
          </w:tcPr>
          <w:p>
            <w:pPr>
              <w:spacing w:line="360" w:lineRule="exact"/>
              <w:jc w:val="center"/>
              <w:rPr>
                <w:rFonts w:hint="eastAsia" w:ascii="宋体" w:hAnsi="宋体"/>
                <w:b/>
                <w:bCs/>
                <w:sz w:val="24"/>
                <w:szCs w:val="24"/>
              </w:rPr>
            </w:pPr>
            <w:r>
              <w:rPr>
                <w:rFonts w:hint="eastAsia" w:ascii="宋体" w:hAnsi="宋体"/>
                <w:b/>
                <w:bCs/>
                <w:sz w:val="24"/>
                <w:szCs w:val="24"/>
              </w:rPr>
              <w:t>自评分</w:t>
            </w:r>
          </w:p>
        </w:tc>
        <w:tc>
          <w:tcPr>
            <w:tcW w:w="768" w:type="dxa"/>
            <w:noWrap w:val="0"/>
            <w:vAlign w:val="center"/>
          </w:tcPr>
          <w:p>
            <w:pPr>
              <w:spacing w:line="360" w:lineRule="exact"/>
              <w:jc w:val="center"/>
              <w:rPr>
                <w:rFonts w:hint="eastAsia" w:ascii="宋体" w:hAnsi="宋体"/>
                <w:b/>
                <w:bCs/>
                <w:sz w:val="24"/>
                <w:szCs w:val="24"/>
              </w:rPr>
            </w:pPr>
            <w:r>
              <w:rPr>
                <w:rFonts w:hint="eastAsia" w:ascii="宋体" w:hAnsi="宋体"/>
                <w:b/>
                <w:bCs/>
                <w:sz w:val="24"/>
                <w:szCs w:val="24"/>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75" w:hRule="atLeast"/>
        </w:trPr>
        <w:tc>
          <w:tcPr>
            <w:tcW w:w="872" w:type="dxa"/>
            <w:noWrap w:val="0"/>
            <w:vAlign w:val="center"/>
          </w:tcPr>
          <w:p>
            <w:pPr>
              <w:spacing w:line="360" w:lineRule="auto"/>
              <w:rPr>
                <w:rFonts w:hint="eastAsia" w:ascii="宋体" w:hAnsi="宋体"/>
                <w:spacing w:val="4"/>
                <w:sz w:val="24"/>
                <w:szCs w:val="24"/>
              </w:rPr>
            </w:pPr>
          </w:p>
          <w:p>
            <w:pPr>
              <w:spacing w:line="360" w:lineRule="auto"/>
              <w:rPr>
                <w:rFonts w:hint="eastAsia" w:ascii="宋体" w:hAnsi="宋体"/>
                <w:spacing w:val="4"/>
                <w:sz w:val="24"/>
                <w:szCs w:val="24"/>
              </w:rPr>
            </w:pPr>
          </w:p>
        </w:tc>
        <w:tc>
          <w:tcPr>
            <w:tcW w:w="1530" w:type="dxa"/>
            <w:noWrap w:val="0"/>
            <w:vAlign w:val="center"/>
          </w:tcPr>
          <w:p>
            <w:pPr>
              <w:spacing w:line="360" w:lineRule="exact"/>
              <w:rPr>
                <w:rFonts w:hint="eastAsia" w:ascii="宋体" w:hAnsi="宋体"/>
                <w:sz w:val="24"/>
                <w:szCs w:val="24"/>
              </w:rPr>
            </w:pPr>
          </w:p>
        </w:tc>
        <w:tc>
          <w:tcPr>
            <w:tcW w:w="5003" w:type="dxa"/>
            <w:noWrap w:val="0"/>
            <w:vAlign w:val="center"/>
          </w:tcPr>
          <w:p>
            <w:pPr>
              <w:spacing w:line="360" w:lineRule="exact"/>
              <w:jc w:val="center"/>
              <w:rPr>
                <w:rFonts w:hint="eastAsia" w:ascii="宋体" w:hAnsi="宋体"/>
                <w:sz w:val="24"/>
                <w:szCs w:val="24"/>
              </w:rPr>
            </w:pPr>
          </w:p>
        </w:tc>
        <w:tc>
          <w:tcPr>
            <w:tcW w:w="783" w:type="dxa"/>
            <w:noWrap w:val="0"/>
            <w:vAlign w:val="center"/>
          </w:tcPr>
          <w:p>
            <w:pPr>
              <w:spacing w:line="360" w:lineRule="exact"/>
              <w:jc w:val="center"/>
              <w:rPr>
                <w:rFonts w:hint="eastAsia" w:ascii="宋体" w:hAnsi="宋体"/>
                <w:sz w:val="24"/>
                <w:szCs w:val="24"/>
              </w:rPr>
            </w:pPr>
          </w:p>
        </w:tc>
        <w:tc>
          <w:tcPr>
            <w:tcW w:w="768" w:type="dxa"/>
            <w:noWrap w:val="0"/>
            <w:vAlign w:val="center"/>
          </w:tcPr>
          <w:p>
            <w:pPr>
              <w:spacing w:line="360" w:lineRule="exact"/>
              <w:jc w:val="center"/>
              <w:rPr>
                <w:rFonts w:hint="eastAsia"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59" w:hRule="atLeast"/>
        </w:trPr>
        <w:tc>
          <w:tcPr>
            <w:tcW w:w="872" w:type="dxa"/>
            <w:noWrap w:val="0"/>
            <w:vAlign w:val="center"/>
          </w:tcPr>
          <w:p>
            <w:pPr>
              <w:spacing w:line="360" w:lineRule="exact"/>
              <w:jc w:val="center"/>
              <w:rPr>
                <w:rFonts w:hint="eastAsia" w:ascii="宋体" w:hAnsi="宋体"/>
                <w:spacing w:val="4"/>
                <w:sz w:val="24"/>
                <w:szCs w:val="24"/>
              </w:rPr>
            </w:pPr>
          </w:p>
          <w:p>
            <w:pPr>
              <w:spacing w:line="360" w:lineRule="exact"/>
              <w:jc w:val="center"/>
              <w:rPr>
                <w:rFonts w:hint="eastAsia" w:ascii="宋体" w:hAnsi="宋体"/>
                <w:spacing w:val="4"/>
                <w:sz w:val="24"/>
                <w:szCs w:val="24"/>
              </w:rPr>
            </w:pPr>
          </w:p>
        </w:tc>
        <w:tc>
          <w:tcPr>
            <w:tcW w:w="1530" w:type="dxa"/>
            <w:noWrap w:val="0"/>
            <w:vAlign w:val="center"/>
          </w:tcPr>
          <w:p>
            <w:pPr>
              <w:spacing w:line="360" w:lineRule="exact"/>
              <w:rPr>
                <w:rFonts w:hint="eastAsia" w:ascii="宋体" w:hAnsi="宋体"/>
                <w:sz w:val="24"/>
                <w:szCs w:val="24"/>
              </w:rPr>
            </w:pPr>
          </w:p>
        </w:tc>
        <w:tc>
          <w:tcPr>
            <w:tcW w:w="5003" w:type="dxa"/>
            <w:noWrap w:val="0"/>
            <w:vAlign w:val="center"/>
          </w:tcPr>
          <w:p>
            <w:pPr>
              <w:spacing w:line="360" w:lineRule="exact"/>
              <w:jc w:val="center"/>
              <w:rPr>
                <w:rFonts w:hint="eastAsia" w:ascii="宋体" w:hAnsi="宋体"/>
                <w:sz w:val="24"/>
                <w:szCs w:val="24"/>
              </w:rPr>
            </w:pPr>
          </w:p>
        </w:tc>
        <w:tc>
          <w:tcPr>
            <w:tcW w:w="783" w:type="dxa"/>
            <w:noWrap w:val="0"/>
            <w:vAlign w:val="center"/>
          </w:tcPr>
          <w:p>
            <w:pPr>
              <w:spacing w:line="360" w:lineRule="exact"/>
              <w:jc w:val="center"/>
              <w:rPr>
                <w:rFonts w:hint="eastAsia" w:ascii="宋体" w:hAnsi="宋体"/>
                <w:sz w:val="24"/>
                <w:szCs w:val="24"/>
              </w:rPr>
            </w:pPr>
          </w:p>
        </w:tc>
        <w:tc>
          <w:tcPr>
            <w:tcW w:w="768" w:type="dxa"/>
            <w:noWrap w:val="0"/>
            <w:vAlign w:val="center"/>
          </w:tcPr>
          <w:p>
            <w:pPr>
              <w:spacing w:line="360" w:lineRule="exact"/>
              <w:jc w:val="center"/>
              <w:rPr>
                <w:rFonts w:hint="eastAsia"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59" w:hRule="atLeast"/>
        </w:trPr>
        <w:tc>
          <w:tcPr>
            <w:tcW w:w="872" w:type="dxa"/>
            <w:noWrap w:val="0"/>
            <w:vAlign w:val="center"/>
          </w:tcPr>
          <w:p>
            <w:pPr>
              <w:spacing w:line="360" w:lineRule="exact"/>
              <w:jc w:val="center"/>
              <w:rPr>
                <w:rFonts w:hint="eastAsia" w:ascii="宋体" w:hAnsi="宋体"/>
                <w:spacing w:val="4"/>
                <w:sz w:val="24"/>
                <w:szCs w:val="24"/>
              </w:rPr>
            </w:pPr>
          </w:p>
          <w:p>
            <w:pPr>
              <w:spacing w:line="360" w:lineRule="exact"/>
              <w:jc w:val="center"/>
              <w:rPr>
                <w:rFonts w:hint="eastAsia" w:ascii="宋体" w:hAnsi="宋体"/>
                <w:spacing w:val="4"/>
                <w:sz w:val="24"/>
                <w:szCs w:val="24"/>
              </w:rPr>
            </w:pPr>
          </w:p>
        </w:tc>
        <w:tc>
          <w:tcPr>
            <w:tcW w:w="1530" w:type="dxa"/>
            <w:noWrap w:val="0"/>
            <w:vAlign w:val="center"/>
          </w:tcPr>
          <w:p>
            <w:pPr>
              <w:spacing w:line="360" w:lineRule="exact"/>
              <w:rPr>
                <w:rFonts w:hint="eastAsia" w:ascii="宋体" w:hAnsi="宋体"/>
                <w:sz w:val="24"/>
                <w:szCs w:val="24"/>
              </w:rPr>
            </w:pPr>
          </w:p>
        </w:tc>
        <w:tc>
          <w:tcPr>
            <w:tcW w:w="5003" w:type="dxa"/>
            <w:noWrap w:val="0"/>
            <w:vAlign w:val="center"/>
          </w:tcPr>
          <w:p>
            <w:pPr>
              <w:spacing w:line="360" w:lineRule="exact"/>
              <w:jc w:val="center"/>
              <w:rPr>
                <w:rFonts w:hint="eastAsia" w:ascii="宋体" w:hAnsi="宋体"/>
                <w:sz w:val="24"/>
                <w:szCs w:val="24"/>
              </w:rPr>
            </w:pPr>
          </w:p>
        </w:tc>
        <w:tc>
          <w:tcPr>
            <w:tcW w:w="783" w:type="dxa"/>
            <w:noWrap w:val="0"/>
            <w:vAlign w:val="center"/>
          </w:tcPr>
          <w:p>
            <w:pPr>
              <w:spacing w:line="360" w:lineRule="exact"/>
              <w:jc w:val="center"/>
              <w:rPr>
                <w:rFonts w:hint="eastAsia" w:ascii="宋体" w:hAnsi="宋体"/>
                <w:sz w:val="24"/>
                <w:szCs w:val="24"/>
              </w:rPr>
            </w:pPr>
          </w:p>
        </w:tc>
        <w:tc>
          <w:tcPr>
            <w:tcW w:w="768" w:type="dxa"/>
            <w:noWrap w:val="0"/>
            <w:vAlign w:val="center"/>
          </w:tcPr>
          <w:p>
            <w:pPr>
              <w:spacing w:line="360" w:lineRule="exact"/>
              <w:jc w:val="center"/>
              <w:rPr>
                <w:rFonts w:hint="eastAsia"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59" w:hRule="atLeast"/>
        </w:trPr>
        <w:tc>
          <w:tcPr>
            <w:tcW w:w="872" w:type="dxa"/>
            <w:noWrap w:val="0"/>
            <w:vAlign w:val="center"/>
          </w:tcPr>
          <w:p>
            <w:pPr>
              <w:spacing w:line="360" w:lineRule="exact"/>
              <w:jc w:val="center"/>
              <w:rPr>
                <w:rFonts w:hint="eastAsia" w:ascii="宋体" w:hAnsi="宋体"/>
                <w:spacing w:val="4"/>
                <w:sz w:val="24"/>
                <w:szCs w:val="24"/>
              </w:rPr>
            </w:pPr>
          </w:p>
          <w:p>
            <w:pPr>
              <w:spacing w:line="360" w:lineRule="exact"/>
              <w:jc w:val="center"/>
              <w:rPr>
                <w:rFonts w:hint="eastAsia" w:ascii="宋体" w:hAnsi="宋体"/>
                <w:spacing w:val="4"/>
                <w:sz w:val="24"/>
                <w:szCs w:val="24"/>
              </w:rPr>
            </w:pPr>
          </w:p>
          <w:p>
            <w:pPr>
              <w:spacing w:line="360" w:lineRule="exact"/>
              <w:jc w:val="center"/>
              <w:rPr>
                <w:rFonts w:hint="eastAsia" w:ascii="宋体" w:hAnsi="宋体"/>
                <w:spacing w:val="4"/>
                <w:sz w:val="24"/>
                <w:szCs w:val="24"/>
              </w:rPr>
            </w:pPr>
          </w:p>
        </w:tc>
        <w:tc>
          <w:tcPr>
            <w:tcW w:w="1530" w:type="dxa"/>
            <w:noWrap w:val="0"/>
            <w:vAlign w:val="center"/>
          </w:tcPr>
          <w:p>
            <w:pPr>
              <w:spacing w:line="360" w:lineRule="exact"/>
              <w:rPr>
                <w:rFonts w:hint="eastAsia" w:ascii="宋体" w:hAnsi="宋体"/>
                <w:sz w:val="24"/>
                <w:szCs w:val="24"/>
              </w:rPr>
            </w:pPr>
          </w:p>
        </w:tc>
        <w:tc>
          <w:tcPr>
            <w:tcW w:w="5003" w:type="dxa"/>
            <w:noWrap w:val="0"/>
            <w:vAlign w:val="center"/>
          </w:tcPr>
          <w:p>
            <w:pPr>
              <w:spacing w:line="360" w:lineRule="exact"/>
              <w:jc w:val="center"/>
              <w:rPr>
                <w:rFonts w:hint="eastAsia" w:ascii="宋体" w:hAnsi="宋体"/>
                <w:sz w:val="24"/>
                <w:szCs w:val="24"/>
              </w:rPr>
            </w:pPr>
          </w:p>
        </w:tc>
        <w:tc>
          <w:tcPr>
            <w:tcW w:w="783" w:type="dxa"/>
            <w:noWrap w:val="0"/>
            <w:vAlign w:val="center"/>
          </w:tcPr>
          <w:p>
            <w:pPr>
              <w:spacing w:line="360" w:lineRule="exact"/>
              <w:jc w:val="center"/>
              <w:rPr>
                <w:rFonts w:hint="eastAsia" w:ascii="宋体" w:hAnsi="宋体"/>
                <w:sz w:val="24"/>
                <w:szCs w:val="24"/>
              </w:rPr>
            </w:pPr>
          </w:p>
        </w:tc>
        <w:tc>
          <w:tcPr>
            <w:tcW w:w="768" w:type="dxa"/>
            <w:noWrap w:val="0"/>
            <w:vAlign w:val="center"/>
          </w:tcPr>
          <w:p>
            <w:pPr>
              <w:spacing w:line="360" w:lineRule="exact"/>
              <w:jc w:val="center"/>
              <w:rPr>
                <w:rFonts w:hint="eastAsia"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59" w:hRule="atLeast"/>
        </w:trPr>
        <w:tc>
          <w:tcPr>
            <w:tcW w:w="872" w:type="dxa"/>
            <w:noWrap w:val="0"/>
            <w:vAlign w:val="center"/>
          </w:tcPr>
          <w:p>
            <w:pPr>
              <w:spacing w:line="360" w:lineRule="exact"/>
              <w:jc w:val="center"/>
              <w:rPr>
                <w:rFonts w:hint="eastAsia" w:ascii="宋体" w:hAnsi="宋体"/>
                <w:spacing w:val="4"/>
                <w:sz w:val="24"/>
                <w:szCs w:val="24"/>
              </w:rPr>
            </w:pPr>
          </w:p>
          <w:p>
            <w:pPr>
              <w:spacing w:line="360" w:lineRule="exact"/>
              <w:jc w:val="center"/>
              <w:rPr>
                <w:rFonts w:hint="eastAsia" w:ascii="宋体" w:hAnsi="宋体"/>
                <w:spacing w:val="4"/>
                <w:sz w:val="24"/>
                <w:szCs w:val="24"/>
              </w:rPr>
            </w:pPr>
          </w:p>
          <w:p>
            <w:pPr>
              <w:spacing w:line="360" w:lineRule="exact"/>
              <w:jc w:val="center"/>
              <w:rPr>
                <w:rFonts w:hint="eastAsia" w:ascii="宋体" w:hAnsi="宋体"/>
                <w:spacing w:val="4"/>
                <w:sz w:val="24"/>
                <w:szCs w:val="24"/>
              </w:rPr>
            </w:pPr>
          </w:p>
        </w:tc>
        <w:tc>
          <w:tcPr>
            <w:tcW w:w="1530" w:type="dxa"/>
            <w:noWrap w:val="0"/>
            <w:vAlign w:val="center"/>
          </w:tcPr>
          <w:p>
            <w:pPr>
              <w:spacing w:line="360" w:lineRule="exact"/>
              <w:rPr>
                <w:rFonts w:hint="eastAsia" w:ascii="宋体" w:hAnsi="宋体"/>
                <w:sz w:val="24"/>
                <w:szCs w:val="24"/>
              </w:rPr>
            </w:pPr>
          </w:p>
        </w:tc>
        <w:tc>
          <w:tcPr>
            <w:tcW w:w="5003" w:type="dxa"/>
            <w:noWrap w:val="0"/>
            <w:vAlign w:val="center"/>
          </w:tcPr>
          <w:p>
            <w:pPr>
              <w:spacing w:line="360" w:lineRule="exact"/>
              <w:jc w:val="center"/>
              <w:rPr>
                <w:rFonts w:hint="eastAsia" w:ascii="宋体" w:hAnsi="宋体"/>
                <w:sz w:val="24"/>
                <w:szCs w:val="24"/>
              </w:rPr>
            </w:pPr>
          </w:p>
        </w:tc>
        <w:tc>
          <w:tcPr>
            <w:tcW w:w="783" w:type="dxa"/>
            <w:noWrap w:val="0"/>
            <w:vAlign w:val="center"/>
          </w:tcPr>
          <w:p>
            <w:pPr>
              <w:spacing w:line="360" w:lineRule="exact"/>
              <w:jc w:val="center"/>
              <w:rPr>
                <w:rFonts w:hint="eastAsia" w:ascii="宋体" w:hAnsi="宋体"/>
                <w:sz w:val="24"/>
                <w:szCs w:val="24"/>
              </w:rPr>
            </w:pPr>
          </w:p>
        </w:tc>
        <w:tc>
          <w:tcPr>
            <w:tcW w:w="768" w:type="dxa"/>
            <w:noWrap w:val="0"/>
            <w:vAlign w:val="center"/>
          </w:tcPr>
          <w:p>
            <w:pPr>
              <w:spacing w:line="360" w:lineRule="exact"/>
              <w:jc w:val="center"/>
              <w:rPr>
                <w:rFonts w:hint="eastAsia"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59" w:hRule="atLeast"/>
        </w:trPr>
        <w:tc>
          <w:tcPr>
            <w:tcW w:w="872" w:type="dxa"/>
            <w:noWrap w:val="0"/>
            <w:vAlign w:val="center"/>
          </w:tcPr>
          <w:p>
            <w:pPr>
              <w:spacing w:line="360" w:lineRule="exact"/>
              <w:jc w:val="center"/>
              <w:rPr>
                <w:rFonts w:hint="eastAsia" w:ascii="宋体" w:hAnsi="宋体"/>
                <w:spacing w:val="4"/>
                <w:sz w:val="24"/>
                <w:szCs w:val="24"/>
              </w:rPr>
            </w:pPr>
          </w:p>
          <w:p>
            <w:pPr>
              <w:spacing w:line="360" w:lineRule="exact"/>
              <w:jc w:val="center"/>
              <w:rPr>
                <w:rFonts w:hint="eastAsia" w:ascii="宋体" w:hAnsi="宋体"/>
                <w:spacing w:val="4"/>
                <w:sz w:val="24"/>
                <w:szCs w:val="24"/>
              </w:rPr>
            </w:pPr>
          </w:p>
          <w:p>
            <w:pPr>
              <w:spacing w:line="360" w:lineRule="exact"/>
              <w:jc w:val="center"/>
              <w:rPr>
                <w:rFonts w:hint="eastAsia" w:ascii="宋体" w:hAnsi="宋体"/>
                <w:spacing w:val="4"/>
                <w:sz w:val="24"/>
                <w:szCs w:val="24"/>
              </w:rPr>
            </w:pPr>
          </w:p>
        </w:tc>
        <w:tc>
          <w:tcPr>
            <w:tcW w:w="1530" w:type="dxa"/>
            <w:noWrap w:val="0"/>
            <w:vAlign w:val="center"/>
          </w:tcPr>
          <w:p>
            <w:pPr>
              <w:spacing w:line="360" w:lineRule="exact"/>
              <w:rPr>
                <w:rFonts w:hint="eastAsia" w:ascii="宋体" w:hAnsi="宋体"/>
                <w:sz w:val="24"/>
                <w:szCs w:val="24"/>
              </w:rPr>
            </w:pPr>
          </w:p>
        </w:tc>
        <w:tc>
          <w:tcPr>
            <w:tcW w:w="5003" w:type="dxa"/>
            <w:noWrap w:val="0"/>
            <w:vAlign w:val="center"/>
          </w:tcPr>
          <w:p>
            <w:pPr>
              <w:spacing w:line="360" w:lineRule="exact"/>
              <w:jc w:val="center"/>
              <w:rPr>
                <w:rFonts w:hint="eastAsia" w:ascii="宋体" w:hAnsi="宋体"/>
                <w:sz w:val="24"/>
                <w:szCs w:val="24"/>
              </w:rPr>
            </w:pPr>
          </w:p>
        </w:tc>
        <w:tc>
          <w:tcPr>
            <w:tcW w:w="783" w:type="dxa"/>
            <w:noWrap w:val="0"/>
            <w:vAlign w:val="center"/>
          </w:tcPr>
          <w:p>
            <w:pPr>
              <w:spacing w:line="360" w:lineRule="exact"/>
              <w:jc w:val="center"/>
              <w:rPr>
                <w:rFonts w:hint="eastAsia" w:ascii="宋体" w:hAnsi="宋体"/>
                <w:sz w:val="24"/>
                <w:szCs w:val="24"/>
              </w:rPr>
            </w:pPr>
          </w:p>
        </w:tc>
        <w:tc>
          <w:tcPr>
            <w:tcW w:w="768" w:type="dxa"/>
            <w:noWrap w:val="0"/>
            <w:vAlign w:val="center"/>
          </w:tcPr>
          <w:p>
            <w:pPr>
              <w:spacing w:line="360" w:lineRule="exact"/>
              <w:jc w:val="center"/>
              <w:rPr>
                <w:rFonts w:hint="eastAsia" w:ascii="宋体" w:hAnsi="宋体"/>
                <w:sz w:val="24"/>
                <w:szCs w:val="24"/>
              </w:rPr>
            </w:pPr>
          </w:p>
        </w:tc>
      </w:tr>
    </w:tbl>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rPr>
          <w:rFonts w:hint="eastAsia" w:ascii="宋体" w:cs="宋体"/>
          <w:b/>
          <w:sz w:val="24"/>
          <w:szCs w:val="24"/>
        </w:rPr>
      </w:pPr>
      <w:r>
        <w:rPr>
          <w:rFonts w:hint="eastAsia" w:ascii="宋体" w:cs="宋体"/>
          <w:b/>
          <w:sz w:val="24"/>
          <w:szCs w:val="24"/>
        </w:rPr>
        <w:t>注：表格可自行增减。</w:t>
      </w: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djustRightInd w:val="0"/>
        <w:snapToGrid w:val="0"/>
        <w:ind w:left="482" w:hanging="482"/>
        <w:jc w:val="left"/>
        <w:rPr>
          <w:rFonts w:hint="eastAsia" w:ascii="宋体" w:hAnsi="宋体"/>
          <w:sz w:val="24"/>
          <w:szCs w:val="24"/>
        </w:rPr>
      </w:pPr>
      <w:r>
        <w:rPr>
          <w:rFonts w:hint="eastAsia" w:ascii="宋体" w:hAnsi="宋体"/>
          <w:sz w:val="24"/>
          <w:szCs w:val="24"/>
        </w:rPr>
        <w:t>投标人名称（盖章）：</w:t>
      </w:r>
    </w:p>
    <w:p>
      <w:pPr>
        <w:adjustRightInd w:val="0"/>
        <w:snapToGrid w:val="0"/>
        <w:ind w:left="482" w:hanging="482"/>
        <w:jc w:val="left"/>
        <w:rPr>
          <w:rFonts w:hint="eastAsia" w:ascii="宋体" w:hAnsi="宋体"/>
          <w:sz w:val="24"/>
          <w:szCs w:val="24"/>
        </w:rPr>
      </w:pPr>
      <w:r>
        <w:rPr>
          <w:rFonts w:hint="eastAsia" w:ascii="宋体" w:hAnsi="宋体"/>
          <w:sz w:val="24"/>
          <w:szCs w:val="24"/>
        </w:rPr>
        <w:t>法定代表人或其授权代表人（签字）：</w:t>
      </w:r>
    </w:p>
    <w:p>
      <w:pPr>
        <w:rPr>
          <w:rFonts w:hint="eastAsia" w:ascii="宋体" w:hAnsi="宋体"/>
          <w:sz w:val="24"/>
          <w:szCs w:val="24"/>
        </w:rPr>
      </w:pPr>
      <w:r>
        <w:rPr>
          <w:rFonts w:hint="eastAsia" w:ascii="宋体" w:hAnsi="宋体"/>
          <w:sz w:val="24"/>
          <w:szCs w:val="24"/>
        </w:rPr>
        <w:t>日  期：</w:t>
      </w: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p>
    <w:p>
      <w:pPr>
        <w:autoSpaceDE w:val="0"/>
        <w:autoSpaceDN w:val="0"/>
        <w:adjustRightInd w:val="0"/>
        <w:snapToGrid w:val="0"/>
        <w:jc w:val="center"/>
        <w:rPr>
          <w:rFonts w:hint="eastAsia" w:ascii="宋体" w:cs="宋体"/>
          <w:b/>
          <w:sz w:val="24"/>
          <w:szCs w:val="24"/>
        </w:rPr>
      </w:pPr>
      <w:r>
        <w:rPr>
          <w:rFonts w:hint="eastAsia" w:ascii="宋体" w:cs="宋体"/>
          <w:b/>
          <w:sz w:val="24"/>
          <w:szCs w:val="24"/>
        </w:rPr>
        <w:t>规格性能偏离表</w:t>
      </w:r>
    </w:p>
    <w:p>
      <w:pPr>
        <w:pStyle w:val="225"/>
        <w:keepNext w:val="0"/>
        <w:keepLines w:val="0"/>
        <w:spacing w:before="0" w:after="0" w:line="240" w:lineRule="auto"/>
        <w:jc w:val="both"/>
        <w:outlineLvl w:val="9"/>
        <w:rPr>
          <w:rFonts w:hint="eastAsia" w:eastAsia="宋体"/>
          <w:b w:val="0"/>
          <w:bCs w:val="0"/>
          <w:sz w:val="24"/>
          <w:szCs w:val="24"/>
        </w:rPr>
      </w:pPr>
      <w:r>
        <w:rPr>
          <w:rFonts w:hint="eastAsia" w:eastAsia="宋体"/>
          <w:b w:val="0"/>
          <w:bCs w:val="0"/>
          <w:sz w:val="24"/>
          <w:szCs w:val="24"/>
        </w:rPr>
        <w:t>采购项目名称：</w:t>
      </w:r>
    </w:p>
    <w:p>
      <w:pPr>
        <w:pStyle w:val="225"/>
        <w:keepNext w:val="0"/>
        <w:keepLines w:val="0"/>
        <w:spacing w:before="0" w:after="0" w:line="240" w:lineRule="auto"/>
        <w:jc w:val="both"/>
        <w:outlineLvl w:val="9"/>
        <w:rPr>
          <w:rFonts w:hint="eastAsia" w:eastAsia="宋体"/>
          <w:b w:val="0"/>
          <w:bCs w:val="0"/>
          <w:sz w:val="24"/>
          <w:szCs w:val="24"/>
        </w:rPr>
      </w:pPr>
      <w:r>
        <w:rPr>
          <w:rFonts w:hint="eastAsia" w:eastAsia="宋体"/>
          <w:b w:val="0"/>
          <w:bCs w:val="0"/>
          <w:sz w:val="24"/>
          <w:szCs w:val="24"/>
        </w:rPr>
        <w:t>项目编号：</w:t>
      </w:r>
    </w:p>
    <w:tbl>
      <w:tblPr>
        <w:tblStyle w:val="60"/>
        <w:tblW w:w="0" w:type="auto"/>
        <w:jc w:val="center"/>
        <w:tblBorders>
          <w:top w:val="thinThickSmallGap" w:color="auto" w:sz="12" w:space="0"/>
          <w:left w:val="thinThickSmallGap" w:color="auto" w:sz="12" w:space="0"/>
          <w:bottom w:val="thinThickSmallGap" w:color="auto" w:sz="12" w:space="0"/>
          <w:right w:val="thickThin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72"/>
        <w:gridCol w:w="2663"/>
        <w:gridCol w:w="1970"/>
        <w:gridCol w:w="1930"/>
        <w:gridCol w:w="2123"/>
      </w:tblGrid>
      <w:tr>
        <w:tblPrEx>
          <w:tblBorders>
            <w:top w:val="thinThickSmallGap" w:color="auto" w:sz="12" w:space="0"/>
            <w:left w:val="thinThickSmallGap" w:color="auto" w:sz="12" w:space="0"/>
            <w:bottom w:val="thinThick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wBefore w:w="0" w:type="dxa"/>
          <w:trHeight w:val="447" w:hRule="atLeast"/>
          <w:jc w:val="center"/>
        </w:trPr>
        <w:tc>
          <w:tcPr>
            <w:tcW w:w="772" w:type="dxa"/>
            <w:noWrap w:val="0"/>
            <w:vAlign w:val="center"/>
          </w:tcPr>
          <w:p>
            <w:pPr>
              <w:jc w:val="center"/>
              <w:rPr>
                <w:rFonts w:hint="eastAsia" w:ascii="宋体" w:hAnsi="宋体"/>
                <w:sz w:val="24"/>
                <w:szCs w:val="24"/>
              </w:rPr>
            </w:pPr>
            <w:r>
              <w:rPr>
                <w:rFonts w:hint="eastAsia" w:ascii="宋体" w:hAnsi="宋体"/>
                <w:sz w:val="24"/>
                <w:szCs w:val="24"/>
              </w:rPr>
              <w:t>序号</w:t>
            </w:r>
          </w:p>
        </w:tc>
        <w:tc>
          <w:tcPr>
            <w:tcW w:w="2663" w:type="dxa"/>
            <w:noWrap w:val="0"/>
            <w:vAlign w:val="center"/>
          </w:tcPr>
          <w:p>
            <w:pPr>
              <w:jc w:val="center"/>
              <w:rPr>
                <w:rFonts w:hint="eastAsia" w:ascii="宋体" w:hAnsi="宋体"/>
                <w:sz w:val="24"/>
                <w:szCs w:val="24"/>
              </w:rPr>
            </w:pPr>
            <w:r>
              <w:rPr>
                <w:rFonts w:hint="eastAsia" w:ascii="宋体" w:hAnsi="宋体"/>
                <w:sz w:val="24"/>
                <w:szCs w:val="24"/>
              </w:rPr>
              <w:t>项  目</w:t>
            </w:r>
          </w:p>
        </w:tc>
        <w:tc>
          <w:tcPr>
            <w:tcW w:w="1970" w:type="dxa"/>
            <w:noWrap w:val="0"/>
            <w:vAlign w:val="center"/>
          </w:tcPr>
          <w:p>
            <w:pPr>
              <w:jc w:val="center"/>
              <w:rPr>
                <w:rFonts w:hint="eastAsia" w:ascii="宋体" w:hAnsi="宋体"/>
                <w:sz w:val="24"/>
                <w:szCs w:val="24"/>
              </w:rPr>
            </w:pPr>
            <w:r>
              <w:rPr>
                <w:rFonts w:hint="eastAsia" w:ascii="宋体" w:hAnsi="宋体"/>
                <w:sz w:val="24"/>
                <w:szCs w:val="24"/>
              </w:rPr>
              <w:t>招标文件技术规范要求</w:t>
            </w:r>
          </w:p>
        </w:tc>
        <w:tc>
          <w:tcPr>
            <w:tcW w:w="1930" w:type="dxa"/>
            <w:noWrap w:val="0"/>
            <w:vAlign w:val="center"/>
          </w:tcPr>
          <w:p>
            <w:pPr>
              <w:jc w:val="center"/>
              <w:rPr>
                <w:rFonts w:hint="eastAsia" w:ascii="宋体" w:hAnsi="宋体"/>
                <w:sz w:val="24"/>
                <w:szCs w:val="24"/>
              </w:rPr>
            </w:pPr>
            <w:r>
              <w:rPr>
                <w:rFonts w:hint="eastAsia" w:ascii="宋体" w:hAnsi="宋体"/>
                <w:sz w:val="24"/>
                <w:szCs w:val="24"/>
              </w:rPr>
              <w:t>投标文件对应规范</w:t>
            </w:r>
          </w:p>
        </w:tc>
        <w:tc>
          <w:tcPr>
            <w:tcW w:w="2123" w:type="dxa"/>
            <w:noWrap w:val="0"/>
            <w:vAlign w:val="center"/>
          </w:tcPr>
          <w:p>
            <w:pPr>
              <w:jc w:val="center"/>
              <w:rPr>
                <w:rFonts w:hint="eastAsia" w:ascii="宋体" w:hAnsi="宋体"/>
                <w:sz w:val="24"/>
                <w:szCs w:val="24"/>
              </w:rPr>
            </w:pPr>
            <w:r>
              <w:rPr>
                <w:rFonts w:hint="eastAsia" w:ascii="宋体" w:hAnsi="宋体"/>
                <w:sz w:val="24"/>
                <w:szCs w:val="24"/>
              </w:rPr>
              <w:t>偏离情况</w:t>
            </w:r>
          </w:p>
        </w:tc>
      </w:tr>
      <w:tr>
        <w:tblPrEx>
          <w:tblBorders>
            <w:top w:val="thinThickSmallGap" w:color="auto" w:sz="12" w:space="0"/>
            <w:left w:val="thinThickSmallGap" w:color="auto" w:sz="12" w:space="0"/>
            <w:bottom w:val="thinThick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wBefore w:w="0" w:type="dxa"/>
          <w:trHeight w:val="362" w:hRule="atLeast"/>
          <w:jc w:val="center"/>
        </w:trPr>
        <w:tc>
          <w:tcPr>
            <w:tcW w:w="772" w:type="dxa"/>
            <w:noWrap w:val="0"/>
            <w:vAlign w:val="top"/>
          </w:tcPr>
          <w:p>
            <w:pPr>
              <w:jc w:val="center"/>
              <w:rPr>
                <w:rFonts w:hint="eastAsia" w:ascii="宋体" w:hAnsi="宋体"/>
                <w:sz w:val="24"/>
                <w:szCs w:val="24"/>
              </w:rPr>
            </w:pPr>
            <w:r>
              <w:rPr>
                <w:rFonts w:hint="eastAsia" w:ascii="宋体" w:hAnsi="宋体"/>
                <w:sz w:val="24"/>
                <w:szCs w:val="24"/>
              </w:rPr>
              <w:t>1</w:t>
            </w:r>
          </w:p>
        </w:tc>
        <w:tc>
          <w:tcPr>
            <w:tcW w:w="2663" w:type="dxa"/>
            <w:noWrap w:val="0"/>
            <w:vAlign w:val="top"/>
          </w:tcPr>
          <w:p>
            <w:pPr>
              <w:jc w:val="left"/>
              <w:rPr>
                <w:rFonts w:hint="eastAsia" w:ascii="宋体" w:hAnsi="宋体"/>
                <w:sz w:val="24"/>
                <w:szCs w:val="24"/>
              </w:rPr>
            </w:pPr>
          </w:p>
        </w:tc>
        <w:tc>
          <w:tcPr>
            <w:tcW w:w="1970" w:type="dxa"/>
            <w:noWrap w:val="0"/>
            <w:vAlign w:val="top"/>
          </w:tcPr>
          <w:p>
            <w:pPr>
              <w:jc w:val="left"/>
              <w:rPr>
                <w:rFonts w:hint="eastAsia" w:ascii="宋体" w:hAnsi="宋体"/>
                <w:sz w:val="24"/>
                <w:szCs w:val="24"/>
              </w:rPr>
            </w:pPr>
          </w:p>
        </w:tc>
        <w:tc>
          <w:tcPr>
            <w:tcW w:w="1930" w:type="dxa"/>
            <w:noWrap w:val="0"/>
            <w:vAlign w:val="top"/>
          </w:tcPr>
          <w:p>
            <w:pPr>
              <w:jc w:val="left"/>
              <w:rPr>
                <w:rFonts w:hint="eastAsia" w:ascii="宋体" w:hAnsi="宋体"/>
                <w:sz w:val="24"/>
                <w:szCs w:val="24"/>
              </w:rPr>
            </w:pPr>
          </w:p>
        </w:tc>
        <w:tc>
          <w:tcPr>
            <w:tcW w:w="2123" w:type="dxa"/>
            <w:noWrap w:val="0"/>
            <w:vAlign w:val="top"/>
          </w:tcPr>
          <w:p>
            <w:pPr>
              <w:jc w:val="left"/>
              <w:rPr>
                <w:rFonts w:hint="eastAsia" w:ascii="宋体" w:hAnsi="宋体"/>
                <w:sz w:val="24"/>
                <w:szCs w:val="24"/>
              </w:rPr>
            </w:pPr>
          </w:p>
        </w:tc>
      </w:tr>
      <w:tr>
        <w:tblPrEx>
          <w:tblBorders>
            <w:top w:val="thinThickSmallGap" w:color="auto" w:sz="12" w:space="0"/>
            <w:left w:val="thinThickSmallGap" w:color="auto" w:sz="12" w:space="0"/>
            <w:bottom w:val="thinThick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wBefore w:w="0" w:type="dxa"/>
          <w:trHeight w:val="362" w:hRule="atLeast"/>
          <w:jc w:val="center"/>
        </w:trPr>
        <w:tc>
          <w:tcPr>
            <w:tcW w:w="772" w:type="dxa"/>
            <w:noWrap w:val="0"/>
            <w:vAlign w:val="top"/>
          </w:tcPr>
          <w:p>
            <w:pPr>
              <w:jc w:val="center"/>
              <w:rPr>
                <w:rFonts w:hint="eastAsia" w:ascii="宋体" w:hAnsi="宋体"/>
                <w:sz w:val="24"/>
                <w:szCs w:val="24"/>
              </w:rPr>
            </w:pPr>
            <w:r>
              <w:rPr>
                <w:rFonts w:hint="eastAsia" w:ascii="宋体" w:hAnsi="宋体"/>
                <w:sz w:val="24"/>
                <w:szCs w:val="24"/>
              </w:rPr>
              <w:t>2</w:t>
            </w:r>
          </w:p>
        </w:tc>
        <w:tc>
          <w:tcPr>
            <w:tcW w:w="2663" w:type="dxa"/>
            <w:noWrap w:val="0"/>
            <w:vAlign w:val="top"/>
          </w:tcPr>
          <w:p>
            <w:pPr>
              <w:jc w:val="left"/>
              <w:rPr>
                <w:rFonts w:hint="eastAsia" w:ascii="宋体" w:hAnsi="宋体"/>
                <w:sz w:val="24"/>
                <w:szCs w:val="24"/>
              </w:rPr>
            </w:pPr>
          </w:p>
        </w:tc>
        <w:tc>
          <w:tcPr>
            <w:tcW w:w="1970" w:type="dxa"/>
            <w:noWrap w:val="0"/>
            <w:vAlign w:val="top"/>
          </w:tcPr>
          <w:p>
            <w:pPr>
              <w:jc w:val="left"/>
              <w:rPr>
                <w:rFonts w:hint="eastAsia" w:ascii="宋体" w:hAnsi="宋体"/>
                <w:sz w:val="24"/>
                <w:szCs w:val="24"/>
              </w:rPr>
            </w:pPr>
          </w:p>
        </w:tc>
        <w:tc>
          <w:tcPr>
            <w:tcW w:w="1930" w:type="dxa"/>
            <w:noWrap w:val="0"/>
            <w:vAlign w:val="top"/>
          </w:tcPr>
          <w:p>
            <w:pPr>
              <w:jc w:val="left"/>
              <w:rPr>
                <w:rFonts w:hint="eastAsia" w:ascii="宋体" w:hAnsi="宋体"/>
                <w:sz w:val="24"/>
                <w:szCs w:val="24"/>
              </w:rPr>
            </w:pPr>
          </w:p>
        </w:tc>
        <w:tc>
          <w:tcPr>
            <w:tcW w:w="2123" w:type="dxa"/>
            <w:noWrap w:val="0"/>
            <w:vAlign w:val="top"/>
          </w:tcPr>
          <w:p>
            <w:pPr>
              <w:jc w:val="left"/>
              <w:rPr>
                <w:rFonts w:hint="eastAsia" w:ascii="宋体" w:hAnsi="宋体"/>
                <w:sz w:val="24"/>
                <w:szCs w:val="24"/>
              </w:rPr>
            </w:pPr>
          </w:p>
        </w:tc>
      </w:tr>
      <w:tr>
        <w:tblPrEx>
          <w:tblBorders>
            <w:top w:val="thinThickSmallGap" w:color="auto" w:sz="12" w:space="0"/>
            <w:left w:val="thinThickSmallGap" w:color="auto" w:sz="12" w:space="0"/>
            <w:bottom w:val="thinThick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wBefore w:w="0" w:type="dxa"/>
          <w:trHeight w:val="362" w:hRule="atLeast"/>
          <w:jc w:val="center"/>
        </w:trPr>
        <w:tc>
          <w:tcPr>
            <w:tcW w:w="772" w:type="dxa"/>
            <w:noWrap w:val="0"/>
            <w:vAlign w:val="top"/>
          </w:tcPr>
          <w:p>
            <w:pPr>
              <w:jc w:val="center"/>
              <w:rPr>
                <w:rFonts w:hint="eastAsia" w:ascii="宋体" w:hAnsi="宋体"/>
                <w:sz w:val="24"/>
                <w:szCs w:val="24"/>
              </w:rPr>
            </w:pPr>
            <w:r>
              <w:rPr>
                <w:rFonts w:hint="eastAsia" w:ascii="宋体" w:hAnsi="宋体"/>
                <w:sz w:val="24"/>
                <w:szCs w:val="24"/>
              </w:rPr>
              <w:t>3</w:t>
            </w:r>
          </w:p>
        </w:tc>
        <w:tc>
          <w:tcPr>
            <w:tcW w:w="2663" w:type="dxa"/>
            <w:noWrap w:val="0"/>
            <w:vAlign w:val="top"/>
          </w:tcPr>
          <w:p>
            <w:pPr>
              <w:jc w:val="left"/>
              <w:rPr>
                <w:rFonts w:hint="eastAsia" w:ascii="宋体" w:hAnsi="宋体"/>
                <w:sz w:val="24"/>
                <w:szCs w:val="24"/>
              </w:rPr>
            </w:pPr>
          </w:p>
        </w:tc>
        <w:tc>
          <w:tcPr>
            <w:tcW w:w="1970" w:type="dxa"/>
            <w:noWrap w:val="0"/>
            <w:vAlign w:val="top"/>
          </w:tcPr>
          <w:p>
            <w:pPr>
              <w:jc w:val="left"/>
              <w:rPr>
                <w:rFonts w:hint="eastAsia" w:ascii="宋体" w:hAnsi="宋体"/>
                <w:sz w:val="24"/>
                <w:szCs w:val="24"/>
              </w:rPr>
            </w:pPr>
          </w:p>
        </w:tc>
        <w:tc>
          <w:tcPr>
            <w:tcW w:w="1930" w:type="dxa"/>
            <w:noWrap w:val="0"/>
            <w:vAlign w:val="top"/>
          </w:tcPr>
          <w:p>
            <w:pPr>
              <w:jc w:val="left"/>
              <w:rPr>
                <w:rFonts w:hint="eastAsia" w:ascii="宋体" w:hAnsi="宋体"/>
                <w:sz w:val="24"/>
                <w:szCs w:val="24"/>
              </w:rPr>
            </w:pPr>
          </w:p>
        </w:tc>
        <w:tc>
          <w:tcPr>
            <w:tcW w:w="2123" w:type="dxa"/>
            <w:noWrap w:val="0"/>
            <w:vAlign w:val="top"/>
          </w:tcPr>
          <w:p>
            <w:pPr>
              <w:jc w:val="left"/>
              <w:rPr>
                <w:rFonts w:hint="eastAsia" w:ascii="宋体" w:hAnsi="宋体"/>
                <w:sz w:val="24"/>
                <w:szCs w:val="24"/>
              </w:rPr>
            </w:pPr>
          </w:p>
        </w:tc>
      </w:tr>
      <w:tr>
        <w:tblPrEx>
          <w:tblBorders>
            <w:top w:val="thinThickSmallGap" w:color="auto" w:sz="12" w:space="0"/>
            <w:left w:val="thinThickSmallGap" w:color="auto" w:sz="12" w:space="0"/>
            <w:bottom w:val="thinThick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wBefore w:w="0" w:type="dxa"/>
          <w:trHeight w:val="362" w:hRule="atLeast"/>
          <w:jc w:val="center"/>
        </w:trPr>
        <w:tc>
          <w:tcPr>
            <w:tcW w:w="772" w:type="dxa"/>
            <w:noWrap w:val="0"/>
            <w:vAlign w:val="top"/>
          </w:tcPr>
          <w:p>
            <w:pPr>
              <w:jc w:val="center"/>
              <w:rPr>
                <w:rFonts w:hint="eastAsia" w:ascii="宋体" w:hAnsi="宋体"/>
                <w:sz w:val="24"/>
                <w:szCs w:val="24"/>
              </w:rPr>
            </w:pPr>
            <w:r>
              <w:rPr>
                <w:rFonts w:ascii="宋体" w:hAnsi="宋体"/>
                <w:sz w:val="24"/>
                <w:szCs w:val="24"/>
              </w:rPr>
              <w:t>…</w:t>
            </w:r>
          </w:p>
        </w:tc>
        <w:tc>
          <w:tcPr>
            <w:tcW w:w="2663" w:type="dxa"/>
            <w:noWrap w:val="0"/>
            <w:vAlign w:val="top"/>
          </w:tcPr>
          <w:p>
            <w:pPr>
              <w:jc w:val="left"/>
              <w:rPr>
                <w:rFonts w:hint="eastAsia" w:ascii="宋体" w:hAnsi="宋体"/>
                <w:sz w:val="24"/>
                <w:szCs w:val="24"/>
              </w:rPr>
            </w:pPr>
          </w:p>
        </w:tc>
        <w:tc>
          <w:tcPr>
            <w:tcW w:w="1970" w:type="dxa"/>
            <w:noWrap w:val="0"/>
            <w:vAlign w:val="top"/>
          </w:tcPr>
          <w:p>
            <w:pPr>
              <w:jc w:val="left"/>
              <w:rPr>
                <w:rFonts w:hint="eastAsia" w:ascii="宋体" w:hAnsi="宋体"/>
                <w:sz w:val="24"/>
                <w:szCs w:val="24"/>
              </w:rPr>
            </w:pPr>
          </w:p>
        </w:tc>
        <w:tc>
          <w:tcPr>
            <w:tcW w:w="1930" w:type="dxa"/>
            <w:noWrap w:val="0"/>
            <w:vAlign w:val="top"/>
          </w:tcPr>
          <w:p>
            <w:pPr>
              <w:jc w:val="left"/>
              <w:rPr>
                <w:rFonts w:hint="eastAsia" w:ascii="宋体" w:hAnsi="宋体"/>
                <w:sz w:val="24"/>
                <w:szCs w:val="24"/>
              </w:rPr>
            </w:pPr>
          </w:p>
        </w:tc>
        <w:tc>
          <w:tcPr>
            <w:tcW w:w="2123" w:type="dxa"/>
            <w:noWrap w:val="0"/>
            <w:vAlign w:val="top"/>
          </w:tcPr>
          <w:p>
            <w:pPr>
              <w:jc w:val="left"/>
              <w:rPr>
                <w:rFonts w:hint="eastAsia" w:ascii="宋体" w:hAnsi="宋体"/>
                <w:sz w:val="24"/>
                <w:szCs w:val="24"/>
              </w:rPr>
            </w:pPr>
          </w:p>
        </w:tc>
      </w:tr>
      <w:tr>
        <w:tblPrEx>
          <w:tblBorders>
            <w:top w:val="thinThickSmallGap" w:color="auto" w:sz="12" w:space="0"/>
            <w:left w:val="thinThickSmallGap" w:color="auto" w:sz="12" w:space="0"/>
            <w:bottom w:val="thinThick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wBefore w:w="0" w:type="dxa"/>
          <w:trHeight w:val="362" w:hRule="atLeast"/>
          <w:jc w:val="center"/>
        </w:trPr>
        <w:tc>
          <w:tcPr>
            <w:tcW w:w="772" w:type="dxa"/>
            <w:noWrap w:val="0"/>
            <w:vAlign w:val="top"/>
          </w:tcPr>
          <w:p>
            <w:pPr>
              <w:jc w:val="center"/>
              <w:rPr>
                <w:rFonts w:hint="eastAsia" w:ascii="宋体" w:hAnsi="宋体"/>
                <w:sz w:val="24"/>
                <w:szCs w:val="24"/>
              </w:rPr>
            </w:pPr>
          </w:p>
        </w:tc>
        <w:tc>
          <w:tcPr>
            <w:tcW w:w="2663" w:type="dxa"/>
            <w:noWrap w:val="0"/>
            <w:vAlign w:val="top"/>
          </w:tcPr>
          <w:p>
            <w:pPr>
              <w:jc w:val="left"/>
              <w:rPr>
                <w:rFonts w:hint="eastAsia" w:ascii="宋体" w:hAnsi="宋体"/>
                <w:sz w:val="24"/>
                <w:szCs w:val="24"/>
              </w:rPr>
            </w:pPr>
          </w:p>
        </w:tc>
        <w:tc>
          <w:tcPr>
            <w:tcW w:w="1970" w:type="dxa"/>
            <w:noWrap w:val="0"/>
            <w:vAlign w:val="top"/>
          </w:tcPr>
          <w:p>
            <w:pPr>
              <w:jc w:val="left"/>
              <w:rPr>
                <w:rFonts w:hint="eastAsia" w:ascii="宋体" w:hAnsi="宋体"/>
                <w:sz w:val="24"/>
                <w:szCs w:val="24"/>
              </w:rPr>
            </w:pPr>
          </w:p>
        </w:tc>
        <w:tc>
          <w:tcPr>
            <w:tcW w:w="1930" w:type="dxa"/>
            <w:noWrap w:val="0"/>
            <w:vAlign w:val="top"/>
          </w:tcPr>
          <w:p>
            <w:pPr>
              <w:jc w:val="left"/>
              <w:rPr>
                <w:rFonts w:hint="eastAsia" w:ascii="宋体" w:hAnsi="宋体"/>
                <w:sz w:val="24"/>
                <w:szCs w:val="24"/>
              </w:rPr>
            </w:pPr>
          </w:p>
        </w:tc>
        <w:tc>
          <w:tcPr>
            <w:tcW w:w="2123" w:type="dxa"/>
            <w:noWrap w:val="0"/>
            <w:vAlign w:val="top"/>
          </w:tcPr>
          <w:p>
            <w:pPr>
              <w:jc w:val="left"/>
              <w:rPr>
                <w:rFonts w:hint="eastAsia" w:ascii="宋体" w:hAnsi="宋体"/>
                <w:sz w:val="24"/>
                <w:szCs w:val="24"/>
              </w:rPr>
            </w:pPr>
          </w:p>
        </w:tc>
      </w:tr>
      <w:tr>
        <w:tblPrEx>
          <w:tblBorders>
            <w:top w:val="thinThickSmallGap" w:color="auto" w:sz="12" w:space="0"/>
            <w:left w:val="thinThickSmallGap" w:color="auto" w:sz="12" w:space="0"/>
            <w:bottom w:val="thinThick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wBefore w:w="0" w:type="dxa"/>
          <w:trHeight w:val="362" w:hRule="atLeast"/>
          <w:jc w:val="center"/>
        </w:trPr>
        <w:tc>
          <w:tcPr>
            <w:tcW w:w="772" w:type="dxa"/>
            <w:noWrap w:val="0"/>
            <w:vAlign w:val="top"/>
          </w:tcPr>
          <w:p>
            <w:pPr>
              <w:jc w:val="center"/>
              <w:rPr>
                <w:rFonts w:hint="eastAsia" w:ascii="宋体" w:hAnsi="宋体"/>
                <w:sz w:val="24"/>
                <w:szCs w:val="24"/>
              </w:rPr>
            </w:pPr>
          </w:p>
        </w:tc>
        <w:tc>
          <w:tcPr>
            <w:tcW w:w="2663" w:type="dxa"/>
            <w:noWrap w:val="0"/>
            <w:vAlign w:val="top"/>
          </w:tcPr>
          <w:p>
            <w:pPr>
              <w:jc w:val="left"/>
              <w:rPr>
                <w:rFonts w:hint="eastAsia" w:ascii="宋体" w:hAnsi="宋体"/>
                <w:sz w:val="24"/>
                <w:szCs w:val="24"/>
              </w:rPr>
            </w:pPr>
          </w:p>
        </w:tc>
        <w:tc>
          <w:tcPr>
            <w:tcW w:w="1970" w:type="dxa"/>
            <w:noWrap w:val="0"/>
            <w:vAlign w:val="top"/>
          </w:tcPr>
          <w:p>
            <w:pPr>
              <w:jc w:val="left"/>
              <w:rPr>
                <w:rFonts w:hint="eastAsia" w:ascii="宋体" w:hAnsi="宋体"/>
                <w:sz w:val="24"/>
                <w:szCs w:val="24"/>
              </w:rPr>
            </w:pPr>
          </w:p>
        </w:tc>
        <w:tc>
          <w:tcPr>
            <w:tcW w:w="1930" w:type="dxa"/>
            <w:noWrap w:val="0"/>
            <w:vAlign w:val="top"/>
          </w:tcPr>
          <w:p>
            <w:pPr>
              <w:jc w:val="left"/>
              <w:rPr>
                <w:rFonts w:hint="eastAsia" w:ascii="宋体" w:hAnsi="宋体"/>
                <w:sz w:val="24"/>
                <w:szCs w:val="24"/>
              </w:rPr>
            </w:pPr>
          </w:p>
        </w:tc>
        <w:tc>
          <w:tcPr>
            <w:tcW w:w="2123" w:type="dxa"/>
            <w:noWrap w:val="0"/>
            <w:vAlign w:val="top"/>
          </w:tcPr>
          <w:p>
            <w:pPr>
              <w:jc w:val="left"/>
              <w:rPr>
                <w:rFonts w:hint="eastAsia" w:ascii="宋体" w:hAnsi="宋体"/>
                <w:sz w:val="24"/>
                <w:szCs w:val="24"/>
              </w:rPr>
            </w:pPr>
          </w:p>
        </w:tc>
      </w:tr>
    </w:tbl>
    <w:p>
      <w:pPr>
        <w:rPr>
          <w:rFonts w:hint="eastAsia" w:ascii="宋体" w:hAnsi="宋体"/>
          <w:sz w:val="24"/>
          <w:szCs w:val="24"/>
        </w:rPr>
      </w:pPr>
      <w:r>
        <w:rPr>
          <w:rFonts w:hint="eastAsia" w:ascii="宋体" w:hAnsi="宋体" w:cs="宋体"/>
          <w:sz w:val="24"/>
          <w:szCs w:val="24"/>
        </w:rPr>
        <w:t>注：投标人递交的技术规格书中与招标文件的技术规格书中的要求有不同时，应逐条列在技术偏离表中，否则将认为投标人接受招标文件的要求。</w:t>
      </w:r>
    </w:p>
    <w:p>
      <w:pPr>
        <w:adjustRightInd w:val="0"/>
        <w:snapToGrid w:val="0"/>
        <w:jc w:val="left"/>
        <w:rPr>
          <w:rFonts w:hint="eastAsia" w:ascii="宋体" w:hAnsi="宋体"/>
          <w:sz w:val="24"/>
          <w:szCs w:val="24"/>
        </w:rPr>
      </w:pPr>
    </w:p>
    <w:p>
      <w:pPr>
        <w:adjustRightInd w:val="0"/>
        <w:snapToGrid w:val="0"/>
        <w:ind w:left="482" w:hanging="482"/>
        <w:jc w:val="left"/>
        <w:rPr>
          <w:rFonts w:hint="eastAsia" w:ascii="宋体" w:hAnsi="宋体"/>
          <w:sz w:val="24"/>
          <w:szCs w:val="24"/>
        </w:rPr>
      </w:pPr>
    </w:p>
    <w:p>
      <w:pPr>
        <w:adjustRightInd w:val="0"/>
        <w:snapToGrid w:val="0"/>
        <w:ind w:left="482" w:hanging="482"/>
        <w:jc w:val="left"/>
        <w:rPr>
          <w:rFonts w:hint="eastAsia" w:ascii="宋体" w:hAnsi="宋体"/>
          <w:sz w:val="24"/>
          <w:szCs w:val="24"/>
        </w:rPr>
      </w:pPr>
    </w:p>
    <w:p>
      <w:pPr>
        <w:adjustRightInd w:val="0"/>
        <w:snapToGrid w:val="0"/>
        <w:ind w:left="482" w:hanging="482"/>
        <w:jc w:val="left"/>
        <w:rPr>
          <w:rFonts w:hint="eastAsia" w:ascii="宋体" w:hAnsi="宋体"/>
          <w:sz w:val="24"/>
          <w:szCs w:val="24"/>
        </w:rPr>
      </w:pPr>
      <w:r>
        <w:rPr>
          <w:rFonts w:hint="eastAsia" w:ascii="宋体" w:hAnsi="宋体"/>
          <w:sz w:val="24"/>
          <w:szCs w:val="24"/>
        </w:rPr>
        <w:t>投标人名称（盖章）：</w:t>
      </w:r>
    </w:p>
    <w:p>
      <w:pPr>
        <w:adjustRightInd w:val="0"/>
        <w:snapToGrid w:val="0"/>
        <w:ind w:left="482" w:hanging="482"/>
        <w:jc w:val="left"/>
        <w:rPr>
          <w:rFonts w:hint="eastAsia" w:ascii="宋体" w:hAnsi="宋体"/>
          <w:sz w:val="24"/>
          <w:szCs w:val="24"/>
        </w:rPr>
      </w:pPr>
      <w:r>
        <w:rPr>
          <w:rFonts w:hint="eastAsia" w:ascii="宋体" w:hAnsi="宋体"/>
          <w:sz w:val="24"/>
          <w:szCs w:val="24"/>
        </w:rPr>
        <w:t>法定代表人或其授权代表人（签字）：</w:t>
      </w:r>
    </w:p>
    <w:p>
      <w:pPr>
        <w:rPr>
          <w:rFonts w:hint="eastAsia" w:ascii="宋体" w:hAnsi="宋体"/>
          <w:sz w:val="24"/>
          <w:szCs w:val="24"/>
        </w:rPr>
      </w:pPr>
      <w:r>
        <w:rPr>
          <w:rFonts w:hint="eastAsia" w:ascii="宋体" w:hAnsi="宋体"/>
          <w:sz w:val="24"/>
          <w:szCs w:val="24"/>
        </w:rPr>
        <w:t>日  期：</w:t>
      </w:r>
    </w:p>
    <w:p>
      <w:pPr>
        <w:autoSpaceDE w:val="0"/>
        <w:autoSpaceDN w:val="0"/>
        <w:adjustRightInd w:val="0"/>
        <w:ind w:firstLine="3840"/>
        <w:rPr>
          <w:rFonts w:hint="eastAsia" w:ascii="宋体" w:hAnsi="宋体"/>
          <w:sz w:val="24"/>
          <w:szCs w:val="24"/>
        </w:rPr>
      </w:pPr>
    </w:p>
    <w:p>
      <w:pPr>
        <w:spacing w:before="240" w:beforeLines="100"/>
        <w:ind w:left="420"/>
        <w:jc w:val="center"/>
        <w:outlineLvl w:val="1"/>
        <w:rPr>
          <w:rStyle w:val="196"/>
          <w:rFonts w:hint="eastAsia"/>
          <w:b w:val="0"/>
          <w:bCs w:val="0"/>
          <w:szCs w:val="28"/>
        </w:rPr>
      </w:pPr>
    </w:p>
    <w:p>
      <w:pPr>
        <w:spacing w:before="240" w:beforeLines="100"/>
        <w:ind w:left="420"/>
        <w:jc w:val="center"/>
        <w:outlineLvl w:val="1"/>
        <w:rPr>
          <w:rStyle w:val="196"/>
          <w:rFonts w:hint="eastAsia"/>
          <w:b w:val="0"/>
          <w:bCs w:val="0"/>
          <w:szCs w:val="28"/>
        </w:rPr>
      </w:pPr>
    </w:p>
    <w:p>
      <w:pPr>
        <w:spacing w:before="240" w:beforeLines="100"/>
        <w:ind w:left="420"/>
        <w:jc w:val="center"/>
        <w:outlineLvl w:val="1"/>
        <w:rPr>
          <w:rStyle w:val="196"/>
          <w:rFonts w:hint="eastAsia"/>
          <w:b w:val="0"/>
          <w:bCs w:val="0"/>
          <w:szCs w:val="28"/>
        </w:rPr>
      </w:pPr>
    </w:p>
    <w:p>
      <w:pPr>
        <w:spacing w:before="240" w:beforeLines="100"/>
        <w:ind w:left="420"/>
        <w:jc w:val="center"/>
        <w:outlineLvl w:val="1"/>
        <w:rPr>
          <w:rStyle w:val="196"/>
          <w:rFonts w:hint="eastAsia"/>
          <w:b w:val="0"/>
          <w:bCs w:val="0"/>
          <w:szCs w:val="28"/>
        </w:rPr>
      </w:pPr>
    </w:p>
    <w:p>
      <w:pPr>
        <w:spacing w:before="240" w:beforeLines="100"/>
        <w:ind w:left="420"/>
        <w:jc w:val="center"/>
        <w:outlineLvl w:val="1"/>
        <w:rPr>
          <w:rStyle w:val="196"/>
          <w:rFonts w:hint="eastAsia"/>
          <w:b w:val="0"/>
          <w:bCs w:val="0"/>
          <w:szCs w:val="28"/>
        </w:rPr>
      </w:pPr>
    </w:p>
    <w:p>
      <w:pPr>
        <w:spacing w:before="240" w:beforeLines="100"/>
        <w:ind w:left="420"/>
        <w:jc w:val="center"/>
        <w:outlineLvl w:val="1"/>
        <w:rPr>
          <w:rStyle w:val="196"/>
          <w:rFonts w:hint="eastAsia"/>
          <w:b w:val="0"/>
          <w:bCs w:val="0"/>
          <w:szCs w:val="28"/>
        </w:rPr>
      </w:pPr>
    </w:p>
    <w:p>
      <w:pPr>
        <w:spacing w:before="240" w:beforeLines="100"/>
        <w:ind w:left="420"/>
        <w:jc w:val="center"/>
        <w:outlineLvl w:val="1"/>
        <w:rPr>
          <w:rStyle w:val="196"/>
          <w:rFonts w:hint="eastAsia"/>
          <w:b w:val="0"/>
          <w:bCs w:val="0"/>
          <w:szCs w:val="28"/>
        </w:rPr>
      </w:pPr>
    </w:p>
    <w:p>
      <w:pPr>
        <w:spacing w:before="240" w:beforeLines="100"/>
        <w:ind w:left="420"/>
        <w:jc w:val="center"/>
        <w:outlineLvl w:val="1"/>
        <w:rPr>
          <w:rStyle w:val="196"/>
          <w:rFonts w:hint="eastAsia"/>
          <w:b w:val="0"/>
          <w:bCs w:val="0"/>
          <w:szCs w:val="28"/>
        </w:rPr>
      </w:pPr>
    </w:p>
    <w:p>
      <w:pPr>
        <w:spacing w:before="240" w:beforeLines="100"/>
        <w:ind w:left="420"/>
        <w:jc w:val="center"/>
        <w:outlineLvl w:val="1"/>
        <w:rPr>
          <w:rStyle w:val="196"/>
          <w:rFonts w:hint="eastAsia"/>
          <w:b w:val="0"/>
          <w:bCs w:val="0"/>
          <w:szCs w:val="28"/>
        </w:rPr>
      </w:pPr>
    </w:p>
    <w:p>
      <w:pPr>
        <w:spacing w:before="240" w:beforeLines="100"/>
        <w:ind w:left="420"/>
        <w:jc w:val="center"/>
        <w:outlineLvl w:val="1"/>
        <w:rPr>
          <w:rStyle w:val="196"/>
          <w:rFonts w:hint="eastAsia"/>
          <w:b w:val="0"/>
          <w:bCs w:val="0"/>
          <w:szCs w:val="28"/>
        </w:rPr>
      </w:pPr>
    </w:p>
    <w:p>
      <w:pPr>
        <w:spacing w:before="240" w:beforeLines="100"/>
        <w:ind w:left="420"/>
        <w:jc w:val="center"/>
        <w:outlineLvl w:val="1"/>
        <w:rPr>
          <w:rStyle w:val="196"/>
          <w:rFonts w:hint="eastAsia" w:eastAsia="宋体"/>
          <w:szCs w:val="28"/>
        </w:rPr>
      </w:pPr>
      <w:r>
        <w:rPr>
          <w:rStyle w:val="196"/>
          <w:rFonts w:hint="eastAsia" w:eastAsia="宋体"/>
          <w:b w:val="0"/>
          <w:bCs w:val="0"/>
          <w:szCs w:val="28"/>
        </w:rPr>
        <w:t>四、商务文件格式</w:t>
      </w:r>
      <w:bookmarkEnd w:id="94"/>
      <w:bookmarkEnd w:id="96"/>
      <w:bookmarkEnd w:id="97"/>
    </w:p>
    <w:p>
      <w:pPr>
        <w:jc w:val="left"/>
        <w:rPr>
          <w:rFonts w:hint="eastAsia" w:ascii="宋体" w:hAnsi="宋体"/>
          <w:sz w:val="24"/>
          <w:szCs w:val="24"/>
        </w:rPr>
      </w:pPr>
    </w:p>
    <w:p>
      <w:pPr>
        <w:jc w:val="left"/>
        <w:rPr>
          <w:rFonts w:hint="eastAsia" w:ascii="宋体" w:hAnsi="宋体"/>
          <w:sz w:val="24"/>
          <w:szCs w:val="24"/>
        </w:rPr>
      </w:pPr>
    </w:p>
    <w:p>
      <w:pPr>
        <w:ind w:left="567"/>
        <w:rPr>
          <w:rFonts w:hint="eastAsia" w:ascii="宋体" w:hAnsi="宋体"/>
          <w:b/>
          <w:sz w:val="24"/>
          <w:szCs w:val="24"/>
        </w:rPr>
      </w:pPr>
      <w:r>
        <w:rPr>
          <w:rFonts w:hint="eastAsia" w:ascii="宋体" w:hAnsi="宋体"/>
          <w:b/>
          <w:sz w:val="24"/>
          <w:szCs w:val="24"/>
        </w:rPr>
        <w:t xml:space="preserve">                             1.开标一览表</w:t>
      </w:r>
    </w:p>
    <w:p>
      <w:pPr>
        <w:jc w:val="left"/>
        <w:rPr>
          <w:rFonts w:hint="eastAsia" w:ascii="宋体" w:hAnsi="宋体"/>
          <w:sz w:val="24"/>
          <w:szCs w:val="24"/>
        </w:rPr>
      </w:pPr>
    </w:p>
    <w:p>
      <w:pPr>
        <w:snapToGrid w:val="0"/>
        <w:spacing w:line="500" w:lineRule="exact"/>
        <w:ind w:left="-178" w:leftChars="-85" w:right="-153" w:rightChars="-73" w:firstLine="480" w:firstLineChars="200"/>
        <w:rPr>
          <w:rFonts w:hint="eastAsia" w:ascii="宋体" w:hAnsi="宋体"/>
          <w:sz w:val="24"/>
        </w:rPr>
      </w:pPr>
      <w:r>
        <w:rPr>
          <w:rFonts w:hint="eastAsia" w:ascii="宋体" w:hAnsi="宋体"/>
          <w:sz w:val="24"/>
        </w:rPr>
        <w:t xml:space="preserve">项目名称：                               </w:t>
      </w:r>
    </w:p>
    <w:p>
      <w:pPr>
        <w:snapToGrid w:val="0"/>
        <w:spacing w:line="500" w:lineRule="exact"/>
        <w:ind w:left="-178" w:leftChars="-85" w:right="-153" w:rightChars="-73" w:firstLine="480" w:firstLineChars="200"/>
        <w:rPr>
          <w:rFonts w:hint="eastAsia" w:ascii="宋体" w:hAnsi="宋体"/>
          <w:sz w:val="24"/>
        </w:rPr>
      </w:pPr>
      <w:r>
        <w:rPr>
          <w:rFonts w:hint="eastAsia" w:ascii="宋体" w:hAnsi="宋体"/>
          <w:sz w:val="24"/>
        </w:rPr>
        <w:t>项目编号：                                          金额单位：元</w:t>
      </w:r>
    </w:p>
    <w:tbl>
      <w:tblPr>
        <w:tblStyle w:val="60"/>
        <w:tblW w:w="90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5"/>
        <w:gridCol w:w="2802"/>
        <w:gridCol w:w="2241"/>
        <w:gridCol w:w="2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780" w:hRule="atLeast"/>
          <w:jc w:val="center"/>
        </w:trPr>
        <w:tc>
          <w:tcPr>
            <w:tcW w:w="1825" w:type="dxa"/>
            <w:tcBorders>
              <w:top w:val="thinThickSmallGap" w:color="auto" w:sz="12" w:space="0"/>
              <w:left w:val="thinThickSmallGap" w:color="auto" w:sz="12" w:space="0"/>
            </w:tcBorders>
            <w:noWrap w:val="0"/>
            <w:vAlign w:val="center"/>
          </w:tcPr>
          <w:p>
            <w:pPr>
              <w:snapToGrid w:val="0"/>
              <w:spacing w:line="360" w:lineRule="auto"/>
              <w:jc w:val="center"/>
              <w:rPr>
                <w:rFonts w:hint="eastAsia" w:ascii="宋体" w:hAnsi="宋体"/>
                <w:sz w:val="24"/>
              </w:rPr>
            </w:pPr>
            <w:r>
              <w:rPr>
                <w:rFonts w:hint="eastAsia" w:ascii="宋体" w:hAnsi="宋体"/>
                <w:sz w:val="24"/>
              </w:rPr>
              <w:t>项目名称</w:t>
            </w:r>
          </w:p>
        </w:tc>
        <w:tc>
          <w:tcPr>
            <w:tcW w:w="2802" w:type="dxa"/>
            <w:tcBorders>
              <w:top w:val="thinThickSmallGap" w:color="auto" w:sz="12" w:space="0"/>
              <w:right w:val="single" w:color="auto" w:sz="4" w:space="0"/>
            </w:tcBorders>
            <w:noWrap w:val="0"/>
            <w:vAlign w:val="center"/>
          </w:tcPr>
          <w:p>
            <w:pPr>
              <w:snapToGrid w:val="0"/>
              <w:spacing w:line="360" w:lineRule="auto"/>
              <w:jc w:val="center"/>
              <w:rPr>
                <w:rFonts w:hint="eastAsia" w:ascii="宋体" w:hAnsi="宋体"/>
                <w:sz w:val="24"/>
              </w:rPr>
            </w:pPr>
            <w:r>
              <w:rPr>
                <w:rFonts w:hint="eastAsia" w:ascii="宋体" w:hAnsi="宋体"/>
                <w:sz w:val="24"/>
              </w:rPr>
              <w:t>人员数量</w:t>
            </w:r>
          </w:p>
        </w:tc>
        <w:tc>
          <w:tcPr>
            <w:tcW w:w="2241" w:type="dxa"/>
            <w:tcBorders>
              <w:top w:val="thinThickSmallGap" w:color="auto" w:sz="12" w:space="0"/>
              <w:right w:val="single" w:color="auto" w:sz="4" w:space="0"/>
            </w:tcBorders>
            <w:noWrap w:val="0"/>
            <w:vAlign w:val="center"/>
          </w:tcPr>
          <w:p>
            <w:pPr>
              <w:snapToGrid w:val="0"/>
              <w:spacing w:line="360" w:lineRule="auto"/>
              <w:jc w:val="center"/>
              <w:rPr>
                <w:rFonts w:hint="eastAsia" w:ascii="宋体" w:hAnsi="宋体"/>
                <w:sz w:val="24"/>
              </w:rPr>
            </w:pPr>
            <w:r>
              <w:rPr>
                <w:rFonts w:hint="eastAsia" w:ascii="宋体" w:hAnsi="宋体"/>
                <w:sz w:val="24"/>
              </w:rPr>
              <w:t>人均年单价</w:t>
            </w:r>
          </w:p>
        </w:tc>
        <w:tc>
          <w:tcPr>
            <w:tcW w:w="2173" w:type="dxa"/>
            <w:tcBorders>
              <w:top w:val="thinThickSmallGap" w:color="auto" w:sz="12" w:space="0"/>
              <w:left w:val="single" w:color="auto" w:sz="4" w:space="0"/>
              <w:right w:val="thickThinSmallGap" w:color="auto" w:sz="12" w:space="0"/>
            </w:tcBorders>
            <w:noWrap w:val="0"/>
            <w:vAlign w:val="center"/>
          </w:tcPr>
          <w:p>
            <w:pPr>
              <w:snapToGrid w:val="0"/>
              <w:spacing w:line="360" w:lineRule="auto"/>
              <w:jc w:val="center"/>
              <w:rPr>
                <w:rFonts w:hint="eastAsia" w:ascii="宋体" w:hAnsi="宋体"/>
                <w:sz w:val="24"/>
              </w:rPr>
            </w:pPr>
            <w:r>
              <w:rPr>
                <w:rFonts w:hint="eastAsia" w:ascii="宋体" w:hAnsi="宋体"/>
                <w:sz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27" w:hRule="atLeast"/>
          <w:jc w:val="center"/>
        </w:trPr>
        <w:tc>
          <w:tcPr>
            <w:tcW w:w="1825" w:type="dxa"/>
            <w:tcBorders>
              <w:left w:val="thinThickSmallGap" w:color="auto" w:sz="12" w:space="0"/>
            </w:tcBorders>
            <w:noWrap w:val="0"/>
            <w:vAlign w:val="center"/>
          </w:tcPr>
          <w:p>
            <w:pPr>
              <w:snapToGrid w:val="0"/>
              <w:spacing w:line="360" w:lineRule="auto"/>
              <w:rPr>
                <w:rFonts w:hint="eastAsia" w:ascii="宋体" w:hAnsi="宋体"/>
                <w:sz w:val="24"/>
              </w:rPr>
            </w:pPr>
          </w:p>
        </w:tc>
        <w:tc>
          <w:tcPr>
            <w:tcW w:w="2802" w:type="dxa"/>
            <w:tcBorders>
              <w:right w:val="single" w:color="auto" w:sz="4" w:space="0"/>
            </w:tcBorders>
            <w:noWrap w:val="0"/>
            <w:vAlign w:val="center"/>
          </w:tcPr>
          <w:p>
            <w:pPr>
              <w:snapToGrid w:val="0"/>
              <w:spacing w:line="360" w:lineRule="auto"/>
              <w:ind w:firstLine="1200" w:firstLineChars="500"/>
              <w:rPr>
                <w:rFonts w:hint="eastAsia" w:ascii="宋体" w:hAnsi="宋体"/>
                <w:sz w:val="24"/>
              </w:rPr>
            </w:pPr>
          </w:p>
        </w:tc>
        <w:tc>
          <w:tcPr>
            <w:tcW w:w="2241" w:type="dxa"/>
            <w:tcBorders>
              <w:right w:val="single" w:color="auto" w:sz="4" w:space="0"/>
            </w:tcBorders>
            <w:noWrap w:val="0"/>
            <w:vAlign w:val="center"/>
          </w:tcPr>
          <w:p>
            <w:pPr>
              <w:snapToGrid w:val="0"/>
              <w:spacing w:line="360" w:lineRule="auto"/>
              <w:rPr>
                <w:rFonts w:hint="eastAsia" w:ascii="宋体" w:hAnsi="宋体"/>
                <w:sz w:val="24"/>
              </w:rPr>
            </w:pPr>
          </w:p>
        </w:tc>
        <w:tc>
          <w:tcPr>
            <w:tcW w:w="2173" w:type="dxa"/>
            <w:tcBorders>
              <w:left w:val="single" w:color="auto" w:sz="4" w:space="0"/>
              <w:right w:val="thickThinSmallGap" w:color="auto" w:sz="12" w:space="0"/>
            </w:tcBorders>
            <w:noWrap w:val="0"/>
            <w:vAlign w:val="center"/>
          </w:tcPr>
          <w:p>
            <w:pPr>
              <w:snapToGrid w:val="0"/>
              <w:spacing w:line="360" w:lineRule="auto"/>
              <w:rPr>
                <w:rFonts w:hint="eastAsia"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32" w:hRule="atLeast"/>
          <w:jc w:val="center"/>
        </w:trPr>
        <w:tc>
          <w:tcPr>
            <w:tcW w:w="1825" w:type="dxa"/>
            <w:tcBorders>
              <w:left w:val="thinThickSmallGap" w:color="auto" w:sz="12" w:space="0"/>
            </w:tcBorders>
            <w:noWrap w:val="0"/>
            <w:vAlign w:val="center"/>
          </w:tcPr>
          <w:p>
            <w:pPr>
              <w:snapToGrid w:val="0"/>
              <w:jc w:val="center"/>
              <w:rPr>
                <w:rFonts w:hint="eastAsia" w:ascii="宋体" w:hAnsi="宋体"/>
                <w:sz w:val="24"/>
              </w:rPr>
            </w:pPr>
            <w:r>
              <w:rPr>
                <w:rFonts w:hint="eastAsia" w:ascii="宋体" w:hAnsi="宋体"/>
                <w:sz w:val="24"/>
              </w:rPr>
              <w:t>服务期</w:t>
            </w:r>
          </w:p>
        </w:tc>
        <w:tc>
          <w:tcPr>
            <w:tcW w:w="7216" w:type="dxa"/>
            <w:gridSpan w:val="3"/>
            <w:tcBorders>
              <w:right w:val="thickThinSmallGap" w:color="auto" w:sz="12" w:space="0"/>
            </w:tcBorders>
            <w:noWrap w:val="0"/>
            <w:vAlign w:val="center"/>
          </w:tcPr>
          <w:p>
            <w:pPr>
              <w:snapToGrid w:val="0"/>
              <w:spacing w:line="360" w:lineRule="auto"/>
              <w:rPr>
                <w:rFonts w:hint="eastAsia"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32" w:hRule="atLeast"/>
          <w:jc w:val="center"/>
        </w:trPr>
        <w:tc>
          <w:tcPr>
            <w:tcW w:w="1825" w:type="dxa"/>
            <w:tcBorders>
              <w:top w:val="single" w:color="auto" w:sz="4" w:space="0"/>
              <w:left w:val="thinThickSmallGap" w:color="auto" w:sz="12" w:space="0"/>
              <w:bottom w:val="thickThinSmallGap" w:color="auto" w:sz="12" w:space="0"/>
              <w:right w:val="single" w:color="auto" w:sz="4" w:space="0"/>
            </w:tcBorders>
            <w:noWrap w:val="0"/>
            <w:vAlign w:val="center"/>
          </w:tcPr>
          <w:p>
            <w:pPr>
              <w:snapToGrid w:val="0"/>
              <w:spacing w:line="360" w:lineRule="auto"/>
              <w:jc w:val="center"/>
              <w:rPr>
                <w:rFonts w:hint="eastAsia" w:ascii="宋体" w:hAnsi="宋体"/>
                <w:sz w:val="24"/>
              </w:rPr>
            </w:pPr>
          </w:p>
          <w:p>
            <w:pPr>
              <w:snapToGrid w:val="0"/>
              <w:spacing w:line="360" w:lineRule="auto"/>
              <w:jc w:val="center"/>
              <w:rPr>
                <w:rFonts w:hint="eastAsia" w:ascii="宋体" w:hAnsi="宋体"/>
                <w:sz w:val="24"/>
              </w:rPr>
            </w:pPr>
            <w:r>
              <w:rPr>
                <w:rFonts w:hint="eastAsia" w:ascii="宋体" w:hAnsi="宋体"/>
                <w:sz w:val="24"/>
              </w:rPr>
              <w:t>投 标 总 价</w:t>
            </w:r>
          </w:p>
        </w:tc>
        <w:tc>
          <w:tcPr>
            <w:tcW w:w="7216" w:type="dxa"/>
            <w:gridSpan w:val="3"/>
            <w:tcBorders>
              <w:top w:val="single" w:color="auto" w:sz="4" w:space="0"/>
              <w:left w:val="single" w:color="auto" w:sz="4" w:space="0"/>
              <w:bottom w:val="thickThinSmallGap" w:color="auto" w:sz="12" w:space="0"/>
              <w:right w:val="thickThinSmallGap" w:color="auto" w:sz="12" w:space="0"/>
            </w:tcBorders>
            <w:noWrap w:val="0"/>
            <w:vAlign w:val="center"/>
          </w:tcPr>
          <w:p>
            <w:pPr>
              <w:overflowPunct w:val="0"/>
              <w:autoSpaceDE w:val="0"/>
              <w:autoSpaceDN w:val="0"/>
              <w:snapToGrid w:val="0"/>
              <w:spacing w:line="360" w:lineRule="auto"/>
              <w:rPr>
                <w:rFonts w:hint="eastAsia" w:ascii="宋体" w:hAnsi="宋体"/>
                <w:sz w:val="24"/>
              </w:rPr>
            </w:pPr>
          </w:p>
          <w:p>
            <w:pPr>
              <w:overflowPunct w:val="0"/>
              <w:autoSpaceDE w:val="0"/>
              <w:autoSpaceDN w:val="0"/>
              <w:snapToGrid w:val="0"/>
              <w:spacing w:line="360" w:lineRule="auto"/>
              <w:ind w:firstLine="960" w:firstLineChars="400"/>
              <w:rPr>
                <w:rFonts w:hint="eastAsia" w:ascii="宋体" w:hAnsi="宋体"/>
                <w:sz w:val="24"/>
              </w:rPr>
            </w:pPr>
            <w:r>
              <w:rPr>
                <w:rFonts w:hint="eastAsia" w:ascii="宋体" w:hAnsi="宋体"/>
                <w:sz w:val="24"/>
              </w:rPr>
              <w:t xml:space="preserve">大写： </w:t>
            </w:r>
            <w:r>
              <w:rPr>
                <w:rFonts w:hint="eastAsia" w:ascii="宋体" w:hAnsi="宋体"/>
                <w:sz w:val="24"/>
                <w:u w:val="single"/>
              </w:rPr>
              <w:t xml:space="preserve">                </w:t>
            </w:r>
            <w:r>
              <w:rPr>
                <w:rFonts w:hint="eastAsia" w:ascii="宋体" w:hAnsi="宋体"/>
                <w:sz w:val="24"/>
              </w:rPr>
              <w:t xml:space="preserve"> （小写：￥            ）</w:t>
            </w:r>
          </w:p>
        </w:tc>
      </w:tr>
    </w:tbl>
    <w:p>
      <w:pPr>
        <w:spacing w:line="360" w:lineRule="auto"/>
        <w:ind w:firstLine="360" w:firstLineChars="150"/>
        <w:rPr>
          <w:rFonts w:hint="eastAsia" w:ascii="宋体" w:hAnsi="宋体"/>
          <w:sz w:val="24"/>
        </w:rPr>
      </w:pPr>
    </w:p>
    <w:p>
      <w:pPr>
        <w:spacing w:line="360" w:lineRule="auto"/>
        <w:ind w:firstLine="360" w:firstLineChars="150"/>
        <w:rPr>
          <w:rFonts w:hint="eastAsia" w:ascii="宋体" w:hAnsi="宋体"/>
          <w:sz w:val="24"/>
        </w:rPr>
      </w:pPr>
      <w:r>
        <w:rPr>
          <w:rFonts w:hint="eastAsia" w:ascii="宋体" w:hAnsi="宋体"/>
          <w:sz w:val="24"/>
        </w:rPr>
        <w:t>注：报价包含所有的费用，费用组成包括单个人员工资、各种社会保险和福利、人员食宿与交通、工具、办公费、利润、税金等所有发生或可能发生的费用，投标人应对子目录中所包括费用进行具体列明。</w:t>
      </w:r>
    </w:p>
    <w:p>
      <w:pPr>
        <w:spacing w:line="360" w:lineRule="auto"/>
        <w:ind w:firstLine="360" w:firstLineChars="150"/>
        <w:rPr>
          <w:rFonts w:hint="eastAsia" w:ascii="宋体" w:hAnsi="宋体"/>
          <w:sz w:val="24"/>
        </w:rPr>
      </w:pPr>
    </w:p>
    <w:p>
      <w:pPr>
        <w:spacing w:line="360" w:lineRule="auto"/>
        <w:ind w:firstLine="360" w:firstLineChars="150"/>
        <w:rPr>
          <w:rFonts w:hint="eastAsia" w:ascii="宋体" w:hAnsi="宋体"/>
          <w:sz w:val="24"/>
        </w:rPr>
      </w:pPr>
      <w:r>
        <w:rPr>
          <w:rFonts w:hint="eastAsia" w:ascii="宋体" w:hAnsi="宋体"/>
          <w:sz w:val="24"/>
        </w:rPr>
        <w:t>投标人名称（盖章）：</w:t>
      </w:r>
    </w:p>
    <w:p>
      <w:pPr>
        <w:snapToGrid w:val="0"/>
        <w:spacing w:line="360" w:lineRule="auto"/>
        <w:ind w:firstLine="360" w:firstLineChars="150"/>
        <w:rPr>
          <w:rFonts w:hint="eastAsia" w:ascii="宋体" w:hAnsi="宋体"/>
          <w:sz w:val="24"/>
        </w:rPr>
      </w:pPr>
      <w:r>
        <w:rPr>
          <w:rFonts w:hint="eastAsia" w:ascii="宋体" w:hAnsi="宋体"/>
          <w:sz w:val="24"/>
        </w:rPr>
        <w:t>法定代表人或其授权代表人（签字）：</w:t>
      </w:r>
    </w:p>
    <w:p>
      <w:pPr>
        <w:snapToGrid w:val="0"/>
        <w:spacing w:line="360" w:lineRule="auto"/>
        <w:ind w:firstLine="360" w:firstLineChars="150"/>
        <w:rPr>
          <w:rStyle w:val="196"/>
          <w:rFonts w:hint="eastAsia"/>
          <w:b w:val="0"/>
          <w:szCs w:val="28"/>
        </w:rPr>
      </w:pPr>
      <w:r>
        <w:rPr>
          <w:rFonts w:hint="eastAsia" w:ascii="宋体" w:hAnsi="宋体"/>
          <w:sz w:val="24"/>
        </w:rPr>
        <w:t>日期：</w:t>
      </w:r>
      <w:r>
        <w:rPr>
          <w:rStyle w:val="196"/>
          <w:rFonts w:hint="eastAsia"/>
          <w:b w:val="0"/>
          <w:szCs w:val="28"/>
        </w:rPr>
        <w:t xml:space="preserve"> </w:t>
      </w:r>
    </w:p>
    <w:p>
      <w:pPr>
        <w:snapToGrid w:val="0"/>
        <w:spacing w:line="360" w:lineRule="auto"/>
        <w:ind w:firstLine="420" w:firstLineChars="150"/>
        <w:rPr>
          <w:rStyle w:val="196"/>
          <w:rFonts w:hint="eastAsia"/>
          <w:b w:val="0"/>
          <w:szCs w:val="28"/>
        </w:rPr>
      </w:pPr>
    </w:p>
    <w:p>
      <w:pPr>
        <w:snapToGrid w:val="0"/>
        <w:spacing w:line="360" w:lineRule="auto"/>
        <w:ind w:firstLine="420" w:firstLineChars="150"/>
        <w:rPr>
          <w:rStyle w:val="196"/>
          <w:rFonts w:hint="eastAsia"/>
          <w:b w:val="0"/>
          <w:szCs w:val="28"/>
        </w:rPr>
      </w:pPr>
    </w:p>
    <w:p>
      <w:pPr>
        <w:snapToGrid w:val="0"/>
        <w:spacing w:line="360" w:lineRule="auto"/>
        <w:ind w:firstLine="420" w:firstLineChars="150"/>
        <w:rPr>
          <w:rStyle w:val="196"/>
          <w:rFonts w:hint="eastAsia"/>
          <w:b w:val="0"/>
          <w:szCs w:val="28"/>
        </w:rPr>
      </w:pPr>
    </w:p>
    <w:p>
      <w:pPr>
        <w:snapToGrid w:val="0"/>
        <w:spacing w:line="360" w:lineRule="auto"/>
        <w:ind w:firstLine="420" w:firstLineChars="150"/>
        <w:rPr>
          <w:rStyle w:val="196"/>
          <w:rFonts w:hint="eastAsia"/>
          <w:b w:val="0"/>
          <w:szCs w:val="28"/>
        </w:rPr>
      </w:pPr>
    </w:p>
    <w:p>
      <w:pPr>
        <w:snapToGrid w:val="0"/>
        <w:spacing w:line="360" w:lineRule="auto"/>
        <w:ind w:firstLine="420" w:firstLineChars="150"/>
        <w:rPr>
          <w:rStyle w:val="196"/>
          <w:rFonts w:hint="eastAsia"/>
          <w:b w:val="0"/>
          <w:szCs w:val="28"/>
        </w:rPr>
      </w:pPr>
    </w:p>
    <w:p>
      <w:pPr>
        <w:snapToGrid w:val="0"/>
        <w:spacing w:line="360" w:lineRule="auto"/>
        <w:ind w:firstLine="420" w:firstLineChars="150"/>
        <w:rPr>
          <w:rStyle w:val="196"/>
          <w:rFonts w:hint="eastAsia"/>
          <w:b w:val="0"/>
          <w:szCs w:val="28"/>
        </w:rPr>
      </w:pPr>
    </w:p>
    <w:p>
      <w:pPr>
        <w:snapToGrid w:val="0"/>
        <w:spacing w:line="360" w:lineRule="auto"/>
        <w:ind w:firstLine="420" w:firstLineChars="150"/>
        <w:rPr>
          <w:rStyle w:val="196"/>
          <w:rFonts w:hint="eastAsia"/>
          <w:b w:val="0"/>
          <w:szCs w:val="28"/>
        </w:rPr>
      </w:pPr>
    </w:p>
    <w:p>
      <w:pPr>
        <w:snapToGrid w:val="0"/>
        <w:spacing w:line="360" w:lineRule="auto"/>
        <w:ind w:firstLine="420" w:firstLineChars="150"/>
        <w:rPr>
          <w:rStyle w:val="196"/>
          <w:rFonts w:hint="eastAsia"/>
          <w:b w:val="0"/>
          <w:szCs w:val="28"/>
        </w:rPr>
      </w:pPr>
    </w:p>
    <w:bookmarkEnd w:id="95"/>
    <w:p>
      <w:pPr>
        <w:tabs>
          <w:tab w:val="left" w:pos="10440"/>
        </w:tabs>
        <w:ind w:left="567" w:right="152"/>
        <w:jc w:val="center"/>
        <w:rPr>
          <w:rFonts w:hint="eastAsia" w:ascii="宋体" w:hAnsi="宋体"/>
          <w:b/>
          <w:sz w:val="24"/>
          <w:szCs w:val="24"/>
        </w:rPr>
      </w:pPr>
    </w:p>
    <w:p>
      <w:pPr>
        <w:tabs>
          <w:tab w:val="left" w:pos="10440"/>
        </w:tabs>
        <w:ind w:left="567" w:right="152"/>
        <w:jc w:val="center"/>
        <w:rPr>
          <w:rFonts w:hint="eastAsia" w:ascii="宋体" w:hAnsi="宋体"/>
          <w:b/>
          <w:sz w:val="24"/>
          <w:szCs w:val="24"/>
        </w:rPr>
      </w:pPr>
    </w:p>
    <w:p>
      <w:pPr>
        <w:tabs>
          <w:tab w:val="left" w:pos="10440"/>
        </w:tabs>
        <w:ind w:left="567" w:right="152"/>
        <w:jc w:val="center"/>
        <w:rPr>
          <w:rFonts w:hint="eastAsia" w:ascii="宋体" w:hAnsi="宋体"/>
          <w:b/>
          <w:sz w:val="24"/>
          <w:szCs w:val="24"/>
        </w:rPr>
      </w:pPr>
    </w:p>
    <w:p>
      <w:pPr>
        <w:tabs>
          <w:tab w:val="left" w:pos="10440"/>
        </w:tabs>
        <w:ind w:left="567" w:right="152"/>
        <w:jc w:val="center"/>
        <w:rPr>
          <w:rFonts w:hint="eastAsia" w:ascii="宋体" w:hAnsi="宋体"/>
          <w:b/>
          <w:sz w:val="24"/>
          <w:szCs w:val="24"/>
        </w:rPr>
      </w:pPr>
      <w:r>
        <w:rPr>
          <w:rFonts w:hint="eastAsia" w:ascii="宋体" w:hAnsi="宋体"/>
          <w:b/>
          <w:sz w:val="24"/>
          <w:szCs w:val="24"/>
        </w:rPr>
        <w:t>2.中小企业声明函</w:t>
      </w:r>
    </w:p>
    <w:p>
      <w:pPr>
        <w:tabs>
          <w:tab w:val="left" w:pos="10440"/>
        </w:tabs>
        <w:autoSpaceDE w:val="0"/>
        <w:autoSpaceDN w:val="0"/>
        <w:adjustRightInd w:val="0"/>
        <w:spacing w:line="400" w:lineRule="exact"/>
        <w:ind w:left="540" w:leftChars="257" w:right="152" w:firstLine="480" w:firstLineChars="200"/>
        <w:rPr>
          <w:rFonts w:hint="eastAsia" w:ascii="宋体" w:hAnsi="宋体"/>
          <w:sz w:val="24"/>
          <w:szCs w:val="24"/>
        </w:rPr>
      </w:pPr>
      <w:r>
        <w:rPr>
          <w:rFonts w:hint="eastAsia" w:ascii="宋体" w:hAnsi="宋体"/>
          <w:sz w:val="24"/>
          <w:szCs w:val="24"/>
        </w:rPr>
        <w:t>本公司郑重声明，根据《政府采购促进中小企业发展暂行办法》（财库[2011]181号）的规定，本公司为______（请填写：中型、小型、微型）企业。即，本公司同时满足以下条件：</w:t>
      </w:r>
      <w:r>
        <w:rPr>
          <w:rFonts w:hint="eastAsia" w:ascii="宋体" w:hAnsi="宋体"/>
          <w:sz w:val="24"/>
          <w:szCs w:val="24"/>
        </w:rPr>
        <w:br w:type="textWrapping"/>
      </w:r>
      <w:r>
        <w:rPr>
          <w:rFonts w:hint="eastAsia" w:ascii="宋体" w:hAnsi="宋体"/>
          <w:sz w:val="24"/>
          <w:szCs w:val="24"/>
        </w:rPr>
        <w:t>1.根据《工业和信息化部、国家统计局、国家发展和改革委员会、财政部关于印发中小企业划型标准规定的通知》（工信部联企业[2011]300号）规定的划分标准，本公司为______（请填写：中型、小型、微型）企业。</w:t>
      </w:r>
      <w:r>
        <w:rPr>
          <w:rFonts w:hint="eastAsia" w:ascii="宋体" w:hAnsi="宋体"/>
          <w:sz w:val="24"/>
          <w:szCs w:val="24"/>
        </w:rPr>
        <w:br w:type="textWrapping"/>
      </w:r>
      <w:r>
        <w:rPr>
          <w:rFonts w:hint="eastAsia" w:ascii="宋体" w:hAnsi="宋体"/>
          <w:sz w:val="24"/>
          <w:szCs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r>
        <w:rPr>
          <w:rFonts w:hint="eastAsia" w:ascii="宋体" w:hAnsi="宋体"/>
          <w:sz w:val="24"/>
          <w:szCs w:val="24"/>
        </w:rPr>
        <w:br w:type="textWrapping"/>
      </w:r>
      <w:r>
        <w:rPr>
          <w:rFonts w:hint="eastAsia" w:ascii="宋体" w:hAnsi="宋体"/>
          <w:sz w:val="24"/>
          <w:szCs w:val="24"/>
        </w:rPr>
        <w:t>本公司对上述声明的真实性负责。如有虚假，将依法承担相应责任。</w:t>
      </w:r>
    </w:p>
    <w:p>
      <w:pPr>
        <w:tabs>
          <w:tab w:val="left" w:pos="10440"/>
        </w:tabs>
        <w:autoSpaceDE w:val="0"/>
        <w:autoSpaceDN w:val="0"/>
        <w:adjustRightInd w:val="0"/>
        <w:ind w:left="540" w:leftChars="257" w:right="152" w:firstLine="480" w:firstLineChars="200"/>
        <w:rPr>
          <w:rFonts w:hint="eastAsia" w:ascii="宋体" w:hAnsi="宋体"/>
          <w:sz w:val="24"/>
          <w:szCs w:val="24"/>
        </w:rPr>
      </w:pPr>
    </w:p>
    <w:p>
      <w:pPr>
        <w:tabs>
          <w:tab w:val="left" w:pos="10440"/>
        </w:tabs>
        <w:autoSpaceDE w:val="0"/>
        <w:autoSpaceDN w:val="0"/>
        <w:adjustRightInd w:val="0"/>
        <w:ind w:left="540" w:leftChars="257" w:right="152" w:firstLine="480" w:firstLineChars="200"/>
        <w:rPr>
          <w:rFonts w:hint="eastAsia" w:ascii="宋体" w:hAnsi="宋体"/>
          <w:sz w:val="24"/>
          <w:szCs w:val="24"/>
        </w:rPr>
      </w:pPr>
      <w:r>
        <w:rPr>
          <w:rFonts w:hint="eastAsia" w:ascii="宋体" w:hAnsi="宋体"/>
          <w:sz w:val="24"/>
          <w:szCs w:val="24"/>
        </w:rPr>
        <w:t>企业名称（盖章）：</w:t>
      </w:r>
    </w:p>
    <w:p>
      <w:pPr>
        <w:tabs>
          <w:tab w:val="left" w:pos="10440"/>
        </w:tabs>
        <w:ind w:right="152"/>
        <w:rPr>
          <w:rFonts w:hint="eastAsia" w:ascii="宋体" w:hAnsi="宋体"/>
          <w:b/>
          <w:sz w:val="24"/>
        </w:rPr>
      </w:pPr>
    </w:p>
    <w:p>
      <w:pPr>
        <w:snapToGrid w:val="0"/>
        <w:spacing w:line="320" w:lineRule="exact"/>
        <w:ind w:firstLine="753" w:firstLineChars="250"/>
        <w:rPr>
          <w:rFonts w:ascii="宋体" w:hAnsi="宋体"/>
          <w:b/>
          <w:sz w:val="30"/>
          <w:szCs w:val="30"/>
        </w:rPr>
      </w:pPr>
      <w:r>
        <w:rPr>
          <w:rFonts w:hint="eastAsia" w:ascii="宋体" w:hAnsi="宋体"/>
          <w:b/>
          <w:sz w:val="30"/>
          <w:szCs w:val="30"/>
        </w:rPr>
        <w:t>备注说明：</w:t>
      </w:r>
    </w:p>
    <w:p>
      <w:pPr>
        <w:snapToGrid w:val="0"/>
        <w:spacing w:line="320" w:lineRule="exact"/>
        <w:ind w:firstLine="600" w:firstLineChars="250"/>
        <w:rPr>
          <w:rFonts w:ascii="宋体" w:hAnsi="宋体" w:cs="宋体"/>
          <w:sz w:val="24"/>
          <w:szCs w:val="24"/>
        </w:rPr>
      </w:pPr>
      <w:r>
        <w:rPr>
          <w:rFonts w:hint="eastAsia" w:ascii="宋体" w:hAnsi="宋体" w:cs="宋体"/>
          <w:sz w:val="24"/>
          <w:szCs w:val="24"/>
        </w:rPr>
        <w:t>属于小型和微型企业的，投标文件中投标人必须提供的《中小企业声明函》以及本单位、制造商（如有）“国家企业信用信息公示系统——小微企业名录”页面查询结果（查询时间为投标前一个月内，并加盖本单位公章），并在报价明细表中说明制造商情况。</w:t>
      </w:r>
    </w:p>
    <w:p>
      <w:pPr>
        <w:rPr>
          <w:rFonts w:hint="eastAsia"/>
        </w:rPr>
      </w:pPr>
    </w:p>
    <w:p>
      <w:pPr>
        <w:rPr>
          <w:rFonts w:hint="eastAsia"/>
        </w:rPr>
      </w:pPr>
    </w:p>
    <w:p>
      <w:pPr>
        <w:widowControl/>
        <w:spacing w:before="100" w:beforeAutospacing="1" w:after="100" w:afterAutospacing="1" w:line="588" w:lineRule="atLeast"/>
        <w:jc w:val="center"/>
        <w:rPr>
          <w:rFonts w:ascii="宋体" w:hAnsi="宋体" w:cs="宋体"/>
          <w:kern w:val="0"/>
          <w:sz w:val="24"/>
          <w:szCs w:val="24"/>
        </w:rPr>
      </w:pPr>
      <w:r>
        <w:rPr>
          <w:rFonts w:hint="eastAsia" w:ascii="宋体" w:hAnsi="宋体" w:cs="宋体"/>
          <w:b/>
          <w:bCs/>
          <w:spacing w:val="6"/>
          <w:kern w:val="0"/>
          <w:sz w:val="24"/>
          <w:szCs w:val="24"/>
        </w:rPr>
        <w:t>3.残疾人福利性单位声明函</w:t>
      </w:r>
    </w:p>
    <w:p>
      <w:pPr>
        <w:widowControl/>
        <w:spacing w:line="360" w:lineRule="exact"/>
        <w:ind w:firstLine="540"/>
        <w:jc w:val="left"/>
        <w:rPr>
          <w:rFonts w:ascii="宋体" w:hAnsi="宋体" w:cs="宋体"/>
          <w:kern w:val="0"/>
          <w:sz w:val="24"/>
          <w:szCs w:val="24"/>
        </w:rPr>
      </w:pPr>
      <w:r>
        <w:rPr>
          <w:rFonts w:hint="eastAsia" w:ascii="宋体" w:hAnsi="宋体" w:cs="宋体"/>
          <w:spacing w:val="6"/>
          <w:kern w:val="0"/>
          <w:sz w:val="24"/>
          <w:szCs w:val="24"/>
        </w:rPr>
        <w:t>本单位郑重声明，根据《财政部 民政部 中国残疾人联合会关于促进残疾人就业政府采购政策的通知》（财库</w:t>
      </w:r>
      <w:r>
        <w:rPr>
          <w:rFonts w:hint="eastAsia" w:ascii="宋体" w:hAnsi="宋体" w:cs="宋体"/>
          <w:kern w:val="0"/>
          <w:sz w:val="24"/>
          <w:szCs w:val="24"/>
        </w:rPr>
        <w:t>〔2017〕 141</w:t>
      </w:r>
      <w:r>
        <w:rPr>
          <w:rFonts w:hint="eastAsia" w:ascii="宋体" w:hAnsi="宋体" w:cs="宋体"/>
          <w:spacing w:val="6"/>
          <w:kern w:val="0"/>
          <w:sz w:val="24"/>
          <w:szCs w:val="24"/>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widowControl/>
        <w:spacing w:line="360" w:lineRule="exact"/>
        <w:ind w:firstLine="84"/>
        <w:jc w:val="left"/>
        <w:rPr>
          <w:rFonts w:hint="eastAsia" w:ascii="宋体" w:hAnsi="宋体" w:cs="宋体"/>
          <w:kern w:val="0"/>
          <w:sz w:val="24"/>
          <w:szCs w:val="24"/>
        </w:rPr>
      </w:pPr>
      <w:r>
        <w:rPr>
          <w:rFonts w:hint="eastAsia" w:ascii="宋体" w:hAnsi="宋体" w:cs="宋体"/>
          <w:spacing w:val="6"/>
          <w:kern w:val="0"/>
          <w:sz w:val="24"/>
          <w:szCs w:val="24"/>
        </w:rPr>
        <w:t>本单位对上述声明的真实性负责。如有虚假，将依法承担相应责任。</w:t>
      </w:r>
    </w:p>
    <w:p>
      <w:pPr>
        <w:widowControl/>
        <w:spacing w:line="360" w:lineRule="exact"/>
        <w:ind w:firstLine="84"/>
        <w:jc w:val="center"/>
        <w:rPr>
          <w:rFonts w:ascii="宋体" w:hAnsi="宋体" w:cs="宋体"/>
          <w:kern w:val="0"/>
          <w:sz w:val="24"/>
          <w:szCs w:val="24"/>
        </w:rPr>
      </w:pPr>
      <w:r>
        <w:rPr>
          <w:rFonts w:hint="eastAsia" w:ascii="宋体" w:hAnsi="宋体" w:cs="宋体"/>
          <w:spacing w:val="6"/>
          <w:kern w:val="0"/>
          <w:sz w:val="24"/>
          <w:szCs w:val="24"/>
        </w:rPr>
        <w:t>               单位名称（盖章）：</w:t>
      </w:r>
    </w:p>
    <w:p>
      <w:pPr>
        <w:widowControl/>
        <w:spacing w:line="360" w:lineRule="exact"/>
        <w:ind w:firstLine="84"/>
        <w:jc w:val="center"/>
        <w:rPr>
          <w:rStyle w:val="370"/>
          <w:rFonts w:hint="eastAsia" w:cs="宋体"/>
          <w:bCs w:val="0"/>
          <w:kern w:val="0"/>
          <w:szCs w:val="24"/>
        </w:rPr>
      </w:pPr>
      <w:r>
        <w:rPr>
          <w:rFonts w:hint="eastAsia" w:ascii="宋体" w:hAnsi="宋体" w:cs="宋体"/>
          <w:spacing w:val="6"/>
          <w:kern w:val="0"/>
          <w:sz w:val="24"/>
          <w:szCs w:val="24"/>
        </w:rPr>
        <w:t>             日  期：</w:t>
      </w:r>
    </w:p>
    <w:p>
      <w:pPr>
        <w:rPr>
          <w:rFonts w:hint="eastAsia"/>
        </w:rPr>
      </w:pPr>
    </w:p>
    <w:sectPr>
      <w:pgSz w:w="11906" w:h="16838"/>
      <w:pgMar w:top="851" w:right="1701" w:bottom="851" w:left="851" w:header="851" w:footer="992" w:gutter="567"/>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1" w:usb1="080E0000" w:usb2="00000010" w:usb3="00000000" w:csb0="00040000" w:csb1="00000000"/>
  </w:font>
  <w:font w:name="Cambria">
    <w:panose1 w:val="02040503050406030204"/>
    <w:charset w:val="00"/>
    <w:family w:val="roman"/>
    <w:pitch w:val="default"/>
    <w:sig w:usb0="E00006FF" w:usb1="420024FF" w:usb2="02000000" w:usb3="00000000" w:csb0="2000019F" w:csb1="00000000"/>
  </w:font>
  <w:font w:name="Arial">
    <w:panose1 w:val="020B0604020202020204"/>
    <w:charset w:val="00"/>
    <w:family w:val="swiss"/>
    <w:pitch w:val="default"/>
    <w:sig w:usb0="E0002EFF" w:usb1="C000785B" w:usb2="00000009" w:usb3="00000000" w:csb0="400001FF" w:csb1="FFFF0000"/>
  </w:font>
  <w:font w:name="楷体_GB2312">
    <w:altName w:val="楷体"/>
    <w:panose1 w:val="02010609030101010101"/>
    <w:charset w:val="86"/>
    <w:family w:val="modern"/>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隶书">
    <w:panose1 w:val="0201050906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Futura Bk">
    <w:altName w:val="Arial"/>
    <w:panose1 w:val="00000000000000000000"/>
    <w:charset w:val="00"/>
    <w:family w:val="swiss"/>
    <w:pitch w:val="default"/>
    <w:sig w:usb0="00000287" w:usb1="5000204A" w:usb2="00000000" w:usb3="00000000" w:csb0="0000009F" w:csb1="00000000"/>
  </w:font>
  <w:font w:name="_x000B__x000C_">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Garamond">
    <w:panose1 w:val="02020404030301010803"/>
    <w:charset w:val="00"/>
    <w:family w:val="roman"/>
    <w:pitch w:val="default"/>
    <w:sig w:usb0="00000287" w:usb1="00000000" w:usb2="00000000" w:usb3="00000000" w:csb0="0000009F" w:csb1="DFD70000"/>
  </w:font>
  <w:font w:name="Univers">
    <w:altName w:val="Arial"/>
    <w:panose1 w:val="020B0603020202030204"/>
    <w:charset w:val="00"/>
    <w:family w:val="swiss"/>
    <w:pitch w:val="default"/>
    <w:sig w:usb0="00000007" w:usb1="00000000" w:usb2="00000000" w:usb3="00000000" w:csb0="00000093" w:csb1="00000000"/>
  </w:font>
  <w:font w:name="Arial (W1)">
    <w:altName w:val="Arial"/>
    <w:panose1 w:val="00000000000000000000"/>
    <w:charset w:val="00"/>
    <w:family w:val="swiss"/>
    <w:pitch w:val="default"/>
    <w:sig w:usb0="20007A87" w:usb1="80000000" w:usb2="00000008" w:usb3="00000000" w:csb0="000001FF" w:csb1="00000000"/>
  </w:font>
  <w:font w:name="方正艺黑简体">
    <w:altName w:val="黑体"/>
    <w:panose1 w:val="03000509000000000000"/>
    <w:charset w:val="86"/>
    <w:family w:val="script"/>
    <w:pitch w:val="default"/>
    <w:sig w:usb0="00000001" w:usb1="080E0000" w:usb2="00000010" w:usb3="00000000" w:csb0="00040000" w:csb1="00000000"/>
  </w:font>
  <w:font w:name="方正美黑简体">
    <w:altName w:val="黑体"/>
    <w:panose1 w:val="03000509000000000000"/>
    <w:charset w:val="86"/>
    <w:family w:val="script"/>
    <w:pitch w:val="default"/>
    <w:sig w:usb0="00000001" w:usb1="080E0000" w:usb2="00000010" w:usb3="00000000" w:csb0="00040000" w:csb1="00000000"/>
  </w:font>
  <w:font w:name="方正小标宋简体">
    <w:altName w:val="方正舒体"/>
    <w:panose1 w:val="03000509000000000000"/>
    <w:charset w:val="86"/>
    <w:family w:val="script"/>
    <w:pitch w:val="default"/>
    <w:sig w:usb0="00000001" w:usb1="080E0000" w:usb2="00000010" w:usb3="00000000" w:csb0="00040000" w:csb1="00000000"/>
  </w:font>
  <w:font w:name="全真中明體">
    <w:altName w:val="Times New Roman"/>
    <w:panose1 w:val="00000000000000000000"/>
    <w:charset w:val="00"/>
    <w:family w:val="auto"/>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Arial Unicode MS">
    <w:altName w:val="Arial"/>
    <w:panose1 w:val="020B0604020202020204"/>
    <w:charset w:val="00"/>
    <w:family w:val="roman"/>
    <w:pitch w:val="default"/>
    <w:sig w:usb0="00000003" w:usb1="00000000" w:usb2="00000000" w:usb3="00000000" w:csb0="00000001" w:csb1="00000000"/>
  </w:font>
  <w:font w:name="新宋体">
    <w:panose1 w:val="02010609030101010101"/>
    <w:charset w:val="86"/>
    <w:family w:val="modern"/>
    <w:pitch w:val="default"/>
    <w:sig w:usb0="00000203" w:usb1="288F0000" w:usb2="00000006" w:usb3="00000000" w:csb0="00040001" w:csb1="00000000"/>
  </w:font>
  <w:font w:name="FuturaA Bk BT">
    <w:altName w:val="Times New Roman"/>
    <w:panose1 w:val="00000000000000000000"/>
    <w:charset w:val="00"/>
    <w:family w:val="roman"/>
    <w:pitch w:val="default"/>
    <w:sig w:usb0="00000003" w:usb1="00000000" w:usb2="00000000" w:usb3="00000000" w:csb0="00040001" w:csb1="00000000"/>
  </w:font>
  <w:font w:name="Book Antiqua">
    <w:panose1 w:val="02040602050305030304"/>
    <w:charset w:val="00"/>
    <w:family w:val="roman"/>
    <w:pitch w:val="default"/>
    <w:sig w:usb0="00000287" w:usb1="00000000" w:usb2="00000000" w:usb3="00000000" w:csb0="2000009F" w:csb1="DFD7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center" w:y="1"/>
      <w:rPr>
        <w:rStyle w:val="65"/>
      </w:rPr>
    </w:pPr>
    <w:r>
      <w:rPr>
        <w:rStyle w:val="65"/>
      </w:rPr>
      <w:fldChar w:fldCharType="begin"/>
    </w:r>
    <w:r>
      <w:rPr>
        <w:rStyle w:val="65"/>
      </w:rPr>
      <w:instrText xml:space="preserve">PAGE  </w:instrText>
    </w:r>
    <w:r>
      <w:rPr>
        <w:rStyle w:val="65"/>
      </w:rPr>
      <w:fldChar w:fldCharType="separate"/>
    </w:r>
    <w:r>
      <w:rPr>
        <w:rStyle w:val="65"/>
        <w:lang/>
      </w:rPr>
      <w:t>4</w:t>
    </w:r>
    <w:r>
      <w:rPr>
        <w:rStyle w:val="65"/>
      </w:rPr>
      <w:fldChar w:fldCharType="end"/>
    </w:r>
  </w:p>
  <w:p>
    <w:pPr>
      <w:pStyle w:val="38"/>
      <w:pBdr>
        <w:top w:val="single" w:color="auto" w:sz="4" w:space="0"/>
      </w:pBdr>
      <w:jc w:val="center"/>
      <w:rPr>
        <w:rFonts w:hint="eastAsia" w:ascii="宋体" w:hAnsi="宋体"/>
      </w:rPr>
    </w:pP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center" w:y="1"/>
      <w:rPr>
        <w:rStyle w:val="65"/>
      </w:rPr>
    </w:pPr>
    <w:r>
      <w:rPr>
        <w:rStyle w:val="65"/>
      </w:rPr>
      <w:fldChar w:fldCharType="begin"/>
    </w:r>
    <w:r>
      <w:rPr>
        <w:rStyle w:val="65"/>
      </w:rPr>
      <w:instrText xml:space="preserve">PAGE  </w:instrText>
    </w:r>
    <w:r>
      <w:rPr>
        <w:rStyle w:val="65"/>
      </w:rPr>
      <w:fldChar w:fldCharType="end"/>
    </w:r>
  </w:p>
  <w:p>
    <w:pPr>
      <w:pStyle w:val="3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multilevel"/>
    <w:tmpl w:val="00000000"/>
    <w:lvl w:ilvl="0" w:tentative="0">
      <w:start w:val="3"/>
      <w:numFmt w:val="chineseCountingThousand"/>
      <w:suff w:val="space"/>
      <w:lvlText w:val="%1"/>
      <w:lvlJc w:val="left"/>
      <w:pPr>
        <w:ind w:left="425" w:firstLine="142"/>
      </w:pPr>
      <w:rPr>
        <w:rFonts w:hint="eastAsia"/>
      </w:rPr>
    </w:lvl>
    <w:lvl w:ilvl="1" w:tentative="0">
      <w:start w:val="10"/>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00000002"/>
    <w:multiLevelType w:val="singleLevel"/>
    <w:tmpl w:val="00000002"/>
    <w:lvl w:ilvl="0" w:tentative="0">
      <w:start w:val="1"/>
      <w:numFmt w:val="decimal"/>
      <w:pStyle w:val="305"/>
      <w:lvlText w:val="%1．"/>
      <w:lvlJc w:val="left"/>
      <w:pPr>
        <w:tabs>
          <w:tab w:val="left" w:pos="360"/>
        </w:tabs>
        <w:ind w:left="245" w:hanging="245"/>
      </w:pPr>
      <w:rPr>
        <w:rFonts w:ascii="Times New Roman" w:hAnsi="Times New Roman" w:eastAsia="Times New Roman" w:cs="Times New Roman"/>
      </w:rPr>
    </w:lvl>
  </w:abstractNum>
  <w:abstractNum w:abstractNumId="2">
    <w:nsid w:val="00000005"/>
    <w:multiLevelType w:val="multilevel"/>
    <w:tmpl w:val="00000005"/>
    <w:lvl w:ilvl="0" w:tentative="0">
      <w:start w:val="4"/>
      <w:numFmt w:val="chineseCountingThousand"/>
      <w:suff w:val="space"/>
      <w:lvlText w:val="%1、"/>
      <w:lvlJc w:val="left"/>
      <w:pPr>
        <w:ind w:left="425" w:firstLine="142"/>
      </w:pPr>
      <w:rPr>
        <w:rFonts w:hint="eastAsia"/>
      </w:rPr>
    </w:lvl>
    <w:lvl w:ilvl="1" w:tentative="0">
      <w:start w:val="10"/>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3">
    <w:nsid w:val="0000000A"/>
    <w:multiLevelType w:val="multilevel"/>
    <w:tmpl w:val="0000000A"/>
    <w:lvl w:ilvl="0" w:tentative="0">
      <w:start w:val="1"/>
      <w:numFmt w:val="decimal"/>
      <w:lvlText w:val="%1、"/>
      <w:lvlJc w:val="left"/>
      <w:pPr>
        <w:tabs>
          <w:tab w:val="left" w:pos="1047"/>
        </w:tabs>
        <w:ind w:left="1047" w:hanging="480"/>
      </w:pPr>
      <w:rPr>
        <w:rFonts w:hint="default"/>
        <w:b/>
        <w:color w:val="000000"/>
      </w:rPr>
    </w:lvl>
    <w:lvl w:ilvl="1" w:tentative="0">
      <w:start w:val="1"/>
      <w:numFmt w:val="chineseCountingThousand"/>
      <w:lvlText w:val="%2、"/>
      <w:lvlJc w:val="left"/>
      <w:pPr>
        <w:tabs>
          <w:tab w:val="left" w:pos="840"/>
        </w:tabs>
        <w:ind w:left="840" w:hanging="420"/>
      </w:pPr>
      <w:rPr>
        <w:rFonts w:hint="eastAsia"/>
        <w:b/>
        <w:color w:val="000000"/>
      </w:rPr>
    </w:lvl>
    <w:lvl w:ilvl="2" w:tentative="0">
      <w:start w:val="1"/>
      <w:numFmt w:val="chineseCountingThousand"/>
      <w:lvlText w:val="%3、"/>
      <w:lvlJc w:val="left"/>
      <w:pPr>
        <w:tabs>
          <w:tab w:val="left" w:pos="1260"/>
        </w:tabs>
        <w:ind w:left="1260" w:hanging="420"/>
      </w:pPr>
      <w:rPr>
        <w:rFonts w:hint="eastAsia"/>
        <w:b/>
        <w:color w:val="000000"/>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E"/>
    <w:multiLevelType w:val="multilevel"/>
    <w:tmpl w:val="0000000E"/>
    <w:lvl w:ilvl="0" w:tentative="0">
      <w:start w:val="1"/>
      <w:numFmt w:val="decimal"/>
      <w:lvlText w:val="%1、"/>
      <w:lvlJc w:val="left"/>
      <w:pPr>
        <w:tabs>
          <w:tab w:val="left" w:pos="1047"/>
        </w:tabs>
        <w:ind w:left="1047" w:hanging="480"/>
      </w:pPr>
      <w:rPr>
        <w:rFonts w:hint="default"/>
        <w:b/>
        <w:color w:val="00000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F"/>
    <w:multiLevelType w:val="multilevel"/>
    <w:tmpl w:val="0000000F"/>
    <w:lvl w:ilvl="0" w:tentative="0">
      <w:start w:val="1"/>
      <w:numFmt w:val="bullet"/>
      <w:pStyle w:val="17"/>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
    <w:nsid w:val="00000012"/>
    <w:multiLevelType w:val="multilevel"/>
    <w:tmpl w:val="00000012"/>
    <w:lvl w:ilvl="0" w:tentative="0">
      <w:start w:val="1"/>
      <w:numFmt w:val="japaneseCounting"/>
      <w:lvlText w:val="第%1章"/>
      <w:lvlJc w:val="left"/>
      <w:pPr>
        <w:tabs>
          <w:tab w:val="left" w:pos="1350"/>
        </w:tabs>
        <w:ind w:left="1350" w:hanging="1350"/>
      </w:pPr>
      <w:rPr>
        <w:rFonts w:hint="default"/>
        <w:sz w:val="32"/>
        <w:szCs w:val="32"/>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16"/>
    <w:multiLevelType w:val="multilevel"/>
    <w:tmpl w:val="00000016"/>
    <w:lvl w:ilvl="0" w:tentative="0">
      <w:start w:val="1"/>
      <w:numFmt w:val="chineseCountingThousand"/>
      <w:suff w:val="space"/>
      <w:lvlText w:val="%1、"/>
      <w:lvlJc w:val="left"/>
      <w:pPr>
        <w:ind w:left="0" w:firstLine="567"/>
      </w:pPr>
      <w:rPr>
        <w:rFonts w:hint="eastAsia"/>
        <w:b/>
      </w:rPr>
    </w:lvl>
    <w:lvl w:ilvl="1" w:tentative="0">
      <w:start w:val="1"/>
      <w:numFmt w:val="decimal"/>
      <w:suff w:val="space"/>
      <w:lvlText w:val="%2."/>
      <w:lvlJc w:val="left"/>
      <w:pPr>
        <w:ind w:left="-27" w:firstLine="567"/>
      </w:pPr>
      <w:rPr>
        <w:rFonts w:hint="eastAsia"/>
      </w:rPr>
    </w:lvl>
    <w:lvl w:ilvl="2" w:tentative="0">
      <w:start w:val="1"/>
      <w:numFmt w:val="decimal"/>
      <w:suff w:val="space"/>
      <w:lvlText w:val="%1.%2.%3"/>
      <w:lvlJc w:val="left"/>
      <w:pPr>
        <w:ind w:left="567" w:hanging="567"/>
      </w:pPr>
      <w:rPr>
        <w:rFonts w:hint="eastAsia"/>
      </w:rPr>
    </w:lvl>
    <w:lvl w:ilvl="3" w:tentative="0">
      <w:start w:val="1"/>
      <w:numFmt w:val="decimal"/>
      <w:lvlText w:val="%1.%2.%3.%4"/>
      <w:lvlJc w:val="left"/>
      <w:pPr>
        <w:tabs>
          <w:tab w:val="left" w:pos="1984"/>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8">
    <w:nsid w:val="00000017"/>
    <w:multiLevelType w:val="multilevel"/>
    <w:tmpl w:val="00000017"/>
    <w:lvl w:ilvl="0" w:tentative="0">
      <w:start w:val="4"/>
      <w:numFmt w:val="chineseCountingThousand"/>
      <w:suff w:val="space"/>
      <w:lvlText w:val="%1"/>
      <w:lvlJc w:val="left"/>
      <w:pPr>
        <w:ind w:left="425" w:firstLine="142"/>
      </w:pPr>
      <w:rPr>
        <w:rFonts w:hint="eastAsia"/>
      </w:rPr>
    </w:lvl>
    <w:lvl w:ilvl="1" w:tentative="0">
      <w:start w:val="12"/>
      <w:numFmt w:val="decimal"/>
      <w:suff w:val="space"/>
      <w:lvlText w:val="%2."/>
      <w:lvlJc w:val="left"/>
      <w:pPr>
        <w:ind w:left="0" w:firstLine="567"/>
      </w:pPr>
      <w:rPr>
        <w:rFonts w:hint="eastAsia"/>
        <w:b w:val="0"/>
        <w:i w:val="0"/>
      </w:rPr>
    </w:lvl>
    <w:lvl w:ilvl="2" w:tentative="0">
      <w:start w:val="1"/>
      <w:numFmt w:val="decimal"/>
      <w:suff w:val="space"/>
      <w:lvlText w:val="%2.%3"/>
      <w:lvlJc w:val="left"/>
      <w:pPr>
        <w:ind w:left="0" w:firstLine="567"/>
      </w:pPr>
      <w:rPr>
        <w:rFonts w:hint="eastAsia"/>
      </w:rPr>
    </w:lvl>
    <w:lvl w:ilvl="3" w:tentative="0">
      <w:start w:val="1"/>
      <w:numFmt w:val="decimal"/>
      <w:suff w:val="space"/>
      <w:lvlText w:val="%2.2.%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9">
    <w:nsid w:val="00000019"/>
    <w:multiLevelType w:val="multilevel"/>
    <w:tmpl w:val="00000019"/>
    <w:lvl w:ilvl="0" w:tentative="0">
      <w:start w:val="1"/>
      <w:numFmt w:val="decimal"/>
      <w:pStyle w:val="267"/>
      <w:lvlText w:val="%1."/>
      <w:lvlJc w:val="left"/>
      <w:pPr>
        <w:tabs>
          <w:tab w:val="left" w:pos="720"/>
        </w:tabs>
        <w:ind w:left="720" w:hanging="720"/>
      </w:pPr>
      <w:rPr>
        <w:rFonts w:hint="default"/>
      </w:rPr>
    </w:lvl>
    <w:lvl w:ilvl="1" w:tentative="0">
      <w:start w:val="1"/>
      <w:numFmt w:val="decimal"/>
      <w:lvlText w:val="%2."/>
      <w:lvlJc w:val="left"/>
      <w:pPr>
        <w:tabs>
          <w:tab w:val="left" w:pos="720"/>
        </w:tabs>
        <w:ind w:left="720" w:hanging="720"/>
      </w:pPr>
      <w:rPr>
        <w:rFonts w:hint="default" w:ascii="Arial (W1)" w:hAnsi="Arial (W1)"/>
        <w:b/>
        <w:i w:val="0"/>
        <w:sz w:val="28"/>
      </w:rPr>
    </w:lvl>
    <w:lvl w:ilvl="2" w:tentative="0">
      <w:start w:val="1"/>
      <w:numFmt w:val="decimal"/>
      <w:lvlText w:val="%1.%3."/>
      <w:lvlJc w:val="left"/>
      <w:pPr>
        <w:tabs>
          <w:tab w:val="left" w:pos="720"/>
        </w:tabs>
        <w:ind w:left="720" w:hanging="720"/>
      </w:pPr>
      <w:rPr>
        <w:rFonts w:hint="default"/>
      </w:rPr>
    </w:lvl>
    <w:lvl w:ilvl="3" w:tentative="0">
      <w:start w:val="1"/>
      <w:numFmt w:val="decimal"/>
      <w:lvlText w:val="%1.%3.%4."/>
      <w:lvlJc w:val="left"/>
      <w:pPr>
        <w:tabs>
          <w:tab w:val="left" w:pos="1728"/>
        </w:tabs>
        <w:ind w:left="1728" w:hanging="648"/>
      </w:pPr>
      <w:rPr>
        <w:rFonts w:hint="default"/>
      </w:rPr>
    </w:lvl>
    <w:lvl w:ilvl="4" w:tentative="0">
      <w:start w:val="1"/>
      <w:numFmt w:val="decimal"/>
      <w:lvlText w:val="%1.%2.%3.%4.%5."/>
      <w:lvlJc w:val="left"/>
      <w:pPr>
        <w:tabs>
          <w:tab w:val="left" w:pos="2520"/>
        </w:tabs>
        <w:ind w:left="2232" w:hanging="792"/>
      </w:pPr>
      <w:rPr>
        <w:rFonts w:hint="default"/>
      </w:rPr>
    </w:lvl>
    <w:lvl w:ilvl="5" w:tentative="0">
      <w:start w:val="1"/>
      <w:numFmt w:val="decimal"/>
      <w:lvlText w:val="%1.%2.%3.%4.%5.%6."/>
      <w:lvlJc w:val="left"/>
      <w:pPr>
        <w:tabs>
          <w:tab w:val="left" w:pos="3240"/>
        </w:tabs>
        <w:ind w:left="2736" w:hanging="936"/>
      </w:pPr>
      <w:rPr>
        <w:rFonts w:hint="default"/>
      </w:rPr>
    </w:lvl>
    <w:lvl w:ilvl="6" w:tentative="0">
      <w:start w:val="1"/>
      <w:numFmt w:val="decimal"/>
      <w:lvlText w:val="%1.%2.%3.%4.%5.%6.%7."/>
      <w:lvlJc w:val="left"/>
      <w:pPr>
        <w:tabs>
          <w:tab w:val="left" w:pos="3600"/>
        </w:tabs>
        <w:ind w:left="3240" w:hanging="1080"/>
      </w:pPr>
      <w:rPr>
        <w:rFonts w:hint="default"/>
      </w:rPr>
    </w:lvl>
    <w:lvl w:ilvl="7" w:tentative="0">
      <w:start w:val="1"/>
      <w:numFmt w:val="decimal"/>
      <w:lvlText w:val="%1.%2.%3.%4.%5.%6.%7.%8."/>
      <w:lvlJc w:val="left"/>
      <w:pPr>
        <w:tabs>
          <w:tab w:val="left" w:pos="4320"/>
        </w:tabs>
        <w:ind w:left="3744" w:hanging="1224"/>
      </w:pPr>
      <w:rPr>
        <w:rFonts w:hint="default"/>
      </w:rPr>
    </w:lvl>
    <w:lvl w:ilvl="8" w:tentative="0">
      <w:start w:val="1"/>
      <w:numFmt w:val="decimal"/>
      <w:lvlText w:val="%1.%2.%3.%4.%5.%6.%7.%8.%9."/>
      <w:lvlJc w:val="left"/>
      <w:pPr>
        <w:tabs>
          <w:tab w:val="left" w:pos="5040"/>
        </w:tabs>
        <w:ind w:left="4320" w:hanging="1440"/>
      </w:pPr>
      <w:rPr>
        <w:rFonts w:hint="default"/>
      </w:rPr>
    </w:lvl>
  </w:abstractNum>
  <w:abstractNum w:abstractNumId="10">
    <w:nsid w:val="0000001D"/>
    <w:multiLevelType w:val="multilevel"/>
    <w:tmpl w:val="0000001D"/>
    <w:lvl w:ilvl="0" w:tentative="0">
      <w:start w:val="1"/>
      <w:numFmt w:val="chineseCountingThousand"/>
      <w:suff w:val="space"/>
      <w:lvlText w:val="%1、"/>
      <w:lvlJc w:val="left"/>
      <w:pPr>
        <w:ind w:left="425" w:firstLine="142"/>
      </w:pPr>
      <w:rPr>
        <w:rFonts w:hint="eastAsia"/>
      </w:rPr>
    </w:lvl>
    <w:lvl w:ilvl="1" w:tentative="0">
      <w:start w:val="1"/>
      <w:numFmt w:val="decimal"/>
      <w:suff w:val="space"/>
      <w:lvlText w:val="%2."/>
      <w:lvlJc w:val="left"/>
      <w:pPr>
        <w:ind w:left="-141"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1">
    <w:nsid w:val="0000001E"/>
    <w:multiLevelType w:val="multilevel"/>
    <w:tmpl w:val="0000001E"/>
    <w:lvl w:ilvl="0" w:tentative="0">
      <w:start w:val="1"/>
      <w:numFmt w:val="decimal"/>
      <w:lvlText w:val="2.%1."/>
      <w:lvlJc w:val="left"/>
      <w:pPr>
        <w:ind w:left="420" w:hanging="420"/>
      </w:pPr>
      <w:rPr>
        <w:rFonts w:hint="eastAsia" w:ascii="Times New Roman" w:hAnsi="Times New Roman" w:cs="Times New Roman"/>
        <w:b w:val="0"/>
        <w:bCs w:val="0"/>
        <w:i w:val="0"/>
        <w:iCs w:val="0"/>
        <w:caps w:val="0"/>
        <w:smallCaps w:val="0"/>
        <w:strike w:val="0"/>
        <w:dstrike w:val="0"/>
        <w:outline w:val="0"/>
        <w:shadow w:val="0"/>
        <w:emboss w:val="0"/>
        <w:imprint w:val="0"/>
        <w:snapToGrid w:val="0"/>
        <w:vanish w:val="0"/>
        <w:color w:val="000000"/>
        <w:spacing w:val="0"/>
        <w:w w:val="0"/>
        <w:kern w:val="0"/>
        <w:position w:val="0"/>
        <w:szCs w:val="0"/>
        <w:u w:val="none"/>
        <w:vertAlign w:val="baseline"/>
      </w:rPr>
    </w:lvl>
    <w:lvl w:ilvl="1" w:tentative="0">
      <w:start w:val="1"/>
      <w:numFmt w:val="lowerLetter"/>
      <w:lvlText w:val="%2)"/>
      <w:lvlJc w:val="left"/>
      <w:pPr>
        <w:ind w:left="840" w:hanging="420"/>
      </w:pPr>
    </w:lvl>
    <w:lvl w:ilvl="2" w:tentative="0">
      <w:start w:val="1"/>
      <w:numFmt w:val="lowerRoman"/>
      <w:pStyle w:val="259"/>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0000001F"/>
    <w:multiLevelType w:val="multilevel"/>
    <w:tmpl w:val="0000001F"/>
    <w:lvl w:ilvl="0" w:tentative="0">
      <w:start w:val="4"/>
      <w:numFmt w:val="chineseCountingThousand"/>
      <w:suff w:val="space"/>
      <w:lvlText w:val="%1、"/>
      <w:lvlJc w:val="left"/>
      <w:pPr>
        <w:ind w:left="425" w:firstLine="142"/>
      </w:pPr>
      <w:rPr>
        <w:rFonts w:hint="eastAsia"/>
      </w:rPr>
    </w:lvl>
    <w:lvl w:ilvl="1" w:tentative="0">
      <w:start w:val="13"/>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rPr>
    </w:lvl>
    <w:lvl w:ilvl="3" w:tentative="0">
      <w:start w:val="1"/>
      <w:numFmt w:val="decimal"/>
      <w:suff w:val="nothing"/>
      <w:lvlText w:val="%2.%3.%4"/>
      <w:lvlJc w:val="left"/>
      <w:pPr>
        <w:ind w:left="333" w:firstLine="567"/>
      </w:pPr>
      <w:rPr>
        <w:rFonts w:hint="default"/>
        <w:b w:val="0"/>
        <w:color w:val="000000"/>
        <w:sz w:val="24"/>
        <w:szCs w:val="24"/>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3">
    <w:nsid w:val="00000022"/>
    <w:multiLevelType w:val="multilevel"/>
    <w:tmpl w:val="00000022"/>
    <w:lvl w:ilvl="0" w:tentative="0">
      <w:start w:val="1"/>
      <w:numFmt w:val="decimal"/>
      <w:pStyle w:val="356"/>
      <w:lvlText w:val="3.%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42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00000023"/>
    <w:multiLevelType w:val="multilevel"/>
    <w:tmpl w:val="00000023"/>
    <w:lvl w:ilvl="0" w:tentative="0">
      <w:start w:val="4"/>
      <w:numFmt w:val="chineseCountingThousand"/>
      <w:suff w:val="space"/>
      <w:lvlText w:val="%1"/>
      <w:lvlJc w:val="left"/>
      <w:pPr>
        <w:ind w:left="425" w:firstLine="142"/>
      </w:pPr>
      <w:rPr>
        <w:rFonts w:hint="eastAsia"/>
      </w:rPr>
    </w:lvl>
    <w:lvl w:ilvl="1" w:tentative="0">
      <w:start w:val="13"/>
      <w:numFmt w:val="decimal"/>
      <w:suff w:val="space"/>
      <w:lvlText w:val="%2."/>
      <w:lvlJc w:val="left"/>
      <w:pPr>
        <w:ind w:left="0" w:firstLine="567"/>
      </w:pPr>
      <w:rPr>
        <w:rFonts w:hint="eastAsia"/>
        <w:b w:val="0"/>
        <w:i w:val="0"/>
      </w:rPr>
    </w:lvl>
    <w:lvl w:ilvl="2" w:tentative="0">
      <w:start w:val="3"/>
      <w:numFmt w:val="decimal"/>
      <w:suff w:val="space"/>
      <w:lvlText w:val="%2.%3"/>
      <w:lvlJc w:val="left"/>
      <w:pPr>
        <w:ind w:left="0" w:firstLine="567"/>
      </w:pPr>
      <w:rPr>
        <w:rFonts w:hint="eastAsia"/>
      </w:rPr>
    </w:lvl>
    <w:lvl w:ilvl="3" w:tentative="0">
      <w:start w:val="1"/>
      <w:numFmt w:val="decimal"/>
      <w:suff w:val="space"/>
      <w:lvlText w:val="%2.3.%4"/>
      <w:lvlJc w:val="left"/>
      <w:pPr>
        <w:ind w:left="0" w:firstLine="567"/>
      </w:pPr>
      <w:rPr>
        <w:rFonts w:hint="default"/>
        <w:color w:val="auto"/>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5">
    <w:nsid w:val="00000026"/>
    <w:multiLevelType w:val="multilevel"/>
    <w:tmpl w:val="00000026"/>
    <w:lvl w:ilvl="0" w:tentative="0">
      <w:start w:val="1"/>
      <w:numFmt w:val="decimal"/>
      <w:lvlText w:val="%1)"/>
      <w:lvlJc w:val="left"/>
      <w:pPr>
        <w:tabs>
          <w:tab w:val="left" w:pos="840"/>
        </w:tabs>
        <w:ind w:left="840" w:hanging="420"/>
      </w:pPr>
    </w:lvl>
    <w:lvl w:ilvl="1" w:tentative="0">
      <w:start w:val="1"/>
      <w:numFmt w:val="lowerLetter"/>
      <w:lvlText w:val="%2)"/>
      <w:lvlJc w:val="left"/>
      <w:pPr>
        <w:tabs>
          <w:tab w:val="left" w:pos="1260"/>
        </w:tabs>
        <w:ind w:left="1260" w:hanging="420"/>
      </w:pPr>
    </w:lvl>
    <w:lvl w:ilvl="2" w:tentative="0">
      <w:start w:val="1"/>
      <w:numFmt w:val="lowerRoman"/>
      <w:pStyle w:val="263"/>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6">
    <w:nsid w:val="00000027"/>
    <w:multiLevelType w:val="multilevel"/>
    <w:tmpl w:val="00000027"/>
    <w:lvl w:ilvl="0" w:tentative="0">
      <w:start w:val="1"/>
      <w:numFmt w:val="decimal"/>
      <w:suff w:val="space"/>
      <w:lvlText w:val="%1."/>
      <w:lvlJc w:val="left"/>
      <w:pPr>
        <w:ind w:left="425" w:firstLine="142"/>
      </w:pPr>
      <w:rPr>
        <w:rFonts w:hint="eastAsia"/>
        <w:b w:val="0"/>
      </w:rPr>
    </w:lvl>
    <w:lvl w:ilvl="1" w:tentative="0">
      <w:start w:val="1"/>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7">
    <w:nsid w:val="00000028"/>
    <w:multiLevelType w:val="multilevel"/>
    <w:tmpl w:val="00000028"/>
    <w:lvl w:ilvl="0" w:tentative="0">
      <w:start w:val="1"/>
      <w:numFmt w:val="none"/>
      <w:pStyle w:val="341"/>
      <w:suff w:val="nothing"/>
      <w:lvlText w:val="%1"/>
      <w:lvlJc w:val="left"/>
      <w:pPr>
        <w:ind w:left="0" w:firstLine="0"/>
      </w:pPr>
    </w:lvl>
    <w:lvl w:ilvl="1" w:tentative="0">
      <w:start w:val="1"/>
      <w:numFmt w:val="decimal"/>
      <w:lvlText w:val="%1%2.0"/>
      <w:lvlJc w:val="left"/>
      <w:pPr>
        <w:tabs>
          <w:tab w:val="left" w:pos="576"/>
        </w:tabs>
        <w:ind w:left="576" w:hanging="576"/>
      </w:pPr>
    </w:lvl>
    <w:lvl w:ilvl="2" w:tentative="0">
      <w:start w:val="1"/>
      <w:numFmt w:val="decimal"/>
      <w:lvlText w:val="%1%2.%3"/>
      <w:lvlJc w:val="left"/>
      <w:pPr>
        <w:tabs>
          <w:tab w:val="left" w:pos="576"/>
        </w:tabs>
        <w:ind w:left="576" w:hanging="576"/>
      </w:pPr>
    </w:lvl>
    <w:lvl w:ilvl="3" w:tentative="0">
      <w:start w:val="1"/>
      <w:numFmt w:val="lowerLetter"/>
      <w:lvlText w:val="%1%4."/>
      <w:lvlJc w:val="left"/>
      <w:pPr>
        <w:tabs>
          <w:tab w:val="left" w:pos="720"/>
        </w:tabs>
        <w:ind w:left="360" w:hanging="360"/>
      </w:pPr>
    </w:lvl>
    <w:lvl w:ilvl="4" w:tentative="0">
      <w:start w:val="1"/>
      <w:numFmt w:val="decimal"/>
      <w:lvlText w:val="%5."/>
      <w:lvlJc w:val="left"/>
      <w:pPr>
        <w:tabs>
          <w:tab w:val="left" w:pos="720"/>
        </w:tabs>
        <w:ind w:left="720" w:hanging="360"/>
      </w:pPr>
    </w:lvl>
    <w:lvl w:ilvl="5" w:tentative="0">
      <w:start w:val="1"/>
      <w:numFmt w:val="lowerLetter"/>
      <w:lvlText w:val="%1(%6)"/>
      <w:lvlJc w:val="left"/>
      <w:pPr>
        <w:tabs>
          <w:tab w:val="left" w:pos="1440"/>
        </w:tabs>
        <w:ind w:left="720" w:firstLine="0"/>
      </w:pPr>
    </w:lvl>
    <w:lvl w:ilvl="6" w:tentative="0">
      <w:start w:val="1"/>
      <w:numFmt w:val="lowerRoman"/>
      <w:lvlText w:val="(%7)"/>
      <w:lvlJc w:val="left"/>
      <w:pPr>
        <w:tabs>
          <w:tab w:val="left" w:pos="1800"/>
        </w:tabs>
        <w:ind w:left="1440" w:hanging="360"/>
      </w:pPr>
    </w:lvl>
    <w:lvl w:ilvl="7" w:tentative="0">
      <w:start w:val="1"/>
      <w:numFmt w:val="decimal"/>
      <w:lvlText w:val="(%8)"/>
      <w:lvlJc w:val="left"/>
      <w:pPr>
        <w:tabs>
          <w:tab w:val="left" w:pos="1800"/>
        </w:tabs>
        <w:ind w:left="1800" w:hanging="360"/>
      </w:pPr>
    </w:lvl>
    <w:lvl w:ilvl="8" w:tentative="0">
      <w:start w:val="1"/>
      <w:numFmt w:val="lowerRoman"/>
      <w:lvlText w:val="(%9)"/>
      <w:lvlJc w:val="left"/>
      <w:pPr>
        <w:tabs>
          <w:tab w:val="left" w:pos="2520"/>
        </w:tabs>
        <w:ind w:left="2160" w:hanging="360"/>
      </w:pPr>
    </w:lvl>
  </w:abstractNum>
  <w:abstractNum w:abstractNumId="18">
    <w:nsid w:val="00000029"/>
    <w:multiLevelType w:val="multilevel"/>
    <w:tmpl w:val="00000029"/>
    <w:lvl w:ilvl="0" w:tentative="0">
      <w:start w:val="1"/>
      <w:numFmt w:val="japaneseCounting"/>
      <w:lvlText w:val="%1、"/>
      <w:lvlJc w:val="left"/>
      <w:pPr>
        <w:tabs>
          <w:tab w:val="left" w:pos="962"/>
        </w:tabs>
        <w:ind w:left="962" w:hanging="480"/>
      </w:pPr>
      <w:rPr>
        <w:rFonts w:hint="default"/>
      </w:rPr>
    </w:lvl>
    <w:lvl w:ilvl="1" w:tentative="0">
      <w:start w:val="1"/>
      <w:numFmt w:val="lowerLetter"/>
      <w:lvlText w:val="%2)"/>
      <w:lvlJc w:val="left"/>
      <w:pPr>
        <w:tabs>
          <w:tab w:val="left" w:pos="1322"/>
        </w:tabs>
        <w:ind w:left="1322" w:hanging="420"/>
      </w:p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abstractNum w:abstractNumId="19">
    <w:nsid w:val="0000002A"/>
    <w:multiLevelType w:val="singleLevel"/>
    <w:tmpl w:val="0000002A"/>
    <w:lvl w:ilvl="0" w:tentative="0">
      <w:start w:val="1"/>
      <w:numFmt w:val="decimal"/>
      <w:pStyle w:val="25"/>
      <w:lvlText w:val="%1."/>
      <w:lvlJc w:val="left"/>
      <w:pPr>
        <w:tabs>
          <w:tab w:val="left" w:pos="1200"/>
        </w:tabs>
        <w:ind w:left="1200" w:hanging="360"/>
      </w:pPr>
    </w:lvl>
  </w:abstractNum>
  <w:abstractNum w:abstractNumId="20">
    <w:nsid w:val="0000002B"/>
    <w:multiLevelType w:val="multilevel"/>
    <w:tmpl w:val="0000002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pStyle w:val="283"/>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0000002D"/>
    <w:multiLevelType w:val="multilevel"/>
    <w:tmpl w:val="0000002D"/>
    <w:lvl w:ilvl="0" w:tentative="0">
      <w:start w:val="1"/>
      <w:numFmt w:val="lowerLetter"/>
      <w:lvlText w:val="%1."/>
      <w:lvlJc w:val="left"/>
      <w:pPr>
        <w:tabs>
          <w:tab w:val="left" w:pos="2304"/>
        </w:tabs>
        <w:ind w:left="2304" w:hanging="576"/>
      </w:pPr>
      <w:rPr>
        <w:rFonts w:hint="default"/>
      </w:rPr>
    </w:lvl>
    <w:lvl w:ilvl="1" w:tentative="0">
      <w:start w:val="1"/>
      <w:numFmt w:val="lowerLetter"/>
      <w:lvlText w:val="%2."/>
      <w:lvlJc w:val="left"/>
      <w:pPr>
        <w:tabs>
          <w:tab w:val="left" w:pos="1440"/>
        </w:tabs>
        <w:ind w:left="1440" w:hanging="360"/>
      </w:pPr>
    </w:lvl>
    <w:lvl w:ilvl="2" w:tentative="0">
      <w:start w:val="1"/>
      <w:numFmt w:val="lowerRoman"/>
      <w:pStyle w:val="331"/>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abstractNum w:abstractNumId="22">
    <w:nsid w:val="0000002E"/>
    <w:multiLevelType w:val="multilevel"/>
    <w:tmpl w:val="0000002E"/>
    <w:lvl w:ilvl="0" w:tentative="0">
      <w:start w:val="4"/>
      <w:numFmt w:val="chineseCountingThousand"/>
      <w:suff w:val="space"/>
      <w:lvlText w:val="%1"/>
      <w:lvlJc w:val="left"/>
      <w:pPr>
        <w:ind w:left="425" w:firstLine="142"/>
      </w:pPr>
      <w:rPr>
        <w:rFonts w:hint="eastAsia"/>
      </w:rPr>
    </w:lvl>
    <w:lvl w:ilvl="1" w:tentative="0">
      <w:start w:val="14"/>
      <w:numFmt w:val="decimal"/>
      <w:suff w:val="space"/>
      <w:lvlText w:val="%2."/>
      <w:lvlJc w:val="left"/>
      <w:pPr>
        <w:ind w:left="0" w:firstLine="567"/>
      </w:pPr>
      <w:rPr>
        <w:rFonts w:hint="eastAsia"/>
        <w:b w:val="0"/>
        <w:i w:val="0"/>
      </w:rPr>
    </w:lvl>
    <w:lvl w:ilvl="2" w:tentative="0">
      <w:start w:val="1"/>
      <w:numFmt w:val="decimal"/>
      <w:suff w:val="space"/>
      <w:lvlText w:val="%2.%3"/>
      <w:lvlJc w:val="left"/>
      <w:pPr>
        <w:ind w:left="142" w:firstLine="567"/>
      </w:pPr>
      <w:rPr>
        <w:rFonts w:hint="eastAsia"/>
      </w:rPr>
    </w:lvl>
    <w:lvl w:ilvl="3" w:tentative="0">
      <w:start w:val="1"/>
      <w:numFmt w:val="decimal"/>
      <w:suff w:val="space"/>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3">
    <w:nsid w:val="00000030"/>
    <w:multiLevelType w:val="multilevel"/>
    <w:tmpl w:val="00000030"/>
    <w:lvl w:ilvl="0" w:tentative="0">
      <w:start w:val="1"/>
      <w:numFmt w:val="lowerLetter"/>
      <w:pStyle w:val="5"/>
      <w:lvlText w:val="%1)"/>
      <w:lvlJc w:val="left"/>
      <w:pPr>
        <w:ind w:left="420" w:hanging="420"/>
      </w:pPr>
    </w:lvl>
    <w:lvl w:ilvl="1" w:tentative="0">
      <w:start w:val="1"/>
      <w:numFmt w:val="lowerLetter"/>
      <w:pStyle w:val="329"/>
      <w:lvlText w:val="%2)"/>
      <w:lvlJc w:val="left"/>
      <w:pPr>
        <w:ind w:left="840" w:hanging="420"/>
      </w:pPr>
    </w:lvl>
    <w:lvl w:ilvl="2" w:tentative="0">
      <w:start w:val="1"/>
      <w:numFmt w:val="lowerRoman"/>
      <w:pStyle w:val="361"/>
      <w:lvlText w:val="%3."/>
      <w:lvlJc w:val="right"/>
      <w:pPr>
        <w:ind w:left="1260" w:hanging="420"/>
      </w:pPr>
    </w:lvl>
    <w:lvl w:ilvl="3" w:tentative="0">
      <w:start w:val="1"/>
      <w:numFmt w:val="decimal"/>
      <w:pStyle w:val="328"/>
      <w:lvlText w:val="%4."/>
      <w:lvlJc w:val="left"/>
      <w:pPr>
        <w:ind w:left="1680" w:hanging="420"/>
      </w:pPr>
    </w:lvl>
    <w:lvl w:ilvl="4" w:tentative="0">
      <w:start w:val="1"/>
      <w:numFmt w:val="lowerLetter"/>
      <w:pStyle w:val="323"/>
      <w:lvlText w:val="%5)"/>
      <w:lvlJc w:val="left"/>
      <w:pPr>
        <w:ind w:left="2100" w:hanging="420"/>
      </w:pPr>
    </w:lvl>
    <w:lvl w:ilvl="5" w:tentative="0">
      <w:start w:val="1"/>
      <w:numFmt w:val="lowerRoman"/>
      <w:pStyle w:val="256"/>
      <w:lvlText w:val="%6."/>
      <w:lvlJc w:val="right"/>
      <w:pPr>
        <w:ind w:left="2520" w:hanging="420"/>
      </w:pPr>
    </w:lvl>
    <w:lvl w:ilvl="6" w:tentative="0">
      <w:start w:val="1"/>
      <w:numFmt w:val="decimal"/>
      <w:pStyle w:val="247"/>
      <w:lvlText w:val="%7."/>
      <w:lvlJc w:val="left"/>
      <w:pPr>
        <w:ind w:left="2940" w:hanging="420"/>
      </w:pPr>
    </w:lvl>
    <w:lvl w:ilvl="7" w:tentative="0">
      <w:start w:val="1"/>
      <w:numFmt w:val="lowerLetter"/>
      <w:pStyle w:val="235"/>
      <w:lvlText w:val="%8)"/>
      <w:lvlJc w:val="left"/>
      <w:pPr>
        <w:ind w:left="3360" w:hanging="420"/>
      </w:pPr>
    </w:lvl>
    <w:lvl w:ilvl="8" w:tentative="0">
      <w:start w:val="1"/>
      <w:numFmt w:val="lowerRoman"/>
      <w:pStyle w:val="215"/>
      <w:lvlText w:val="%9."/>
      <w:lvlJc w:val="right"/>
      <w:pPr>
        <w:ind w:left="3780" w:hanging="420"/>
      </w:pPr>
    </w:lvl>
  </w:abstractNum>
  <w:abstractNum w:abstractNumId="24">
    <w:nsid w:val="00000031"/>
    <w:multiLevelType w:val="multilevel"/>
    <w:tmpl w:val="00000031"/>
    <w:lvl w:ilvl="0" w:tentative="0">
      <w:start w:val="1"/>
      <w:numFmt w:val="bullet"/>
      <w:pStyle w:val="348"/>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5">
    <w:nsid w:val="00000033"/>
    <w:multiLevelType w:val="multilevel"/>
    <w:tmpl w:val="00000033"/>
    <w:lvl w:ilvl="0" w:tentative="0">
      <w:start w:val="1"/>
      <w:numFmt w:val="decimal"/>
      <w:suff w:val="space"/>
      <w:lvlText w:val="%1."/>
      <w:lvlJc w:val="left"/>
      <w:pPr>
        <w:ind w:left="425" w:firstLine="142"/>
      </w:pPr>
      <w:rPr>
        <w:rFonts w:hint="eastAsia"/>
        <w:b w:val="0"/>
      </w:rPr>
    </w:lvl>
    <w:lvl w:ilvl="1" w:tentative="0">
      <w:start w:val="1"/>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6">
    <w:nsid w:val="00A27BE2"/>
    <w:multiLevelType w:val="multilevel"/>
    <w:tmpl w:val="00A27BE2"/>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7">
    <w:nsid w:val="088740FE"/>
    <w:multiLevelType w:val="multilevel"/>
    <w:tmpl w:val="088740FE"/>
    <w:lvl w:ilvl="0" w:tentative="0">
      <w:start w:val="1"/>
      <w:numFmt w:val="decimal"/>
      <w:lvlText w:val="%1．"/>
      <w:lvlJc w:val="left"/>
      <w:pPr>
        <w:tabs>
          <w:tab w:val="left" w:pos="480"/>
        </w:tabs>
        <w:ind w:left="480" w:hanging="480"/>
      </w:pPr>
      <w:rPr>
        <w:rFonts w:hint="eastAsia"/>
      </w:rPr>
    </w:lvl>
    <w:lvl w:ilvl="1" w:tentative="0">
      <w:start w:val="1"/>
      <w:numFmt w:val="decimal"/>
      <w:lvlText w:val="(%2)"/>
      <w:lvlJc w:val="left"/>
      <w:pPr>
        <w:tabs>
          <w:tab w:val="left" w:pos="-60"/>
        </w:tabs>
        <w:ind w:left="989" w:hanging="569"/>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8">
    <w:nsid w:val="20A63BFD"/>
    <w:multiLevelType w:val="multilevel"/>
    <w:tmpl w:val="20A63BFD"/>
    <w:lvl w:ilvl="0" w:tentative="0">
      <w:start w:val="1"/>
      <w:numFmt w:val="japaneseCounting"/>
      <w:lvlText w:val="%1、"/>
      <w:lvlJc w:val="left"/>
      <w:pPr>
        <w:tabs>
          <w:tab w:val="left" w:pos="1260"/>
        </w:tabs>
        <w:ind w:left="1260" w:hanging="720"/>
      </w:pPr>
      <w:rPr>
        <w:rFonts w:hint="eastAsia"/>
        <w:b/>
      </w:rPr>
    </w:lvl>
    <w:lvl w:ilvl="1" w:tentative="0">
      <w:start w:val="1"/>
      <w:numFmt w:val="decimal"/>
      <w:lvlText w:val="%2."/>
      <w:lvlJc w:val="left"/>
      <w:pPr>
        <w:tabs>
          <w:tab w:val="left" w:pos="780"/>
        </w:tabs>
        <w:ind w:left="780" w:hanging="360"/>
      </w:pPr>
      <w:rPr>
        <w:rFonts w:hint="eastAsia"/>
        <w:b/>
      </w:rPr>
    </w:lvl>
    <w:lvl w:ilvl="2" w:tentative="0">
      <w:start w:val="1"/>
      <w:numFmt w:val="decimal"/>
      <w:lvlText w:val="%3、"/>
      <w:lvlJc w:val="left"/>
      <w:pPr>
        <w:tabs>
          <w:tab w:val="left" w:pos="1200"/>
        </w:tabs>
        <w:ind w:left="1200" w:hanging="360"/>
      </w:pPr>
      <w:rPr>
        <w:rFonts w:hint="eastAsia" w:cs="宋体"/>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9">
    <w:nsid w:val="25DE7A18"/>
    <w:multiLevelType w:val="multilevel"/>
    <w:tmpl w:val="25DE7A18"/>
    <w:lvl w:ilvl="0" w:tentative="0">
      <w:start w:val="1"/>
      <w:numFmt w:val="decimal"/>
      <w:lvlText w:val="%1"/>
      <w:lvlJc w:val="center"/>
      <w:pPr>
        <w:tabs>
          <w:tab w:val="left" w:pos="1389"/>
        </w:tabs>
        <w:ind w:left="1809" w:hanging="1582"/>
      </w:pPr>
      <w:rPr>
        <w:rFonts w:hint="eastAsia" w:ascii="宋体" w:hAnsi="宋体" w:eastAsia="宋体"/>
      </w:rPr>
    </w:lvl>
    <w:lvl w:ilvl="1" w:tentative="0">
      <w:start w:val="1"/>
      <w:numFmt w:val="lowerLetter"/>
      <w:lvlText w:val="%2)"/>
      <w:lvlJc w:val="left"/>
      <w:pPr>
        <w:tabs>
          <w:tab w:val="left" w:pos="840"/>
        </w:tabs>
        <w:ind w:left="840" w:hanging="420"/>
      </w:pPr>
      <w:rPr>
        <w:rFonts w:hint="default" w:ascii="Times New Roman" w:hAnsi="Times New Roman" w:cs="Times New Roman"/>
      </w:rPr>
    </w:lvl>
    <w:lvl w:ilvl="2" w:tentative="0">
      <w:start w:val="1"/>
      <w:numFmt w:val="lowerRoman"/>
      <w:lvlText w:val="%3."/>
      <w:lvlJc w:val="right"/>
      <w:pPr>
        <w:tabs>
          <w:tab w:val="left" w:pos="1260"/>
        </w:tabs>
        <w:ind w:left="1260" w:hanging="420"/>
      </w:pPr>
      <w:rPr>
        <w:rFonts w:hint="default" w:ascii="Times New Roman" w:hAnsi="Times New Roman" w:cs="Times New Roman"/>
      </w:rPr>
    </w:lvl>
    <w:lvl w:ilvl="3" w:tentative="0">
      <w:start w:val="1"/>
      <w:numFmt w:val="decimal"/>
      <w:lvlText w:val="%4."/>
      <w:lvlJc w:val="left"/>
      <w:pPr>
        <w:tabs>
          <w:tab w:val="left" w:pos="1680"/>
        </w:tabs>
        <w:ind w:left="1680" w:hanging="420"/>
      </w:pPr>
      <w:rPr>
        <w:rFonts w:hint="default" w:ascii="Times New Roman" w:hAnsi="Times New Roman" w:cs="Times New Roman"/>
      </w:rPr>
    </w:lvl>
    <w:lvl w:ilvl="4" w:tentative="0">
      <w:start w:val="1"/>
      <w:numFmt w:val="lowerLetter"/>
      <w:lvlText w:val="%5)"/>
      <w:lvlJc w:val="left"/>
      <w:pPr>
        <w:tabs>
          <w:tab w:val="left" w:pos="2100"/>
        </w:tabs>
        <w:ind w:left="2100" w:hanging="420"/>
      </w:pPr>
      <w:rPr>
        <w:rFonts w:hint="default" w:ascii="Times New Roman" w:hAnsi="Times New Roman" w:cs="Times New Roman"/>
      </w:rPr>
    </w:lvl>
    <w:lvl w:ilvl="5" w:tentative="0">
      <w:start w:val="1"/>
      <w:numFmt w:val="lowerRoman"/>
      <w:lvlText w:val="%6."/>
      <w:lvlJc w:val="right"/>
      <w:pPr>
        <w:tabs>
          <w:tab w:val="left" w:pos="2520"/>
        </w:tabs>
        <w:ind w:left="2520" w:hanging="420"/>
      </w:pPr>
      <w:rPr>
        <w:rFonts w:hint="default" w:ascii="Times New Roman" w:hAnsi="Times New Roman" w:cs="Times New Roman"/>
      </w:rPr>
    </w:lvl>
    <w:lvl w:ilvl="6" w:tentative="0">
      <w:start w:val="1"/>
      <w:numFmt w:val="decimal"/>
      <w:lvlText w:val="%7."/>
      <w:lvlJc w:val="left"/>
      <w:pPr>
        <w:tabs>
          <w:tab w:val="left" w:pos="2940"/>
        </w:tabs>
        <w:ind w:left="2940" w:hanging="420"/>
      </w:pPr>
      <w:rPr>
        <w:rFonts w:hint="default" w:ascii="Times New Roman" w:hAnsi="Times New Roman" w:cs="Times New Roman"/>
      </w:rPr>
    </w:lvl>
    <w:lvl w:ilvl="7" w:tentative="0">
      <w:start w:val="1"/>
      <w:numFmt w:val="lowerLetter"/>
      <w:lvlText w:val="%8)"/>
      <w:lvlJc w:val="left"/>
      <w:pPr>
        <w:tabs>
          <w:tab w:val="left" w:pos="3360"/>
        </w:tabs>
        <w:ind w:left="3360" w:hanging="420"/>
      </w:pPr>
      <w:rPr>
        <w:rFonts w:hint="default" w:ascii="Times New Roman" w:hAnsi="Times New Roman" w:cs="Times New Roman"/>
      </w:rPr>
    </w:lvl>
    <w:lvl w:ilvl="8" w:tentative="0">
      <w:start w:val="1"/>
      <w:numFmt w:val="lowerRoman"/>
      <w:lvlText w:val="%9."/>
      <w:lvlJc w:val="right"/>
      <w:pPr>
        <w:tabs>
          <w:tab w:val="left" w:pos="3780"/>
        </w:tabs>
        <w:ind w:left="3780" w:hanging="420"/>
      </w:pPr>
      <w:rPr>
        <w:rFonts w:hint="default" w:ascii="Times New Roman" w:hAnsi="Times New Roman" w:cs="Times New Roman"/>
      </w:rPr>
    </w:lvl>
  </w:abstractNum>
  <w:abstractNum w:abstractNumId="30">
    <w:nsid w:val="590C7140"/>
    <w:multiLevelType w:val="singleLevel"/>
    <w:tmpl w:val="590C7140"/>
    <w:lvl w:ilvl="0" w:tentative="0">
      <w:start w:val="3"/>
      <w:numFmt w:val="chineseCounting"/>
      <w:suff w:val="space"/>
      <w:lvlText w:val="第%1章"/>
      <w:lvlJc w:val="left"/>
    </w:lvl>
  </w:abstractNum>
  <w:abstractNum w:abstractNumId="31">
    <w:nsid w:val="64C5AA04"/>
    <w:multiLevelType w:val="singleLevel"/>
    <w:tmpl w:val="64C5AA04"/>
    <w:lvl w:ilvl="0" w:tentative="0">
      <w:start w:val="1"/>
      <w:numFmt w:val="decimal"/>
      <w:lvlText w:val="%1."/>
      <w:lvlJc w:val="left"/>
      <w:pPr>
        <w:tabs>
          <w:tab w:val="left" w:pos="312"/>
        </w:tabs>
      </w:pPr>
    </w:lvl>
  </w:abstractNum>
  <w:num w:numId="1">
    <w:abstractNumId w:val="23"/>
  </w:num>
  <w:num w:numId="2">
    <w:abstractNumId w:val="5"/>
  </w:num>
  <w:num w:numId="3">
    <w:abstractNumId w:val="19"/>
  </w:num>
  <w:num w:numId="4">
    <w:abstractNumId w:val="20"/>
  </w:num>
  <w:num w:numId="5">
    <w:abstractNumId w:val="11"/>
  </w:num>
  <w:num w:numId="6">
    <w:abstractNumId w:val="15"/>
  </w:num>
  <w:num w:numId="7">
    <w:abstractNumId w:val="9"/>
  </w:num>
  <w:num w:numId="8">
    <w:abstractNumId w:val="1"/>
  </w:num>
  <w:num w:numId="9">
    <w:abstractNumId w:val="21"/>
  </w:num>
  <w:num w:numId="10">
    <w:abstractNumId w:val="17"/>
  </w:num>
  <w:num w:numId="11">
    <w:abstractNumId w:val="24"/>
  </w:num>
  <w:num w:numId="12">
    <w:abstractNumId w:val="13"/>
  </w:num>
  <w:num w:numId="13">
    <w:abstractNumId w:val="6"/>
  </w:num>
  <w:num w:numId="14">
    <w:abstractNumId w:val="7"/>
  </w:num>
  <w:num w:numId="15">
    <w:abstractNumId w:val="10"/>
  </w:num>
  <w:num w:numId="16">
    <w:abstractNumId w:val="16"/>
  </w:num>
  <w:num w:numId="17">
    <w:abstractNumId w:val="31"/>
  </w:num>
  <w:num w:numId="18">
    <w:abstractNumId w:val="0"/>
  </w:num>
  <w:num w:numId="19">
    <w:abstractNumId w:val="2"/>
  </w:num>
  <w:num w:numId="20">
    <w:abstractNumId w:val="8"/>
  </w:num>
  <w:num w:numId="21">
    <w:abstractNumId w:val="12"/>
  </w:num>
  <w:num w:numId="22">
    <w:abstractNumId w:val="14"/>
  </w:num>
  <w:num w:numId="23">
    <w:abstractNumId w:val="22"/>
  </w:num>
  <w:num w:numId="24">
    <w:abstractNumId w:val="30"/>
  </w:num>
  <w:num w:numId="25">
    <w:abstractNumId w:val="18"/>
  </w:num>
  <w:num w:numId="26">
    <w:abstractNumId w:val="25"/>
  </w:num>
  <w:num w:numId="2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27"/>
  </w:num>
  <w:num w:numId="30">
    <w:abstractNumId w:val="26"/>
  </w:num>
  <w:num w:numId="31">
    <w:abstractNumId w:val="3"/>
  </w:num>
  <w:num w:numId="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0D5D"/>
    <w:rsid w:val="000020A4"/>
    <w:rsid w:val="00002482"/>
    <w:rsid w:val="00002B83"/>
    <w:rsid w:val="00002FA1"/>
    <w:rsid w:val="00003619"/>
    <w:rsid w:val="00003C85"/>
    <w:rsid w:val="00004845"/>
    <w:rsid w:val="0000543F"/>
    <w:rsid w:val="000056FF"/>
    <w:rsid w:val="0000602F"/>
    <w:rsid w:val="0000621A"/>
    <w:rsid w:val="00007243"/>
    <w:rsid w:val="00007887"/>
    <w:rsid w:val="00007E42"/>
    <w:rsid w:val="000105E6"/>
    <w:rsid w:val="00010A20"/>
    <w:rsid w:val="00010AB0"/>
    <w:rsid w:val="00010E98"/>
    <w:rsid w:val="00011C75"/>
    <w:rsid w:val="000126B4"/>
    <w:rsid w:val="00013212"/>
    <w:rsid w:val="00013B63"/>
    <w:rsid w:val="00014AD3"/>
    <w:rsid w:val="00014CE9"/>
    <w:rsid w:val="00015547"/>
    <w:rsid w:val="00015A75"/>
    <w:rsid w:val="00016F2E"/>
    <w:rsid w:val="00017D5D"/>
    <w:rsid w:val="000204ED"/>
    <w:rsid w:val="00021E05"/>
    <w:rsid w:val="00023A72"/>
    <w:rsid w:val="000240AA"/>
    <w:rsid w:val="00024BC4"/>
    <w:rsid w:val="00024EC2"/>
    <w:rsid w:val="00025416"/>
    <w:rsid w:val="00025746"/>
    <w:rsid w:val="00025D42"/>
    <w:rsid w:val="0002615B"/>
    <w:rsid w:val="00026879"/>
    <w:rsid w:val="00027B2E"/>
    <w:rsid w:val="00031BF0"/>
    <w:rsid w:val="00032432"/>
    <w:rsid w:val="0003321B"/>
    <w:rsid w:val="00035AF3"/>
    <w:rsid w:val="000363B1"/>
    <w:rsid w:val="00036DA1"/>
    <w:rsid w:val="0004035B"/>
    <w:rsid w:val="00040D5D"/>
    <w:rsid w:val="00041DFD"/>
    <w:rsid w:val="00042B92"/>
    <w:rsid w:val="00042D37"/>
    <w:rsid w:val="00043C9C"/>
    <w:rsid w:val="000452C7"/>
    <w:rsid w:val="000453EE"/>
    <w:rsid w:val="00045808"/>
    <w:rsid w:val="000459FF"/>
    <w:rsid w:val="00046816"/>
    <w:rsid w:val="00046D73"/>
    <w:rsid w:val="000473B3"/>
    <w:rsid w:val="00050C1D"/>
    <w:rsid w:val="00051090"/>
    <w:rsid w:val="00051B01"/>
    <w:rsid w:val="00051E6E"/>
    <w:rsid w:val="0005205D"/>
    <w:rsid w:val="000523A3"/>
    <w:rsid w:val="000527A2"/>
    <w:rsid w:val="000527B0"/>
    <w:rsid w:val="00052829"/>
    <w:rsid w:val="00053D4C"/>
    <w:rsid w:val="00054D34"/>
    <w:rsid w:val="00054E28"/>
    <w:rsid w:val="00055822"/>
    <w:rsid w:val="00055AE9"/>
    <w:rsid w:val="00056139"/>
    <w:rsid w:val="000563C9"/>
    <w:rsid w:val="00056D1B"/>
    <w:rsid w:val="0005737A"/>
    <w:rsid w:val="000602D4"/>
    <w:rsid w:val="000607D8"/>
    <w:rsid w:val="000620E3"/>
    <w:rsid w:val="0006267A"/>
    <w:rsid w:val="000626CC"/>
    <w:rsid w:val="000629EC"/>
    <w:rsid w:val="000637CC"/>
    <w:rsid w:val="00063909"/>
    <w:rsid w:val="00064E8D"/>
    <w:rsid w:val="00064F18"/>
    <w:rsid w:val="00065F5C"/>
    <w:rsid w:val="00066463"/>
    <w:rsid w:val="00066AC8"/>
    <w:rsid w:val="000677F5"/>
    <w:rsid w:val="000717B0"/>
    <w:rsid w:val="0007347F"/>
    <w:rsid w:val="0007353F"/>
    <w:rsid w:val="0007375C"/>
    <w:rsid w:val="00073835"/>
    <w:rsid w:val="000749F9"/>
    <w:rsid w:val="00075350"/>
    <w:rsid w:val="0007554D"/>
    <w:rsid w:val="00075CA8"/>
    <w:rsid w:val="0007606C"/>
    <w:rsid w:val="00076755"/>
    <w:rsid w:val="00077CF1"/>
    <w:rsid w:val="00080155"/>
    <w:rsid w:val="000802C8"/>
    <w:rsid w:val="00081F97"/>
    <w:rsid w:val="0008268C"/>
    <w:rsid w:val="000826F8"/>
    <w:rsid w:val="000838A6"/>
    <w:rsid w:val="00083F47"/>
    <w:rsid w:val="00084892"/>
    <w:rsid w:val="00084DDE"/>
    <w:rsid w:val="00085908"/>
    <w:rsid w:val="00085A81"/>
    <w:rsid w:val="00085DDD"/>
    <w:rsid w:val="000860BE"/>
    <w:rsid w:val="000864CC"/>
    <w:rsid w:val="00086549"/>
    <w:rsid w:val="00086891"/>
    <w:rsid w:val="0008689F"/>
    <w:rsid w:val="00086B45"/>
    <w:rsid w:val="0008770E"/>
    <w:rsid w:val="00087759"/>
    <w:rsid w:val="00087C7C"/>
    <w:rsid w:val="00087E1C"/>
    <w:rsid w:val="0009069A"/>
    <w:rsid w:val="00090E17"/>
    <w:rsid w:val="000921F8"/>
    <w:rsid w:val="000931C3"/>
    <w:rsid w:val="00094A18"/>
    <w:rsid w:val="000956BD"/>
    <w:rsid w:val="00097921"/>
    <w:rsid w:val="00097A5E"/>
    <w:rsid w:val="000A01E8"/>
    <w:rsid w:val="000A03C2"/>
    <w:rsid w:val="000A08AC"/>
    <w:rsid w:val="000A09DC"/>
    <w:rsid w:val="000A0C6F"/>
    <w:rsid w:val="000A0E71"/>
    <w:rsid w:val="000A10AE"/>
    <w:rsid w:val="000A231C"/>
    <w:rsid w:val="000A23FD"/>
    <w:rsid w:val="000A2B5C"/>
    <w:rsid w:val="000A2D71"/>
    <w:rsid w:val="000A3C7A"/>
    <w:rsid w:val="000A433E"/>
    <w:rsid w:val="000A5541"/>
    <w:rsid w:val="000A5A5C"/>
    <w:rsid w:val="000A6978"/>
    <w:rsid w:val="000A69EA"/>
    <w:rsid w:val="000A7D77"/>
    <w:rsid w:val="000A7D9B"/>
    <w:rsid w:val="000B0476"/>
    <w:rsid w:val="000B086D"/>
    <w:rsid w:val="000B0AF4"/>
    <w:rsid w:val="000B1026"/>
    <w:rsid w:val="000B1362"/>
    <w:rsid w:val="000B2B23"/>
    <w:rsid w:val="000B33EE"/>
    <w:rsid w:val="000B3BE7"/>
    <w:rsid w:val="000B46EB"/>
    <w:rsid w:val="000B476B"/>
    <w:rsid w:val="000B4EE1"/>
    <w:rsid w:val="000B579A"/>
    <w:rsid w:val="000B5F9B"/>
    <w:rsid w:val="000B6117"/>
    <w:rsid w:val="000B67AF"/>
    <w:rsid w:val="000B6D8B"/>
    <w:rsid w:val="000B77B7"/>
    <w:rsid w:val="000B7F55"/>
    <w:rsid w:val="000C0E5B"/>
    <w:rsid w:val="000C1F7C"/>
    <w:rsid w:val="000C2420"/>
    <w:rsid w:val="000C2C0D"/>
    <w:rsid w:val="000C30B0"/>
    <w:rsid w:val="000C4462"/>
    <w:rsid w:val="000C4898"/>
    <w:rsid w:val="000C4D36"/>
    <w:rsid w:val="000C4E0A"/>
    <w:rsid w:val="000C526F"/>
    <w:rsid w:val="000C72F0"/>
    <w:rsid w:val="000D0727"/>
    <w:rsid w:val="000D0BE7"/>
    <w:rsid w:val="000D37D5"/>
    <w:rsid w:val="000D3AA7"/>
    <w:rsid w:val="000D4825"/>
    <w:rsid w:val="000D4CF5"/>
    <w:rsid w:val="000D5AC9"/>
    <w:rsid w:val="000E0194"/>
    <w:rsid w:val="000E0837"/>
    <w:rsid w:val="000E08A2"/>
    <w:rsid w:val="000E0B9A"/>
    <w:rsid w:val="000E0F91"/>
    <w:rsid w:val="000E1DAD"/>
    <w:rsid w:val="000E20B1"/>
    <w:rsid w:val="000E2471"/>
    <w:rsid w:val="000E2825"/>
    <w:rsid w:val="000E30D1"/>
    <w:rsid w:val="000E3B52"/>
    <w:rsid w:val="000E3D41"/>
    <w:rsid w:val="000E3E2D"/>
    <w:rsid w:val="000E509D"/>
    <w:rsid w:val="000E5700"/>
    <w:rsid w:val="000E5920"/>
    <w:rsid w:val="000E5B84"/>
    <w:rsid w:val="000E5CBB"/>
    <w:rsid w:val="000E6B85"/>
    <w:rsid w:val="000E6DE3"/>
    <w:rsid w:val="000E7324"/>
    <w:rsid w:val="000E738A"/>
    <w:rsid w:val="000F09E7"/>
    <w:rsid w:val="000F0D7D"/>
    <w:rsid w:val="000F1198"/>
    <w:rsid w:val="000F256C"/>
    <w:rsid w:val="000F276C"/>
    <w:rsid w:val="000F2819"/>
    <w:rsid w:val="000F3902"/>
    <w:rsid w:val="000F403D"/>
    <w:rsid w:val="000F46A7"/>
    <w:rsid w:val="000F5267"/>
    <w:rsid w:val="000F5605"/>
    <w:rsid w:val="000F5D42"/>
    <w:rsid w:val="000F6C15"/>
    <w:rsid w:val="000F735A"/>
    <w:rsid w:val="0010124C"/>
    <w:rsid w:val="001019B7"/>
    <w:rsid w:val="00101AC5"/>
    <w:rsid w:val="00102402"/>
    <w:rsid w:val="00102D99"/>
    <w:rsid w:val="001031B2"/>
    <w:rsid w:val="00103DBA"/>
    <w:rsid w:val="00103DE8"/>
    <w:rsid w:val="00104476"/>
    <w:rsid w:val="001049CF"/>
    <w:rsid w:val="00104A40"/>
    <w:rsid w:val="00104AAA"/>
    <w:rsid w:val="00110879"/>
    <w:rsid w:val="00110909"/>
    <w:rsid w:val="00110B14"/>
    <w:rsid w:val="001115E9"/>
    <w:rsid w:val="001119D1"/>
    <w:rsid w:val="00112A98"/>
    <w:rsid w:val="00113239"/>
    <w:rsid w:val="00113484"/>
    <w:rsid w:val="00113FD5"/>
    <w:rsid w:val="0011442A"/>
    <w:rsid w:val="00114697"/>
    <w:rsid w:val="00114CA6"/>
    <w:rsid w:val="00114F5E"/>
    <w:rsid w:val="001152AF"/>
    <w:rsid w:val="00115D41"/>
    <w:rsid w:val="00116264"/>
    <w:rsid w:val="001172D9"/>
    <w:rsid w:val="00117E11"/>
    <w:rsid w:val="00120491"/>
    <w:rsid w:val="00120B79"/>
    <w:rsid w:val="001212E0"/>
    <w:rsid w:val="00121326"/>
    <w:rsid w:val="0012180A"/>
    <w:rsid w:val="00121884"/>
    <w:rsid w:val="00121A18"/>
    <w:rsid w:val="00122083"/>
    <w:rsid w:val="0012255D"/>
    <w:rsid w:val="0012289A"/>
    <w:rsid w:val="00122A27"/>
    <w:rsid w:val="00122B30"/>
    <w:rsid w:val="001233BB"/>
    <w:rsid w:val="00123C02"/>
    <w:rsid w:val="001243B8"/>
    <w:rsid w:val="00124A50"/>
    <w:rsid w:val="00125984"/>
    <w:rsid w:val="00125B52"/>
    <w:rsid w:val="00125EF1"/>
    <w:rsid w:val="001264F4"/>
    <w:rsid w:val="00126B63"/>
    <w:rsid w:val="00126EFA"/>
    <w:rsid w:val="00127830"/>
    <w:rsid w:val="00127832"/>
    <w:rsid w:val="00130813"/>
    <w:rsid w:val="0013119A"/>
    <w:rsid w:val="001311E7"/>
    <w:rsid w:val="00131536"/>
    <w:rsid w:val="00131705"/>
    <w:rsid w:val="00131D19"/>
    <w:rsid w:val="00131EEF"/>
    <w:rsid w:val="001336B1"/>
    <w:rsid w:val="00133E9D"/>
    <w:rsid w:val="001363C8"/>
    <w:rsid w:val="001401EA"/>
    <w:rsid w:val="00140247"/>
    <w:rsid w:val="0014032A"/>
    <w:rsid w:val="00140BF1"/>
    <w:rsid w:val="00140D46"/>
    <w:rsid w:val="00141CAD"/>
    <w:rsid w:val="00141F9C"/>
    <w:rsid w:val="0014265B"/>
    <w:rsid w:val="00142F94"/>
    <w:rsid w:val="00143A6D"/>
    <w:rsid w:val="00143C80"/>
    <w:rsid w:val="001444CB"/>
    <w:rsid w:val="00145187"/>
    <w:rsid w:val="00145E85"/>
    <w:rsid w:val="00146268"/>
    <w:rsid w:val="00146E57"/>
    <w:rsid w:val="0014703F"/>
    <w:rsid w:val="0015002C"/>
    <w:rsid w:val="0015060D"/>
    <w:rsid w:val="00151320"/>
    <w:rsid w:val="001519CC"/>
    <w:rsid w:val="00151C68"/>
    <w:rsid w:val="00152828"/>
    <w:rsid w:val="00152B64"/>
    <w:rsid w:val="001532C7"/>
    <w:rsid w:val="001537CA"/>
    <w:rsid w:val="00153ADC"/>
    <w:rsid w:val="00153D16"/>
    <w:rsid w:val="00155125"/>
    <w:rsid w:val="0015524F"/>
    <w:rsid w:val="00155576"/>
    <w:rsid w:val="00155BB5"/>
    <w:rsid w:val="00156497"/>
    <w:rsid w:val="00156DD8"/>
    <w:rsid w:val="001576AF"/>
    <w:rsid w:val="00157C57"/>
    <w:rsid w:val="00160476"/>
    <w:rsid w:val="00162561"/>
    <w:rsid w:val="0016361D"/>
    <w:rsid w:val="00163BEC"/>
    <w:rsid w:val="001645B2"/>
    <w:rsid w:val="001646AA"/>
    <w:rsid w:val="00164742"/>
    <w:rsid w:val="0016559E"/>
    <w:rsid w:val="00166338"/>
    <w:rsid w:val="00170785"/>
    <w:rsid w:val="00170883"/>
    <w:rsid w:val="00171BA8"/>
    <w:rsid w:val="0017313C"/>
    <w:rsid w:val="001732FE"/>
    <w:rsid w:val="001735EF"/>
    <w:rsid w:val="00173D38"/>
    <w:rsid w:val="00174303"/>
    <w:rsid w:val="00174328"/>
    <w:rsid w:val="001747A3"/>
    <w:rsid w:val="001747DD"/>
    <w:rsid w:val="00175346"/>
    <w:rsid w:val="001759CA"/>
    <w:rsid w:val="00175E3A"/>
    <w:rsid w:val="0017673A"/>
    <w:rsid w:val="001767A6"/>
    <w:rsid w:val="001767D3"/>
    <w:rsid w:val="0017732A"/>
    <w:rsid w:val="00177EFB"/>
    <w:rsid w:val="0018095A"/>
    <w:rsid w:val="00181683"/>
    <w:rsid w:val="00181832"/>
    <w:rsid w:val="00182AFF"/>
    <w:rsid w:val="001833DD"/>
    <w:rsid w:val="001836DB"/>
    <w:rsid w:val="001837AA"/>
    <w:rsid w:val="00183889"/>
    <w:rsid w:val="001854A4"/>
    <w:rsid w:val="0018667A"/>
    <w:rsid w:val="00190240"/>
    <w:rsid w:val="00190BDE"/>
    <w:rsid w:val="00191AA1"/>
    <w:rsid w:val="00192410"/>
    <w:rsid w:val="00192D22"/>
    <w:rsid w:val="00193038"/>
    <w:rsid w:val="0019377B"/>
    <w:rsid w:val="001939CF"/>
    <w:rsid w:val="00193C7D"/>
    <w:rsid w:val="0019569C"/>
    <w:rsid w:val="00195E8F"/>
    <w:rsid w:val="00196762"/>
    <w:rsid w:val="00196DDA"/>
    <w:rsid w:val="001978E6"/>
    <w:rsid w:val="001A12B8"/>
    <w:rsid w:val="001A17B5"/>
    <w:rsid w:val="001A1A0C"/>
    <w:rsid w:val="001A1B85"/>
    <w:rsid w:val="001A2462"/>
    <w:rsid w:val="001A3819"/>
    <w:rsid w:val="001A39BB"/>
    <w:rsid w:val="001A3BF6"/>
    <w:rsid w:val="001A450C"/>
    <w:rsid w:val="001A501D"/>
    <w:rsid w:val="001A5082"/>
    <w:rsid w:val="001A55D0"/>
    <w:rsid w:val="001A5DE2"/>
    <w:rsid w:val="001A5F34"/>
    <w:rsid w:val="001A68D9"/>
    <w:rsid w:val="001A6AC6"/>
    <w:rsid w:val="001A7417"/>
    <w:rsid w:val="001A77D4"/>
    <w:rsid w:val="001A7AAD"/>
    <w:rsid w:val="001B0B64"/>
    <w:rsid w:val="001B0DD2"/>
    <w:rsid w:val="001B1A3D"/>
    <w:rsid w:val="001B1AF9"/>
    <w:rsid w:val="001B29E6"/>
    <w:rsid w:val="001B2A7B"/>
    <w:rsid w:val="001B3E35"/>
    <w:rsid w:val="001B413E"/>
    <w:rsid w:val="001B4926"/>
    <w:rsid w:val="001B57A2"/>
    <w:rsid w:val="001B5F1D"/>
    <w:rsid w:val="001B6978"/>
    <w:rsid w:val="001B7E67"/>
    <w:rsid w:val="001B7F43"/>
    <w:rsid w:val="001C1883"/>
    <w:rsid w:val="001C2D1C"/>
    <w:rsid w:val="001C47FF"/>
    <w:rsid w:val="001C5260"/>
    <w:rsid w:val="001C52E8"/>
    <w:rsid w:val="001C700A"/>
    <w:rsid w:val="001C72E8"/>
    <w:rsid w:val="001C7C3E"/>
    <w:rsid w:val="001D07B1"/>
    <w:rsid w:val="001D2203"/>
    <w:rsid w:val="001D2C0F"/>
    <w:rsid w:val="001D2CD5"/>
    <w:rsid w:val="001D2E4A"/>
    <w:rsid w:val="001D37A5"/>
    <w:rsid w:val="001D502D"/>
    <w:rsid w:val="001D51EC"/>
    <w:rsid w:val="001D52A8"/>
    <w:rsid w:val="001D63C7"/>
    <w:rsid w:val="001D64DE"/>
    <w:rsid w:val="001D6A03"/>
    <w:rsid w:val="001D6C64"/>
    <w:rsid w:val="001D6E94"/>
    <w:rsid w:val="001D7387"/>
    <w:rsid w:val="001D7A95"/>
    <w:rsid w:val="001E205F"/>
    <w:rsid w:val="001E30B3"/>
    <w:rsid w:val="001E315A"/>
    <w:rsid w:val="001E348F"/>
    <w:rsid w:val="001E3576"/>
    <w:rsid w:val="001E39B6"/>
    <w:rsid w:val="001E410D"/>
    <w:rsid w:val="001E43F6"/>
    <w:rsid w:val="001E511F"/>
    <w:rsid w:val="001E6368"/>
    <w:rsid w:val="001E7547"/>
    <w:rsid w:val="001F0030"/>
    <w:rsid w:val="001F0106"/>
    <w:rsid w:val="001F0BD0"/>
    <w:rsid w:val="001F0C84"/>
    <w:rsid w:val="001F104D"/>
    <w:rsid w:val="001F19A4"/>
    <w:rsid w:val="001F2158"/>
    <w:rsid w:val="001F32B8"/>
    <w:rsid w:val="001F356E"/>
    <w:rsid w:val="001F3C90"/>
    <w:rsid w:val="001F4DA1"/>
    <w:rsid w:val="001F4FBB"/>
    <w:rsid w:val="001F7278"/>
    <w:rsid w:val="001F7BEE"/>
    <w:rsid w:val="00200FC2"/>
    <w:rsid w:val="0020120A"/>
    <w:rsid w:val="00201E56"/>
    <w:rsid w:val="0020455C"/>
    <w:rsid w:val="002045E7"/>
    <w:rsid w:val="00205CD6"/>
    <w:rsid w:val="002078F4"/>
    <w:rsid w:val="00207EB0"/>
    <w:rsid w:val="00210BAE"/>
    <w:rsid w:val="0021152C"/>
    <w:rsid w:val="00212BC4"/>
    <w:rsid w:val="00212C0A"/>
    <w:rsid w:val="00212D29"/>
    <w:rsid w:val="00214E0D"/>
    <w:rsid w:val="00215C22"/>
    <w:rsid w:val="002166C4"/>
    <w:rsid w:val="00216C71"/>
    <w:rsid w:val="00217306"/>
    <w:rsid w:val="002178FE"/>
    <w:rsid w:val="00217EE6"/>
    <w:rsid w:val="0022001D"/>
    <w:rsid w:val="00220333"/>
    <w:rsid w:val="0022106D"/>
    <w:rsid w:val="002210FC"/>
    <w:rsid w:val="0022185D"/>
    <w:rsid w:val="00221D6C"/>
    <w:rsid w:val="00222257"/>
    <w:rsid w:val="00223DAC"/>
    <w:rsid w:val="00224AAC"/>
    <w:rsid w:val="00225512"/>
    <w:rsid w:val="002255DA"/>
    <w:rsid w:val="002263E1"/>
    <w:rsid w:val="002273E6"/>
    <w:rsid w:val="0022783E"/>
    <w:rsid w:val="00230F9C"/>
    <w:rsid w:val="002314F5"/>
    <w:rsid w:val="00231D30"/>
    <w:rsid w:val="00232429"/>
    <w:rsid w:val="00232F17"/>
    <w:rsid w:val="002331FA"/>
    <w:rsid w:val="002334C9"/>
    <w:rsid w:val="00233FAB"/>
    <w:rsid w:val="00234EAB"/>
    <w:rsid w:val="00234FFF"/>
    <w:rsid w:val="00235951"/>
    <w:rsid w:val="00236423"/>
    <w:rsid w:val="0023643E"/>
    <w:rsid w:val="00237A10"/>
    <w:rsid w:val="002400EB"/>
    <w:rsid w:val="002405B4"/>
    <w:rsid w:val="002405DF"/>
    <w:rsid w:val="00240CE3"/>
    <w:rsid w:val="0024106F"/>
    <w:rsid w:val="00241D31"/>
    <w:rsid w:val="00241FE1"/>
    <w:rsid w:val="0024465C"/>
    <w:rsid w:val="00246094"/>
    <w:rsid w:val="002467BC"/>
    <w:rsid w:val="00246C6A"/>
    <w:rsid w:val="0024742F"/>
    <w:rsid w:val="00247EC4"/>
    <w:rsid w:val="00250387"/>
    <w:rsid w:val="00250C26"/>
    <w:rsid w:val="0025242C"/>
    <w:rsid w:val="0025242E"/>
    <w:rsid w:val="00252564"/>
    <w:rsid w:val="00254614"/>
    <w:rsid w:val="00254641"/>
    <w:rsid w:val="00254646"/>
    <w:rsid w:val="0025472F"/>
    <w:rsid w:val="00254B2C"/>
    <w:rsid w:val="00255151"/>
    <w:rsid w:val="002559E4"/>
    <w:rsid w:val="00255F37"/>
    <w:rsid w:val="002571D6"/>
    <w:rsid w:val="0025739F"/>
    <w:rsid w:val="0026085A"/>
    <w:rsid w:val="00260A80"/>
    <w:rsid w:val="00261BD4"/>
    <w:rsid w:val="002622A0"/>
    <w:rsid w:val="00262518"/>
    <w:rsid w:val="0026368C"/>
    <w:rsid w:val="002636C4"/>
    <w:rsid w:val="0026548B"/>
    <w:rsid w:val="00265B3F"/>
    <w:rsid w:val="002663F9"/>
    <w:rsid w:val="00266DF6"/>
    <w:rsid w:val="002673A5"/>
    <w:rsid w:val="00270DCB"/>
    <w:rsid w:val="002712AA"/>
    <w:rsid w:val="00271E33"/>
    <w:rsid w:val="00272F79"/>
    <w:rsid w:val="00273A93"/>
    <w:rsid w:val="00273C96"/>
    <w:rsid w:val="002742B2"/>
    <w:rsid w:val="0027588A"/>
    <w:rsid w:val="00276150"/>
    <w:rsid w:val="00276F9E"/>
    <w:rsid w:val="00277981"/>
    <w:rsid w:val="00277C25"/>
    <w:rsid w:val="00277C8B"/>
    <w:rsid w:val="00280F95"/>
    <w:rsid w:val="00281490"/>
    <w:rsid w:val="00282516"/>
    <w:rsid w:val="00283AF2"/>
    <w:rsid w:val="00283B4D"/>
    <w:rsid w:val="002840E3"/>
    <w:rsid w:val="00284A61"/>
    <w:rsid w:val="00285309"/>
    <w:rsid w:val="00285E17"/>
    <w:rsid w:val="00286F13"/>
    <w:rsid w:val="00286F50"/>
    <w:rsid w:val="00286F5B"/>
    <w:rsid w:val="00290B79"/>
    <w:rsid w:val="00290FEE"/>
    <w:rsid w:val="00291428"/>
    <w:rsid w:val="00291539"/>
    <w:rsid w:val="00291698"/>
    <w:rsid w:val="00291830"/>
    <w:rsid w:val="00293A53"/>
    <w:rsid w:val="00293B4E"/>
    <w:rsid w:val="00293BCE"/>
    <w:rsid w:val="002940BB"/>
    <w:rsid w:val="002950ED"/>
    <w:rsid w:val="0029573D"/>
    <w:rsid w:val="00295C77"/>
    <w:rsid w:val="00296A4A"/>
    <w:rsid w:val="00296CA0"/>
    <w:rsid w:val="00296ED5"/>
    <w:rsid w:val="00297CE0"/>
    <w:rsid w:val="002A14A1"/>
    <w:rsid w:val="002A2450"/>
    <w:rsid w:val="002A2C7D"/>
    <w:rsid w:val="002A3033"/>
    <w:rsid w:val="002A30AF"/>
    <w:rsid w:val="002A4162"/>
    <w:rsid w:val="002A4187"/>
    <w:rsid w:val="002A7297"/>
    <w:rsid w:val="002A7988"/>
    <w:rsid w:val="002A7C9F"/>
    <w:rsid w:val="002A7DED"/>
    <w:rsid w:val="002B077E"/>
    <w:rsid w:val="002B13DB"/>
    <w:rsid w:val="002B2607"/>
    <w:rsid w:val="002B2907"/>
    <w:rsid w:val="002B29CF"/>
    <w:rsid w:val="002B2A75"/>
    <w:rsid w:val="002B2FB2"/>
    <w:rsid w:val="002B3931"/>
    <w:rsid w:val="002B48E7"/>
    <w:rsid w:val="002B4EF7"/>
    <w:rsid w:val="002B69B1"/>
    <w:rsid w:val="002B6DCC"/>
    <w:rsid w:val="002B7430"/>
    <w:rsid w:val="002C0DD1"/>
    <w:rsid w:val="002C1B80"/>
    <w:rsid w:val="002C28A9"/>
    <w:rsid w:val="002C3C5C"/>
    <w:rsid w:val="002C42C9"/>
    <w:rsid w:val="002C46EC"/>
    <w:rsid w:val="002C5400"/>
    <w:rsid w:val="002C6B66"/>
    <w:rsid w:val="002C6DD3"/>
    <w:rsid w:val="002D08A9"/>
    <w:rsid w:val="002D17B4"/>
    <w:rsid w:val="002D1F5A"/>
    <w:rsid w:val="002D2794"/>
    <w:rsid w:val="002D3A0A"/>
    <w:rsid w:val="002D4811"/>
    <w:rsid w:val="002D5306"/>
    <w:rsid w:val="002D601A"/>
    <w:rsid w:val="002D69C2"/>
    <w:rsid w:val="002D7946"/>
    <w:rsid w:val="002E06CA"/>
    <w:rsid w:val="002E1CE2"/>
    <w:rsid w:val="002E24D1"/>
    <w:rsid w:val="002E2690"/>
    <w:rsid w:val="002E2C46"/>
    <w:rsid w:val="002E2E9C"/>
    <w:rsid w:val="002E3400"/>
    <w:rsid w:val="002E4056"/>
    <w:rsid w:val="002E48FD"/>
    <w:rsid w:val="002E57F8"/>
    <w:rsid w:val="002E640B"/>
    <w:rsid w:val="002E68C7"/>
    <w:rsid w:val="002E7F28"/>
    <w:rsid w:val="002F05CB"/>
    <w:rsid w:val="002F1706"/>
    <w:rsid w:val="002F1F76"/>
    <w:rsid w:val="002F4644"/>
    <w:rsid w:val="002F55DC"/>
    <w:rsid w:val="002F60A6"/>
    <w:rsid w:val="002F6788"/>
    <w:rsid w:val="00300904"/>
    <w:rsid w:val="003009AF"/>
    <w:rsid w:val="00300DF8"/>
    <w:rsid w:val="00301590"/>
    <w:rsid w:val="00301638"/>
    <w:rsid w:val="003019EE"/>
    <w:rsid w:val="00302362"/>
    <w:rsid w:val="00302B7D"/>
    <w:rsid w:val="003039C4"/>
    <w:rsid w:val="00303C16"/>
    <w:rsid w:val="00304082"/>
    <w:rsid w:val="003041F1"/>
    <w:rsid w:val="00304D12"/>
    <w:rsid w:val="003056E5"/>
    <w:rsid w:val="00305977"/>
    <w:rsid w:val="003064DD"/>
    <w:rsid w:val="0031048D"/>
    <w:rsid w:val="0031090D"/>
    <w:rsid w:val="0031150A"/>
    <w:rsid w:val="00312533"/>
    <w:rsid w:val="00312622"/>
    <w:rsid w:val="00313B3D"/>
    <w:rsid w:val="00314A68"/>
    <w:rsid w:val="0031502E"/>
    <w:rsid w:val="00316F12"/>
    <w:rsid w:val="0031713E"/>
    <w:rsid w:val="003171A3"/>
    <w:rsid w:val="003171A6"/>
    <w:rsid w:val="00317A24"/>
    <w:rsid w:val="0032020C"/>
    <w:rsid w:val="00320408"/>
    <w:rsid w:val="003206F1"/>
    <w:rsid w:val="00320AD6"/>
    <w:rsid w:val="00321C9F"/>
    <w:rsid w:val="00322843"/>
    <w:rsid w:val="00323E2A"/>
    <w:rsid w:val="00323E50"/>
    <w:rsid w:val="00324000"/>
    <w:rsid w:val="00325097"/>
    <w:rsid w:val="00325B25"/>
    <w:rsid w:val="00325C35"/>
    <w:rsid w:val="00325CA4"/>
    <w:rsid w:val="00326F6A"/>
    <w:rsid w:val="0032721F"/>
    <w:rsid w:val="00330689"/>
    <w:rsid w:val="00330F57"/>
    <w:rsid w:val="00331257"/>
    <w:rsid w:val="0033158A"/>
    <w:rsid w:val="00331839"/>
    <w:rsid w:val="00331BD9"/>
    <w:rsid w:val="00331EAF"/>
    <w:rsid w:val="0033238C"/>
    <w:rsid w:val="00332CDF"/>
    <w:rsid w:val="00332D25"/>
    <w:rsid w:val="00332FAA"/>
    <w:rsid w:val="003331D5"/>
    <w:rsid w:val="00333828"/>
    <w:rsid w:val="00335E25"/>
    <w:rsid w:val="00335E6B"/>
    <w:rsid w:val="00336D95"/>
    <w:rsid w:val="00337801"/>
    <w:rsid w:val="00340F5C"/>
    <w:rsid w:val="003411CC"/>
    <w:rsid w:val="003412A3"/>
    <w:rsid w:val="00341623"/>
    <w:rsid w:val="00343D6E"/>
    <w:rsid w:val="00343E9E"/>
    <w:rsid w:val="0034495D"/>
    <w:rsid w:val="00346B3C"/>
    <w:rsid w:val="00346C24"/>
    <w:rsid w:val="00346E78"/>
    <w:rsid w:val="003471B7"/>
    <w:rsid w:val="00347BFC"/>
    <w:rsid w:val="00350EA9"/>
    <w:rsid w:val="00351655"/>
    <w:rsid w:val="00351951"/>
    <w:rsid w:val="00351F83"/>
    <w:rsid w:val="003525AC"/>
    <w:rsid w:val="00352614"/>
    <w:rsid w:val="003527ED"/>
    <w:rsid w:val="00354061"/>
    <w:rsid w:val="00354D77"/>
    <w:rsid w:val="0035627B"/>
    <w:rsid w:val="0035761A"/>
    <w:rsid w:val="0035778F"/>
    <w:rsid w:val="003604E0"/>
    <w:rsid w:val="003612D8"/>
    <w:rsid w:val="0036169D"/>
    <w:rsid w:val="00362945"/>
    <w:rsid w:val="00362AEE"/>
    <w:rsid w:val="00362C0E"/>
    <w:rsid w:val="00363DC7"/>
    <w:rsid w:val="003644F3"/>
    <w:rsid w:val="003647EB"/>
    <w:rsid w:val="00364A28"/>
    <w:rsid w:val="00365247"/>
    <w:rsid w:val="003653BA"/>
    <w:rsid w:val="00365791"/>
    <w:rsid w:val="003657BF"/>
    <w:rsid w:val="00365823"/>
    <w:rsid w:val="00367B0C"/>
    <w:rsid w:val="00367D18"/>
    <w:rsid w:val="00367D31"/>
    <w:rsid w:val="00367D34"/>
    <w:rsid w:val="0037077B"/>
    <w:rsid w:val="00371580"/>
    <w:rsid w:val="00371834"/>
    <w:rsid w:val="00371B80"/>
    <w:rsid w:val="00371EA7"/>
    <w:rsid w:val="00372149"/>
    <w:rsid w:val="003721C7"/>
    <w:rsid w:val="003724C3"/>
    <w:rsid w:val="0037280F"/>
    <w:rsid w:val="003738BA"/>
    <w:rsid w:val="00373BFF"/>
    <w:rsid w:val="003750C1"/>
    <w:rsid w:val="00375121"/>
    <w:rsid w:val="003754E5"/>
    <w:rsid w:val="00375AD7"/>
    <w:rsid w:val="0037610E"/>
    <w:rsid w:val="00376130"/>
    <w:rsid w:val="00376A6E"/>
    <w:rsid w:val="00377B67"/>
    <w:rsid w:val="00377DCD"/>
    <w:rsid w:val="00377E2C"/>
    <w:rsid w:val="00380577"/>
    <w:rsid w:val="00380BE6"/>
    <w:rsid w:val="00381304"/>
    <w:rsid w:val="003815D1"/>
    <w:rsid w:val="00382019"/>
    <w:rsid w:val="0038279D"/>
    <w:rsid w:val="003838C2"/>
    <w:rsid w:val="00383970"/>
    <w:rsid w:val="00384A30"/>
    <w:rsid w:val="0038509F"/>
    <w:rsid w:val="00385138"/>
    <w:rsid w:val="00385952"/>
    <w:rsid w:val="00385A0D"/>
    <w:rsid w:val="00385DAA"/>
    <w:rsid w:val="00386EB3"/>
    <w:rsid w:val="00387397"/>
    <w:rsid w:val="00387759"/>
    <w:rsid w:val="0039032B"/>
    <w:rsid w:val="0039042B"/>
    <w:rsid w:val="003908FC"/>
    <w:rsid w:val="00391490"/>
    <w:rsid w:val="00391603"/>
    <w:rsid w:val="0039202B"/>
    <w:rsid w:val="003922DC"/>
    <w:rsid w:val="003922E2"/>
    <w:rsid w:val="00392BFB"/>
    <w:rsid w:val="00392E00"/>
    <w:rsid w:val="003935E4"/>
    <w:rsid w:val="00393883"/>
    <w:rsid w:val="00393C58"/>
    <w:rsid w:val="00395456"/>
    <w:rsid w:val="003955A6"/>
    <w:rsid w:val="0039560E"/>
    <w:rsid w:val="00395F0A"/>
    <w:rsid w:val="003964E7"/>
    <w:rsid w:val="00396C4D"/>
    <w:rsid w:val="00397ABE"/>
    <w:rsid w:val="003A1F37"/>
    <w:rsid w:val="003A2230"/>
    <w:rsid w:val="003A29E6"/>
    <w:rsid w:val="003A3005"/>
    <w:rsid w:val="003A3DDD"/>
    <w:rsid w:val="003A4490"/>
    <w:rsid w:val="003A4BD8"/>
    <w:rsid w:val="003A5B7E"/>
    <w:rsid w:val="003A5C78"/>
    <w:rsid w:val="003A5F97"/>
    <w:rsid w:val="003A6737"/>
    <w:rsid w:val="003B034F"/>
    <w:rsid w:val="003B049A"/>
    <w:rsid w:val="003B0724"/>
    <w:rsid w:val="003B1112"/>
    <w:rsid w:val="003B13BA"/>
    <w:rsid w:val="003B550C"/>
    <w:rsid w:val="003B5C94"/>
    <w:rsid w:val="003B5D06"/>
    <w:rsid w:val="003B6683"/>
    <w:rsid w:val="003B6C8B"/>
    <w:rsid w:val="003B75A9"/>
    <w:rsid w:val="003B7E83"/>
    <w:rsid w:val="003C0A2B"/>
    <w:rsid w:val="003C1D4F"/>
    <w:rsid w:val="003C265C"/>
    <w:rsid w:val="003C32AB"/>
    <w:rsid w:val="003C3B5C"/>
    <w:rsid w:val="003C42CD"/>
    <w:rsid w:val="003C472D"/>
    <w:rsid w:val="003C5240"/>
    <w:rsid w:val="003C5CE9"/>
    <w:rsid w:val="003C630F"/>
    <w:rsid w:val="003C6EB1"/>
    <w:rsid w:val="003C75D5"/>
    <w:rsid w:val="003C7752"/>
    <w:rsid w:val="003C783F"/>
    <w:rsid w:val="003C7CB7"/>
    <w:rsid w:val="003D0D28"/>
    <w:rsid w:val="003D0E7A"/>
    <w:rsid w:val="003D0F01"/>
    <w:rsid w:val="003D43FC"/>
    <w:rsid w:val="003D55C8"/>
    <w:rsid w:val="003D7765"/>
    <w:rsid w:val="003D7D4D"/>
    <w:rsid w:val="003D7EF1"/>
    <w:rsid w:val="003E04C0"/>
    <w:rsid w:val="003E12DF"/>
    <w:rsid w:val="003E1390"/>
    <w:rsid w:val="003E2C18"/>
    <w:rsid w:val="003E345A"/>
    <w:rsid w:val="003E4423"/>
    <w:rsid w:val="003E4E2D"/>
    <w:rsid w:val="003E5D9B"/>
    <w:rsid w:val="003E5F08"/>
    <w:rsid w:val="003E5F17"/>
    <w:rsid w:val="003E6459"/>
    <w:rsid w:val="003E6602"/>
    <w:rsid w:val="003E74CF"/>
    <w:rsid w:val="003E7E75"/>
    <w:rsid w:val="003E7EC1"/>
    <w:rsid w:val="003F00D3"/>
    <w:rsid w:val="003F0288"/>
    <w:rsid w:val="003F0BBA"/>
    <w:rsid w:val="003F1600"/>
    <w:rsid w:val="003F277E"/>
    <w:rsid w:val="003F2DE6"/>
    <w:rsid w:val="003F429A"/>
    <w:rsid w:val="003F49F9"/>
    <w:rsid w:val="003F525F"/>
    <w:rsid w:val="003F566B"/>
    <w:rsid w:val="003F5C7F"/>
    <w:rsid w:val="003F5DA7"/>
    <w:rsid w:val="003F6706"/>
    <w:rsid w:val="003F7513"/>
    <w:rsid w:val="003F7CE4"/>
    <w:rsid w:val="00400116"/>
    <w:rsid w:val="0040049F"/>
    <w:rsid w:val="004007AB"/>
    <w:rsid w:val="004011C1"/>
    <w:rsid w:val="004019A9"/>
    <w:rsid w:val="00401FB5"/>
    <w:rsid w:val="00402220"/>
    <w:rsid w:val="0040273F"/>
    <w:rsid w:val="00402A8A"/>
    <w:rsid w:val="00402C96"/>
    <w:rsid w:val="004032D1"/>
    <w:rsid w:val="00403E98"/>
    <w:rsid w:val="00404312"/>
    <w:rsid w:val="00404EB2"/>
    <w:rsid w:val="00406003"/>
    <w:rsid w:val="004060FD"/>
    <w:rsid w:val="00406B01"/>
    <w:rsid w:val="00406D3A"/>
    <w:rsid w:val="00407FC5"/>
    <w:rsid w:val="004102D6"/>
    <w:rsid w:val="00411A95"/>
    <w:rsid w:val="00413559"/>
    <w:rsid w:val="00413C3A"/>
    <w:rsid w:val="00414340"/>
    <w:rsid w:val="0041461C"/>
    <w:rsid w:val="00416252"/>
    <w:rsid w:val="0041628D"/>
    <w:rsid w:val="00416A58"/>
    <w:rsid w:val="00416F73"/>
    <w:rsid w:val="004179B0"/>
    <w:rsid w:val="00417E8C"/>
    <w:rsid w:val="00421270"/>
    <w:rsid w:val="00422C54"/>
    <w:rsid w:val="0042322E"/>
    <w:rsid w:val="00423973"/>
    <w:rsid w:val="00424923"/>
    <w:rsid w:val="00424BF3"/>
    <w:rsid w:val="00424C1B"/>
    <w:rsid w:val="004252A2"/>
    <w:rsid w:val="0042587E"/>
    <w:rsid w:val="004269DC"/>
    <w:rsid w:val="00426AAE"/>
    <w:rsid w:val="00427426"/>
    <w:rsid w:val="004276A0"/>
    <w:rsid w:val="00427D6F"/>
    <w:rsid w:val="004315BC"/>
    <w:rsid w:val="004325DD"/>
    <w:rsid w:val="00432BBD"/>
    <w:rsid w:val="004333A1"/>
    <w:rsid w:val="004335F9"/>
    <w:rsid w:val="00434356"/>
    <w:rsid w:val="00434593"/>
    <w:rsid w:val="00434ACD"/>
    <w:rsid w:val="0043618E"/>
    <w:rsid w:val="0043686B"/>
    <w:rsid w:val="0043696C"/>
    <w:rsid w:val="004370A8"/>
    <w:rsid w:val="004371F3"/>
    <w:rsid w:val="004374DE"/>
    <w:rsid w:val="00437C05"/>
    <w:rsid w:val="00437E91"/>
    <w:rsid w:val="00440502"/>
    <w:rsid w:val="00440601"/>
    <w:rsid w:val="004409E8"/>
    <w:rsid w:val="00440C8B"/>
    <w:rsid w:val="0044180E"/>
    <w:rsid w:val="004418A0"/>
    <w:rsid w:val="004418FB"/>
    <w:rsid w:val="00441A98"/>
    <w:rsid w:val="004432B5"/>
    <w:rsid w:val="00443C33"/>
    <w:rsid w:val="0044439B"/>
    <w:rsid w:val="004451C1"/>
    <w:rsid w:val="00445F09"/>
    <w:rsid w:val="004474A3"/>
    <w:rsid w:val="0044758C"/>
    <w:rsid w:val="004478AB"/>
    <w:rsid w:val="004523D9"/>
    <w:rsid w:val="00452B68"/>
    <w:rsid w:val="00453243"/>
    <w:rsid w:val="00454C56"/>
    <w:rsid w:val="004553A7"/>
    <w:rsid w:val="00455789"/>
    <w:rsid w:val="00457057"/>
    <w:rsid w:val="004602E9"/>
    <w:rsid w:val="00460DB8"/>
    <w:rsid w:val="004610E6"/>
    <w:rsid w:val="004615F6"/>
    <w:rsid w:val="004617E2"/>
    <w:rsid w:val="00462034"/>
    <w:rsid w:val="0046220D"/>
    <w:rsid w:val="00462808"/>
    <w:rsid w:val="00462EBD"/>
    <w:rsid w:val="00464501"/>
    <w:rsid w:val="004646A9"/>
    <w:rsid w:val="00465D7F"/>
    <w:rsid w:val="00466680"/>
    <w:rsid w:val="00467B1D"/>
    <w:rsid w:val="004714F1"/>
    <w:rsid w:val="004717E7"/>
    <w:rsid w:val="004718C0"/>
    <w:rsid w:val="00472351"/>
    <w:rsid w:val="00472902"/>
    <w:rsid w:val="0047296F"/>
    <w:rsid w:val="004729C8"/>
    <w:rsid w:val="00473432"/>
    <w:rsid w:val="0047360D"/>
    <w:rsid w:val="0047400C"/>
    <w:rsid w:val="004756E3"/>
    <w:rsid w:val="00475948"/>
    <w:rsid w:val="0047594E"/>
    <w:rsid w:val="00476863"/>
    <w:rsid w:val="00476AB5"/>
    <w:rsid w:val="004774DF"/>
    <w:rsid w:val="0048111C"/>
    <w:rsid w:val="00481BF0"/>
    <w:rsid w:val="00482BB6"/>
    <w:rsid w:val="00482E82"/>
    <w:rsid w:val="00482EE2"/>
    <w:rsid w:val="004831CA"/>
    <w:rsid w:val="004836F0"/>
    <w:rsid w:val="00484384"/>
    <w:rsid w:val="00485A0C"/>
    <w:rsid w:val="00485B74"/>
    <w:rsid w:val="0048672B"/>
    <w:rsid w:val="00486A49"/>
    <w:rsid w:val="00486AC3"/>
    <w:rsid w:val="00486C9E"/>
    <w:rsid w:val="00490221"/>
    <w:rsid w:val="004915CA"/>
    <w:rsid w:val="00491F6E"/>
    <w:rsid w:val="00492A26"/>
    <w:rsid w:val="00493D4B"/>
    <w:rsid w:val="0049534C"/>
    <w:rsid w:val="00495572"/>
    <w:rsid w:val="00495B36"/>
    <w:rsid w:val="00495DB2"/>
    <w:rsid w:val="0049722A"/>
    <w:rsid w:val="004974F5"/>
    <w:rsid w:val="00497593"/>
    <w:rsid w:val="00497CD4"/>
    <w:rsid w:val="004A1492"/>
    <w:rsid w:val="004A19FA"/>
    <w:rsid w:val="004A1B5E"/>
    <w:rsid w:val="004A24AA"/>
    <w:rsid w:val="004A32B7"/>
    <w:rsid w:val="004A383D"/>
    <w:rsid w:val="004A448C"/>
    <w:rsid w:val="004A4BF1"/>
    <w:rsid w:val="004A4CD6"/>
    <w:rsid w:val="004A7C5D"/>
    <w:rsid w:val="004A7C7C"/>
    <w:rsid w:val="004A7EB1"/>
    <w:rsid w:val="004A7F29"/>
    <w:rsid w:val="004B059B"/>
    <w:rsid w:val="004B076E"/>
    <w:rsid w:val="004B1114"/>
    <w:rsid w:val="004B1140"/>
    <w:rsid w:val="004B18C3"/>
    <w:rsid w:val="004B292C"/>
    <w:rsid w:val="004B2DE2"/>
    <w:rsid w:val="004B3281"/>
    <w:rsid w:val="004B3A2A"/>
    <w:rsid w:val="004B3A9C"/>
    <w:rsid w:val="004B3BF3"/>
    <w:rsid w:val="004B45E7"/>
    <w:rsid w:val="004B4D90"/>
    <w:rsid w:val="004B54F0"/>
    <w:rsid w:val="004B5749"/>
    <w:rsid w:val="004B5AC0"/>
    <w:rsid w:val="004B5FA3"/>
    <w:rsid w:val="004B6520"/>
    <w:rsid w:val="004B65D8"/>
    <w:rsid w:val="004B6601"/>
    <w:rsid w:val="004B7CA9"/>
    <w:rsid w:val="004C023B"/>
    <w:rsid w:val="004C126A"/>
    <w:rsid w:val="004C150C"/>
    <w:rsid w:val="004C1C01"/>
    <w:rsid w:val="004C1DC3"/>
    <w:rsid w:val="004C23AD"/>
    <w:rsid w:val="004C2A56"/>
    <w:rsid w:val="004C325C"/>
    <w:rsid w:val="004C334A"/>
    <w:rsid w:val="004C3E6F"/>
    <w:rsid w:val="004C4804"/>
    <w:rsid w:val="004C5596"/>
    <w:rsid w:val="004C5FA2"/>
    <w:rsid w:val="004C6378"/>
    <w:rsid w:val="004C77E5"/>
    <w:rsid w:val="004D1208"/>
    <w:rsid w:val="004D1B50"/>
    <w:rsid w:val="004D2FB6"/>
    <w:rsid w:val="004D314D"/>
    <w:rsid w:val="004D48E7"/>
    <w:rsid w:val="004D5696"/>
    <w:rsid w:val="004D5F21"/>
    <w:rsid w:val="004D5F66"/>
    <w:rsid w:val="004D60F3"/>
    <w:rsid w:val="004D7049"/>
    <w:rsid w:val="004D70A7"/>
    <w:rsid w:val="004D7101"/>
    <w:rsid w:val="004D71BC"/>
    <w:rsid w:val="004D7478"/>
    <w:rsid w:val="004D7D46"/>
    <w:rsid w:val="004E2CFA"/>
    <w:rsid w:val="004E39EB"/>
    <w:rsid w:val="004E3D7C"/>
    <w:rsid w:val="004E3DE3"/>
    <w:rsid w:val="004E4349"/>
    <w:rsid w:val="004E5082"/>
    <w:rsid w:val="004E56A5"/>
    <w:rsid w:val="004E609F"/>
    <w:rsid w:val="004E61B7"/>
    <w:rsid w:val="004E66FE"/>
    <w:rsid w:val="004F054C"/>
    <w:rsid w:val="004F0919"/>
    <w:rsid w:val="004F0D69"/>
    <w:rsid w:val="004F1147"/>
    <w:rsid w:val="004F120E"/>
    <w:rsid w:val="004F1210"/>
    <w:rsid w:val="004F15D2"/>
    <w:rsid w:val="004F2923"/>
    <w:rsid w:val="004F32AE"/>
    <w:rsid w:val="004F379F"/>
    <w:rsid w:val="004F457E"/>
    <w:rsid w:val="004F483F"/>
    <w:rsid w:val="004F4A4E"/>
    <w:rsid w:val="004F4F5C"/>
    <w:rsid w:val="004F60A4"/>
    <w:rsid w:val="004F63FC"/>
    <w:rsid w:val="004F6415"/>
    <w:rsid w:val="004F65E0"/>
    <w:rsid w:val="004F69B5"/>
    <w:rsid w:val="004F7296"/>
    <w:rsid w:val="004F76E7"/>
    <w:rsid w:val="00500ED9"/>
    <w:rsid w:val="005010C7"/>
    <w:rsid w:val="0050120D"/>
    <w:rsid w:val="005016ED"/>
    <w:rsid w:val="00502370"/>
    <w:rsid w:val="005029BD"/>
    <w:rsid w:val="00502BAA"/>
    <w:rsid w:val="00502CEB"/>
    <w:rsid w:val="00503179"/>
    <w:rsid w:val="00503492"/>
    <w:rsid w:val="005034BB"/>
    <w:rsid w:val="00503DC9"/>
    <w:rsid w:val="005041D3"/>
    <w:rsid w:val="0050648C"/>
    <w:rsid w:val="005068CD"/>
    <w:rsid w:val="00507881"/>
    <w:rsid w:val="0051080B"/>
    <w:rsid w:val="00510882"/>
    <w:rsid w:val="00511269"/>
    <w:rsid w:val="005119A5"/>
    <w:rsid w:val="0051214D"/>
    <w:rsid w:val="00513938"/>
    <w:rsid w:val="00513F37"/>
    <w:rsid w:val="0051419C"/>
    <w:rsid w:val="005143DC"/>
    <w:rsid w:val="00514A6B"/>
    <w:rsid w:val="00515814"/>
    <w:rsid w:val="00515F0A"/>
    <w:rsid w:val="00516E94"/>
    <w:rsid w:val="00517F2C"/>
    <w:rsid w:val="005204C9"/>
    <w:rsid w:val="00520B51"/>
    <w:rsid w:val="005218FA"/>
    <w:rsid w:val="00522B72"/>
    <w:rsid w:val="00522E3D"/>
    <w:rsid w:val="00523C16"/>
    <w:rsid w:val="00524CF9"/>
    <w:rsid w:val="00524F93"/>
    <w:rsid w:val="0052514C"/>
    <w:rsid w:val="005252D5"/>
    <w:rsid w:val="005263D7"/>
    <w:rsid w:val="0052692F"/>
    <w:rsid w:val="00526935"/>
    <w:rsid w:val="00527336"/>
    <w:rsid w:val="00527F4E"/>
    <w:rsid w:val="00530061"/>
    <w:rsid w:val="00532326"/>
    <w:rsid w:val="00533381"/>
    <w:rsid w:val="00534F61"/>
    <w:rsid w:val="00535114"/>
    <w:rsid w:val="00535D65"/>
    <w:rsid w:val="00536687"/>
    <w:rsid w:val="00536AD6"/>
    <w:rsid w:val="00536BFF"/>
    <w:rsid w:val="005376F7"/>
    <w:rsid w:val="005404B5"/>
    <w:rsid w:val="00540D94"/>
    <w:rsid w:val="00541001"/>
    <w:rsid w:val="00542048"/>
    <w:rsid w:val="0054254C"/>
    <w:rsid w:val="005428DD"/>
    <w:rsid w:val="00542D11"/>
    <w:rsid w:val="005449D9"/>
    <w:rsid w:val="00545368"/>
    <w:rsid w:val="00545613"/>
    <w:rsid w:val="0054589E"/>
    <w:rsid w:val="00547903"/>
    <w:rsid w:val="00547B1D"/>
    <w:rsid w:val="0055012F"/>
    <w:rsid w:val="005506C7"/>
    <w:rsid w:val="00550C79"/>
    <w:rsid w:val="00551737"/>
    <w:rsid w:val="00551943"/>
    <w:rsid w:val="00551F34"/>
    <w:rsid w:val="00553DEF"/>
    <w:rsid w:val="00554D4F"/>
    <w:rsid w:val="00555264"/>
    <w:rsid w:val="00555483"/>
    <w:rsid w:val="005555AC"/>
    <w:rsid w:val="00555EB7"/>
    <w:rsid w:val="00556996"/>
    <w:rsid w:val="00557AF4"/>
    <w:rsid w:val="00560110"/>
    <w:rsid w:val="00560F1A"/>
    <w:rsid w:val="00561D1C"/>
    <w:rsid w:val="00562065"/>
    <w:rsid w:val="005624B1"/>
    <w:rsid w:val="00563568"/>
    <w:rsid w:val="0056386A"/>
    <w:rsid w:val="005641E6"/>
    <w:rsid w:val="0056440C"/>
    <w:rsid w:val="0056461C"/>
    <w:rsid w:val="0056466B"/>
    <w:rsid w:val="00565627"/>
    <w:rsid w:val="005659CF"/>
    <w:rsid w:val="00565E4F"/>
    <w:rsid w:val="00565FDC"/>
    <w:rsid w:val="00566875"/>
    <w:rsid w:val="005668B0"/>
    <w:rsid w:val="00567198"/>
    <w:rsid w:val="00567404"/>
    <w:rsid w:val="00570008"/>
    <w:rsid w:val="00570108"/>
    <w:rsid w:val="0057045A"/>
    <w:rsid w:val="00570877"/>
    <w:rsid w:val="00571967"/>
    <w:rsid w:val="00571E6B"/>
    <w:rsid w:val="00572DA7"/>
    <w:rsid w:val="0057525F"/>
    <w:rsid w:val="00575F5D"/>
    <w:rsid w:val="0057611C"/>
    <w:rsid w:val="005775D6"/>
    <w:rsid w:val="005777FB"/>
    <w:rsid w:val="00580432"/>
    <w:rsid w:val="005809A5"/>
    <w:rsid w:val="00580E08"/>
    <w:rsid w:val="00581064"/>
    <w:rsid w:val="00581331"/>
    <w:rsid w:val="005819F6"/>
    <w:rsid w:val="0058219A"/>
    <w:rsid w:val="005828EA"/>
    <w:rsid w:val="00582923"/>
    <w:rsid w:val="00582B78"/>
    <w:rsid w:val="00583321"/>
    <w:rsid w:val="005838C9"/>
    <w:rsid w:val="00583B57"/>
    <w:rsid w:val="00583E35"/>
    <w:rsid w:val="00584549"/>
    <w:rsid w:val="00585D9F"/>
    <w:rsid w:val="00586F44"/>
    <w:rsid w:val="00587EBC"/>
    <w:rsid w:val="005902BC"/>
    <w:rsid w:val="00590915"/>
    <w:rsid w:val="005936C1"/>
    <w:rsid w:val="00593FA7"/>
    <w:rsid w:val="005944C1"/>
    <w:rsid w:val="00595DD9"/>
    <w:rsid w:val="00595F76"/>
    <w:rsid w:val="00596934"/>
    <w:rsid w:val="0059735C"/>
    <w:rsid w:val="005A0E18"/>
    <w:rsid w:val="005A102C"/>
    <w:rsid w:val="005A17E0"/>
    <w:rsid w:val="005A2C01"/>
    <w:rsid w:val="005A3034"/>
    <w:rsid w:val="005A36E4"/>
    <w:rsid w:val="005A36FE"/>
    <w:rsid w:val="005A40E4"/>
    <w:rsid w:val="005A41BE"/>
    <w:rsid w:val="005A48FA"/>
    <w:rsid w:val="005A4B53"/>
    <w:rsid w:val="005A5A1E"/>
    <w:rsid w:val="005A5DAD"/>
    <w:rsid w:val="005A6825"/>
    <w:rsid w:val="005A6BDB"/>
    <w:rsid w:val="005A7446"/>
    <w:rsid w:val="005A758B"/>
    <w:rsid w:val="005A786A"/>
    <w:rsid w:val="005A78D3"/>
    <w:rsid w:val="005A7A9A"/>
    <w:rsid w:val="005B02B5"/>
    <w:rsid w:val="005B0359"/>
    <w:rsid w:val="005B108D"/>
    <w:rsid w:val="005B1F8B"/>
    <w:rsid w:val="005B2129"/>
    <w:rsid w:val="005B22A7"/>
    <w:rsid w:val="005B27F8"/>
    <w:rsid w:val="005B285A"/>
    <w:rsid w:val="005B337C"/>
    <w:rsid w:val="005B338E"/>
    <w:rsid w:val="005B363D"/>
    <w:rsid w:val="005B42A9"/>
    <w:rsid w:val="005B43A8"/>
    <w:rsid w:val="005B4679"/>
    <w:rsid w:val="005B4825"/>
    <w:rsid w:val="005B4899"/>
    <w:rsid w:val="005B4F87"/>
    <w:rsid w:val="005B5177"/>
    <w:rsid w:val="005B61C3"/>
    <w:rsid w:val="005B64BB"/>
    <w:rsid w:val="005B6AAD"/>
    <w:rsid w:val="005B6B00"/>
    <w:rsid w:val="005B6C2D"/>
    <w:rsid w:val="005B7275"/>
    <w:rsid w:val="005B7519"/>
    <w:rsid w:val="005B7D73"/>
    <w:rsid w:val="005C011C"/>
    <w:rsid w:val="005C10DF"/>
    <w:rsid w:val="005C1F80"/>
    <w:rsid w:val="005C1FB7"/>
    <w:rsid w:val="005C2A8F"/>
    <w:rsid w:val="005C44B1"/>
    <w:rsid w:val="005C480B"/>
    <w:rsid w:val="005C61D2"/>
    <w:rsid w:val="005C7C35"/>
    <w:rsid w:val="005D11E2"/>
    <w:rsid w:val="005D2C87"/>
    <w:rsid w:val="005D370F"/>
    <w:rsid w:val="005D414A"/>
    <w:rsid w:val="005D4173"/>
    <w:rsid w:val="005D441B"/>
    <w:rsid w:val="005D4DFE"/>
    <w:rsid w:val="005D71E9"/>
    <w:rsid w:val="005D7C56"/>
    <w:rsid w:val="005D7FF7"/>
    <w:rsid w:val="005E0BDA"/>
    <w:rsid w:val="005E1151"/>
    <w:rsid w:val="005E168A"/>
    <w:rsid w:val="005E16E2"/>
    <w:rsid w:val="005E2603"/>
    <w:rsid w:val="005E2FBF"/>
    <w:rsid w:val="005E4FB6"/>
    <w:rsid w:val="005E65FA"/>
    <w:rsid w:val="005E6C0F"/>
    <w:rsid w:val="005F021B"/>
    <w:rsid w:val="005F08E0"/>
    <w:rsid w:val="005F1E26"/>
    <w:rsid w:val="005F2CB0"/>
    <w:rsid w:val="005F41BE"/>
    <w:rsid w:val="005F41D5"/>
    <w:rsid w:val="005F58E2"/>
    <w:rsid w:val="005F6376"/>
    <w:rsid w:val="005F6AF6"/>
    <w:rsid w:val="005F6EAA"/>
    <w:rsid w:val="005F70FE"/>
    <w:rsid w:val="0060121E"/>
    <w:rsid w:val="00602044"/>
    <w:rsid w:val="00602148"/>
    <w:rsid w:val="00602995"/>
    <w:rsid w:val="00602BAF"/>
    <w:rsid w:val="006030B5"/>
    <w:rsid w:val="0060322B"/>
    <w:rsid w:val="00605879"/>
    <w:rsid w:val="00605B5C"/>
    <w:rsid w:val="00606328"/>
    <w:rsid w:val="00606416"/>
    <w:rsid w:val="006065D3"/>
    <w:rsid w:val="006069B4"/>
    <w:rsid w:val="00606C98"/>
    <w:rsid w:val="00606D77"/>
    <w:rsid w:val="00606F2B"/>
    <w:rsid w:val="006070AB"/>
    <w:rsid w:val="00607106"/>
    <w:rsid w:val="006073BB"/>
    <w:rsid w:val="006079BD"/>
    <w:rsid w:val="0061062F"/>
    <w:rsid w:val="00610ED5"/>
    <w:rsid w:val="00612A3F"/>
    <w:rsid w:val="006144C0"/>
    <w:rsid w:val="0061524B"/>
    <w:rsid w:val="006159E7"/>
    <w:rsid w:val="00615BF5"/>
    <w:rsid w:val="0061605F"/>
    <w:rsid w:val="00616A4D"/>
    <w:rsid w:val="006178E4"/>
    <w:rsid w:val="0062451F"/>
    <w:rsid w:val="00624ED9"/>
    <w:rsid w:val="00624FFA"/>
    <w:rsid w:val="00625195"/>
    <w:rsid w:val="006251E8"/>
    <w:rsid w:val="00626281"/>
    <w:rsid w:val="00627E88"/>
    <w:rsid w:val="00630244"/>
    <w:rsid w:val="00631778"/>
    <w:rsid w:val="00631FD5"/>
    <w:rsid w:val="006326F5"/>
    <w:rsid w:val="00632FB6"/>
    <w:rsid w:val="006338B4"/>
    <w:rsid w:val="00635579"/>
    <w:rsid w:val="00635908"/>
    <w:rsid w:val="00635929"/>
    <w:rsid w:val="00635F02"/>
    <w:rsid w:val="00636229"/>
    <w:rsid w:val="0063638A"/>
    <w:rsid w:val="00637651"/>
    <w:rsid w:val="0063794B"/>
    <w:rsid w:val="00637A3B"/>
    <w:rsid w:val="00637CD8"/>
    <w:rsid w:val="00640A80"/>
    <w:rsid w:val="00640BE9"/>
    <w:rsid w:val="006410AD"/>
    <w:rsid w:val="006417D5"/>
    <w:rsid w:val="00643B81"/>
    <w:rsid w:val="006455A7"/>
    <w:rsid w:val="00645921"/>
    <w:rsid w:val="00646CF4"/>
    <w:rsid w:val="00647272"/>
    <w:rsid w:val="006475D0"/>
    <w:rsid w:val="006502B2"/>
    <w:rsid w:val="00650515"/>
    <w:rsid w:val="0065130B"/>
    <w:rsid w:val="006524B7"/>
    <w:rsid w:val="0065293E"/>
    <w:rsid w:val="00653561"/>
    <w:rsid w:val="00654132"/>
    <w:rsid w:val="00655040"/>
    <w:rsid w:val="00655C1D"/>
    <w:rsid w:val="006574F0"/>
    <w:rsid w:val="00657A83"/>
    <w:rsid w:val="0066021C"/>
    <w:rsid w:val="00660DE9"/>
    <w:rsid w:val="006610BE"/>
    <w:rsid w:val="00661146"/>
    <w:rsid w:val="00661AD1"/>
    <w:rsid w:val="00661EE2"/>
    <w:rsid w:val="006625DD"/>
    <w:rsid w:val="00663D18"/>
    <w:rsid w:val="00663E27"/>
    <w:rsid w:val="006643E9"/>
    <w:rsid w:val="00667B63"/>
    <w:rsid w:val="00667C0C"/>
    <w:rsid w:val="00667D9B"/>
    <w:rsid w:val="006711D6"/>
    <w:rsid w:val="00671748"/>
    <w:rsid w:val="00672485"/>
    <w:rsid w:val="00672E37"/>
    <w:rsid w:val="00674376"/>
    <w:rsid w:val="0067446C"/>
    <w:rsid w:val="0067470B"/>
    <w:rsid w:val="00674EF0"/>
    <w:rsid w:val="006752AD"/>
    <w:rsid w:val="006756E4"/>
    <w:rsid w:val="00676F7F"/>
    <w:rsid w:val="00677242"/>
    <w:rsid w:val="00677366"/>
    <w:rsid w:val="006774FE"/>
    <w:rsid w:val="00680303"/>
    <w:rsid w:val="0068065C"/>
    <w:rsid w:val="006809C3"/>
    <w:rsid w:val="00680EA9"/>
    <w:rsid w:val="00681345"/>
    <w:rsid w:val="00681A82"/>
    <w:rsid w:val="00681CDA"/>
    <w:rsid w:val="00682808"/>
    <w:rsid w:val="00682BEC"/>
    <w:rsid w:val="00682D92"/>
    <w:rsid w:val="006841E4"/>
    <w:rsid w:val="006851AC"/>
    <w:rsid w:val="006871ED"/>
    <w:rsid w:val="00687AE0"/>
    <w:rsid w:val="00687BC7"/>
    <w:rsid w:val="006917E1"/>
    <w:rsid w:val="00691C05"/>
    <w:rsid w:val="00693CB5"/>
    <w:rsid w:val="00694395"/>
    <w:rsid w:val="0069658A"/>
    <w:rsid w:val="006967D3"/>
    <w:rsid w:val="0069681A"/>
    <w:rsid w:val="00696B6F"/>
    <w:rsid w:val="00696EFB"/>
    <w:rsid w:val="00696F22"/>
    <w:rsid w:val="006A0569"/>
    <w:rsid w:val="006A1376"/>
    <w:rsid w:val="006A2F9A"/>
    <w:rsid w:val="006A3006"/>
    <w:rsid w:val="006A30C6"/>
    <w:rsid w:val="006A3D2A"/>
    <w:rsid w:val="006A415F"/>
    <w:rsid w:val="006A416B"/>
    <w:rsid w:val="006A4639"/>
    <w:rsid w:val="006A4C55"/>
    <w:rsid w:val="006A503B"/>
    <w:rsid w:val="006A5120"/>
    <w:rsid w:val="006A545F"/>
    <w:rsid w:val="006A55BA"/>
    <w:rsid w:val="006A5B28"/>
    <w:rsid w:val="006A651D"/>
    <w:rsid w:val="006A68D2"/>
    <w:rsid w:val="006A7401"/>
    <w:rsid w:val="006A7BBF"/>
    <w:rsid w:val="006B0944"/>
    <w:rsid w:val="006B1766"/>
    <w:rsid w:val="006B1D64"/>
    <w:rsid w:val="006B23D6"/>
    <w:rsid w:val="006B2E86"/>
    <w:rsid w:val="006B32BB"/>
    <w:rsid w:val="006B38A4"/>
    <w:rsid w:val="006B43C3"/>
    <w:rsid w:val="006B50ED"/>
    <w:rsid w:val="006B60CC"/>
    <w:rsid w:val="006B765B"/>
    <w:rsid w:val="006C0149"/>
    <w:rsid w:val="006C023D"/>
    <w:rsid w:val="006C0555"/>
    <w:rsid w:val="006C0964"/>
    <w:rsid w:val="006C18DE"/>
    <w:rsid w:val="006C245E"/>
    <w:rsid w:val="006C316E"/>
    <w:rsid w:val="006C347F"/>
    <w:rsid w:val="006C3CBA"/>
    <w:rsid w:val="006C5031"/>
    <w:rsid w:val="006C5151"/>
    <w:rsid w:val="006C56C6"/>
    <w:rsid w:val="006C5C41"/>
    <w:rsid w:val="006C6951"/>
    <w:rsid w:val="006C6BB5"/>
    <w:rsid w:val="006C6EA0"/>
    <w:rsid w:val="006C6FDD"/>
    <w:rsid w:val="006C7C91"/>
    <w:rsid w:val="006D132A"/>
    <w:rsid w:val="006D1362"/>
    <w:rsid w:val="006D13AE"/>
    <w:rsid w:val="006D3B60"/>
    <w:rsid w:val="006D3F5B"/>
    <w:rsid w:val="006D4045"/>
    <w:rsid w:val="006D4B30"/>
    <w:rsid w:val="006D4B3C"/>
    <w:rsid w:val="006D52E6"/>
    <w:rsid w:val="006D5B61"/>
    <w:rsid w:val="006D6ECF"/>
    <w:rsid w:val="006D7079"/>
    <w:rsid w:val="006D74E8"/>
    <w:rsid w:val="006D786D"/>
    <w:rsid w:val="006D7C8C"/>
    <w:rsid w:val="006E0896"/>
    <w:rsid w:val="006E31E4"/>
    <w:rsid w:val="006E4BA6"/>
    <w:rsid w:val="006E4EC4"/>
    <w:rsid w:val="006E50D4"/>
    <w:rsid w:val="006E559B"/>
    <w:rsid w:val="006E745F"/>
    <w:rsid w:val="006E7AEC"/>
    <w:rsid w:val="006E7B18"/>
    <w:rsid w:val="006E7E03"/>
    <w:rsid w:val="006F00D2"/>
    <w:rsid w:val="006F043C"/>
    <w:rsid w:val="006F0877"/>
    <w:rsid w:val="006F118D"/>
    <w:rsid w:val="006F11CA"/>
    <w:rsid w:val="006F1470"/>
    <w:rsid w:val="006F1882"/>
    <w:rsid w:val="006F1B85"/>
    <w:rsid w:val="006F216F"/>
    <w:rsid w:val="006F2E18"/>
    <w:rsid w:val="006F3061"/>
    <w:rsid w:val="006F58FD"/>
    <w:rsid w:val="006F6D26"/>
    <w:rsid w:val="006F7591"/>
    <w:rsid w:val="0070012C"/>
    <w:rsid w:val="00700AB8"/>
    <w:rsid w:val="00700CF2"/>
    <w:rsid w:val="007026C5"/>
    <w:rsid w:val="00702726"/>
    <w:rsid w:val="00702BFF"/>
    <w:rsid w:val="00702E80"/>
    <w:rsid w:val="00703092"/>
    <w:rsid w:val="00703C79"/>
    <w:rsid w:val="007044F3"/>
    <w:rsid w:val="00704E42"/>
    <w:rsid w:val="00704F4A"/>
    <w:rsid w:val="00705210"/>
    <w:rsid w:val="00705261"/>
    <w:rsid w:val="0070538C"/>
    <w:rsid w:val="00705A83"/>
    <w:rsid w:val="00705DA2"/>
    <w:rsid w:val="0070664C"/>
    <w:rsid w:val="007066A9"/>
    <w:rsid w:val="00706739"/>
    <w:rsid w:val="007078E0"/>
    <w:rsid w:val="00707D41"/>
    <w:rsid w:val="00707E78"/>
    <w:rsid w:val="00710276"/>
    <w:rsid w:val="00710342"/>
    <w:rsid w:val="00711064"/>
    <w:rsid w:val="0071395C"/>
    <w:rsid w:val="00713B03"/>
    <w:rsid w:val="00713D1A"/>
    <w:rsid w:val="00713D59"/>
    <w:rsid w:val="00714FBF"/>
    <w:rsid w:val="00715C29"/>
    <w:rsid w:val="00715DE2"/>
    <w:rsid w:val="007160DD"/>
    <w:rsid w:val="00716A04"/>
    <w:rsid w:val="00721ECC"/>
    <w:rsid w:val="00722676"/>
    <w:rsid w:val="00724CA1"/>
    <w:rsid w:val="0072540E"/>
    <w:rsid w:val="00725884"/>
    <w:rsid w:val="00725A6B"/>
    <w:rsid w:val="0072667B"/>
    <w:rsid w:val="007268D7"/>
    <w:rsid w:val="00726C1C"/>
    <w:rsid w:val="00727D60"/>
    <w:rsid w:val="00727E75"/>
    <w:rsid w:val="00730662"/>
    <w:rsid w:val="00730CD1"/>
    <w:rsid w:val="007319B3"/>
    <w:rsid w:val="00736BC0"/>
    <w:rsid w:val="007373D5"/>
    <w:rsid w:val="007400BD"/>
    <w:rsid w:val="007406FB"/>
    <w:rsid w:val="007409FF"/>
    <w:rsid w:val="00740C4C"/>
    <w:rsid w:val="00741A8B"/>
    <w:rsid w:val="00744EF6"/>
    <w:rsid w:val="007453D2"/>
    <w:rsid w:val="0074588D"/>
    <w:rsid w:val="00745A7C"/>
    <w:rsid w:val="00745ACB"/>
    <w:rsid w:val="00745DB7"/>
    <w:rsid w:val="00746F8D"/>
    <w:rsid w:val="00746FD2"/>
    <w:rsid w:val="00750556"/>
    <w:rsid w:val="007512EF"/>
    <w:rsid w:val="00751ECB"/>
    <w:rsid w:val="007524A1"/>
    <w:rsid w:val="007534C4"/>
    <w:rsid w:val="007539DD"/>
    <w:rsid w:val="00753AC6"/>
    <w:rsid w:val="00754925"/>
    <w:rsid w:val="00755674"/>
    <w:rsid w:val="00756670"/>
    <w:rsid w:val="007568C6"/>
    <w:rsid w:val="00756A84"/>
    <w:rsid w:val="007572F1"/>
    <w:rsid w:val="007611C3"/>
    <w:rsid w:val="007622A4"/>
    <w:rsid w:val="007635C1"/>
    <w:rsid w:val="00763C49"/>
    <w:rsid w:val="00765D98"/>
    <w:rsid w:val="0076630E"/>
    <w:rsid w:val="00766D00"/>
    <w:rsid w:val="00767246"/>
    <w:rsid w:val="00767872"/>
    <w:rsid w:val="00767AA6"/>
    <w:rsid w:val="00767BCF"/>
    <w:rsid w:val="00770151"/>
    <w:rsid w:val="007702E2"/>
    <w:rsid w:val="00770DC1"/>
    <w:rsid w:val="00771024"/>
    <w:rsid w:val="00771101"/>
    <w:rsid w:val="00771A08"/>
    <w:rsid w:val="0077641C"/>
    <w:rsid w:val="00776BF6"/>
    <w:rsid w:val="00781604"/>
    <w:rsid w:val="00781755"/>
    <w:rsid w:val="007818C0"/>
    <w:rsid w:val="00781DF1"/>
    <w:rsid w:val="00782171"/>
    <w:rsid w:val="007826D7"/>
    <w:rsid w:val="00782875"/>
    <w:rsid w:val="00782AAC"/>
    <w:rsid w:val="00783AF0"/>
    <w:rsid w:val="00784DB1"/>
    <w:rsid w:val="00785D04"/>
    <w:rsid w:val="00785D21"/>
    <w:rsid w:val="00785E04"/>
    <w:rsid w:val="00786C78"/>
    <w:rsid w:val="00786C9A"/>
    <w:rsid w:val="00786DDD"/>
    <w:rsid w:val="00786F86"/>
    <w:rsid w:val="0078756D"/>
    <w:rsid w:val="00787755"/>
    <w:rsid w:val="00790530"/>
    <w:rsid w:val="00790EF9"/>
    <w:rsid w:val="007911DB"/>
    <w:rsid w:val="0079185B"/>
    <w:rsid w:val="00793772"/>
    <w:rsid w:val="00794200"/>
    <w:rsid w:val="00794283"/>
    <w:rsid w:val="007944C9"/>
    <w:rsid w:val="0079472E"/>
    <w:rsid w:val="007948AE"/>
    <w:rsid w:val="00795289"/>
    <w:rsid w:val="00795A3B"/>
    <w:rsid w:val="00795AC0"/>
    <w:rsid w:val="00795ACE"/>
    <w:rsid w:val="0079642A"/>
    <w:rsid w:val="00796A1E"/>
    <w:rsid w:val="00796B85"/>
    <w:rsid w:val="007976AB"/>
    <w:rsid w:val="007A03F1"/>
    <w:rsid w:val="007A0512"/>
    <w:rsid w:val="007A2103"/>
    <w:rsid w:val="007A25C1"/>
    <w:rsid w:val="007A2802"/>
    <w:rsid w:val="007A28C0"/>
    <w:rsid w:val="007A2CB8"/>
    <w:rsid w:val="007A3B01"/>
    <w:rsid w:val="007A3BEE"/>
    <w:rsid w:val="007A4BEE"/>
    <w:rsid w:val="007A4DBF"/>
    <w:rsid w:val="007A5601"/>
    <w:rsid w:val="007A5B3E"/>
    <w:rsid w:val="007A6477"/>
    <w:rsid w:val="007B08BB"/>
    <w:rsid w:val="007B1026"/>
    <w:rsid w:val="007B11D6"/>
    <w:rsid w:val="007B15F4"/>
    <w:rsid w:val="007B197F"/>
    <w:rsid w:val="007B1A72"/>
    <w:rsid w:val="007B1B9F"/>
    <w:rsid w:val="007B1FF3"/>
    <w:rsid w:val="007B2490"/>
    <w:rsid w:val="007B2662"/>
    <w:rsid w:val="007B383C"/>
    <w:rsid w:val="007B3F6E"/>
    <w:rsid w:val="007B577B"/>
    <w:rsid w:val="007B6D92"/>
    <w:rsid w:val="007B6F6A"/>
    <w:rsid w:val="007B6FC3"/>
    <w:rsid w:val="007B7320"/>
    <w:rsid w:val="007B7379"/>
    <w:rsid w:val="007C0265"/>
    <w:rsid w:val="007C0B60"/>
    <w:rsid w:val="007C0F3D"/>
    <w:rsid w:val="007C1D3D"/>
    <w:rsid w:val="007C31C6"/>
    <w:rsid w:val="007C36CA"/>
    <w:rsid w:val="007C3B81"/>
    <w:rsid w:val="007C3BFA"/>
    <w:rsid w:val="007D1133"/>
    <w:rsid w:val="007D17AA"/>
    <w:rsid w:val="007D1B2C"/>
    <w:rsid w:val="007D2111"/>
    <w:rsid w:val="007D2772"/>
    <w:rsid w:val="007D298B"/>
    <w:rsid w:val="007D2A3A"/>
    <w:rsid w:val="007D2A78"/>
    <w:rsid w:val="007D2D78"/>
    <w:rsid w:val="007D2FFB"/>
    <w:rsid w:val="007D38AD"/>
    <w:rsid w:val="007D3AD5"/>
    <w:rsid w:val="007D54C1"/>
    <w:rsid w:val="007D599E"/>
    <w:rsid w:val="007D6244"/>
    <w:rsid w:val="007D7B2B"/>
    <w:rsid w:val="007E0F3C"/>
    <w:rsid w:val="007E0FB5"/>
    <w:rsid w:val="007E1BA4"/>
    <w:rsid w:val="007E25CD"/>
    <w:rsid w:val="007E330B"/>
    <w:rsid w:val="007E365B"/>
    <w:rsid w:val="007E4C2F"/>
    <w:rsid w:val="007E5080"/>
    <w:rsid w:val="007E51F7"/>
    <w:rsid w:val="007E5C2E"/>
    <w:rsid w:val="007E5D2C"/>
    <w:rsid w:val="007E627D"/>
    <w:rsid w:val="007E6A2E"/>
    <w:rsid w:val="007E6DBE"/>
    <w:rsid w:val="007E7B5C"/>
    <w:rsid w:val="007F1614"/>
    <w:rsid w:val="007F1C58"/>
    <w:rsid w:val="007F1C6F"/>
    <w:rsid w:val="007F30E5"/>
    <w:rsid w:val="007F3815"/>
    <w:rsid w:val="007F4231"/>
    <w:rsid w:val="007F43BF"/>
    <w:rsid w:val="007F5415"/>
    <w:rsid w:val="007F574F"/>
    <w:rsid w:val="007F61E8"/>
    <w:rsid w:val="007F6F76"/>
    <w:rsid w:val="007F7089"/>
    <w:rsid w:val="00800DBD"/>
    <w:rsid w:val="008024AD"/>
    <w:rsid w:val="008025DF"/>
    <w:rsid w:val="0080306E"/>
    <w:rsid w:val="008030DD"/>
    <w:rsid w:val="008047E4"/>
    <w:rsid w:val="00804B88"/>
    <w:rsid w:val="00804CC5"/>
    <w:rsid w:val="00804F67"/>
    <w:rsid w:val="008054BA"/>
    <w:rsid w:val="008066B1"/>
    <w:rsid w:val="008068E2"/>
    <w:rsid w:val="00806A06"/>
    <w:rsid w:val="00807BFD"/>
    <w:rsid w:val="00811863"/>
    <w:rsid w:val="00811FB1"/>
    <w:rsid w:val="00812D44"/>
    <w:rsid w:val="00813505"/>
    <w:rsid w:val="008149F2"/>
    <w:rsid w:val="00814CE2"/>
    <w:rsid w:val="008151D6"/>
    <w:rsid w:val="00815D70"/>
    <w:rsid w:val="00815E82"/>
    <w:rsid w:val="00817A00"/>
    <w:rsid w:val="00821E43"/>
    <w:rsid w:val="00822D94"/>
    <w:rsid w:val="00822FD9"/>
    <w:rsid w:val="008236A8"/>
    <w:rsid w:val="008237A8"/>
    <w:rsid w:val="008238D3"/>
    <w:rsid w:val="008249AC"/>
    <w:rsid w:val="00824F44"/>
    <w:rsid w:val="0082591E"/>
    <w:rsid w:val="00825C24"/>
    <w:rsid w:val="008260ED"/>
    <w:rsid w:val="00827200"/>
    <w:rsid w:val="0082784A"/>
    <w:rsid w:val="00830A36"/>
    <w:rsid w:val="00831DBE"/>
    <w:rsid w:val="00832643"/>
    <w:rsid w:val="00832E84"/>
    <w:rsid w:val="00832F79"/>
    <w:rsid w:val="0083386C"/>
    <w:rsid w:val="00834272"/>
    <w:rsid w:val="0083465E"/>
    <w:rsid w:val="00837109"/>
    <w:rsid w:val="0083753C"/>
    <w:rsid w:val="00837FF1"/>
    <w:rsid w:val="00840347"/>
    <w:rsid w:val="0084064E"/>
    <w:rsid w:val="00840E73"/>
    <w:rsid w:val="00841BB0"/>
    <w:rsid w:val="008425CA"/>
    <w:rsid w:val="008435A1"/>
    <w:rsid w:val="00843E86"/>
    <w:rsid w:val="00844DA2"/>
    <w:rsid w:val="008453F7"/>
    <w:rsid w:val="0084766B"/>
    <w:rsid w:val="0084785B"/>
    <w:rsid w:val="00847B78"/>
    <w:rsid w:val="00850532"/>
    <w:rsid w:val="0085177D"/>
    <w:rsid w:val="00851895"/>
    <w:rsid w:val="00852C15"/>
    <w:rsid w:val="00853484"/>
    <w:rsid w:val="00853ADE"/>
    <w:rsid w:val="00853BCC"/>
    <w:rsid w:val="00853D2B"/>
    <w:rsid w:val="008546B4"/>
    <w:rsid w:val="00854E67"/>
    <w:rsid w:val="00854FD8"/>
    <w:rsid w:val="00855A9F"/>
    <w:rsid w:val="00855AFD"/>
    <w:rsid w:val="00855D46"/>
    <w:rsid w:val="0085618E"/>
    <w:rsid w:val="008564E7"/>
    <w:rsid w:val="0086105F"/>
    <w:rsid w:val="008614FC"/>
    <w:rsid w:val="008628D5"/>
    <w:rsid w:val="008628E5"/>
    <w:rsid w:val="0086366A"/>
    <w:rsid w:val="008644DF"/>
    <w:rsid w:val="0086489A"/>
    <w:rsid w:val="008656DB"/>
    <w:rsid w:val="00865D97"/>
    <w:rsid w:val="00865F83"/>
    <w:rsid w:val="00866FD0"/>
    <w:rsid w:val="0087065D"/>
    <w:rsid w:val="00870F13"/>
    <w:rsid w:val="00871008"/>
    <w:rsid w:val="00871058"/>
    <w:rsid w:val="0087107F"/>
    <w:rsid w:val="008729DE"/>
    <w:rsid w:val="00872E16"/>
    <w:rsid w:val="00872EC3"/>
    <w:rsid w:val="00873071"/>
    <w:rsid w:val="00874156"/>
    <w:rsid w:val="00874520"/>
    <w:rsid w:val="0087540B"/>
    <w:rsid w:val="0087545B"/>
    <w:rsid w:val="0087670D"/>
    <w:rsid w:val="0087744E"/>
    <w:rsid w:val="00877F95"/>
    <w:rsid w:val="00880069"/>
    <w:rsid w:val="00880CFF"/>
    <w:rsid w:val="00881638"/>
    <w:rsid w:val="0088279C"/>
    <w:rsid w:val="008845EC"/>
    <w:rsid w:val="00884851"/>
    <w:rsid w:val="00884D58"/>
    <w:rsid w:val="008857B6"/>
    <w:rsid w:val="00885B02"/>
    <w:rsid w:val="00886A4E"/>
    <w:rsid w:val="00887A9D"/>
    <w:rsid w:val="00890034"/>
    <w:rsid w:val="00891FE0"/>
    <w:rsid w:val="008920FD"/>
    <w:rsid w:val="00892130"/>
    <w:rsid w:val="00892C63"/>
    <w:rsid w:val="0089495B"/>
    <w:rsid w:val="00895DFB"/>
    <w:rsid w:val="00896B33"/>
    <w:rsid w:val="00896DB0"/>
    <w:rsid w:val="008978FA"/>
    <w:rsid w:val="00897C42"/>
    <w:rsid w:val="008A07F4"/>
    <w:rsid w:val="008A087F"/>
    <w:rsid w:val="008A2320"/>
    <w:rsid w:val="008A3D38"/>
    <w:rsid w:val="008A43FC"/>
    <w:rsid w:val="008A4E1D"/>
    <w:rsid w:val="008A50D2"/>
    <w:rsid w:val="008A5698"/>
    <w:rsid w:val="008A64A3"/>
    <w:rsid w:val="008A6A60"/>
    <w:rsid w:val="008A780E"/>
    <w:rsid w:val="008A7CEC"/>
    <w:rsid w:val="008B0265"/>
    <w:rsid w:val="008B1A48"/>
    <w:rsid w:val="008B2E41"/>
    <w:rsid w:val="008B38B4"/>
    <w:rsid w:val="008B4898"/>
    <w:rsid w:val="008B4CE3"/>
    <w:rsid w:val="008B5450"/>
    <w:rsid w:val="008B6733"/>
    <w:rsid w:val="008B686A"/>
    <w:rsid w:val="008B7C8E"/>
    <w:rsid w:val="008C3BEC"/>
    <w:rsid w:val="008C3DAD"/>
    <w:rsid w:val="008C4122"/>
    <w:rsid w:val="008C45D7"/>
    <w:rsid w:val="008C4620"/>
    <w:rsid w:val="008C4C06"/>
    <w:rsid w:val="008C4FA4"/>
    <w:rsid w:val="008C5766"/>
    <w:rsid w:val="008C6B18"/>
    <w:rsid w:val="008D0B20"/>
    <w:rsid w:val="008D1320"/>
    <w:rsid w:val="008D1C31"/>
    <w:rsid w:val="008D2351"/>
    <w:rsid w:val="008D27EA"/>
    <w:rsid w:val="008D2C15"/>
    <w:rsid w:val="008D2E82"/>
    <w:rsid w:val="008D364B"/>
    <w:rsid w:val="008D3D3E"/>
    <w:rsid w:val="008D3ED7"/>
    <w:rsid w:val="008D48EA"/>
    <w:rsid w:val="008D5B6C"/>
    <w:rsid w:val="008D5BE8"/>
    <w:rsid w:val="008D61C0"/>
    <w:rsid w:val="008D6710"/>
    <w:rsid w:val="008D6980"/>
    <w:rsid w:val="008D7624"/>
    <w:rsid w:val="008E0227"/>
    <w:rsid w:val="008E05C6"/>
    <w:rsid w:val="008E1702"/>
    <w:rsid w:val="008E1BB0"/>
    <w:rsid w:val="008E2474"/>
    <w:rsid w:val="008E332E"/>
    <w:rsid w:val="008E40ED"/>
    <w:rsid w:val="008E5976"/>
    <w:rsid w:val="008E611F"/>
    <w:rsid w:val="008E61DD"/>
    <w:rsid w:val="008E6739"/>
    <w:rsid w:val="008E70BA"/>
    <w:rsid w:val="008E7372"/>
    <w:rsid w:val="008E77C2"/>
    <w:rsid w:val="008E7BB7"/>
    <w:rsid w:val="008F0D10"/>
    <w:rsid w:val="008F114A"/>
    <w:rsid w:val="008F14E1"/>
    <w:rsid w:val="008F1A06"/>
    <w:rsid w:val="008F1A33"/>
    <w:rsid w:val="008F1E11"/>
    <w:rsid w:val="008F2E63"/>
    <w:rsid w:val="008F3176"/>
    <w:rsid w:val="008F3D7B"/>
    <w:rsid w:val="008F4842"/>
    <w:rsid w:val="008F529B"/>
    <w:rsid w:val="008F7A7E"/>
    <w:rsid w:val="008F7B20"/>
    <w:rsid w:val="00901527"/>
    <w:rsid w:val="00903398"/>
    <w:rsid w:val="00904986"/>
    <w:rsid w:val="00904CD4"/>
    <w:rsid w:val="009053CB"/>
    <w:rsid w:val="00906D77"/>
    <w:rsid w:val="00906E3C"/>
    <w:rsid w:val="0090707E"/>
    <w:rsid w:val="009108EB"/>
    <w:rsid w:val="00910AED"/>
    <w:rsid w:val="00910AFE"/>
    <w:rsid w:val="00910D4E"/>
    <w:rsid w:val="00910E04"/>
    <w:rsid w:val="00911F70"/>
    <w:rsid w:val="00912BFF"/>
    <w:rsid w:val="00913011"/>
    <w:rsid w:val="00913252"/>
    <w:rsid w:val="00914A0B"/>
    <w:rsid w:val="00914C99"/>
    <w:rsid w:val="0091532B"/>
    <w:rsid w:val="00916619"/>
    <w:rsid w:val="009202F7"/>
    <w:rsid w:val="009208DE"/>
    <w:rsid w:val="00920DD2"/>
    <w:rsid w:val="00920E42"/>
    <w:rsid w:val="00921004"/>
    <w:rsid w:val="009211E5"/>
    <w:rsid w:val="0092132A"/>
    <w:rsid w:val="009215B4"/>
    <w:rsid w:val="009215DC"/>
    <w:rsid w:val="00921757"/>
    <w:rsid w:val="00921FBE"/>
    <w:rsid w:val="009224DB"/>
    <w:rsid w:val="00922E89"/>
    <w:rsid w:val="00923D0B"/>
    <w:rsid w:val="0092424B"/>
    <w:rsid w:val="00924332"/>
    <w:rsid w:val="009247A9"/>
    <w:rsid w:val="00924AD5"/>
    <w:rsid w:val="009255FF"/>
    <w:rsid w:val="00926C48"/>
    <w:rsid w:val="00926DF0"/>
    <w:rsid w:val="0092781E"/>
    <w:rsid w:val="00930371"/>
    <w:rsid w:val="009311AD"/>
    <w:rsid w:val="00931608"/>
    <w:rsid w:val="00931A67"/>
    <w:rsid w:val="00932357"/>
    <w:rsid w:val="00932412"/>
    <w:rsid w:val="0093286E"/>
    <w:rsid w:val="0093295F"/>
    <w:rsid w:val="009336EB"/>
    <w:rsid w:val="00933955"/>
    <w:rsid w:val="00933DA8"/>
    <w:rsid w:val="009341F8"/>
    <w:rsid w:val="009347FB"/>
    <w:rsid w:val="009353F4"/>
    <w:rsid w:val="009371A4"/>
    <w:rsid w:val="00937E0B"/>
    <w:rsid w:val="00940932"/>
    <w:rsid w:val="00940ED8"/>
    <w:rsid w:val="0094148F"/>
    <w:rsid w:val="0094151B"/>
    <w:rsid w:val="009421E6"/>
    <w:rsid w:val="00942BF0"/>
    <w:rsid w:val="00943367"/>
    <w:rsid w:val="00944420"/>
    <w:rsid w:val="00944553"/>
    <w:rsid w:val="009452DF"/>
    <w:rsid w:val="009453CF"/>
    <w:rsid w:val="00945D2B"/>
    <w:rsid w:val="0094628F"/>
    <w:rsid w:val="0094648C"/>
    <w:rsid w:val="00946C39"/>
    <w:rsid w:val="009474AF"/>
    <w:rsid w:val="009479C9"/>
    <w:rsid w:val="00951AF0"/>
    <w:rsid w:val="00951C05"/>
    <w:rsid w:val="00951FD5"/>
    <w:rsid w:val="00952442"/>
    <w:rsid w:val="00952860"/>
    <w:rsid w:val="009537AA"/>
    <w:rsid w:val="009539FA"/>
    <w:rsid w:val="00953AEB"/>
    <w:rsid w:val="009542B7"/>
    <w:rsid w:val="00954E63"/>
    <w:rsid w:val="00955624"/>
    <w:rsid w:val="00955D3A"/>
    <w:rsid w:val="00957284"/>
    <w:rsid w:val="00957383"/>
    <w:rsid w:val="00957AB8"/>
    <w:rsid w:val="00960A3C"/>
    <w:rsid w:val="00961075"/>
    <w:rsid w:val="009611D7"/>
    <w:rsid w:val="00962CFC"/>
    <w:rsid w:val="00963269"/>
    <w:rsid w:val="00965291"/>
    <w:rsid w:val="009653FF"/>
    <w:rsid w:val="00965494"/>
    <w:rsid w:val="009658BA"/>
    <w:rsid w:val="00966F78"/>
    <w:rsid w:val="00966FE6"/>
    <w:rsid w:val="00967A72"/>
    <w:rsid w:val="00970F04"/>
    <w:rsid w:val="00971D9D"/>
    <w:rsid w:val="009720C9"/>
    <w:rsid w:val="00975484"/>
    <w:rsid w:val="009757B3"/>
    <w:rsid w:val="00975FA8"/>
    <w:rsid w:val="009766B5"/>
    <w:rsid w:val="00977271"/>
    <w:rsid w:val="0097728E"/>
    <w:rsid w:val="009802C2"/>
    <w:rsid w:val="00981210"/>
    <w:rsid w:val="0098342D"/>
    <w:rsid w:val="00983E2D"/>
    <w:rsid w:val="00984B2D"/>
    <w:rsid w:val="00985EAE"/>
    <w:rsid w:val="0098616D"/>
    <w:rsid w:val="00986F3B"/>
    <w:rsid w:val="00990257"/>
    <w:rsid w:val="00990B57"/>
    <w:rsid w:val="00990F3A"/>
    <w:rsid w:val="00992DFD"/>
    <w:rsid w:val="0099457B"/>
    <w:rsid w:val="0099479B"/>
    <w:rsid w:val="009948CD"/>
    <w:rsid w:val="00994B83"/>
    <w:rsid w:val="009953C0"/>
    <w:rsid w:val="00995902"/>
    <w:rsid w:val="00996355"/>
    <w:rsid w:val="009978B0"/>
    <w:rsid w:val="009A045D"/>
    <w:rsid w:val="009A0747"/>
    <w:rsid w:val="009A1157"/>
    <w:rsid w:val="009A1265"/>
    <w:rsid w:val="009A2338"/>
    <w:rsid w:val="009A258B"/>
    <w:rsid w:val="009A29AF"/>
    <w:rsid w:val="009A2AC4"/>
    <w:rsid w:val="009A3090"/>
    <w:rsid w:val="009A3C4D"/>
    <w:rsid w:val="009A40BA"/>
    <w:rsid w:val="009A7C90"/>
    <w:rsid w:val="009B0CD2"/>
    <w:rsid w:val="009B1AB0"/>
    <w:rsid w:val="009B1AC5"/>
    <w:rsid w:val="009B1D4A"/>
    <w:rsid w:val="009B216B"/>
    <w:rsid w:val="009B276B"/>
    <w:rsid w:val="009B2BF4"/>
    <w:rsid w:val="009B34CB"/>
    <w:rsid w:val="009B38E7"/>
    <w:rsid w:val="009B3FEF"/>
    <w:rsid w:val="009B5EEF"/>
    <w:rsid w:val="009B6740"/>
    <w:rsid w:val="009B6870"/>
    <w:rsid w:val="009B73F7"/>
    <w:rsid w:val="009B769B"/>
    <w:rsid w:val="009B7C40"/>
    <w:rsid w:val="009C06CD"/>
    <w:rsid w:val="009C16F6"/>
    <w:rsid w:val="009C1787"/>
    <w:rsid w:val="009C17BF"/>
    <w:rsid w:val="009C1AA6"/>
    <w:rsid w:val="009C1CE7"/>
    <w:rsid w:val="009C2668"/>
    <w:rsid w:val="009C35B3"/>
    <w:rsid w:val="009C39B5"/>
    <w:rsid w:val="009C3AB3"/>
    <w:rsid w:val="009C5CCF"/>
    <w:rsid w:val="009C6456"/>
    <w:rsid w:val="009C6D30"/>
    <w:rsid w:val="009C6E22"/>
    <w:rsid w:val="009C7147"/>
    <w:rsid w:val="009C7EE8"/>
    <w:rsid w:val="009D0052"/>
    <w:rsid w:val="009D025B"/>
    <w:rsid w:val="009D1157"/>
    <w:rsid w:val="009D20E5"/>
    <w:rsid w:val="009D223F"/>
    <w:rsid w:val="009D23EF"/>
    <w:rsid w:val="009D2D19"/>
    <w:rsid w:val="009D3299"/>
    <w:rsid w:val="009D4051"/>
    <w:rsid w:val="009D4214"/>
    <w:rsid w:val="009D42FC"/>
    <w:rsid w:val="009D4E1C"/>
    <w:rsid w:val="009D504E"/>
    <w:rsid w:val="009D55AD"/>
    <w:rsid w:val="009D5897"/>
    <w:rsid w:val="009D5C7D"/>
    <w:rsid w:val="009D5D1F"/>
    <w:rsid w:val="009D6345"/>
    <w:rsid w:val="009D71D5"/>
    <w:rsid w:val="009E07AE"/>
    <w:rsid w:val="009E24A2"/>
    <w:rsid w:val="009E2F67"/>
    <w:rsid w:val="009E3077"/>
    <w:rsid w:val="009E3097"/>
    <w:rsid w:val="009E420C"/>
    <w:rsid w:val="009E442F"/>
    <w:rsid w:val="009E522B"/>
    <w:rsid w:val="009E6B08"/>
    <w:rsid w:val="009E7229"/>
    <w:rsid w:val="009F04EC"/>
    <w:rsid w:val="009F0816"/>
    <w:rsid w:val="009F0D3C"/>
    <w:rsid w:val="009F22AA"/>
    <w:rsid w:val="009F2679"/>
    <w:rsid w:val="009F29CD"/>
    <w:rsid w:val="009F2F74"/>
    <w:rsid w:val="009F3096"/>
    <w:rsid w:val="009F3D1D"/>
    <w:rsid w:val="009F6B03"/>
    <w:rsid w:val="009F6EF0"/>
    <w:rsid w:val="00A001EE"/>
    <w:rsid w:val="00A01258"/>
    <w:rsid w:val="00A02607"/>
    <w:rsid w:val="00A03C8B"/>
    <w:rsid w:val="00A03EFE"/>
    <w:rsid w:val="00A03FCE"/>
    <w:rsid w:val="00A04790"/>
    <w:rsid w:val="00A04933"/>
    <w:rsid w:val="00A04E26"/>
    <w:rsid w:val="00A05AA0"/>
    <w:rsid w:val="00A05F33"/>
    <w:rsid w:val="00A06430"/>
    <w:rsid w:val="00A06633"/>
    <w:rsid w:val="00A07B82"/>
    <w:rsid w:val="00A07DD8"/>
    <w:rsid w:val="00A10EB1"/>
    <w:rsid w:val="00A112DA"/>
    <w:rsid w:val="00A12A77"/>
    <w:rsid w:val="00A12B4F"/>
    <w:rsid w:val="00A13538"/>
    <w:rsid w:val="00A14203"/>
    <w:rsid w:val="00A14788"/>
    <w:rsid w:val="00A1513A"/>
    <w:rsid w:val="00A16193"/>
    <w:rsid w:val="00A162DD"/>
    <w:rsid w:val="00A163C2"/>
    <w:rsid w:val="00A16451"/>
    <w:rsid w:val="00A176B1"/>
    <w:rsid w:val="00A17A47"/>
    <w:rsid w:val="00A17BF9"/>
    <w:rsid w:val="00A17CFA"/>
    <w:rsid w:val="00A21BD4"/>
    <w:rsid w:val="00A23696"/>
    <w:rsid w:val="00A23A65"/>
    <w:rsid w:val="00A23DAA"/>
    <w:rsid w:val="00A25CB1"/>
    <w:rsid w:val="00A26662"/>
    <w:rsid w:val="00A27035"/>
    <w:rsid w:val="00A272AA"/>
    <w:rsid w:val="00A277D9"/>
    <w:rsid w:val="00A3066F"/>
    <w:rsid w:val="00A31DFF"/>
    <w:rsid w:val="00A32118"/>
    <w:rsid w:val="00A32778"/>
    <w:rsid w:val="00A3291E"/>
    <w:rsid w:val="00A34E0C"/>
    <w:rsid w:val="00A364B8"/>
    <w:rsid w:val="00A36D14"/>
    <w:rsid w:val="00A377A6"/>
    <w:rsid w:val="00A37CA9"/>
    <w:rsid w:val="00A406F9"/>
    <w:rsid w:val="00A40B67"/>
    <w:rsid w:val="00A40F75"/>
    <w:rsid w:val="00A4176A"/>
    <w:rsid w:val="00A436C6"/>
    <w:rsid w:val="00A44268"/>
    <w:rsid w:val="00A44F5E"/>
    <w:rsid w:val="00A4513D"/>
    <w:rsid w:val="00A45556"/>
    <w:rsid w:val="00A45930"/>
    <w:rsid w:val="00A45AFC"/>
    <w:rsid w:val="00A46DE3"/>
    <w:rsid w:val="00A472AE"/>
    <w:rsid w:val="00A473FE"/>
    <w:rsid w:val="00A4793B"/>
    <w:rsid w:val="00A5053B"/>
    <w:rsid w:val="00A50B43"/>
    <w:rsid w:val="00A51DEA"/>
    <w:rsid w:val="00A5236A"/>
    <w:rsid w:val="00A52A0D"/>
    <w:rsid w:val="00A52AF1"/>
    <w:rsid w:val="00A53272"/>
    <w:rsid w:val="00A534FF"/>
    <w:rsid w:val="00A53B9A"/>
    <w:rsid w:val="00A54028"/>
    <w:rsid w:val="00A54064"/>
    <w:rsid w:val="00A56242"/>
    <w:rsid w:val="00A56A66"/>
    <w:rsid w:val="00A577B8"/>
    <w:rsid w:val="00A57CF9"/>
    <w:rsid w:val="00A603FF"/>
    <w:rsid w:val="00A620A3"/>
    <w:rsid w:val="00A6224A"/>
    <w:rsid w:val="00A628E0"/>
    <w:rsid w:val="00A628ED"/>
    <w:rsid w:val="00A63CB7"/>
    <w:rsid w:val="00A64032"/>
    <w:rsid w:val="00A64111"/>
    <w:rsid w:val="00A64CD6"/>
    <w:rsid w:val="00A65099"/>
    <w:rsid w:val="00A65ADF"/>
    <w:rsid w:val="00A65D77"/>
    <w:rsid w:val="00A65F21"/>
    <w:rsid w:val="00A65F6C"/>
    <w:rsid w:val="00A66963"/>
    <w:rsid w:val="00A669A7"/>
    <w:rsid w:val="00A67EF2"/>
    <w:rsid w:val="00A7072D"/>
    <w:rsid w:val="00A71D84"/>
    <w:rsid w:val="00A72522"/>
    <w:rsid w:val="00A72C40"/>
    <w:rsid w:val="00A72F13"/>
    <w:rsid w:val="00A72F55"/>
    <w:rsid w:val="00A738A9"/>
    <w:rsid w:val="00A73BB1"/>
    <w:rsid w:val="00A74D28"/>
    <w:rsid w:val="00A75128"/>
    <w:rsid w:val="00A75E42"/>
    <w:rsid w:val="00A7644E"/>
    <w:rsid w:val="00A7662B"/>
    <w:rsid w:val="00A76D1A"/>
    <w:rsid w:val="00A773EC"/>
    <w:rsid w:val="00A7753A"/>
    <w:rsid w:val="00A77691"/>
    <w:rsid w:val="00A776ED"/>
    <w:rsid w:val="00A77FC7"/>
    <w:rsid w:val="00A8268F"/>
    <w:rsid w:val="00A828CC"/>
    <w:rsid w:val="00A82EB5"/>
    <w:rsid w:val="00A83189"/>
    <w:rsid w:val="00A84DF4"/>
    <w:rsid w:val="00A858B6"/>
    <w:rsid w:val="00A86305"/>
    <w:rsid w:val="00A90597"/>
    <w:rsid w:val="00A90779"/>
    <w:rsid w:val="00A930BE"/>
    <w:rsid w:val="00A95C4B"/>
    <w:rsid w:val="00A96012"/>
    <w:rsid w:val="00A962B2"/>
    <w:rsid w:val="00A96C24"/>
    <w:rsid w:val="00AA00E4"/>
    <w:rsid w:val="00AA0155"/>
    <w:rsid w:val="00AA07D4"/>
    <w:rsid w:val="00AA0D9F"/>
    <w:rsid w:val="00AA103F"/>
    <w:rsid w:val="00AA114E"/>
    <w:rsid w:val="00AA285E"/>
    <w:rsid w:val="00AA296A"/>
    <w:rsid w:val="00AA2F18"/>
    <w:rsid w:val="00AA452C"/>
    <w:rsid w:val="00AA4A8D"/>
    <w:rsid w:val="00AA4F42"/>
    <w:rsid w:val="00AA5CAC"/>
    <w:rsid w:val="00AA5E72"/>
    <w:rsid w:val="00AA6573"/>
    <w:rsid w:val="00AA7158"/>
    <w:rsid w:val="00AA7F5D"/>
    <w:rsid w:val="00AB07F2"/>
    <w:rsid w:val="00AB0D82"/>
    <w:rsid w:val="00AB290C"/>
    <w:rsid w:val="00AB29E7"/>
    <w:rsid w:val="00AB2B89"/>
    <w:rsid w:val="00AB33B3"/>
    <w:rsid w:val="00AB4A4B"/>
    <w:rsid w:val="00AB4C6D"/>
    <w:rsid w:val="00AB4F93"/>
    <w:rsid w:val="00AB6B6F"/>
    <w:rsid w:val="00AB6D19"/>
    <w:rsid w:val="00AB700D"/>
    <w:rsid w:val="00AB72F3"/>
    <w:rsid w:val="00AB75C9"/>
    <w:rsid w:val="00AB7F2F"/>
    <w:rsid w:val="00AC13C0"/>
    <w:rsid w:val="00AC1630"/>
    <w:rsid w:val="00AC27FD"/>
    <w:rsid w:val="00AC2A38"/>
    <w:rsid w:val="00AC2EFA"/>
    <w:rsid w:val="00AC4D42"/>
    <w:rsid w:val="00AC5B00"/>
    <w:rsid w:val="00AC5C32"/>
    <w:rsid w:val="00AC67EB"/>
    <w:rsid w:val="00AC6CBD"/>
    <w:rsid w:val="00AC6E73"/>
    <w:rsid w:val="00AC7B27"/>
    <w:rsid w:val="00AD073A"/>
    <w:rsid w:val="00AD090E"/>
    <w:rsid w:val="00AD0EF0"/>
    <w:rsid w:val="00AD16CE"/>
    <w:rsid w:val="00AD1A97"/>
    <w:rsid w:val="00AD1DA9"/>
    <w:rsid w:val="00AD226A"/>
    <w:rsid w:val="00AD23A4"/>
    <w:rsid w:val="00AD279F"/>
    <w:rsid w:val="00AD2E46"/>
    <w:rsid w:val="00AD394E"/>
    <w:rsid w:val="00AD3AA8"/>
    <w:rsid w:val="00AD3BE3"/>
    <w:rsid w:val="00AD410C"/>
    <w:rsid w:val="00AD4451"/>
    <w:rsid w:val="00AD60C4"/>
    <w:rsid w:val="00AD6362"/>
    <w:rsid w:val="00AD69B7"/>
    <w:rsid w:val="00AD6C3E"/>
    <w:rsid w:val="00AD6D6A"/>
    <w:rsid w:val="00AD711A"/>
    <w:rsid w:val="00AD7768"/>
    <w:rsid w:val="00AE11A2"/>
    <w:rsid w:val="00AE2569"/>
    <w:rsid w:val="00AE332C"/>
    <w:rsid w:val="00AE3885"/>
    <w:rsid w:val="00AE3BFA"/>
    <w:rsid w:val="00AE57B0"/>
    <w:rsid w:val="00AE57CA"/>
    <w:rsid w:val="00AE597B"/>
    <w:rsid w:val="00AE65B0"/>
    <w:rsid w:val="00AE68AA"/>
    <w:rsid w:val="00AE6D38"/>
    <w:rsid w:val="00AE7928"/>
    <w:rsid w:val="00AF0068"/>
    <w:rsid w:val="00AF094D"/>
    <w:rsid w:val="00AF1121"/>
    <w:rsid w:val="00AF1758"/>
    <w:rsid w:val="00AF4140"/>
    <w:rsid w:val="00AF415E"/>
    <w:rsid w:val="00AF4664"/>
    <w:rsid w:val="00AF53F1"/>
    <w:rsid w:val="00AF7623"/>
    <w:rsid w:val="00B01B4E"/>
    <w:rsid w:val="00B0267B"/>
    <w:rsid w:val="00B03ECF"/>
    <w:rsid w:val="00B03F2E"/>
    <w:rsid w:val="00B0452F"/>
    <w:rsid w:val="00B04632"/>
    <w:rsid w:val="00B04681"/>
    <w:rsid w:val="00B05298"/>
    <w:rsid w:val="00B0534F"/>
    <w:rsid w:val="00B05894"/>
    <w:rsid w:val="00B063F2"/>
    <w:rsid w:val="00B06B74"/>
    <w:rsid w:val="00B07699"/>
    <w:rsid w:val="00B0781F"/>
    <w:rsid w:val="00B100DC"/>
    <w:rsid w:val="00B108A5"/>
    <w:rsid w:val="00B10902"/>
    <w:rsid w:val="00B10B32"/>
    <w:rsid w:val="00B1126B"/>
    <w:rsid w:val="00B11AB5"/>
    <w:rsid w:val="00B11B61"/>
    <w:rsid w:val="00B1212C"/>
    <w:rsid w:val="00B126DB"/>
    <w:rsid w:val="00B1641C"/>
    <w:rsid w:val="00B1771A"/>
    <w:rsid w:val="00B179B2"/>
    <w:rsid w:val="00B202B3"/>
    <w:rsid w:val="00B20529"/>
    <w:rsid w:val="00B207FE"/>
    <w:rsid w:val="00B21FAC"/>
    <w:rsid w:val="00B227FC"/>
    <w:rsid w:val="00B22BED"/>
    <w:rsid w:val="00B2302F"/>
    <w:rsid w:val="00B240AA"/>
    <w:rsid w:val="00B240D2"/>
    <w:rsid w:val="00B24142"/>
    <w:rsid w:val="00B24418"/>
    <w:rsid w:val="00B25B91"/>
    <w:rsid w:val="00B26ECD"/>
    <w:rsid w:val="00B270FA"/>
    <w:rsid w:val="00B27118"/>
    <w:rsid w:val="00B2776E"/>
    <w:rsid w:val="00B277E1"/>
    <w:rsid w:val="00B27A74"/>
    <w:rsid w:val="00B30877"/>
    <w:rsid w:val="00B32544"/>
    <w:rsid w:val="00B326F3"/>
    <w:rsid w:val="00B3293C"/>
    <w:rsid w:val="00B33F61"/>
    <w:rsid w:val="00B34090"/>
    <w:rsid w:val="00B3546F"/>
    <w:rsid w:val="00B355EC"/>
    <w:rsid w:val="00B35778"/>
    <w:rsid w:val="00B357D6"/>
    <w:rsid w:val="00B3661B"/>
    <w:rsid w:val="00B400C7"/>
    <w:rsid w:val="00B40E3F"/>
    <w:rsid w:val="00B41D96"/>
    <w:rsid w:val="00B422F1"/>
    <w:rsid w:val="00B433BB"/>
    <w:rsid w:val="00B43772"/>
    <w:rsid w:val="00B43A6D"/>
    <w:rsid w:val="00B44255"/>
    <w:rsid w:val="00B445B3"/>
    <w:rsid w:val="00B446AD"/>
    <w:rsid w:val="00B4478F"/>
    <w:rsid w:val="00B44802"/>
    <w:rsid w:val="00B45715"/>
    <w:rsid w:val="00B45B67"/>
    <w:rsid w:val="00B4650D"/>
    <w:rsid w:val="00B4652B"/>
    <w:rsid w:val="00B46FDB"/>
    <w:rsid w:val="00B47369"/>
    <w:rsid w:val="00B514DB"/>
    <w:rsid w:val="00B51945"/>
    <w:rsid w:val="00B52262"/>
    <w:rsid w:val="00B523E0"/>
    <w:rsid w:val="00B52FA0"/>
    <w:rsid w:val="00B52FD6"/>
    <w:rsid w:val="00B53415"/>
    <w:rsid w:val="00B54478"/>
    <w:rsid w:val="00B550CF"/>
    <w:rsid w:val="00B55303"/>
    <w:rsid w:val="00B56693"/>
    <w:rsid w:val="00B56DB1"/>
    <w:rsid w:val="00B574FC"/>
    <w:rsid w:val="00B57636"/>
    <w:rsid w:val="00B5795C"/>
    <w:rsid w:val="00B60E1D"/>
    <w:rsid w:val="00B6116C"/>
    <w:rsid w:val="00B61B3C"/>
    <w:rsid w:val="00B6204D"/>
    <w:rsid w:val="00B62328"/>
    <w:rsid w:val="00B62B3A"/>
    <w:rsid w:val="00B62BEE"/>
    <w:rsid w:val="00B635DE"/>
    <w:rsid w:val="00B64D35"/>
    <w:rsid w:val="00B6708D"/>
    <w:rsid w:val="00B6717B"/>
    <w:rsid w:val="00B67B77"/>
    <w:rsid w:val="00B705C9"/>
    <w:rsid w:val="00B70A96"/>
    <w:rsid w:val="00B70B5F"/>
    <w:rsid w:val="00B70DA4"/>
    <w:rsid w:val="00B716B4"/>
    <w:rsid w:val="00B71A57"/>
    <w:rsid w:val="00B72426"/>
    <w:rsid w:val="00B73472"/>
    <w:rsid w:val="00B73F8B"/>
    <w:rsid w:val="00B74870"/>
    <w:rsid w:val="00B74A0C"/>
    <w:rsid w:val="00B755AF"/>
    <w:rsid w:val="00B75FA3"/>
    <w:rsid w:val="00B763D0"/>
    <w:rsid w:val="00B76990"/>
    <w:rsid w:val="00B773D4"/>
    <w:rsid w:val="00B77951"/>
    <w:rsid w:val="00B77CA2"/>
    <w:rsid w:val="00B77EFF"/>
    <w:rsid w:val="00B811E9"/>
    <w:rsid w:val="00B81257"/>
    <w:rsid w:val="00B815D4"/>
    <w:rsid w:val="00B8177B"/>
    <w:rsid w:val="00B83555"/>
    <w:rsid w:val="00B8443E"/>
    <w:rsid w:val="00B84F19"/>
    <w:rsid w:val="00B85176"/>
    <w:rsid w:val="00B872E0"/>
    <w:rsid w:val="00B90817"/>
    <w:rsid w:val="00B90C36"/>
    <w:rsid w:val="00B91269"/>
    <w:rsid w:val="00B92143"/>
    <w:rsid w:val="00B92372"/>
    <w:rsid w:val="00B926CE"/>
    <w:rsid w:val="00B933BA"/>
    <w:rsid w:val="00B93609"/>
    <w:rsid w:val="00B93CE6"/>
    <w:rsid w:val="00B94D09"/>
    <w:rsid w:val="00B97011"/>
    <w:rsid w:val="00B9746B"/>
    <w:rsid w:val="00B97B5F"/>
    <w:rsid w:val="00BA04C6"/>
    <w:rsid w:val="00BA1158"/>
    <w:rsid w:val="00BA38C5"/>
    <w:rsid w:val="00BA3EAA"/>
    <w:rsid w:val="00BA3F66"/>
    <w:rsid w:val="00BA409C"/>
    <w:rsid w:val="00BA4949"/>
    <w:rsid w:val="00BA4D35"/>
    <w:rsid w:val="00BA5792"/>
    <w:rsid w:val="00BA630E"/>
    <w:rsid w:val="00BA6F24"/>
    <w:rsid w:val="00BB0301"/>
    <w:rsid w:val="00BB041F"/>
    <w:rsid w:val="00BB1626"/>
    <w:rsid w:val="00BB27F3"/>
    <w:rsid w:val="00BB2C9F"/>
    <w:rsid w:val="00BB3206"/>
    <w:rsid w:val="00BB326B"/>
    <w:rsid w:val="00BB370A"/>
    <w:rsid w:val="00BB375F"/>
    <w:rsid w:val="00BB3907"/>
    <w:rsid w:val="00BB51DC"/>
    <w:rsid w:val="00BB5457"/>
    <w:rsid w:val="00BB7686"/>
    <w:rsid w:val="00BB7F32"/>
    <w:rsid w:val="00BC04EF"/>
    <w:rsid w:val="00BC073B"/>
    <w:rsid w:val="00BC126C"/>
    <w:rsid w:val="00BC14F9"/>
    <w:rsid w:val="00BC1BE7"/>
    <w:rsid w:val="00BC2478"/>
    <w:rsid w:val="00BC2940"/>
    <w:rsid w:val="00BC2C8F"/>
    <w:rsid w:val="00BC3879"/>
    <w:rsid w:val="00BC389D"/>
    <w:rsid w:val="00BC6064"/>
    <w:rsid w:val="00BC606F"/>
    <w:rsid w:val="00BC6860"/>
    <w:rsid w:val="00BC79E2"/>
    <w:rsid w:val="00BC7C91"/>
    <w:rsid w:val="00BD116A"/>
    <w:rsid w:val="00BD1349"/>
    <w:rsid w:val="00BD2AB0"/>
    <w:rsid w:val="00BD48A1"/>
    <w:rsid w:val="00BD4D9C"/>
    <w:rsid w:val="00BD6581"/>
    <w:rsid w:val="00BD6965"/>
    <w:rsid w:val="00BD6F09"/>
    <w:rsid w:val="00BD71BF"/>
    <w:rsid w:val="00BD7295"/>
    <w:rsid w:val="00BD7848"/>
    <w:rsid w:val="00BE09CB"/>
    <w:rsid w:val="00BE0CCA"/>
    <w:rsid w:val="00BE100E"/>
    <w:rsid w:val="00BE221F"/>
    <w:rsid w:val="00BE22E8"/>
    <w:rsid w:val="00BE3B23"/>
    <w:rsid w:val="00BE6036"/>
    <w:rsid w:val="00BF1A58"/>
    <w:rsid w:val="00BF2048"/>
    <w:rsid w:val="00BF29AA"/>
    <w:rsid w:val="00BF2EA4"/>
    <w:rsid w:val="00BF33E5"/>
    <w:rsid w:val="00BF399B"/>
    <w:rsid w:val="00BF3A24"/>
    <w:rsid w:val="00BF3CE1"/>
    <w:rsid w:val="00BF6232"/>
    <w:rsid w:val="00BF705C"/>
    <w:rsid w:val="00BF7232"/>
    <w:rsid w:val="00BF7802"/>
    <w:rsid w:val="00BF7848"/>
    <w:rsid w:val="00BF7E8E"/>
    <w:rsid w:val="00C00EEA"/>
    <w:rsid w:val="00C019E3"/>
    <w:rsid w:val="00C01A1D"/>
    <w:rsid w:val="00C033A4"/>
    <w:rsid w:val="00C03E04"/>
    <w:rsid w:val="00C0499C"/>
    <w:rsid w:val="00C04B01"/>
    <w:rsid w:val="00C04C19"/>
    <w:rsid w:val="00C0594A"/>
    <w:rsid w:val="00C05B77"/>
    <w:rsid w:val="00C05FCF"/>
    <w:rsid w:val="00C06FA3"/>
    <w:rsid w:val="00C07AE6"/>
    <w:rsid w:val="00C07D97"/>
    <w:rsid w:val="00C100F8"/>
    <w:rsid w:val="00C1167F"/>
    <w:rsid w:val="00C12341"/>
    <w:rsid w:val="00C1262E"/>
    <w:rsid w:val="00C126CC"/>
    <w:rsid w:val="00C13066"/>
    <w:rsid w:val="00C13167"/>
    <w:rsid w:val="00C13DBB"/>
    <w:rsid w:val="00C147A6"/>
    <w:rsid w:val="00C14C6E"/>
    <w:rsid w:val="00C15585"/>
    <w:rsid w:val="00C16A63"/>
    <w:rsid w:val="00C16F88"/>
    <w:rsid w:val="00C17C17"/>
    <w:rsid w:val="00C20248"/>
    <w:rsid w:val="00C219CE"/>
    <w:rsid w:val="00C22D1E"/>
    <w:rsid w:val="00C2301B"/>
    <w:rsid w:val="00C23350"/>
    <w:rsid w:val="00C23418"/>
    <w:rsid w:val="00C2526C"/>
    <w:rsid w:val="00C254EE"/>
    <w:rsid w:val="00C25A0D"/>
    <w:rsid w:val="00C261D3"/>
    <w:rsid w:val="00C27AC3"/>
    <w:rsid w:val="00C3006C"/>
    <w:rsid w:val="00C301DE"/>
    <w:rsid w:val="00C3044F"/>
    <w:rsid w:val="00C30540"/>
    <w:rsid w:val="00C309C3"/>
    <w:rsid w:val="00C312D5"/>
    <w:rsid w:val="00C316D4"/>
    <w:rsid w:val="00C31BE3"/>
    <w:rsid w:val="00C31E9D"/>
    <w:rsid w:val="00C3422B"/>
    <w:rsid w:val="00C3497E"/>
    <w:rsid w:val="00C34C09"/>
    <w:rsid w:val="00C34DEA"/>
    <w:rsid w:val="00C35C66"/>
    <w:rsid w:val="00C35DDA"/>
    <w:rsid w:val="00C35E3F"/>
    <w:rsid w:val="00C360E6"/>
    <w:rsid w:val="00C3684C"/>
    <w:rsid w:val="00C37016"/>
    <w:rsid w:val="00C37069"/>
    <w:rsid w:val="00C3724A"/>
    <w:rsid w:val="00C403F1"/>
    <w:rsid w:val="00C4080C"/>
    <w:rsid w:val="00C40F75"/>
    <w:rsid w:val="00C42B21"/>
    <w:rsid w:val="00C43523"/>
    <w:rsid w:val="00C4421E"/>
    <w:rsid w:val="00C44C67"/>
    <w:rsid w:val="00C45549"/>
    <w:rsid w:val="00C45D84"/>
    <w:rsid w:val="00C45EFE"/>
    <w:rsid w:val="00C46014"/>
    <w:rsid w:val="00C4622A"/>
    <w:rsid w:val="00C4686B"/>
    <w:rsid w:val="00C46F7F"/>
    <w:rsid w:val="00C47C50"/>
    <w:rsid w:val="00C47CDC"/>
    <w:rsid w:val="00C50946"/>
    <w:rsid w:val="00C51455"/>
    <w:rsid w:val="00C51B96"/>
    <w:rsid w:val="00C521FE"/>
    <w:rsid w:val="00C5263A"/>
    <w:rsid w:val="00C526E3"/>
    <w:rsid w:val="00C531FF"/>
    <w:rsid w:val="00C5417B"/>
    <w:rsid w:val="00C54201"/>
    <w:rsid w:val="00C550A5"/>
    <w:rsid w:val="00C550B8"/>
    <w:rsid w:val="00C559CE"/>
    <w:rsid w:val="00C56455"/>
    <w:rsid w:val="00C56F18"/>
    <w:rsid w:val="00C5707F"/>
    <w:rsid w:val="00C57C7D"/>
    <w:rsid w:val="00C6015D"/>
    <w:rsid w:val="00C60FDF"/>
    <w:rsid w:val="00C61100"/>
    <w:rsid w:val="00C617D3"/>
    <w:rsid w:val="00C620E7"/>
    <w:rsid w:val="00C6305D"/>
    <w:rsid w:val="00C63C8A"/>
    <w:rsid w:val="00C642FE"/>
    <w:rsid w:val="00C64E8F"/>
    <w:rsid w:val="00C6646B"/>
    <w:rsid w:val="00C666CD"/>
    <w:rsid w:val="00C717DE"/>
    <w:rsid w:val="00C728DE"/>
    <w:rsid w:val="00C73C40"/>
    <w:rsid w:val="00C74A63"/>
    <w:rsid w:val="00C74C34"/>
    <w:rsid w:val="00C7607C"/>
    <w:rsid w:val="00C7624D"/>
    <w:rsid w:val="00C76C01"/>
    <w:rsid w:val="00C76DB4"/>
    <w:rsid w:val="00C772AD"/>
    <w:rsid w:val="00C7762C"/>
    <w:rsid w:val="00C77C00"/>
    <w:rsid w:val="00C77ED1"/>
    <w:rsid w:val="00C81462"/>
    <w:rsid w:val="00C81FE7"/>
    <w:rsid w:val="00C82910"/>
    <w:rsid w:val="00C82A86"/>
    <w:rsid w:val="00C834DD"/>
    <w:rsid w:val="00C83DB8"/>
    <w:rsid w:val="00C83F21"/>
    <w:rsid w:val="00C85A36"/>
    <w:rsid w:val="00C85E63"/>
    <w:rsid w:val="00C860D7"/>
    <w:rsid w:val="00C900F0"/>
    <w:rsid w:val="00C90C4D"/>
    <w:rsid w:val="00C90F86"/>
    <w:rsid w:val="00C91994"/>
    <w:rsid w:val="00C91FB6"/>
    <w:rsid w:val="00C92851"/>
    <w:rsid w:val="00C93235"/>
    <w:rsid w:val="00C93FD7"/>
    <w:rsid w:val="00C94096"/>
    <w:rsid w:val="00C95A8C"/>
    <w:rsid w:val="00C96090"/>
    <w:rsid w:val="00C96159"/>
    <w:rsid w:val="00C97E82"/>
    <w:rsid w:val="00CA1F65"/>
    <w:rsid w:val="00CA23CD"/>
    <w:rsid w:val="00CA2E4F"/>
    <w:rsid w:val="00CA35EC"/>
    <w:rsid w:val="00CA4553"/>
    <w:rsid w:val="00CA496E"/>
    <w:rsid w:val="00CA5454"/>
    <w:rsid w:val="00CA5F1D"/>
    <w:rsid w:val="00CA6F15"/>
    <w:rsid w:val="00CA7313"/>
    <w:rsid w:val="00CB21C1"/>
    <w:rsid w:val="00CB2654"/>
    <w:rsid w:val="00CB2E5E"/>
    <w:rsid w:val="00CB2EC7"/>
    <w:rsid w:val="00CB510A"/>
    <w:rsid w:val="00CB56C1"/>
    <w:rsid w:val="00CB5778"/>
    <w:rsid w:val="00CB5B34"/>
    <w:rsid w:val="00CB5C43"/>
    <w:rsid w:val="00CB5FDA"/>
    <w:rsid w:val="00CB7AA1"/>
    <w:rsid w:val="00CB7BD6"/>
    <w:rsid w:val="00CC0EFF"/>
    <w:rsid w:val="00CC295F"/>
    <w:rsid w:val="00CC528D"/>
    <w:rsid w:val="00CC537B"/>
    <w:rsid w:val="00CC5DB3"/>
    <w:rsid w:val="00CC6191"/>
    <w:rsid w:val="00CC6436"/>
    <w:rsid w:val="00CC655C"/>
    <w:rsid w:val="00CC70A7"/>
    <w:rsid w:val="00CC769A"/>
    <w:rsid w:val="00CC790A"/>
    <w:rsid w:val="00CC7B71"/>
    <w:rsid w:val="00CC7E64"/>
    <w:rsid w:val="00CD0369"/>
    <w:rsid w:val="00CD0541"/>
    <w:rsid w:val="00CD09CD"/>
    <w:rsid w:val="00CD1F20"/>
    <w:rsid w:val="00CD2428"/>
    <w:rsid w:val="00CD25FE"/>
    <w:rsid w:val="00CD2AA4"/>
    <w:rsid w:val="00CD2B5E"/>
    <w:rsid w:val="00CD40E7"/>
    <w:rsid w:val="00CD4681"/>
    <w:rsid w:val="00CD4BCE"/>
    <w:rsid w:val="00CD4C13"/>
    <w:rsid w:val="00CD5081"/>
    <w:rsid w:val="00CD5656"/>
    <w:rsid w:val="00CD5A33"/>
    <w:rsid w:val="00CD6084"/>
    <w:rsid w:val="00CD6924"/>
    <w:rsid w:val="00CD725A"/>
    <w:rsid w:val="00CE109A"/>
    <w:rsid w:val="00CE15D2"/>
    <w:rsid w:val="00CE175A"/>
    <w:rsid w:val="00CE2822"/>
    <w:rsid w:val="00CE2977"/>
    <w:rsid w:val="00CE2C91"/>
    <w:rsid w:val="00CE3A1E"/>
    <w:rsid w:val="00CE4F2E"/>
    <w:rsid w:val="00CE549B"/>
    <w:rsid w:val="00CE623F"/>
    <w:rsid w:val="00CE78D2"/>
    <w:rsid w:val="00CF12F5"/>
    <w:rsid w:val="00CF1868"/>
    <w:rsid w:val="00CF1A93"/>
    <w:rsid w:val="00CF1CA8"/>
    <w:rsid w:val="00CF2DC5"/>
    <w:rsid w:val="00CF37F9"/>
    <w:rsid w:val="00CF3BED"/>
    <w:rsid w:val="00CF5865"/>
    <w:rsid w:val="00CF5913"/>
    <w:rsid w:val="00CF5A3C"/>
    <w:rsid w:val="00CF6862"/>
    <w:rsid w:val="00CF6C49"/>
    <w:rsid w:val="00CF6CD9"/>
    <w:rsid w:val="00CF6CF5"/>
    <w:rsid w:val="00CF75C7"/>
    <w:rsid w:val="00D00946"/>
    <w:rsid w:val="00D00951"/>
    <w:rsid w:val="00D009DB"/>
    <w:rsid w:val="00D00B3F"/>
    <w:rsid w:val="00D01169"/>
    <w:rsid w:val="00D01D49"/>
    <w:rsid w:val="00D034FA"/>
    <w:rsid w:val="00D03C5F"/>
    <w:rsid w:val="00D044EF"/>
    <w:rsid w:val="00D04859"/>
    <w:rsid w:val="00D0510D"/>
    <w:rsid w:val="00D059E0"/>
    <w:rsid w:val="00D05B5A"/>
    <w:rsid w:val="00D062D9"/>
    <w:rsid w:val="00D065E5"/>
    <w:rsid w:val="00D06FC1"/>
    <w:rsid w:val="00D07C8D"/>
    <w:rsid w:val="00D10B34"/>
    <w:rsid w:val="00D120AF"/>
    <w:rsid w:val="00D1224E"/>
    <w:rsid w:val="00D125D4"/>
    <w:rsid w:val="00D12903"/>
    <w:rsid w:val="00D12AFE"/>
    <w:rsid w:val="00D132B5"/>
    <w:rsid w:val="00D13F2C"/>
    <w:rsid w:val="00D14145"/>
    <w:rsid w:val="00D14BB4"/>
    <w:rsid w:val="00D150DD"/>
    <w:rsid w:val="00D15630"/>
    <w:rsid w:val="00D1682C"/>
    <w:rsid w:val="00D16E81"/>
    <w:rsid w:val="00D206F3"/>
    <w:rsid w:val="00D21154"/>
    <w:rsid w:val="00D2329A"/>
    <w:rsid w:val="00D2341D"/>
    <w:rsid w:val="00D24056"/>
    <w:rsid w:val="00D243E3"/>
    <w:rsid w:val="00D244AC"/>
    <w:rsid w:val="00D258AF"/>
    <w:rsid w:val="00D2684D"/>
    <w:rsid w:val="00D307C0"/>
    <w:rsid w:val="00D30F5E"/>
    <w:rsid w:val="00D312D1"/>
    <w:rsid w:val="00D316C3"/>
    <w:rsid w:val="00D32205"/>
    <w:rsid w:val="00D32D50"/>
    <w:rsid w:val="00D3334F"/>
    <w:rsid w:val="00D33D90"/>
    <w:rsid w:val="00D34FD3"/>
    <w:rsid w:val="00D3532A"/>
    <w:rsid w:val="00D35B57"/>
    <w:rsid w:val="00D3776E"/>
    <w:rsid w:val="00D3790C"/>
    <w:rsid w:val="00D400C7"/>
    <w:rsid w:val="00D41238"/>
    <w:rsid w:val="00D41BBE"/>
    <w:rsid w:val="00D41E88"/>
    <w:rsid w:val="00D433DA"/>
    <w:rsid w:val="00D45166"/>
    <w:rsid w:val="00D4519D"/>
    <w:rsid w:val="00D457C2"/>
    <w:rsid w:val="00D45DA9"/>
    <w:rsid w:val="00D46408"/>
    <w:rsid w:val="00D4654E"/>
    <w:rsid w:val="00D47787"/>
    <w:rsid w:val="00D50644"/>
    <w:rsid w:val="00D52DA3"/>
    <w:rsid w:val="00D530FE"/>
    <w:rsid w:val="00D53268"/>
    <w:rsid w:val="00D536E9"/>
    <w:rsid w:val="00D53E9B"/>
    <w:rsid w:val="00D549FE"/>
    <w:rsid w:val="00D5610A"/>
    <w:rsid w:val="00D56441"/>
    <w:rsid w:val="00D56B46"/>
    <w:rsid w:val="00D57662"/>
    <w:rsid w:val="00D6061B"/>
    <w:rsid w:val="00D60DEB"/>
    <w:rsid w:val="00D61AE4"/>
    <w:rsid w:val="00D63BAB"/>
    <w:rsid w:val="00D642FF"/>
    <w:rsid w:val="00D64740"/>
    <w:rsid w:val="00D64CE8"/>
    <w:rsid w:val="00D64E1F"/>
    <w:rsid w:val="00D6527C"/>
    <w:rsid w:val="00D658A9"/>
    <w:rsid w:val="00D65F68"/>
    <w:rsid w:val="00D667C0"/>
    <w:rsid w:val="00D678F0"/>
    <w:rsid w:val="00D70533"/>
    <w:rsid w:val="00D711DD"/>
    <w:rsid w:val="00D713C8"/>
    <w:rsid w:val="00D726DD"/>
    <w:rsid w:val="00D734ED"/>
    <w:rsid w:val="00D73F33"/>
    <w:rsid w:val="00D7573C"/>
    <w:rsid w:val="00D76135"/>
    <w:rsid w:val="00D761A6"/>
    <w:rsid w:val="00D766A1"/>
    <w:rsid w:val="00D7792F"/>
    <w:rsid w:val="00D8007D"/>
    <w:rsid w:val="00D8029C"/>
    <w:rsid w:val="00D80859"/>
    <w:rsid w:val="00D81B5A"/>
    <w:rsid w:val="00D82009"/>
    <w:rsid w:val="00D82A0D"/>
    <w:rsid w:val="00D83F66"/>
    <w:rsid w:val="00D85901"/>
    <w:rsid w:val="00D85CFD"/>
    <w:rsid w:val="00D87F54"/>
    <w:rsid w:val="00D87FF0"/>
    <w:rsid w:val="00D90123"/>
    <w:rsid w:val="00D91234"/>
    <w:rsid w:val="00D917E7"/>
    <w:rsid w:val="00D92515"/>
    <w:rsid w:val="00D92C4D"/>
    <w:rsid w:val="00D92F68"/>
    <w:rsid w:val="00D93437"/>
    <w:rsid w:val="00D93F1B"/>
    <w:rsid w:val="00D94701"/>
    <w:rsid w:val="00D94787"/>
    <w:rsid w:val="00D949A9"/>
    <w:rsid w:val="00D94E3E"/>
    <w:rsid w:val="00D962E1"/>
    <w:rsid w:val="00D9759C"/>
    <w:rsid w:val="00D97C93"/>
    <w:rsid w:val="00DA08D7"/>
    <w:rsid w:val="00DA0941"/>
    <w:rsid w:val="00DA104D"/>
    <w:rsid w:val="00DA2D78"/>
    <w:rsid w:val="00DA3010"/>
    <w:rsid w:val="00DA30E8"/>
    <w:rsid w:val="00DA34B5"/>
    <w:rsid w:val="00DA3DB5"/>
    <w:rsid w:val="00DA427B"/>
    <w:rsid w:val="00DA4307"/>
    <w:rsid w:val="00DA432A"/>
    <w:rsid w:val="00DA4689"/>
    <w:rsid w:val="00DA57F7"/>
    <w:rsid w:val="00DA6205"/>
    <w:rsid w:val="00DA694B"/>
    <w:rsid w:val="00DA7080"/>
    <w:rsid w:val="00DA75D1"/>
    <w:rsid w:val="00DA77F6"/>
    <w:rsid w:val="00DB1441"/>
    <w:rsid w:val="00DB24B4"/>
    <w:rsid w:val="00DB261E"/>
    <w:rsid w:val="00DB3C96"/>
    <w:rsid w:val="00DB3D05"/>
    <w:rsid w:val="00DB55A4"/>
    <w:rsid w:val="00DB5F63"/>
    <w:rsid w:val="00DB6E92"/>
    <w:rsid w:val="00DC079B"/>
    <w:rsid w:val="00DC0AED"/>
    <w:rsid w:val="00DC0C5C"/>
    <w:rsid w:val="00DC0D47"/>
    <w:rsid w:val="00DC2BBC"/>
    <w:rsid w:val="00DC3166"/>
    <w:rsid w:val="00DC397B"/>
    <w:rsid w:val="00DC3CEB"/>
    <w:rsid w:val="00DC4CE1"/>
    <w:rsid w:val="00DC5D66"/>
    <w:rsid w:val="00DC64F5"/>
    <w:rsid w:val="00DC6569"/>
    <w:rsid w:val="00DC6782"/>
    <w:rsid w:val="00DC6F4D"/>
    <w:rsid w:val="00DC7A57"/>
    <w:rsid w:val="00DD00F8"/>
    <w:rsid w:val="00DD0138"/>
    <w:rsid w:val="00DD1334"/>
    <w:rsid w:val="00DD24AC"/>
    <w:rsid w:val="00DD25D2"/>
    <w:rsid w:val="00DD3104"/>
    <w:rsid w:val="00DD3633"/>
    <w:rsid w:val="00DD3687"/>
    <w:rsid w:val="00DD43AD"/>
    <w:rsid w:val="00DD5110"/>
    <w:rsid w:val="00DD54C2"/>
    <w:rsid w:val="00DD6127"/>
    <w:rsid w:val="00DD682D"/>
    <w:rsid w:val="00DD7800"/>
    <w:rsid w:val="00DE069E"/>
    <w:rsid w:val="00DE1077"/>
    <w:rsid w:val="00DE130C"/>
    <w:rsid w:val="00DE2ED0"/>
    <w:rsid w:val="00DE303E"/>
    <w:rsid w:val="00DE313D"/>
    <w:rsid w:val="00DE335D"/>
    <w:rsid w:val="00DE3658"/>
    <w:rsid w:val="00DE3FC3"/>
    <w:rsid w:val="00DE5511"/>
    <w:rsid w:val="00DE6FEB"/>
    <w:rsid w:val="00DF0048"/>
    <w:rsid w:val="00DF00E6"/>
    <w:rsid w:val="00DF0F42"/>
    <w:rsid w:val="00DF18DE"/>
    <w:rsid w:val="00DF4E8C"/>
    <w:rsid w:val="00DF5B8A"/>
    <w:rsid w:val="00DF5EF5"/>
    <w:rsid w:val="00DF5FE8"/>
    <w:rsid w:val="00DF6B8A"/>
    <w:rsid w:val="00DF728A"/>
    <w:rsid w:val="00DF77CE"/>
    <w:rsid w:val="00DF7AFC"/>
    <w:rsid w:val="00E0061E"/>
    <w:rsid w:val="00E01339"/>
    <w:rsid w:val="00E013F7"/>
    <w:rsid w:val="00E01D27"/>
    <w:rsid w:val="00E01E0E"/>
    <w:rsid w:val="00E01FBF"/>
    <w:rsid w:val="00E03BC3"/>
    <w:rsid w:val="00E03C1A"/>
    <w:rsid w:val="00E03DD8"/>
    <w:rsid w:val="00E03F7E"/>
    <w:rsid w:val="00E0406A"/>
    <w:rsid w:val="00E041DB"/>
    <w:rsid w:val="00E05571"/>
    <w:rsid w:val="00E05707"/>
    <w:rsid w:val="00E060D1"/>
    <w:rsid w:val="00E06C7B"/>
    <w:rsid w:val="00E0706D"/>
    <w:rsid w:val="00E07943"/>
    <w:rsid w:val="00E07E07"/>
    <w:rsid w:val="00E10E93"/>
    <w:rsid w:val="00E1169F"/>
    <w:rsid w:val="00E11E70"/>
    <w:rsid w:val="00E126FB"/>
    <w:rsid w:val="00E13076"/>
    <w:rsid w:val="00E135EC"/>
    <w:rsid w:val="00E13777"/>
    <w:rsid w:val="00E13ACF"/>
    <w:rsid w:val="00E13AFA"/>
    <w:rsid w:val="00E13F3E"/>
    <w:rsid w:val="00E13F62"/>
    <w:rsid w:val="00E140B8"/>
    <w:rsid w:val="00E14F66"/>
    <w:rsid w:val="00E15303"/>
    <w:rsid w:val="00E169F7"/>
    <w:rsid w:val="00E16A68"/>
    <w:rsid w:val="00E17167"/>
    <w:rsid w:val="00E173D8"/>
    <w:rsid w:val="00E1784D"/>
    <w:rsid w:val="00E202EA"/>
    <w:rsid w:val="00E207EA"/>
    <w:rsid w:val="00E215E2"/>
    <w:rsid w:val="00E21D0E"/>
    <w:rsid w:val="00E22C71"/>
    <w:rsid w:val="00E250FA"/>
    <w:rsid w:val="00E2518A"/>
    <w:rsid w:val="00E253E5"/>
    <w:rsid w:val="00E2593F"/>
    <w:rsid w:val="00E25EA4"/>
    <w:rsid w:val="00E26670"/>
    <w:rsid w:val="00E26772"/>
    <w:rsid w:val="00E2715E"/>
    <w:rsid w:val="00E27673"/>
    <w:rsid w:val="00E31D60"/>
    <w:rsid w:val="00E31D8F"/>
    <w:rsid w:val="00E32426"/>
    <w:rsid w:val="00E32A1D"/>
    <w:rsid w:val="00E348E6"/>
    <w:rsid w:val="00E34C12"/>
    <w:rsid w:val="00E36D54"/>
    <w:rsid w:val="00E37456"/>
    <w:rsid w:val="00E413D9"/>
    <w:rsid w:val="00E41F46"/>
    <w:rsid w:val="00E41FA3"/>
    <w:rsid w:val="00E4309A"/>
    <w:rsid w:val="00E43347"/>
    <w:rsid w:val="00E43C2F"/>
    <w:rsid w:val="00E464FD"/>
    <w:rsid w:val="00E47917"/>
    <w:rsid w:val="00E510F4"/>
    <w:rsid w:val="00E5124F"/>
    <w:rsid w:val="00E51424"/>
    <w:rsid w:val="00E51C6D"/>
    <w:rsid w:val="00E52404"/>
    <w:rsid w:val="00E5288F"/>
    <w:rsid w:val="00E535DE"/>
    <w:rsid w:val="00E53DC0"/>
    <w:rsid w:val="00E541E8"/>
    <w:rsid w:val="00E5469E"/>
    <w:rsid w:val="00E551B5"/>
    <w:rsid w:val="00E55F95"/>
    <w:rsid w:val="00E566F9"/>
    <w:rsid w:val="00E56A42"/>
    <w:rsid w:val="00E56AF7"/>
    <w:rsid w:val="00E60405"/>
    <w:rsid w:val="00E6092D"/>
    <w:rsid w:val="00E62143"/>
    <w:rsid w:val="00E621DC"/>
    <w:rsid w:val="00E64613"/>
    <w:rsid w:val="00E64894"/>
    <w:rsid w:val="00E664C3"/>
    <w:rsid w:val="00E707D7"/>
    <w:rsid w:val="00E7080E"/>
    <w:rsid w:val="00E710F2"/>
    <w:rsid w:val="00E719BC"/>
    <w:rsid w:val="00E721C5"/>
    <w:rsid w:val="00E72C94"/>
    <w:rsid w:val="00E734BA"/>
    <w:rsid w:val="00E73E43"/>
    <w:rsid w:val="00E7421F"/>
    <w:rsid w:val="00E743E3"/>
    <w:rsid w:val="00E7440A"/>
    <w:rsid w:val="00E749D9"/>
    <w:rsid w:val="00E756AA"/>
    <w:rsid w:val="00E77721"/>
    <w:rsid w:val="00E80140"/>
    <w:rsid w:val="00E81188"/>
    <w:rsid w:val="00E8142A"/>
    <w:rsid w:val="00E816D0"/>
    <w:rsid w:val="00E81CDD"/>
    <w:rsid w:val="00E82C83"/>
    <w:rsid w:val="00E8304D"/>
    <w:rsid w:val="00E8373D"/>
    <w:rsid w:val="00E838C5"/>
    <w:rsid w:val="00E86D60"/>
    <w:rsid w:val="00E86EB0"/>
    <w:rsid w:val="00E86EBD"/>
    <w:rsid w:val="00E873F3"/>
    <w:rsid w:val="00E87C9E"/>
    <w:rsid w:val="00E90CE0"/>
    <w:rsid w:val="00E90D1E"/>
    <w:rsid w:val="00E91FED"/>
    <w:rsid w:val="00E9535C"/>
    <w:rsid w:val="00E95497"/>
    <w:rsid w:val="00E95BC6"/>
    <w:rsid w:val="00E95F05"/>
    <w:rsid w:val="00E96633"/>
    <w:rsid w:val="00E96A06"/>
    <w:rsid w:val="00E96A29"/>
    <w:rsid w:val="00E96B80"/>
    <w:rsid w:val="00E977FE"/>
    <w:rsid w:val="00E97B8A"/>
    <w:rsid w:val="00EA0D56"/>
    <w:rsid w:val="00EA1214"/>
    <w:rsid w:val="00EA121E"/>
    <w:rsid w:val="00EA1774"/>
    <w:rsid w:val="00EA2177"/>
    <w:rsid w:val="00EA3232"/>
    <w:rsid w:val="00EA396C"/>
    <w:rsid w:val="00EA5E3A"/>
    <w:rsid w:val="00EA6467"/>
    <w:rsid w:val="00EA7275"/>
    <w:rsid w:val="00EB0DF1"/>
    <w:rsid w:val="00EB1140"/>
    <w:rsid w:val="00EB2903"/>
    <w:rsid w:val="00EB2C11"/>
    <w:rsid w:val="00EB2C64"/>
    <w:rsid w:val="00EB3DE6"/>
    <w:rsid w:val="00EB4840"/>
    <w:rsid w:val="00EB69BB"/>
    <w:rsid w:val="00EB6A73"/>
    <w:rsid w:val="00EB70BA"/>
    <w:rsid w:val="00EC012B"/>
    <w:rsid w:val="00EC03A1"/>
    <w:rsid w:val="00EC1F71"/>
    <w:rsid w:val="00EC26CB"/>
    <w:rsid w:val="00EC369D"/>
    <w:rsid w:val="00EC39DC"/>
    <w:rsid w:val="00EC3A88"/>
    <w:rsid w:val="00EC3AD9"/>
    <w:rsid w:val="00EC4F70"/>
    <w:rsid w:val="00EC59DD"/>
    <w:rsid w:val="00EC5F6D"/>
    <w:rsid w:val="00EC68E9"/>
    <w:rsid w:val="00EC7893"/>
    <w:rsid w:val="00EC7CDE"/>
    <w:rsid w:val="00ED18E9"/>
    <w:rsid w:val="00ED2537"/>
    <w:rsid w:val="00ED31D5"/>
    <w:rsid w:val="00ED3912"/>
    <w:rsid w:val="00ED3DB7"/>
    <w:rsid w:val="00ED472D"/>
    <w:rsid w:val="00ED4A6C"/>
    <w:rsid w:val="00ED4DF0"/>
    <w:rsid w:val="00ED5B66"/>
    <w:rsid w:val="00ED5C6B"/>
    <w:rsid w:val="00ED7D38"/>
    <w:rsid w:val="00EE051C"/>
    <w:rsid w:val="00EE1124"/>
    <w:rsid w:val="00EE2E62"/>
    <w:rsid w:val="00EE3EED"/>
    <w:rsid w:val="00EE413A"/>
    <w:rsid w:val="00EE4DE6"/>
    <w:rsid w:val="00EE5016"/>
    <w:rsid w:val="00EE5408"/>
    <w:rsid w:val="00EE66EB"/>
    <w:rsid w:val="00EE76D8"/>
    <w:rsid w:val="00EF03BD"/>
    <w:rsid w:val="00EF04ED"/>
    <w:rsid w:val="00EF0C80"/>
    <w:rsid w:val="00EF1FB7"/>
    <w:rsid w:val="00EF23DB"/>
    <w:rsid w:val="00EF32B6"/>
    <w:rsid w:val="00EF35AD"/>
    <w:rsid w:val="00EF372A"/>
    <w:rsid w:val="00EF385F"/>
    <w:rsid w:val="00EF4060"/>
    <w:rsid w:val="00EF460D"/>
    <w:rsid w:val="00EF510A"/>
    <w:rsid w:val="00EF516C"/>
    <w:rsid w:val="00EF52C4"/>
    <w:rsid w:val="00EF596D"/>
    <w:rsid w:val="00EF600C"/>
    <w:rsid w:val="00EF704F"/>
    <w:rsid w:val="00F01116"/>
    <w:rsid w:val="00F0150C"/>
    <w:rsid w:val="00F019CF"/>
    <w:rsid w:val="00F01CF5"/>
    <w:rsid w:val="00F0217B"/>
    <w:rsid w:val="00F02491"/>
    <w:rsid w:val="00F03F52"/>
    <w:rsid w:val="00F04F2D"/>
    <w:rsid w:val="00F0520B"/>
    <w:rsid w:val="00F059AB"/>
    <w:rsid w:val="00F05B11"/>
    <w:rsid w:val="00F05C69"/>
    <w:rsid w:val="00F06203"/>
    <w:rsid w:val="00F06304"/>
    <w:rsid w:val="00F066B0"/>
    <w:rsid w:val="00F07B45"/>
    <w:rsid w:val="00F07E98"/>
    <w:rsid w:val="00F1070C"/>
    <w:rsid w:val="00F10886"/>
    <w:rsid w:val="00F10C13"/>
    <w:rsid w:val="00F10F2D"/>
    <w:rsid w:val="00F119C5"/>
    <w:rsid w:val="00F1340A"/>
    <w:rsid w:val="00F13488"/>
    <w:rsid w:val="00F13541"/>
    <w:rsid w:val="00F137D3"/>
    <w:rsid w:val="00F137ED"/>
    <w:rsid w:val="00F139F8"/>
    <w:rsid w:val="00F13F21"/>
    <w:rsid w:val="00F146E0"/>
    <w:rsid w:val="00F14B0D"/>
    <w:rsid w:val="00F14F9E"/>
    <w:rsid w:val="00F153BA"/>
    <w:rsid w:val="00F155A1"/>
    <w:rsid w:val="00F164FA"/>
    <w:rsid w:val="00F2012B"/>
    <w:rsid w:val="00F20315"/>
    <w:rsid w:val="00F20717"/>
    <w:rsid w:val="00F2162A"/>
    <w:rsid w:val="00F22383"/>
    <w:rsid w:val="00F2249C"/>
    <w:rsid w:val="00F2258B"/>
    <w:rsid w:val="00F22CA7"/>
    <w:rsid w:val="00F2420B"/>
    <w:rsid w:val="00F24453"/>
    <w:rsid w:val="00F24894"/>
    <w:rsid w:val="00F251B3"/>
    <w:rsid w:val="00F251EB"/>
    <w:rsid w:val="00F253B3"/>
    <w:rsid w:val="00F2641F"/>
    <w:rsid w:val="00F2652A"/>
    <w:rsid w:val="00F268C8"/>
    <w:rsid w:val="00F268FF"/>
    <w:rsid w:val="00F26B61"/>
    <w:rsid w:val="00F271F2"/>
    <w:rsid w:val="00F272CB"/>
    <w:rsid w:val="00F3014C"/>
    <w:rsid w:val="00F30877"/>
    <w:rsid w:val="00F3125C"/>
    <w:rsid w:val="00F31EDA"/>
    <w:rsid w:val="00F32319"/>
    <w:rsid w:val="00F330FF"/>
    <w:rsid w:val="00F33340"/>
    <w:rsid w:val="00F333DA"/>
    <w:rsid w:val="00F33DE3"/>
    <w:rsid w:val="00F33E12"/>
    <w:rsid w:val="00F34368"/>
    <w:rsid w:val="00F34450"/>
    <w:rsid w:val="00F344A4"/>
    <w:rsid w:val="00F344AE"/>
    <w:rsid w:val="00F348C2"/>
    <w:rsid w:val="00F3494A"/>
    <w:rsid w:val="00F354BF"/>
    <w:rsid w:val="00F35B15"/>
    <w:rsid w:val="00F36277"/>
    <w:rsid w:val="00F374FC"/>
    <w:rsid w:val="00F37867"/>
    <w:rsid w:val="00F37CC7"/>
    <w:rsid w:val="00F409BC"/>
    <w:rsid w:val="00F4177C"/>
    <w:rsid w:val="00F42470"/>
    <w:rsid w:val="00F43199"/>
    <w:rsid w:val="00F439BA"/>
    <w:rsid w:val="00F43F40"/>
    <w:rsid w:val="00F44095"/>
    <w:rsid w:val="00F45CA3"/>
    <w:rsid w:val="00F464D4"/>
    <w:rsid w:val="00F46724"/>
    <w:rsid w:val="00F469B9"/>
    <w:rsid w:val="00F46A23"/>
    <w:rsid w:val="00F5193E"/>
    <w:rsid w:val="00F51DA3"/>
    <w:rsid w:val="00F52195"/>
    <w:rsid w:val="00F524CF"/>
    <w:rsid w:val="00F527CF"/>
    <w:rsid w:val="00F52BA8"/>
    <w:rsid w:val="00F53104"/>
    <w:rsid w:val="00F5315B"/>
    <w:rsid w:val="00F53979"/>
    <w:rsid w:val="00F5423B"/>
    <w:rsid w:val="00F54F4C"/>
    <w:rsid w:val="00F557D5"/>
    <w:rsid w:val="00F56B26"/>
    <w:rsid w:val="00F56C1D"/>
    <w:rsid w:val="00F56D77"/>
    <w:rsid w:val="00F57641"/>
    <w:rsid w:val="00F60B37"/>
    <w:rsid w:val="00F613DE"/>
    <w:rsid w:val="00F614EC"/>
    <w:rsid w:val="00F61570"/>
    <w:rsid w:val="00F6167A"/>
    <w:rsid w:val="00F61C7E"/>
    <w:rsid w:val="00F61F5D"/>
    <w:rsid w:val="00F621EF"/>
    <w:rsid w:val="00F6230C"/>
    <w:rsid w:val="00F626E7"/>
    <w:rsid w:val="00F63905"/>
    <w:rsid w:val="00F64765"/>
    <w:rsid w:val="00F64D74"/>
    <w:rsid w:val="00F6564C"/>
    <w:rsid w:val="00F65E66"/>
    <w:rsid w:val="00F6606C"/>
    <w:rsid w:val="00F66BC5"/>
    <w:rsid w:val="00F67BE0"/>
    <w:rsid w:val="00F67F44"/>
    <w:rsid w:val="00F716A6"/>
    <w:rsid w:val="00F71AEF"/>
    <w:rsid w:val="00F71C6F"/>
    <w:rsid w:val="00F731F8"/>
    <w:rsid w:val="00F73394"/>
    <w:rsid w:val="00F73571"/>
    <w:rsid w:val="00F73D6A"/>
    <w:rsid w:val="00F74EBC"/>
    <w:rsid w:val="00F75158"/>
    <w:rsid w:val="00F753D9"/>
    <w:rsid w:val="00F754C1"/>
    <w:rsid w:val="00F7563C"/>
    <w:rsid w:val="00F75DA6"/>
    <w:rsid w:val="00F76121"/>
    <w:rsid w:val="00F76334"/>
    <w:rsid w:val="00F767B1"/>
    <w:rsid w:val="00F80846"/>
    <w:rsid w:val="00F80BF5"/>
    <w:rsid w:val="00F81594"/>
    <w:rsid w:val="00F817C1"/>
    <w:rsid w:val="00F82174"/>
    <w:rsid w:val="00F821D7"/>
    <w:rsid w:val="00F826BC"/>
    <w:rsid w:val="00F829EA"/>
    <w:rsid w:val="00F833DA"/>
    <w:rsid w:val="00F83C3B"/>
    <w:rsid w:val="00F84CB1"/>
    <w:rsid w:val="00F85009"/>
    <w:rsid w:val="00F85EF9"/>
    <w:rsid w:val="00F86E23"/>
    <w:rsid w:val="00F86EB8"/>
    <w:rsid w:val="00F8724A"/>
    <w:rsid w:val="00F906C3"/>
    <w:rsid w:val="00F912C1"/>
    <w:rsid w:val="00F91A77"/>
    <w:rsid w:val="00F91A81"/>
    <w:rsid w:val="00F94F61"/>
    <w:rsid w:val="00F9553D"/>
    <w:rsid w:val="00F95D67"/>
    <w:rsid w:val="00F9755F"/>
    <w:rsid w:val="00F97BF0"/>
    <w:rsid w:val="00F97CB1"/>
    <w:rsid w:val="00F97E6B"/>
    <w:rsid w:val="00FA01CD"/>
    <w:rsid w:val="00FA0257"/>
    <w:rsid w:val="00FA0303"/>
    <w:rsid w:val="00FA05F2"/>
    <w:rsid w:val="00FA0B6B"/>
    <w:rsid w:val="00FA0E3A"/>
    <w:rsid w:val="00FA0EBA"/>
    <w:rsid w:val="00FA10BD"/>
    <w:rsid w:val="00FA137E"/>
    <w:rsid w:val="00FA149E"/>
    <w:rsid w:val="00FA3175"/>
    <w:rsid w:val="00FA3567"/>
    <w:rsid w:val="00FA4369"/>
    <w:rsid w:val="00FA5195"/>
    <w:rsid w:val="00FA66B7"/>
    <w:rsid w:val="00FA66CB"/>
    <w:rsid w:val="00FA7607"/>
    <w:rsid w:val="00FB1225"/>
    <w:rsid w:val="00FB2226"/>
    <w:rsid w:val="00FB4D6F"/>
    <w:rsid w:val="00FB5405"/>
    <w:rsid w:val="00FB5433"/>
    <w:rsid w:val="00FB54E8"/>
    <w:rsid w:val="00FB562B"/>
    <w:rsid w:val="00FB5701"/>
    <w:rsid w:val="00FB6277"/>
    <w:rsid w:val="00FB645F"/>
    <w:rsid w:val="00FB6E17"/>
    <w:rsid w:val="00FB7868"/>
    <w:rsid w:val="00FC206E"/>
    <w:rsid w:val="00FC2166"/>
    <w:rsid w:val="00FC21E9"/>
    <w:rsid w:val="00FC2D63"/>
    <w:rsid w:val="00FC33CE"/>
    <w:rsid w:val="00FC4283"/>
    <w:rsid w:val="00FC4983"/>
    <w:rsid w:val="00FC4E6B"/>
    <w:rsid w:val="00FC5478"/>
    <w:rsid w:val="00FC58D9"/>
    <w:rsid w:val="00FC75B2"/>
    <w:rsid w:val="00FD34DB"/>
    <w:rsid w:val="00FD37AE"/>
    <w:rsid w:val="00FD3DFF"/>
    <w:rsid w:val="00FD4634"/>
    <w:rsid w:val="00FD4830"/>
    <w:rsid w:val="00FD5B19"/>
    <w:rsid w:val="00FD5D5B"/>
    <w:rsid w:val="00FE05B4"/>
    <w:rsid w:val="00FE0C43"/>
    <w:rsid w:val="00FE0D5B"/>
    <w:rsid w:val="00FE1719"/>
    <w:rsid w:val="00FE17A2"/>
    <w:rsid w:val="00FE2770"/>
    <w:rsid w:val="00FE3847"/>
    <w:rsid w:val="00FE3AE6"/>
    <w:rsid w:val="00FE3B50"/>
    <w:rsid w:val="00FE41FD"/>
    <w:rsid w:val="00FE4532"/>
    <w:rsid w:val="00FE475F"/>
    <w:rsid w:val="00FE53B2"/>
    <w:rsid w:val="00FE5712"/>
    <w:rsid w:val="00FE6241"/>
    <w:rsid w:val="00FE7C9D"/>
    <w:rsid w:val="00FE7EE0"/>
    <w:rsid w:val="00FF03E5"/>
    <w:rsid w:val="00FF0637"/>
    <w:rsid w:val="00FF0A5D"/>
    <w:rsid w:val="00FF10A2"/>
    <w:rsid w:val="00FF14A4"/>
    <w:rsid w:val="00FF2287"/>
    <w:rsid w:val="00FF337F"/>
    <w:rsid w:val="00FF5415"/>
    <w:rsid w:val="00FF5CA8"/>
    <w:rsid w:val="00FF6699"/>
    <w:rsid w:val="00FF727D"/>
    <w:rsid w:val="00FF7FCE"/>
    <w:rsid w:val="01D43DDB"/>
    <w:rsid w:val="03396DEA"/>
    <w:rsid w:val="05AC6432"/>
    <w:rsid w:val="05FF63D0"/>
    <w:rsid w:val="06393736"/>
    <w:rsid w:val="06BB2B88"/>
    <w:rsid w:val="078017C4"/>
    <w:rsid w:val="08A33C8C"/>
    <w:rsid w:val="091B792A"/>
    <w:rsid w:val="0AC10542"/>
    <w:rsid w:val="0C870B0E"/>
    <w:rsid w:val="0E393E00"/>
    <w:rsid w:val="0EBB1B12"/>
    <w:rsid w:val="11A31104"/>
    <w:rsid w:val="1204110F"/>
    <w:rsid w:val="12C06C6B"/>
    <w:rsid w:val="13146D51"/>
    <w:rsid w:val="136B0E4B"/>
    <w:rsid w:val="16ED4215"/>
    <w:rsid w:val="17507CE8"/>
    <w:rsid w:val="17BC1309"/>
    <w:rsid w:val="18E35EB5"/>
    <w:rsid w:val="19552B88"/>
    <w:rsid w:val="19CD28FA"/>
    <w:rsid w:val="1A983791"/>
    <w:rsid w:val="1ABB10EE"/>
    <w:rsid w:val="1B4A0A48"/>
    <w:rsid w:val="1D836466"/>
    <w:rsid w:val="1E15622B"/>
    <w:rsid w:val="1FF81F28"/>
    <w:rsid w:val="20213C19"/>
    <w:rsid w:val="20AB7B2D"/>
    <w:rsid w:val="20E70723"/>
    <w:rsid w:val="21F242F5"/>
    <w:rsid w:val="234E1F4E"/>
    <w:rsid w:val="23F03E62"/>
    <w:rsid w:val="253A17ED"/>
    <w:rsid w:val="26A4600A"/>
    <w:rsid w:val="28C65794"/>
    <w:rsid w:val="299B48F6"/>
    <w:rsid w:val="29E2029B"/>
    <w:rsid w:val="2BD02FE3"/>
    <w:rsid w:val="2E346965"/>
    <w:rsid w:val="31DF1366"/>
    <w:rsid w:val="3339263C"/>
    <w:rsid w:val="33D742C9"/>
    <w:rsid w:val="34C46865"/>
    <w:rsid w:val="35364643"/>
    <w:rsid w:val="353E5F83"/>
    <w:rsid w:val="3627114D"/>
    <w:rsid w:val="38B3591B"/>
    <w:rsid w:val="38FA0328"/>
    <w:rsid w:val="39503CC3"/>
    <w:rsid w:val="395E14D1"/>
    <w:rsid w:val="3A597EE4"/>
    <w:rsid w:val="3AC07750"/>
    <w:rsid w:val="3D7348F6"/>
    <w:rsid w:val="3F280E4C"/>
    <w:rsid w:val="3F81234B"/>
    <w:rsid w:val="414E3DEE"/>
    <w:rsid w:val="41791B58"/>
    <w:rsid w:val="41AC0976"/>
    <w:rsid w:val="44101FFC"/>
    <w:rsid w:val="45634F86"/>
    <w:rsid w:val="45A11698"/>
    <w:rsid w:val="45F67A1D"/>
    <w:rsid w:val="47807D2F"/>
    <w:rsid w:val="48D9243B"/>
    <w:rsid w:val="49DB2E9D"/>
    <w:rsid w:val="4AAD2522"/>
    <w:rsid w:val="4B1F718A"/>
    <w:rsid w:val="4D254849"/>
    <w:rsid w:val="4E950B37"/>
    <w:rsid w:val="4FD75F09"/>
    <w:rsid w:val="51A73E55"/>
    <w:rsid w:val="5390215F"/>
    <w:rsid w:val="57182803"/>
    <w:rsid w:val="572B07DE"/>
    <w:rsid w:val="57C554D3"/>
    <w:rsid w:val="59542540"/>
    <w:rsid w:val="5C6A0007"/>
    <w:rsid w:val="5DD43E68"/>
    <w:rsid w:val="5E755CC8"/>
    <w:rsid w:val="5EBE3123"/>
    <w:rsid w:val="5EE3765A"/>
    <w:rsid w:val="608F3B22"/>
    <w:rsid w:val="648069EE"/>
    <w:rsid w:val="65893989"/>
    <w:rsid w:val="6617393A"/>
    <w:rsid w:val="666E2722"/>
    <w:rsid w:val="69C50324"/>
    <w:rsid w:val="6AEF217C"/>
    <w:rsid w:val="6AFE5985"/>
    <w:rsid w:val="6C6D419C"/>
    <w:rsid w:val="6F352050"/>
    <w:rsid w:val="6F7030DA"/>
    <w:rsid w:val="70222DDA"/>
    <w:rsid w:val="70566293"/>
    <w:rsid w:val="753075D0"/>
    <w:rsid w:val="7639006B"/>
    <w:rsid w:val="765850CA"/>
    <w:rsid w:val="769B694C"/>
    <w:rsid w:val="78D77E65"/>
    <w:rsid w:val="7BBF59A0"/>
    <w:rsid w:val="7BDA54EE"/>
    <w:rsid w:val="7C596EAF"/>
    <w:rsid w:val="7D8C5DFF"/>
    <w:rsid w:val="7DAC431F"/>
    <w:rsid w:val="7E5E7D73"/>
    <w:rsid w:val="7E75741A"/>
    <w:rsid w:val="7E8E0873"/>
    <w:rsid w:val="7EF274A3"/>
    <w:rsid w:val="7F880196"/>
    <w:rsid w:val="7FC019F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lang w:val="en-US" w:eastAsia="zh-CN" w:bidi="ar-SA"/>
    </w:rPr>
  </w:style>
  <w:style w:type="paragraph" w:styleId="2">
    <w:name w:val="heading 1"/>
    <w:basedOn w:val="1"/>
    <w:next w:val="1"/>
    <w:link w:val="171"/>
    <w:qFormat/>
    <w:uiPriority w:val="0"/>
    <w:pPr>
      <w:keepNext/>
      <w:keepLines/>
      <w:spacing w:before="340" w:after="340" w:line="578" w:lineRule="auto"/>
      <w:outlineLvl w:val="0"/>
    </w:pPr>
    <w:rPr>
      <w:rFonts w:eastAsia="仿宋_GB2312"/>
      <w:b/>
      <w:bCs/>
      <w:kern w:val="44"/>
      <w:sz w:val="28"/>
      <w:szCs w:val="44"/>
    </w:rPr>
  </w:style>
  <w:style w:type="paragraph" w:styleId="3">
    <w:name w:val="heading 2"/>
    <w:basedOn w:val="1"/>
    <w:next w:val="1"/>
    <w:link w:val="196"/>
    <w:qFormat/>
    <w:uiPriority w:val="0"/>
    <w:pPr>
      <w:keepNext/>
      <w:keepLines/>
      <w:spacing w:before="340" w:after="340" w:line="415" w:lineRule="auto"/>
      <w:outlineLvl w:val="1"/>
    </w:pPr>
    <w:rPr>
      <w:rFonts w:ascii="宋体" w:hAnsi="宋体" w:eastAsia="仿宋_GB2312"/>
      <w:b/>
      <w:bCs/>
      <w:sz w:val="28"/>
      <w:szCs w:val="32"/>
    </w:rPr>
  </w:style>
  <w:style w:type="paragraph" w:styleId="4">
    <w:name w:val="heading 3"/>
    <w:basedOn w:val="1"/>
    <w:next w:val="1"/>
    <w:link w:val="181"/>
    <w:qFormat/>
    <w:uiPriority w:val="0"/>
    <w:pPr>
      <w:keepNext/>
      <w:keepLines/>
      <w:spacing w:before="340" w:after="340" w:line="415" w:lineRule="auto"/>
      <w:outlineLvl w:val="2"/>
    </w:pPr>
    <w:rPr>
      <w:b/>
      <w:bCs/>
      <w:sz w:val="32"/>
      <w:szCs w:val="32"/>
    </w:rPr>
  </w:style>
  <w:style w:type="paragraph" w:styleId="5">
    <w:name w:val="heading 4"/>
    <w:basedOn w:val="1"/>
    <w:next w:val="1"/>
    <w:link w:val="190"/>
    <w:qFormat/>
    <w:uiPriority w:val="0"/>
    <w:pPr>
      <w:keepNext/>
      <w:keepLines/>
      <w:numPr>
        <w:ilvl w:val="0"/>
        <w:numId w:val="1"/>
      </w:numPr>
      <w:spacing w:before="280" w:after="290" w:line="376" w:lineRule="auto"/>
      <w:outlineLvl w:val="3"/>
    </w:pPr>
    <w:rPr>
      <w:rFonts w:ascii="Cambria" w:hAnsi="Cambria"/>
      <w:b/>
      <w:bCs/>
      <w:sz w:val="28"/>
      <w:szCs w:val="28"/>
    </w:rPr>
  </w:style>
  <w:style w:type="paragraph" w:styleId="6">
    <w:name w:val="heading 5"/>
    <w:basedOn w:val="1"/>
    <w:next w:val="1"/>
    <w:link w:val="150"/>
    <w:qFormat/>
    <w:uiPriority w:val="0"/>
    <w:pPr>
      <w:widowControl/>
      <w:overflowPunct w:val="0"/>
      <w:autoSpaceDE w:val="0"/>
      <w:autoSpaceDN w:val="0"/>
      <w:adjustRightInd w:val="0"/>
      <w:spacing w:before="240" w:after="60"/>
      <w:jc w:val="left"/>
      <w:textAlignment w:val="baseline"/>
      <w:outlineLvl w:val="4"/>
    </w:pPr>
    <w:rPr>
      <w:rFonts w:ascii="Arial" w:hAnsi="Arial"/>
      <w:sz w:val="22"/>
      <w:szCs w:val="28"/>
    </w:rPr>
  </w:style>
  <w:style w:type="paragraph" w:styleId="7">
    <w:name w:val="heading 6"/>
    <w:basedOn w:val="1"/>
    <w:next w:val="1"/>
    <w:link w:val="167"/>
    <w:qFormat/>
    <w:uiPriority w:val="0"/>
    <w:pPr>
      <w:widowControl/>
      <w:overflowPunct w:val="0"/>
      <w:autoSpaceDE w:val="0"/>
      <w:autoSpaceDN w:val="0"/>
      <w:adjustRightInd w:val="0"/>
      <w:spacing w:before="240" w:after="60"/>
      <w:jc w:val="left"/>
      <w:textAlignment w:val="baseline"/>
      <w:outlineLvl w:val="5"/>
    </w:pPr>
    <w:rPr>
      <w:rFonts w:ascii="Arial" w:hAnsi="Arial" w:eastAsia="仿宋_GB2312"/>
      <w:i/>
      <w:sz w:val="22"/>
    </w:rPr>
  </w:style>
  <w:style w:type="paragraph" w:styleId="8">
    <w:name w:val="heading 7"/>
    <w:basedOn w:val="1"/>
    <w:next w:val="1"/>
    <w:link w:val="170"/>
    <w:qFormat/>
    <w:uiPriority w:val="0"/>
    <w:pPr>
      <w:widowControl/>
      <w:overflowPunct w:val="0"/>
      <w:autoSpaceDE w:val="0"/>
      <w:autoSpaceDN w:val="0"/>
      <w:adjustRightInd w:val="0"/>
      <w:spacing w:before="240" w:after="60"/>
      <w:jc w:val="left"/>
      <w:textAlignment w:val="baseline"/>
      <w:outlineLvl w:val="6"/>
    </w:pPr>
    <w:rPr>
      <w:rFonts w:ascii="Arial" w:hAnsi="Arial"/>
      <w:sz w:val="28"/>
      <w:szCs w:val="28"/>
    </w:rPr>
  </w:style>
  <w:style w:type="paragraph" w:styleId="9">
    <w:name w:val="heading 8"/>
    <w:basedOn w:val="1"/>
    <w:next w:val="1"/>
    <w:link w:val="185"/>
    <w:qFormat/>
    <w:uiPriority w:val="0"/>
    <w:pPr>
      <w:widowControl/>
      <w:overflowPunct w:val="0"/>
      <w:autoSpaceDE w:val="0"/>
      <w:autoSpaceDN w:val="0"/>
      <w:adjustRightInd w:val="0"/>
      <w:spacing w:before="240" w:after="60"/>
      <w:jc w:val="left"/>
      <w:textAlignment w:val="baseline"/>
      <w:outlineLvl w:val="7"/>
    </w:pPr>
    <w:rPr>
      <w:rFonts w:ascii="Arial" w:hAnsi="Arial"/>
      <w:i/>
      <w:sz w:val="28"/>
      <w:szCs w:val="28"/>
    </w:rPr>
  </w:style>
  <w:style w:type="paragraph" w:styleId="10">
    <w:name w:val="heading 9"/>
    <w:basedOn w:val="1"/>
    <w:next w:val="1"/>
    <w:link w:val="130"/>
    <w:qFormat/>
    <w:uiPriority w:val="0"/>
    <w:pPr>
      <w:widowControl/>
      <w:overflowPunct w:val="0"/>
      <w:autoSpaceDE w:val="0"/>
      <w:autoSpaceDN w:val="0"/>
      <w:adjustRightInd w:val="0"/>
      <w:spacing w:before="240" w:after="60"/>
      <w:jc w:val="left"/>
      <w:textAlignment w:val="baseline"/>
      <w:outlineLvl w:val="8"/>
    </w:pPr>
    <w:rPr>
      <w:rFonts w:ascii="Arial" w:hAnsi="Arial"/>
      <w:i/>
      <w:sz w:val="18"/>
      <w:szCs w:val="28"/>
    </w:rPr>
  </w:style>
  <w:style w:type="character" w:default="1" w:styleId="62">
    <w:name w:val="Default Paragraph Font"/>
    <w:semiHidden/>
    <w:uiPriority w:val="0"/>
    <w:rPr>
      <w:rFonts w:ascii="仿宋_GB2312" w:eastAsia="仿宋_GB2312"/>
      <w:b/>
      <w:sz w:val="32"/>
      <w:szCs w:val="32"/>
    </w:rPr>
  </w:style>
  <w:style w:type="table" w:default="1" w:styleId="60">
    <w:name w:val="Normal Table"/>
    <w:semiHidden/>
    <w:uiPriority w:val="0"/>
    <w:tblPr>
      <w:tblStyle w:val="60"/>
      <w:tblCellMar>
        <w:top w:w="0" w:type="dxa"/>
        <w:left w:w="108" w:type="dxa"/>
        <w:bottom w:w="0" w:type="dxa"/>
        <w:right w:w="108" w:type="dxa"/>
      </w:tblCellMar>
    </w:tblPr>
  </w:style>
  <w:style w:type="paragraph" w:styleId="11">
    <w:name w:val="List 3"/>
    <w:basedOn w:val="1"/>
    <w:uiPriority w:val="0"/>
    <w:pPr>
      <w:ind w:left="100" w:leftChars="400" w:hanging="200" w:hangingChars="200"/>
    </w:pPr>
  </w:style>
  <w:style w:type="paragraph" w:styleId="12">
    <w:name w:val="toc 7"/>
    <w:basedOn w:val="1"/>
    <w:next w:val="1"/>
    <w:uiPriority w:val="0"/>
    <w:pPr>
      <w:ind w:left="1260"/>
      <w:jc w:val="left"/>
    </w:pPr>
    <w:rPr>
      <w:rFonts w:ascii="仿宋_GB2312" w:eastAsia="仿宋_GB2312"/>
      <w:sz w:val="18"/>
      <w:szCs w:val="18"/>
    </w:rPr>
  </w:style>
  <w:style w:type="paragraph" w:styleId="13">
    <w:name w:val="index 8"/>
    <w:basedOn w:val="1"/>
    <w:next w:val="1"/>
    <w:uiPriority w:val="0"/>
    <w:pPr>
      <w:widowControl/>
      <w:ind w:left="1920" w:hanging="240"/>
      <w:jc w:val="left"/>
    </w:pPr>
    <w:rPr>
      <w:rFonts w:ascii="仿宋_GB2312" w:eastAsia="仿宋_GB2312"/>
      <w:kern w:val="0"/>
      <w:sz w:val="24"/>
      <w:szCs w:val="28"/>
    </w:rPr>
  </w:style>
  <w:style w:type="paragraph" w:styleId="14">
    <w:name w:val="Normal Indent"/>
    <w:basedOn w:val="1"/>
    <w:link w:val="89"/>
    <w:uiPriority w:val="0"/>
    <w:pPr>
      <w:widowControl/>
      <w:adjustRightInd w:val="0"/>
      <w:snapToGrid w:val="0"/>
      <w:spacing w:line="480" w:lineRule="exact"/>
      <w:ind w:firstLine="567"/>
    </w:pPr>
    <w:rPr>
      <w:rFonts w:ascii="宋体"/>
      <w:snapToGrid w:val="0"/>
      <w:color w:val="000000"/>
      <w:kern w:val="28"/>
      <w:sz w:val="28"/>
    </w:rPr>
  </w:style>
  <w:style w:type="paragraph" w:styleId="15">
    <w:name w:val="caption"/>
    <w:basedOn w:val="1"/>
    <w:next w:val="1"/>
    <w:qFormat/>
    <w:uiPriority w:val="0"/>
    <w:pPr>
      <w:spacing w:before="152" w:after="160"/>
    </w:pPr>
    <w:rPr>
      <w:rFonts w:ascii="Arial" w:hAnsi="Arial" w:eastAsia="黑体" w:cs="Arial"/>
      <w:sz w:val="20"/>
    </w:rPr>
  </w:style>
  <w:style w:type="paragraph" w:styleId="16">
    <w:name w:val="index 5"/>
    <w:basedOn w:val="1"/>
    <w:next w:val="1"/>
    <w:uiPriority w:val="0"/>
    <w:pPr>
      <w:widowControl/>
      <w:ind w:left="1200" w:hanging="240"/>
      <w:jc w:val="left"/>
    </w:pPr>
    <w:rPr>
      <w:rFonts w:ascii="仿宋_GB2312" w:eastAsia="仿宋_GB2312"/>
      <w:kern w:val="0"/>
      <w:sz w:val="24"/>
      <w:szCs w:val="28"/>
    </w:rPr>
  </w:style>
  <w:style w:type="paragraph" w:styleId="17">
    <w:name w:val="List Bullet"/>
    <w:basedOn w:val="18"/>
    <w:uiPriority w:val="0"/>
    <w:pPr>
      <w:widowControl/>
      <w:numPr>
        <w:ilvl w:val="0"/>
        <w:numId w:val="2"/>
      </w:numPr>
      <w:tabs>
        <w:tab w:val="left" w:pos="840"/>
        <w:tab w:val="clear" w:pos="420"/>
      </w:tabs>
      <w:spacing w:line="360" w:lineRule="auto"/>
      <w:ind w:right="720" w:firstLineChars="0"/>
      <w:jc w:val="left"/>
    </w:pPr>
    <w:rPr>
      <w:kern w:val="0"/>
      <w:sz w:val="24"/>
      <w:szCs w:val="20"/>
    </w:rPr>
  </w:style>
  <w:style w:type="paragraph" w:styleId="18">
    <w:name w:val="List"/>
    <w:basedOn w:val="1"/>
    <w:uiPriority w:val="0"/>
    <w:pPr>
      <w:ind w:left="200" w:hanging="200" w:hangingChars="200"/>
    </w:pPr>
    <w:rPr>
      <w:rFonts w:ascii="仿宋_GB2312" w:eastAsia="仿宋_GB2312"/>
      <w:sz w:val="28"/>
      <w:szCs w:val="28"/>
    </w:rPr>
  </w:style>
  <w:style w:type="paragraph" w:styleId="19">
    <w:name w:val="Document Map"/>
    <w:basedOn w:val="1"/>
    <w:link w:val="128"/>
    <w:uiPriority w:val="0"/>
    <w:pPr>
      <w:shd w:val="clear" w:color="auto" w:fill="000080"/>
    </w:pPr>
    <w:rPr>
      <w:kern w:val="0"/>
      <w:sz w:val="20"/>
      <w:szCs w:val="24"/>
      <w:shd w:val="clear" w:color="auto" w:fill="000080"/>
    </w:rPr>
  </w:style>
  <w:style w:type="paragraph" w:styleId="20">
    <w:name w:val="annotation text"/>
    <w:basedOn w:val="1"/>
    <w:link w:val="159"/>
    <w:semiHidden/>
    <w:uiPriority w:val="0"/>
    <w:pPr>
      <w:jc w:val="left"/>
    </w:pPr>
  </w:style>
  <w:style w:type="paragraph" w:styleId="21">
    <w:name w:val="index 6"/>
    <w:basedOn w:val="1"/>
    <w:next w:val="1"/>
    <w:uiPriority w:val="0"/>
    <w:pPr>
      <w:widowControl/>
      <w:ind w:left="1440" w:hanging="240"/>
      <w:jc w:val="left"/>
    </w:pPr>
    <w:rPr>
      <w:rFonts w:ascii="仿宋_GB2312" w:eastAsia="仿宋_GB2312"/>
      <w:kern w:val="0"/>
      <w:sz w:val="24"/>
      <w:szCs w:val="28"/>
    </w:rPr>
  </w:style>
  <w:style w:type="paragraph" w:styleId="22">
    <w:name w:val="Body Text 3"/>
    <w:basedOn w:val="1"/>
    <w:link w:val="158"/>
    <w:uiPriority w:val="0"/>
    <w:rPr>
      <w:rFonts w:ascii="宋体" w:hAnsi="宋体"/>
      <w:b/>
      <w:bCs/>
      <w:sz w:val="24"/>
      <w:szCs w:val="24"/>
    </w:rPr>
  </w:style>
  <w:style w:type="paragraph" w:styleId="23">
    <w:name w:val="Body Text"/>
    <w:basedOn w:val="1"/>
    <w:link w:val="118"/>
    <w:uiPriority w:val="0"/>
    <w:pPr>
      <w:spacing w:after="120"/>
    </w:pPr>
  </w:style>
  <w:style w:type="paragraph" w:styleId="24">
    <w:name w:val="Body Text Indent"/>
    <w:basedOn w:val="1"/>
    <w:link w:val="136"/>
    <w:uiPriority w:val="0"/>
    <w:pPr>
      <w:spacing w:line="360" w:lineRule="auto"/>
      <w:ind w:firstLine="435"/>
    </w:pPr>
    <w:rPr>
      <w:sz w:val="28"/>
      <w:szCs w:val="24"/>
    </w:rPr>
  </w:style>
  <w:style w:type="paragraph" w:styleId="25">
    <w:name w:val="List Number 3"/>
    <w:basedOn w:val="1"/>
    <w:uiPriority w:val="0"/>
    <w:pPr>
      <w:numPr>
        <w:ilvl w:val="0"/>
        <w:numId w:val="3"/>
      </w:numPr>
      <w:contextualSpacing/>
    </w:pPr>
    <w:rPr>
      <w:rFonts w:ascii="仿宋_GB2312" w:eastAsia="仿宋_GB2312"/>
      <w:sz w:val="28"/>
      <w:szCs w:val="28"/>
    </w:rPr>
  </w:style>
  <w:style w:type="paragraph" w:styleId="26">
    <w:name w:val="List 2"/>
    <w:basedOn w:val="18"/>
    <w:uiPriority w:val="0"/>
    <w:pPr>
      <w:spacing w:after="120" w:line="400" w:lineRule="exact"/>
      <w:ind w:left="0" w:firstLine="0" w:firstLineChars="0"/>
    </w:pPr>
    <w:rPr>
      <w:sz w:val="24"/>
      <w:szCs w:val="20"/>
    </w:rPr>
  </w:style>
  <w:style w:type="paragraph" w:styleId="27">
    <w:name w:val="List Bullet 2"/>
    <w:basedOn w:val="1"/>
    <w:uiPriority w:val="0"/>
    <w:pPr>
      <w:widowControl/>
      <w:tabs>
        <w:tab w:val="left" w:pos="1440"/>
      </w:tabs>
      <w:ind w:left="1440" w:hanging="720"/>
      <w:jc w:val="left"/>
    </w:pPr>
    <w:rPr>
      <w:rFonts w:ascii="Tahoma" w:hAnsi="Tahoma" w:eastAsia="仿宋_GB2312" w:cs="Tahoma"/>
      <w:kern w:val="0"/>
      <w:sz w:val="24"/>
      <w:szCs w:val="28"/>
      <w:lang w:eastAsia="en-US"/>
    </w:rPr>
  </w:style>
  <w:style w:type="paragraph" w:styleId="28">
    <w:name w:val="index 4"/>
    <w:basedOn w:val="1"/>
    <w:next w:val="1"/>
    <w:uiPriority w:val="0"/>
    <w:pPr>
      <w:widowControl/>
      <w:ind w:left="960" w:hanging="240"/>
      <w:jc w:val="left"/>
    </w:pPr>
    <w:rPr>
      <w:rFonts w:ascii="仿宋_GB2312" w:eastAsia="仿宋_GB2312"/>
      <w:kern w:val="0"/>
      <w:sz w:val="24"/>
      <w:szCs w:val="28"/>
    </w:rPr>
  </w:style>
  <w:style w:type="paragraph" w:styleId="29">
    <w:name w:val="toc 5"/>
    <w:basedOn w:val="1"/>
    <w:next w:val="1"/>
    <w:uiPriority w:val="0"/>
    <w:pPr>
      <w:ind w:left="840"/>
      <w:jc w:val="left"/>
    </w:pPr>
    <w:rPr>
      <w:rFonts w:ascii="仿宋_GB2312" w:eastAsia="仿宋_GB2312"/>
      <w:sz w:val="18"/>
      <w:szCs w:val="18"/>
    </w:rPr>
  </w:style>
  <w:style w:type="paragraph" w:styleId="30">
    <w:name w:val="toc 3"/>
    <w:basedOn w:val="1"/>
    <w:next w:val="1"/>
    <w:uiPriority w:val="0"/>
    <w:pPr>
      <w:ind w:left="420"/>
      <w:jc w:val="left"/>
    </w:pPr>
    <w:rPr>
      <w:rFonts w:ascii="仿宋_GB2312" w:eastAsia="仿宋_GB2312"/>
      <w:i/>
      <w:iCs/>
      <w:sz w:val="20"/>
    </w:rPr>
  </w:style>
  <w:style w:type="paragraph" w:styleId="31">
    <w:name w:val="Plain Text"/>
    <w:basedOn w:val="1"/>
    <w:link w:val="103"/>
    <w:uiPriority w:val="0"/>
    <w:rPr>
      <w:rFonts w:ascii="宋体" w:hAnsi="Courier New"/>
    </w:rPr>
  </w:style>
  <w:style w:type="paragraph" w:styleId="32">
    <w:name w:val="toc 8"/>
    <w:basedOn w:val="1"/>
    <w:next w:val="1"/>
    <w:uiPriority w:val="0"/>
    <w:pPr>
      <w:ind w:left="1470"/>
      <w:jc w:val="left"/>
    </w:pPr>
    <w:rPr>
      <w:rFonts w:ascii="仿宋_GB2312" w:eastAsia="仿宋_GB2312"/>
      <w:sz w:val="18"/>
      <w:szCs w:val="18"/>
    </w:rPr>
  </w:style>
  <w:style w:type="paragraph" w:styleId="33">
    <w:name w:val="index 3"/>
    <w:basedOn w:val="1"/>
    <w:next w:val="1"/>
    <w:uiPriority w:val="0"/>
    <w:pPr>
      <w:widowControl/>
      <w:ind w:left="720" w:hanging="240"/>
      <w:jc w:val="left"/>
    </w:pPr>
    <w:rPr>
      <w:rFonts w:ascii="仿宋_GB2312" w:eastAsia="仿宋_GB2312"/>
      <w:kern w:val="0"/>
      <w:sz w:val="24"/>
      <w:szCs w:val="28"/>
    </w:rPr>
  </w:style>
  <w:style w:type="paragraph" w:styleId="34">
    <w:name w:val="Date"/>
    <w:basedOn w:val="1"/>
    <w:next w:val="1"/>
    <w:link w:val="174"/>
    <w:uiPriority w:val="0"/>
    <w:pPr>
      <w:ind w:left="100" w:leftChars="2500"/>
    </w:pPr>
  </w:style>
  <w:style w:type="paragraph" w:styleId="35">
    <w:name w:val="Body Text Indent 2"/>
    <w:basedOn w:val="1"/>
    <w:link w:val="94"/>
    <w:uiPriority w:val="0"/>
    <w:pPr>
      <w:spacing w:line="432" w:lineRule="auto"/>
      <w:ind w:firstLine="480" w:firstLineChars="200"/>
    </w:pPr>
    <w:rPr>
      <w:sz w:val="24"/>
      <w:szCs w:val="21"/>
    </w:rPr>
  </w:style>
  <w:style w:type="paragraph" w:styleId="36">
    <w:name w:val="endnote text"/>
    <w:basedOn w:val="1"/>
    <w:link w:val="119"/>
    <w:uiPriority w:val="0"/>
    <w:pPr>
      <w:snapToGrid w:val="0"/>
      <w:jc w:val="left"/>
    </w:pPr>
    <w:rPr>
      <w:rFonts w:ascii="仿宋_GB2312" w:eastAsia="仿宋_GB2312"/>
      <w:sz w:val="28"/>
      <w:szCs w:val="28"/>
    </w:rPr>
  </w:style>
  <w:style w:type="paragraph" w:styleId="37">
    <w:name w:val="Balloon Text"/>
    <w:basedOn w:val="1"/>
    <w:link w:val="80"/>
    <w:uiPriority w:val="0"/>
    <w:rPr>
      <w:sz w:val="18"/>
      <w:szCs w:val="18"/>
    </w:rPr>
  </w:style>
  <w:style w:type="paragraph" w:styleId="38">
    <w:name w:val="footer"/>
    <w:basedOn w:val="1"/>
    <w:link w:val="172"/>
    <w:uiPriority w:val="0"/>
    <w:pPr>
      <w:tabs>
        <w:tab w:val="center" w:pos="4153"/>
        <w:tab w:val="right" w:pos="8306"/>
      </w:tabs>
      <w:snapToGrid w:val="0"/>
      <w:jc w:val="left"/>
    </w:pPr>
    <w:rPr>
      <w:sz w:val="18"/>
      <w:szCs w:val="18"/>
    </w:rPr>
  </w:style>
  <w:style w:type="paragraph" w:styleId="39">
    <w:name w:val="header"/>
    <w:basedOn w:val="1"/>
    <w:link w:val="123"/>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0">
    <w:name w:val="toc 1"/>
    <w:basedOn w:val="1"/>
    <w:next w:val="1"/>
    <w:uiPriority w:val="0"/>
    <w:pPr>
      <w:tabs>
        <w:tab w:val="right" w:leader="dot" w:pos="8835"/>
      </w:tabs>
    </w:pPr>
    <w:rPr>
      <w:rFonts w:eastAsia="仿宋_GB2312"/>
      <w:sz w:val="32"/>
    </w:rPr>
  </w:style>
  <w:style w:type="paragraph" w:styleId="41">
    <w:name w:val="toc 4"/>
    <w:basedOn w:val="1"/>
    <w:next w:val="1"/>
    <w:uiPriority w:val="0"/>
    <w:pPr>
      <w:ind w:left="630"/>
      <w:jc w:val="left"/>
    </w:pPr>
    <w:rPr>
      <w:rFonts w:ascii="仿宋_GB2312" w:eastAsia="仿宋_GB2312"/>
      <w:sz w:val="18"/>
      <w:szCs w:val="18"/>
    </w:rPr>
  </w:style>
  <w:style w:type="paragraph" w:styleId="42">
    <w:name w:val="index heading"/>
    <w:basedOn w:val="1"/>
    <w:next w:val="43"/>
    <w:uiPriority w:val="0"/>
    <w:pPr>
      <w:widowControl/>
      <w:jc w:val="left"/>
    </w:pPr>
    <w:rPr>
      <w:rFonts w:ascii="仿宋_GB2312" w:eastAsia="仿宋_GB2312"/>
      <w:kern w:val="0"/>
      <w:sz w:val="24"/>
      <w:szCs w:val="28"/>
    </w:rPr>
  </w:style>
  <w:style w:type="paragraph" w:styleId="43">
    <w:name w:val="index 1"/>
    <w:basedOn w:val="1"/>
    <w:next w:val="1"/>
    <w:semiHidden/>
    <w:uiPriority w:val="0"/>
  </w:style>
  <w:style w:type="paragraph" w:styleId="44">
    <w:name w:val="Subtitle"/>
    <w:basedOn w:val="1"/>
    <w:next w:val="1"/>
    <w:qFormat/>
    <w:uiPriority w:val="0"/>
    <w:pPr>
      <w:widowControl/>
      <w:spacing w:after="480" w:line="276" w:lineRule="auto"/>
      <w:jc w:val="left"/>
    </w:pPr>
    <w:rPr>
      <w:rFonts w:ascii="Cambria" w:hAnsi="Cambria"/>
      <w:i/>
      <w:iCs/>
      <w:color w:val="4F81BD"/>
      <w:spacing w:val="15"/>
      <w:kern w:val="0"/>
      <w:sz w:val="24"/>
      <w:szCs w:val="24"/>
      <w:lang w:eastAsia="en-US" w:bidi="en-US"/>
    </w:rPr>
  </w:style>
  <w:style w:type="paragraph" w:styleId="45">
    <w:name w:val="footnote text"/>
    <w:basedOn w:val="1"/>
    <w:link w:val="153"/>
    <w:uiPriority w:val="0"/>
    <w:pPr>
      <w:snapToGrid w:val="0"/>
      <w:jc w:val="left"/>
    </w:pPr>
    <w:rPr>
      <w:rFonts w:ascii="仿宋_GB2312" w:eastAsia="仿宋_GB2312"/>
      <w:sz w:val="18"/>
      <w:szCs w:val="18"/>
    </w:rPr>
  </w:style>
  <w:style w:type="paragraph" w:styleId="46">
    <w:name w:val="toc 6"/>
    <w:basedOn w:val="1"/>
    <w:next w:val="1"/>
    <w:uiPriority w:val="0"/>
    <w:pPr>
      <w:ind w:left="1050"/>
      <w:jc w:val="left"/>
    </w:pPr>
    <w:rPr>
      <w:rFonts w:ascii="仿宋_GB2312" w:eastAsia="仿宋_GB2312"/>
      <w:sz w:val="18"/>
      <w:szCs w:val="18"/>
    </w:rPr>
  </w:style>
  <w:style w:type="paragraph" w:styleId="47">
    <w:name w:val="Body Text Indent 3"/>
    <w:basedOn w:val="1"/>
    <w:link w:val="100"/>
    <w:uiPriority w:val="0"/>
    <w:pPr>
      <w:spacing w:line="540" w:lineRule="exact"/>
      <w:ind w:left="479" w:leftChars="228"/>
    </w:pPr>
    <w:rPr>
      <w:rFonts w:ascii="隶书" w:hAnsi="宋体" w:eastAsia="隶书"/>
      <w:szCs w:val="24"/>
    </w:rPr>
  </w:style>
  <w:style w:type="paragraph" w:styleId="48">
    <w:name w:val="index 7"/>
    <w:basedOn w:val="1"/>
    <w:next w:val="1"/>
    <w:uiPriority w:val="0"/>
    <w:pPr>
      <w:widowControl/>
      <w:ind w:left="1680" w:hanging="240"/>
      <w:jc w:val="left"/>
    </w:pPr>
    <w:rPr>
      <w:rFonts w:ascii="仿宋_GB2312" w:eastAsia="仿宋_GB2312"/>
      <w:kern w:val="0"/>
      <w:sz w:val="24"/>
      <w:szCs w:val="28"/>
    </w:rPr>
  </w:style>
  <w:style w:type="paragraph" w:styleId="49">
    <w:name w:val="index 9"/>
    <w:basedOn w:val="1"/>
    <w:next w:val="1"/>
    <w:uiPriority w:val="0"/>
    <w:pPr>
      <w:widowControl/>
      <w:ind w:left="2160" w:hanging="240"/>
      <w:jc w:val="left"/>
    </w:pPr>
    <w:rPr>
      <w:rFonts w:ascii="仿宋_GB2312" w:eastAsia="仿宋_GB2312"/>
      <w:kern w:val="0"/>
      <w:sz w:val="24"/>
      <w:szCs w:val="28"/>
    </w:rPr>
  </w:style>
  <w:style w:type="paragraph" w:styleId="50">
    <w:name w:val="table of figures"/>
    <w:basedOn w:val="1"/>
    <w:next w:val="1"/>
    <w:uiPriority w:val="0"/>
    <w:pPr>
      <w:widowControl/>
      <w:ind w:left="480" w:hanging="480"/>
      <w:jc w:val="left"/>
    </w:pPr>
    <w:rPr>
      <w:rFonts w:ascii="仿宋_GB2312" w:eastAsia="仿宋_GB2312"/>
      <w:kern w:val="0"/>
      <w:sz w:val="24"/>
      <w:szCs w:val="28"/>
    </w:rPr>
  </w:style>
  <w:style w:type="paragraph" w:styleId="51">
    <w:name w:val="toc 2"/>
    <w:basedOn w:val="1"/>
    <w:next w:val="1"/>
    <w:uiPriority w:val="0"/>
    <w:pPr>
      <w:ind w:left="210"/>
      <w:jc w:val="left"/>
    </w:pPr>
    <w:rPr>
      <w:rFonts w:ascii="仿宋_GB2312" w:eastAsia="仿宋_GB2312"/>
      <w:smallCaps/>
      <w:sz w:val="20"/>
    </w:rPr>
  </w:style>
  <w:style w:type="paragraph" w:styleId="52">
    <w:name w:val="toc 9"/>
    <w:basedOn w:val="1"/>
    <w:next w:val="1"/>
    <w:uiPriority w:val="0"/>
    <w:pPr>
      <w:ind w:left="1680"/>
      <w:jc w:val="left"/>
    </w:pPr>
    <w:rPr>
      <w:rFonts w:ascii="仿宋_GB2312" w:eastAsia="仿宋_GB2312"/>
      <w:sz w:val="18"/>
      <w:szCs w:val="18"/>
    </w:rPr>
  </w:style>
  <w:style w:type="paragraph" w:styleId="53">
    <w:name w:val="Body Text 2"/>
    <w:basedOn w:val="1"/>
    <w:link w:val="183"/>
    <w:uiPriority w:val="0"/>
    <w:pPr>
      <w:spacing w:line="360" w:lineRule="auto"/>
    </w:pPr>
    <w:rPr>
      <w:sz w:val="24"/>
      <w:szCs w:val="24"/>
    </w:rPr>
  </w:style>
  <w:style w:type="paragraph" w:styleId="54">
    <w:name w:val="Normal (Web)"/>
    <w:basedOn w:val="1"/>
    <w:uiPriority w:val="0"/>
    <w:pPr>
      <w:widowControl/>
      <w:spacing w:before="100" w:beforeAutospacing="1" w:after="100" w:afterAutospacing="1"/>
      <w:jc w:val="left"/>
    </w:pPr>
    <w:rPr>
      <w:rFonts w:ascii="宋体" w:hAnsi="宋体"/>
      <w:kern w:val="0"/>
      <w:sz w:val="24"/>
      <w:szCs w:val="24"/>
    </w:rPr>
  </w:style>
  <w:style w:type="paragraph" w:styleId="55">
    <w:name w:val="index 2"/>
    <w:basedOn w:val="1"/>
    <w:next w:val="1"/>
    <w:uiPriority w:val="0"/>
    <w:pPr>
      <w:widowControl/>
      <w:ind w:left="480" w:hanging="240"/>
      <w:jc w:val="left"/>
    </w:pPr>
    <w:rPr>
      <w:rFonts w:ascii="仿宋_GB2312" w:eastAsia="仿宋_GB2312"/>
      <w:kern w:val="0"/>
      <w:sz w:val="24"/>
      <w:szCs w:val="28"/>
    </w:rPr>
  </w:style>
  <w:style w:type="paragraph" w:styleId="56">
    <w:name w:val="Title"/>
    <w:basedOn w:val="1"/>
    <w:next w:val="1"/>
    <w:link w:val="114"/>
    <w:qFormat/>
    <w:uiPriority w:val="0"/>
    <w:pPr>
      <w:jc w:val="center"/>
    </w:pPr>
    <w:rPr>
      <w:rFonts w:ascii="Arial" w:hAnsi="Arial"/>
      <w:b/>
      <w:kern w:val="0"/>
      <w:sz w:val="36"/>
      <w:lang w:eastAsia="en-US"/>
    </w:rPr>
  </w:style>
  <w:style w:type="paragraph" w:styleId="57">
    <w:name w:val="annotation subject"/>
    <w:basedOn w:val="20"/>
    <w:next w:val="20"/>
    <w:link w:val="131"/>
    <w:uiPriority w:val="0"/>
    <w:rPr>
      <w:b/>
      <w:bCs/>
      <w:szCs w:val="24"/>
    </w:rPr>
  </w:style>
  <w:style w:type="paragraph" w:styleId="58">
    <w:name w:val="Body Text First Indent"/>
    <w:basedOn w:val="23"/>
    <w:link w:val="117"/>
    <w:uiPriority w:val="0"/>
    <w:pPr>
      <w:adjustRightInd w:val="0"/>
      <w:spacing w:line="360" w:lineRule="auto"/>
      <w:ind w:firstLine="420"/>
      <w:textAlignment w:val="baseline"/>
    </w:pPr>
    <w:rPr>
      <w:rFonts w:ascii="Calibri" w:hAnsi="Calibri" w:eastAsia="楷体_GB2312"/>
      <w:kern w:val="0"/>
      <w:sz w:val="24"/>
    </w:rPr>
  </w:style>
  <w:style w:type="paragraph" w:styleId="59">
    <w:name w:val="Body Text First Indent 2"/>
    <w:basedOn w:val="24"/>
    <w:uiPriority w:val="0"/>
    <w:pPr>
      <w:spacing w:after="120" w:line="240" w:lineRule="auto"/>
      <w:ind w:left="420" w:leftChars="200" w:firstLine="420" w:firstLineChars="200"/>
    </w:pPr>
    <w:rPr>
      <w:sz w:val="21"/>
    </w:rPr>
  </w:style>
  <w:style w:type="table" w:styleId="61">
    <w:name w:val="Table Grid"/>
    <w:basedOn w:val="60"/>
    <w:uiPriority w:val="0"/>
    <w:pPr>
      <w:widowControl w:val="0"/>
      <w:jc w:val="both"/>
    </w:pPr>
    <w:tblPr>
      <w:tblStyle w:val="60"/>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0"/>
    <w:rPr>
      <w:rFonts w:ascii="仿宋_GB2312" w:eastAsia="仿宋_GB2312"/>
      <w:bCs/>
      <w:sz w:val="32"/>
      <w:szCs w:val="32"/>
    </w:rPr>
  </w:style>
  <w:style w:type="character" w:styleId="64">
    <w:name w:val="endnote reference"/>
    <w:uiPriority w:val="0"/>
    <w:rPr>
      <w:vertAlign w:val="superscript"/>
    </w:rPr>
  </w:style>
  <w:style w:type="character" w:styleId="65">
    <w:name w:val="page number"/>
    <w:basedOn w:val="62"/>
    <w:uiPriority w:val="0"/>
  </w:style>
  <w:style w:type="character" w:styleId="66">
    <w:name w:val="FollowedHyperlink"/>
    <w:uiPriority w:val="0"/>
    <w:rPr>
      <w:color w:val="800080"/>
      <w:u w:val="single"/>
    </w:rPr>
  </w:style>
  <w:style w:type="character" w:styleId="67">
    <w:name w:val="Emphasis"/>
    <w:qFormat/>
    <w:uiPriority w:val="0"/>
    <w:rPr>
      <w:color w:val="CC0000"/>
    </w:rPr>
  </w:style>
  <w:style w:type="character" w:styleId="68">
    <w:name w:val="Hyperlink"/>
    <w:uiPriority w:val="0"/>
    <w:rPr>
      <w:color w:val="0000FF"/>
      <w:u w:val="single"/>
    </w:rPr>
  </w:style>
  <w:style w:type="character" w:styleId="69">
    <w:name w:val="annotation reference"/>
    <w:uiPriority w:val="0"/>
    <w:rPr>
      <w:sz w:val="21"/>
      <w:szCs w:val="21"/>
    </w:rPr>
  </w:style>
  <w:style w:type="character" w:styleId="70">
    <w:name w:val="HTML Cite"/>
    <w:uiPriority w:val="0"/>
    <w:rPr>
      <w:rFonts w:ascii="仿宋_GB2312" w:eastAsia="仿宋_GB2312"/>
      <w:b/>
      <w:sz w:val="24"/>
      <w:szCs w:val="24"/>
    </w:rPr>
  </w:style>
  <w:style w:type="character" w:styleId="71">
    <w:name w:val="footnote reference"/>
    <w:uiPriority w:val="0"/>
    <w:rPr>
      <w:vertAlign w:val="superscript"/>
    </w:rPr>
  </w:style>
  <w:style w:type="character" w:customStyle="1" w:styleId="72">
    <w:name w:val="bullet Char"/>
    <w:aliases w:val="bl Char,bb Char,H4 Char,Ref Heading 1 Char,rh1 Char,Heading sql Char,sect 1.2.3.4 Char,标题 4台湾省 Char,PIM 4 Char,h4 Char,Titre4 Char,4th level Char,h41 Char,h42 Char,h43 Char,h411 Char,h44 Char,h412 Char,h45 Char,h413 Char,h46 Char,h414 Char"/>
    <w:uiPriority w:val="0"/>
    <w:rPr>
      <w:b/>
      <w:i/>
      <w:sz w:val="24"/>
    </w:rPr>
  </w:style>
  <w:style w:type="character" w:customStyle="1" w:styleId="73">
    <w:name w:val="H5 Char"/>
    <w:aliases w:val="dash Char,ds Char,dd Char,h5 Char,PIM 5 Char,口 Char,一 Char,heading 5 Char,Second Subheading Char,小段 Char,小段1 Char,小段2 Char,小段3 Char,小段4 Char,小段5 Char,小段6 Char,小段7 Char,小段8 Char,小段9 Char,小段11 Char,小段21 Char,小段31 Char,小段41 Char,小段51 Char,小段61 Char"/>
    <w:uiPriority w:val="0"/>
    <w:rPr>
      <w:rFonts w:ascii="Arial" w:hAnsi="Arial"/>
      <w:sz w:val="22"/>
    </w:rPr>
  </w:style>
  <w:style w:type="character" w:customStyle="1" w:styleId="74">
    <w:name w:val="标书正文格式 Char Char"/>
    <w:link w:val="75"/>
    <w:uiPriority w:val="0"/>
    <w:rPr>
      <w:rFonts w:ascii="楷体_GB2312" w:eastAsia="楷体_GB2312"/>
      <w:color w:val="000000"/>
      <w:kern w:val="2"/>
      <w:sz w:val="24"/>
      <w:szCs w:val="24"/>
      <w:lang w:val="en-US" w:eastAsia="zh-CN" w:bidi="ar-SA"/>
    </w:rPr>
  </w:style>
  <w:style w:type="paragraph" w:customStyle="1" w:styleId="75">
    <w:name w:val="标书正文格式"/>
    <w:link w:val="74"/>
    <w:uiPriority w:val="0"/>
    <w:pPr>
      <w:spacing w:line="360" w:lineRule="auto"/>
      <w:ind w:firstLine="480" w:firstLineChars="200"/>
    </w:pPr>
    <w:rPr>
      <w:rFonts w:ascii="楷体_GB2312" w:eastAsia="楷体_GB2312"/>
      <w:color w:val="000000"/>
      <w:kern w:val="2"/>
      <w:sz w:val="24"/>
      <w:szCs w:val="24"/>
      <w:lang w:val="en-US" w:eastAsia="zh-CN" w:bidi="ar-SA"/>
    </w:rPr>
  </w:style>
  <w:style w:type="character" w:customStyle="1" w:styleId="76">
    <w:name w:val="普通文字 Char Char6"/>
    <w:aliases w:val="纯文本 Char Char Char3,普通文字 Char Char Char4,普通文字 Char Char Char Char4,普通文字 Char Char Char Char Char2,小 Char2,普通文字 Char Char7"/>
    <w:uiPriority w:val="0"/>
    <w:rPr>
      <w:rFonts w:ascii="宋体" w:hAnsi="Courier New" w:eastAsia="仿宋_GB2312" w:cs="Times New Roman"/>
      <w:kern w:val="0"/>
      <w:sz w:val="28"/>
      <w:szCs w:val="20"/>
      <w:lang/>
    </w:rPr>
  </w:style>
  <w:style w:type="character" w:customStyle="1" w:styleId="77">
    <w:name w:val=" Char Char24"/>
    <w:uiPriority w:val="0"/>
    <w:rPr>
      <w:rFonts w:ascii="Arial" w:hAnsi="Arial" w:eastAsia="宋体"/>
      <w:kern w:val="2"/>
      <w:sz w:val="28"/>
      <w:szCs w:val="28"/>
      <w:lang w:val="en-US" w:eastAsia="zh-CN" w:bidi="ar-SA"/>
    </w:rPr>
  </w:style>
  <w:style w:type="character" w:customStyle="1" w:styleId="78">
    <w:name w:val="普通文字 Char Char4"/>
    <w:aliases w:val="纯文本 Char Char Char2,纯文本 Char Char3,普通文字 Char Char Char3,普通文字 Char Char Char Char3,普通文字 Char Char Char Char Char1,小 Char1,普通文字 Char Char5"/>
    <w:uiPriority w:val="0"/>
    <w:rPr>
      <w:rFonts w:ascii="宋体" w:hAnsi="Courier New" w:eastAsia="宋体"/>
      <w:sz w:val="21"/>
      <w:lang w:val="en-US" w:eastAsia="zh-CN" w:bidi="ar-SA"/>
    </w:rPr>
  </w:style>
  <w:style w:type="character" w:customStyle="1" w:styleId="79">
    <w:name w:val=" Char Char20"/>
    <w:uiPriority w:val="0"/>
    <w:rPr>
      <w:rFonts w:ascii="Cambria" w:hAnsi="Cambria" w:eastAsia="宋体" w:cs="Times New Roman"/>
      <w:i/>
      <w:iCs/>
      <w:color w:val="404040"/>
    </w:rPr>
  </w:style>
  <w:style w:type="character" w:customStyle="1" w:styleId="80">
    <w:name w:val=" Char Char13"/>
    <w:link w:val="37"/>
    <w:uiPriority w:val="0"/>
    <w:rPr>
      <w:rFonts w:eastAsia="宋体"/>
      <w:kern w:val="2"/>
      <w:sz w:val="18"/>
      <w:szCs w:val="18"/>
      <w:lang w:val="en-US" w:eastAsia="zh-CN" w:bidi="ar-SA"/>
    </w:rPr>
  </w:style>
  <w:style w:type="character" w:customStyle="1" w:styleId="81">
    <w:name w:val="EHPT Char2"/>
    <w:aliases w:val="Body Text2 Char Char"/>
    <w:uiPriority w:val="0"/>
    <w:rPr>
      <w:rFonts w:ascii="Calibri" w:hAnsi="Calibri"/>
      <w:kern w:val="2"/>
      <w:sz w:val="21"/>
      <w:szCs w:val="22"/>
    </w:rPr>
  </w:style>
  <w:style w:type="character" w:customStyle="1" w:styleId="82">
    <w:name w:val="文字 Char Char"/>
    <w:link w:val="83"/>
    <w:uiPriority w:val="0"/>
    <w:rPr>
      <w:rFonts w:ascii="宋体" w:hAnsi="宋体" w:eastAsia="宋体"/>
      <w:sz w:val="28"/>
      <w:lang w:bidi="ar-SA"/>
    </w:rPr>
  </w:style>
  <w:style w:type="paragraph" w:customStyle="1" w:styleId="83">
    <w:name w:val="文字"/>
    <w:basedOn w:val="1"/>
    <w:link w:val="82"/>
    <w:uiPriority w:val="0"/>
    <w:pPr>
      <w:tabs>
        <w:tab w:val="left" w:pos="8520"/>
      </w:tabs>
      <w:spacing w:line="312" w:lineRule="auto"/>
      <w:ind w:right="-210" w:firstLine="556"/>
    </w:pPr>
    <w:rPr>
      <w:rFonts w:ascii="宋体" w:hAnsi="宋体"/>
      <w:kern w:val="0"/>
      <w:sz w:val="28"/>
    </w:rPr>
  </w:style>
  <w:style w:type="character" w:customStyle="1" w:styleId="84">
    <w:name w:val="正文文本 Char Char"/>
    <w:uiPriority w:val="0"/>
    <w:rPr>
      <w:rFonts w:ascii="仿宋_GB2312" w:hAnsi="Times New Roman" w:eastAsia="仿宋_GB2312" w:cs="Times New Roman"/>
      <w:sz w:val="28"/>
      <w:szCs w:val="28"/>
    </w:rPr>
  </w:style>
  <w:style w:type="character" w:customStyle="1" w:styleId="85">
    <w:name w:val="PI Char2"/>
    <w:aliases w:val="特点标题 Char2,HD正文1 Char2,正文小标题 Char2,正文文本缩进 Char Char Char2"/>
    <w:uiPriority w:val="0"/>
    <w:rPr>
      <w:rFonts w:ascii="仿宋_GB2312" w:eastAsia="仿宋_GB2312"/>
      <w:kern w:val="2"/>
      <w:sz w:val="28"/>
      <w:szCs w:val="28"/>
      <w:lang w:val="zh-CN" w:eastAsia="zh-CN" w:bidi="ar-SA"/>
    </w:rPr>
  </w:style>
  <w:style w:type="character" w:customStyle="1" w:styleId="86">
    <w:name w:val="明显参考"/>
    <w:qFormat/>
    <w:uiPriority w:val="0"/>
    <w:rPr>
      <w:b/>
      <w:bCs/>
      <w:smallCaps/>
      <w:color w:val="C0504D"/>
      <w:spacing w:val="5"/>
      <w:u w:val="single"/>
    </w:rPr>
  </w:style>
  <w:style w:type="character" w:customStyle="1" w:styleId="87">
    <w:name w:val="text1"/>
    <w:uiPriority w:val="0"/>
    <w:rPr>
      <w:rFonts w:hint="eastAsia" w:ascii="宋体" w:hAnsi="宋体" w:eastAsia="宋体"/>
      <w:color w:val="000099"/>
      <w:sz w:val="18"/>
      <w:szCs w:val="18"/>
    </w:rPr>
  </w:style>
  <w:style w:type="character" w:customStyle="1" w:styleId="88">
    <w:name w:val=" Char Char27"/>
    <w:uiPriority w:val="0"/>
    <w:rPr>
      <w:rFonts w:ascii="Cambria" w:hAnsi="Cambria" w:eastAsia="宋体"/>
      <w:b/>
      <w:bCs/>
      <w:kern w:val="2"/>
      <w:sz w:val="28"/>
      <w:szCs w:val="28"/>
      <w:lang w:val="en-US" w:eastAsia="zh-CN" w:bidi="ar-SA"/>
    </w:rPr>
  </w:style>
  <w:style w:type="character" w:customStyle="1" w:styleId="89">
    <w:name w:val=" Char Char6"/>
    <w:link w:val="14"/>
    <w:uiPriority w:val="0"/>
    <w:rPr>
      <w:rFonts w:ascii="宋体" w:eastAsia="宋体"/>
      <w:snapToGrid w:val="0"/>
      <w:color w:val="000000"/>
      <w:kern w:val="28"/>
      <w:sz w:val="28"/>
      <w:lang w:val="en-US" w:eastAsia="zh-CN" w:bidi="ar-SA"/>
    </w:rPr>
  </w:style>
  <w:style w:type="character" w:customStyle="1" w:styleId="90">
    <w:name w:val="font11"/>
    <w:uiPriority w:val="0"/>
    <w:rPr>
      <w:rFonts w:hint="eastAsia" w:ascii="楷体_GB2312" w:eastAsia="楷体_GB2312"/>
      <w:color w:val="000000"/>
      <w:sz w:val="21"/>
      <w:szCs w:val="21"/>
      <w:u w:val="none"/>
    </w:rPr>
  </w:style>
  <w:style w:type="character" w:customStyle="1" w:styleId="91">
    <w:name w:val="style321"/>
    <w:uiPriority w:val="0"/>
    <w:rPr>
      <w:b/>
      <w:bCs/>
      <w:color w:val="FF9900"/>
      <w:sz w:val="23"/>
      <w:szCs w:val="23"/>
    </w:rPr>
  </w:style>
  <w:style w:type="character" w:customStyle="1" w:styleId="92">
    <w:name w:val=" Char Char Char"/>
    <w:uiPriority w:val="0"/>
    <w:rPr>
      <w:rFonts w:ascii="宋体" w:hAnsi="宋体" w:eastAsia="宋体"/>
      <w:sz w:val="24"/>
      <w:szCs w:val="24"/>
      <w:lang w:val="en-US" w:eastAsia="zh-CN" w:bidi="ar-SA"/>
    </w:rPr>
  </w:style>
  <w:style w:type="character" w:customStyle="1" w:styleId="93">
    <w:name w:val="h Char"/>
    <w:aliases w:val="Ò³Ã¼ Char Char"/>
    <w:uiPriority w:val="0"/>
    <w:rPr>
      <w:sz w:val="18"/>
      <w:szCs w:val="18"/>
    </w:rPr>
  </w:style>
  <w:style w:type="character" w:customStyle="1" w:styleId="94">
    <w:name w:val=" Char Char17"/>
    <w:link w:val="35"/>
    <w:uiPriority w:val="0"/>
    <w:rPr>
      <w:rFonts w:eastAsia="宋体"/>
      <w:kern w:val="2"/>
      <w:sz w:val="24"/>
      <w:szCs w:val="21"/>
      <w:lang w:val="en-US" w:eastAsia="zh-CN" w:bidi="ar-SA"/>
    </w:rPr>
  </w:style>
  <w:style w:type="character" w:customStyle="1" w:styleId="95">
    <w:name w:val="ca-10"/>
    <w:basedOn w:val="62"/>
    <w:uiPriority w:val="0"/>
  </w:style>
  <w:style w:type="character" w:customStyle="1" w:styleId="96">
    <w:name w:val="页脚 Char1"/>
    <w:uiPriority w:val="0"/>
    <w:rPr>
      <w:rFonts w:ascii="仿宋_GB2312" w:hAnsi="Times New Roman" w:eastAsia="仿宋_GB2312" w:cs="Times New Roman"/>
      <w:sz w:val="18"/>
      <w:szCs w:val="18"/>
    </w:rPr>
  </w:style>
  <w:style w:type="character" w:customStyle="1" w:styleId="97">
    <w:name w:val="maincontenttable1"/>
    <w:uiPriority w:val="0"/>
    <w:rPr>
      <w:sz w:val="18"/>
      <w:szCs w:val="18"/>
    </w:rPr>
  </w:style>
  <w:style w:type="character" w:customStyle="1" w:styleId="98">
    <w:name w:val="纯文本 Char Char"/>
    <w:uiPriority w:val="0"/>
    <w:rPr>
      <w:rFonts w:ascii="宋体" w:hAnsi="Courier New" w:eastAsia="宋体"/>
      <w:kern w:val="2"/>
      <w:sz w:val="21"/>
      <w:lang w:val="en-US" w:eastAsia="zh-CN" w:bidi="ar-SA"/>
    </w:rPr>
  </w:style>
  <w:style w:type="character" w:customStyle="1" w:styleId="99">
    <w:name w:val="访问过的超链接1"/>
    <w:uiPriority w:val="0"/>
    <w:rPr>
      <w:color w:val="800080"/>
      <w:u w:val="single"/>
    </w:rPr>
  </w:style>
  <w:style w:type="character" w:customStyle="1" w:styleId="100">
    <w:name w:val=" Char Char11"/>
    <w:link w:val="47"/>
    <w:uiPriority w:val="0"/>
    <w:rPr>
      <w:rFonts w:ascii="隶书" w:hAnsi="宋体" w:eastAsia="隶书"/>
      <w:kern w:val="2"/>
      <w:sz w:val="21"/>
      <w:szCs w:val="24"/>
      <w:lang w:val="en-US" w:eastAsia="zh-CN" w:bidi="ar-SA"/>
    </w:rPr>
  </w:style>
  <w:style w:type="character" w:customStyle="1" w:styleId="101">
    <w:name w:val="标题 2 Char Char"/>
    <w:uiPriority w:val="0"/>
    <w:rPr>
      <w:rFonts w:ascii="宋体" w:hAnsi="宋体" w:eastAsia="仿宋_GB2312"/>
      <w:bCs/>
      <w:kern w:val="2"/>
      <w:sz w:val="28"/>
      <w:szCs w:val="32"/>
      <w:lang w:val="en-US" w:eastAsia="zh-CN" w:bidi="ar-SA"/>
    </w:rPr>
  </w:style>
  <w:style w:type="character" w:customStyle="1" w:styleId="102">
    <w:name w:val="PI Char"/>
    <w:aliases w:val="特点标题 Char,HD正文1 Char,正文小标题 Char,正文文本缩进 Char Char Char"/>
    <w:uiPriority w:val="0"/>
    <w:rPr>
      <w:rFonts w:ascii="仿宋_GB2312" w:eastAsia="仿宋_GB2312"/>
      <w:kern w:val="2"/>
      <w:sz w:val="28"/>
      <w:szCs w:val="28"/>
      <w:lang w:val="zh-CN" w:eastAsia="zh-CN" w:bidi="ar-SA"/>
    </w:rPr>
  </w:style>
  <w:style w:type="character" w:customStyle="1" w:styleId="103">
    <w:name w:val=" Char Char4"/>
    <w:link w:val="31"/>
    <w:uiPriority w:val="0"/>
    <w:rPr>
      <w:rFonts w:ascii="宋体" w:hAnsi="Courier New" w:eastAsia="宋体"/>
      <w:kern w:val="2"/>
      <w:sz w:val="21"/>
      <w:lang w:val="en-US" w:eastAsia="zh-CN" w:bidi="ar-SA"/>
    </w:rPr>
  </w:style>
  <w:style w:type="character" w:customStyle="1" w:styleId="104">
    <w:name w:val="标题 3 Char Char"/>
    <w:uiPriority w:val="0"/>
    <w:rPr>
      <w:rFonts w:ascii="宋体" w:hAnsi="宋体" w:eastAsia="宋体"/>
      <w:color w:val="666666"/>
      <w:kern w:val="2"/>
      <w:sz w:val="28"/>
      <w:szCs w:val="28"/>
      <w:lang w:val="en-US" w:eastAsia="zh-CN" w:bidi="ar-SA"/>
    </w:rPr>
  </w:style>
  <w:style w:type="character" w:customStyle="1" w:styleId="105">
    <w:name w:val="正文文本 2 Char1"/>
    <w:uiPriority w:val="0"/>
    <w:rPr>
      <w:rFonts w:ascii="仿宋_GB2312" w:hAnsi="Times New Roman" w:eastAsia="仿宋_GB2312" w:cs="Times New Roman"/>
      <w:sz w:val="28"/>
      <w:szCs w:val="28"/>
    </w:rPr>
  </w:style>
  <w:style w:type="character" w:customStyle="1" w:styleId="106">
    <w:name w:val="不明显参考"/>
    <w:qFormat/>
    <w:uiPriority w:val="0"/>
    <w:rPr>
      <w:smallCaps/>
      <w:color w:val="C0504D"/>
      <w:u w:val="single"/>
    </w:rPr>
  </w:style>
  <w:style w:type="character" w:customStyle="1" w:styleId="107">
    <w:name w:val="表格 Char Char"/>
    <w:link w:val="108"/>
    <w:uiPriority w:val="0"/>
    <w:rPr>
      <w:rFonts w:ascii="宋体" w:hAnsi="宋体"/>
      <w:lang w:bidi="ar-SA"/>
    </w:rPr>
  </w:style>
  <w:style w:type="paragraph" w:customStyle="1" w:styleId="108">
    <w:name w:val="表格"/>
    <w:basedOn w:val="1"/>
    <w:link w:val="107"/>
    <w:uiPriority w:val="0"/>
    <w:pPr>
      <w:snapToGrid w:val="0"/>
      <w:ind w:firstLine="42" w:firstLineChars="21"/>
    </w:pPr>
    <w:rPr>
      <w:rFonts w:ascii="宋体" w:hAnsi="宋体"/>
      <w:kern w:val="0"/>
      <w:sz w:val="20"/>
    </w:rPr>
  </w:style>
  <w:style w:type="character" w:customStyle="1" w:styleId="109">
    <w:name w:val="书籍标题"/>
    <w:qFormat/>
    <w:uiPriority w:val="0"/>
    <w:rPr>
      <w:b/>
      <w:bCs/>
      <w:smallCaps/>
      <w:spacing w:val="5"/>
    </w:rPr>
  </w:style>
  <w:style w:type="character" w:customStyle="1" w:styleId="110">
    <w:name w:val="正文文本 3 Char1"/>
    <w:uiPriority w:val="0"/>
    <w:rPr>
      <w:rFonts w:ascii="仿宋_GB2312" w:hAnsi="Times New Roman" w:eastAsia="仿宋_GB2312" w:cs="Times New Roman"/>
      <w:sz w:val="16"/>
      <w:szCs w:val="16"/>
    </w:rPr>
  </w:style>
  <w:style w:type="character" w:customStyle="1" w:styleId="111">
    <w:name w:val="PI Char1"/>
    <w:aliases w:val="特点标题 Char1,HD正文1 Char1,正文小标题 Char1,正文文本缩进 Char Char Char1"/>
    <w:uiPriority w:val="0"/>
    <w:rPr>
      <w:rFonts w:ascii="仿宋_GB2312" w:eastAsia="仿宋_GB2312"/>
      <w:kern w:val="2"/>
      <w:sz w:val="28"/>
      <w:szCs w:val="28"/>
      <w:lang w:val="zh-CN" w:eastAsia="zh-CN" w:bidi="ar-SA"/>
    </w:rPr>
  </w:style>
  <w:style w:type="character" w:customStyle="1" w:styleId="112">
    <w:name w:val="普通文字 Char Char8"/>
    <w:aliases w:val="纯文本 Char Char Char4,普通文字 Char Char Char5,普通文字 Char Char Char Char5,普通文字 Char Char Char Char Char3,小 Char3,普通文字 Char Char9,纯文本 Char Char Char5,普通文字 Char Char Char6,普通文字 Char Char Char Char6,普通文字 Char Char Char Char Char4,小 Char4,普通文字6 Char"/>
    <w:uiPriority w:val="0"/>
    <w:rPr>
      <w:rFonts w:ascii="宋体" w:hAnsi="Courier New" w:eastAsia="宋体"/>
    </w:rPr>
  </w:style>
  <w:style w:type="character" w:customStyle="1" w:styleId="113">
    <w:name w:val="font1"/>
    <w:uiPriority w:val="0"/>
    <w:rPr>
      <w:color w:val="333333"/>
      <w:sz w:val="18"/>
      <w:szCs w:val="18"/>
      <w:u w:val="none"/>
    </w:rPr>
  </w:style>
  <w:style w:type="character" w:customStyle="1" w:styleId="114">
    <w:name w:val=" Char Char5"/>
    <w:link w:val="56"/>
    <w:uiPriority w:val="0"/>
    <w:rPr>
      <w:rFonts w:ascii="Arial" w:hAnsi="Arial" w:eastAsia="宋体"/>
      <w:b/>
      <w:sz w:val="36"/>
      <w:lang w:eastAsia="en-US" w:bidi="ar-SA"/>
    </w:rPr>
  </w:style>
  <w:style w:type="character" w:customStyle="1" w:styleId="115">
    <w:name w:val="14normal1"/>
    <w:uiPriority w:val="0"/>
    <w:rPr>
      <w:rFonts w:hint="default" w:ascii="ˎ̥" w:hAnsi="ˎ̥"/>
      <w:color w:val="000000"/>
      <w:sz w:val="21"/>
      <w:szCs w:val="21"/>
    </w:rPr>
  </w:style>
  <w:style w:type="character" w:customStyle="1" w:styleId="116">
    <w:name w:val=" Char Char38"/>
    <w:uiPriority w:val="0"/>
    <w:rPr>
      <w:rFonts w:ascii="Arial" w:hAnsi="Arial" w:eastAsia="黑体"/>
      <w:b/>
      <w:bCs/>
      <w:kern w:val="2"/>
      <w:sz w:val="32"/>
      <w:szCs w:val="32"/>
      <w:lang w:val="en-US" w:eastAsia="zh-CN" w:bidi="ar-SA"/>
    </w:rPr>
  </w:style>
  <w:style w:type="character" w:customStyle="1" w:styleId="117">
    <w:name w:val=" Char Char2"/>
    <w:link w:val="58"/>
    <w:uiPriority w:val="0"/>
    <w:rPr>
      <w:rFonts w:ascii="Calibri" w:hAnsi="Calibri" w:eastAsia="楷体_GB2312"/>
      <w:sz w:val="24"/>
      <w:lang w:bidi="ar-SA"/>
    </w:rPr>
  </w:style>
  <w:style w:type="character" w:customStyle="1" w:styleId="118">
    <w:name w:val=" Char Char7"/>
    <w:link w:val="23"/>
    <w:uiPriority w:val="0"/>
    <w:rPr>
      <w:rFonts w:eastAsia="宋体"/>
      <w:kern w:val="2"/>
      <w:sz w:val="21"/>
      <w:lang w:val="en-US" w:eastAsia="zh-CN" w:bidi="ar-SA"/>
    </w:rPr>
  </w:style>
  <w:style w:type="character" w:customStyle="1" w:styleId="119">
    <w:name w:val=" Char Char3"/>
    <w:link w:val="36"/>
    <w:uiPriority w:val="0"/>
    <w:rPr>
      <w:rFonts w:ascii="仿宋_GB2312" w:eastAsia="仿宋_GB2312"/>
      <w:kern w:val="2"/>
      <w:sz w:val="28"/>
      <w:szCs w:val="28"/>
      <w:lang w:val="en-US" w:eastAsia="zh-CN" w:bidi="ar-SA"/>
    </w:rPr>
  </w:style>
  <w:style w:type="character" w:customStyle="1" w:styleId="120">
    <w:name w:val="bulletintext1"/>
    <w:uiPriority w:val="0"/>
    <w:rPr>
      <w:color w:val="000000"/>
      <w:sz w:val="18"/>
      <w:szCs w:val="18"/>
    </w:rPr>
  </w:style>
  <w:style w:type="character" w:customStyle="1" w:styleId="121">
    <w:name w:val=" Char Char21"/>
    <w:uiPriority w:val="0"/>
    <w:rPr>
      <w:rFonts w:eastAsia="宋体"/>
      <w:kern w:val="2"/>
      <w:sz w:val="18"/>
      <w:lang w:val="en-US" w:eastAsia="zh-CN" w:bidi="ar-SA"/>
    </w:rPr>
  </w:style>
  <w:style w:type="character" w:customStyle="1" w:styleId="122">
    <w:name w:val="纯文本 Char1"/>
    <w:uiPriority w:val="0"/>
    <w:rPr>
      <w:rFonts w:ascii="宋体" w:hAnsi="Courier New" w:eastAsia="宋体" w:cs="Courier New"/>
      <w:szCs w:val="21"/>
    </w:rPr>
  </w:style>
  <w:style w:type="character" w:customStyle="1" w:styleId="123">
    <w:name w:val=" Char Char9"/>
    <w:link w:val="39"/>
    <w:uiPriority w:val="0"/>
    <w:rPr>
      <w:rFonts w:eastAsia="宋体"/>
      <w:kern w:val="2"/>
      <w:sz w:val="18"/>
      <w:lang w:val="en-US" w:eastAsia="zh-CN" w:bidi="ar-SA"/>
    </w:rPr>
  </w:style>
  <w:style w:type="character" w:customStyle="1" w:styleId="124">
    <w:name w:val="纯文本 Char"/>
    <w:locked/>
    <w:uiPriority w:val="0"/>
    <w:rPr>
      <w:rFonts w:ascii="宋体" w:hAnsi="Courier New" w:eastAsia="宋体"/>
      <w:kern w:val="2"/>
      <w:sz w:val="21"/>
      <w:lang w:val="en-US" w:eastAsia="zh-CN" w:bidi="ar-SA"/>
    </w:rPr>
  </w:style>
  <w:style w:type="character" w:customStyle="1" w:styleId="125">
    <w:name w:val="正文文本缩进 Char1"/>
    <w:uiPriority w:val="0"/>
    <w:rPr>
      <w:rFonts w:ascii="仿宋_GB2312" w:hAnsi="Times New Roman" w:eastAsia="仿宋_GB2312" w:cs="Times New Roman"/>
      <w:sz w:val="28"/>
      <w:szCs w:val="28"/>
    </w:rPr>
  </w:style>
  <w:style w:type="character" w:customStyle="1" w:styleId="126">
    <w:name w:val="列出段落 Char"/>
    <w:link w:val="127"/>
    <w:uiPriority w:val="0"/>
    <w:rPr>
      <w:rFonts w:ascii="Calibri" w:hAnsi="Calibri" w:eastAsia="仿宋_GB2312"/>
      <w:kern w:val="2"/>
      <w:sz w:val="28"/>
      <w:szCs w:val="22"/>
      <w:lang w:val="en-US" w:eastAsia="zh-CN" w:bidi="ar-SA"/>
    </w:rPr>
  </w:style>
  <w:style w:type="paragraph" w:customStyle="1" w:styleId="127">
    <w:name w:val="列出段落"/>
    <w:basedOn w:val="1"/>
    <w:link w:val="126"/>
    <w:qFormat/>
    <w:uiPriority w:val="0"/>
    <w:pPr>
      <w:ind w:firstLine="420" w:firstLineChars="200"/>
    </w:pPr>
    <w:rPr>
      <w:rFonts w:ascii="Calibri" w:hAnsi="Calibri" w:eastAsia="仿宋_GB2312"/>
      <w:sz w:val="28"/>
      <w:szCs w:val="22"/>
    </w:rPr>
  </w:style>
  <w:style w:type="character" w:customStyle="1" w:styleId="128">
    <w:name w:val=" Char Char10"/>
    <w:link w:val="19"/>
    <w:uiPriority w:val="0"/>
    <w:rPr>
      <w:rFonts w:eastAsia="宋体"/>
      <w:szCs w:val="24"/>
      <w:shd w:val="clear" w:color="auto" w:fill="000080"/>
      <w:lang w:bidi="ar-SA"/>
    </w:rPr>
  </w:style>
  <w:style w:type="character" w:customStyle="1" w:styleId="129">
    <w:name w:val="font21"/>
    <w:uiPriority w:val="0"/>
    <w:rPr>
      <w:rFonts w:hint="eastAsia" w:ascii="楷体_GB2312" w:eastAsia="楷体_GB2312"/>
      <w:color w:val="000000"/>
      <w:sz w:val="21"/>
      <w:szCs w:val="21"/>
      <w:u w:val="single"/>
    </w:rPr>
  </w:style>
  <w:style w:type="character" w:customStyle="1" w:styleId="130">
    <w:name w:val=" Char Char32"/>
    <w:link w:val="10"/>
    <w:uiPriority w:val="0"/>
    <w:rPr>
      <w:rFonts w:ascii="Arial" w:hAnsi="Arial" w:eastAsia="宋体"/>
      <w:i/>
      <w:kern w:val="2"/>
      <w:sz w:val="18"/>
      <w:szCs w:val="28"/>
      <w:lang w:val="en-US" w:eastAsia="zh-CN" w:bidi="ar-SA"/>
    </w:rPr>
  </w:style>
  <w:style w:type="character" w:customStyle="1" w:styleId="131">
    <w:name w:val=" Char Char12"/>
    <w:link w:val="57"/>
    <w:uiPriority w:val="0"/>
    <w:rPr>
      <w:rFonts w:eastAsia="宋体"/>
      <w:b/>
      <w:bCs/>
      <w:kern w:val="2"/>
      <w:sz w:val="21"/>
      <w:szCs w:val="24"/>
      <w:lang w:val="en-US" w:eastAsia="zh-CN" w:bidi="ar-SA"/>
    </w:rPr>
  </w:style>
  <w:style w:type="character" w:customStyle="1" w:styleId="132">
    <w:name w:val="font31"/>
    <w:qFormat/>
    <w:uiPriority w:val="0"/>
    <w:rPr>
      <w:rFonts w:hint="eastAsia" w:ascii="宋体" w:hAnsi="宋体" w:eastAsia="宋体" w:cs="宋体"/>
      <w:b/>
      <w:color w:val="000000"/>
      <w:sz w:val="28"/>
      <w:szCs w:val="28"/>
      <w:u w:val="none"/>
    </w:rPr>
  </w:style>
  <w:style w:type="character" w:customStyle="1" w:styleId="133">
    <w:name w:val="unnamed11"/>
    <w:uiPriority w:val="0"/>
    <w:rPr>
      <w:sz w:val="18"/>
      <w:szCs w:val="18"/>
    </w:rPr>
  </w:style>
  <w:style w:type="character" w:customStyle="1" w:styleId="134">
    <w:name w:val="正文文本缩进 3 Char1"/>
    <w:uiPriority w:val="0"/>
    <w:rPr>
      <w:rFonts w:ascii="仿宋_GB2312" w:hAnsi="Times New Roman" w:eastAsia="仿宋_GB2312" w:cs="Times New Roman"/>
      <w:sz w:val="16"/>
      <w:szCs w:val="16"/>
    </w:rPr>
  </w:style>
  <w:style w:type="character" w:customStyle="1" w:styleId="135">
    <w:name w:val="番茄花园"/>
    <w:uiPriority w:val="0"/>
    <w:rPr>
      <w:rFonts w:ascii="Arial" w:hAnsi="Arial" w:eastAsia="宋体" w:cs="Arial"/>
      <w:color w:val="000080"/>
      <w:sz w:val="18"/>
      <w:szCs w:val="20"/>
    </w:rPr>
  </w:style>
  <w:style w:type="character" w:customStyle="1" w:styleId="136">
    <w:name w:val=" Char Char19"/>
    <w:link w:val="24"/>
    <w:uiPriority w:val="0"/>
    <w:rPr>
      <w:rFonts w:eastAsia="宋体"/>
      <w:kern w:val="2"/>
      <w:sz w:val="28"/>
      <w:szCs w:val="24"/>
      <w:lang w:val="en-US" w:eastAsia="zh-CN" w:bidi="ar-SA"/>
    </w:rPr>
  </w:style>
  <w:style w:type="character" w:customStyle="1" w:styleId="137">
    <w:name w:val=" Char Char23"/>
    <w:uiPriority w:val="0"/>
    <w:rPr>
      <w:rFonts w:ascii="Arial" w:hAnsi="Arial" w:eastAsia="宋体"/>
      <w:i/>
      <w:kern w:val="2"/>
      <w:sz w:val="28"/>
      <w:szCs w:val="28"/>
      <w:lang w:val="en-US" w:eastAsia="zh-CN" w:bidi="ar-SA"/>
    </w:rPr>
  </w:style>
  <w:style w:type="character" w:customStyle="1" w:styleId="138">
    <w:name w:val="large1"/>
    <w:uiPriority w:val="0"/>
    <w:rPr>
      <w:rFonts w:hint="eastAsia" w:ascii="宋体" w:hAnsi="宋体" w:eastAsia="宋体"/>
      <w:sz w:val="21"/>
      <w:szCs w:val="21"/>
    </w:rPr>
  </w:style>
  <w:style w:type="character" w:customStyle="1" w:styleId="139">
    <w:name w:val="Heading 2 Hidden Char2"/>
    <w:aliases w:val="Heading 2 CCBS Char2,heading 2 Char2,H2 Char2,h2 Char2,Heading 2 Hidden1 Char2,Heading 2 Hidden2 Char2,Heading 2 Hidden3 Char2,Heading 2 Hidden4 Char2,Heading 2 Hidden5 Char2,Heading 2 Hidden11 Char2,Heading 2 Hidden21 Char2"/>
    <w:uiPriority w:val="0"/>
    <w:rPr>
      <w:rFonts w:ascii="Cambria" w:hAnsi="Cambria" w:eastAsia="宋体" w:cs="Times New Roman"/>
      <w:b/>
      <w:bCs/>
      <w:color w:val="4F81BD"/>
      <w:sz w:val="26"/>
      <w:szCs w:val="26"/>
    </w:rPr>
  </w:style>
  <w:style w:type="character" w:customStyle="1" w:styleId="140">
    <w:name w:val=" Char Char14"/>
    <w:uiPriority w:val="0"/>
    <w:rPr>
      <w:rFonts w:ascii="宋体" w:hAnsi="Courier New" w:eastAsia="宋体"/>
      <w:sz w:val="21"/>
      <w:lang w:val="en-US" w:eastAsia="zh-CN" w:bidi="ar-SA"/>
    </w:rPr>
  </w:style>
  <w:style w:type="character" w:customStyle="1" w:styleId="141">
    <w:name w:val="text9"/>
    <w:basedOn w:val="62"/>
    <w:uiPriority w:val="0"/>
  </w:style>
  <w:style w:type="character" w:customStyle="1" w:styleId="142">
    <w:name w:val=" Char Char22"/>
    <w:uiPriority w:val="0"/>
    <w:rPr>
      <w:rFonts w:ascii="Arial" w:hAnsi="Arial" w:eastAsia="宋体"/>
      <w:i/>
      <w:kern w:val="2"/>
      <w:sz w:val="18"/>
      <w:szCs w:val="28"/>
      <w:lang w:val="en-US" w:eastAsia="zh-CN" w:bidi="ar-SA"/>
    </w:rPr>
  </w:style>
  <w:style w:type="character" w:customStyle="1" w:styleId="143">
    <w:name w:val=" Char Char62"/>
    <w:uiPriority w:val="0"/>
    <w:rPr>
      <w:rFonts w:ascii="仿宋_GB2312" w:hAnsi="宋体"/>
      <w:b/>
      <w:bCs/>
      <w:color w:val="000000"/>
      <w:kern w:val="2"/>
      <w:sz w:val="24"/>
      <w:szCs w:val="24"/>
      <w:lang w:bidi="ar-SA"/>
    </w:rPr>
  </w:style>
  <w:style w:type="character" w:customStyle="1" w:styleId="144">
    <w:name w:val=" Char Char30"/>
    <w:uiPriority w:val="0"/>
    <w:rPr>
      <w:rFonts w:eastAsia="宋体"/>
      <w:b/>
      <w:bCs/>
      <w:kern w:val="44"/>
      <w:sz w:val="44"/>
      <w:szCs w:val="44"/>
      <w:lang w:val="en-US" w:eastAsia="zh-CN" w:bidi="ar-SA"/>
    </w:rPr>
  </w:style>
  <w:style w:type="character" w:customStyle="1" w:styleId="145">
    <w:name w:val="表格非标题文字 Char Char"/>
    <w:link w:val="146"/>
    <w:uiPriority w:val="0"/>
    <w:rPr>
      <w:rFonts w:ascii="Futura Bk" w:hAnsi="Futura Bk" w:eastAsia="Times New Roman"/>
      <w:kern w:val="2"/>
      <w:sz w:val="18"/>
      <w:szCs w:val="21"/>
      <w:lang w:val="en-US" w:eastAsia="zh-CN" w:bidi="ar-SA"/>
    </w:rPr>
  </w:style>
  <w:style w:type="paragraph" w:customStyle="1" w:styleId="146">
    <w:name w:val="表格非标题文字"/>
    <w:link w:val="145"/>
    <w:uiPriority w:val="0"/>
    <w:pPr>
      <w:snapToGrid w:val="0"/>
      <w:spacing w:before="80" w:after="40"/>
    </w:pPr>
    <w:rPr>
      <w:rFonts w:ascii="Futura Bk" w:hAnsi="Futura Bk" w:eastAsia="Times New Roman"/>
      <w:kern w:val="2"/>
      <w:sz w:val="18"/>
      <w:szCs w:val="21"/>
      <w:lang w:val="en-US" w:eastAsia="zh-CN" w:bidi="ar-SA"/>
    </w:rPr>
  </w:style>
  <w:style w:type="character" w:customStyle="1" w:styleId="147">
    <w:name w:val="case31"/>
    <w:uiPriority w:val="0"/>
    <w:rPr>
      <w:rFonts w:hint="default" w:ascii="_x000B__x000C_" w:hAnsi="_x000B__x000C_" w:eastAsia="仿宋_GB2312"/>
      <w:b/>
      <w:sz w:val="21"/>
      <w:szCs w:val="21"/>
    </w:rPr>
  </w:style>
  <w:style w:type="character" w:customStyle="1" w:styleId="148">
    <w:name w:val="EmailStyle191"/>
    <w:uiPriority w:val="0"/>
    <w:rPr>
      <w:rFonts w:ascii="Arial" w:hAnsi="Arial" w:eastAsia="宋体" w:cs="Arial"/>
      <w:color w:val="000080"/>
      <w:sz w:val="18"/>
      <w:szCs w:val="20"/>
    </w:rPr>
  </w:style>
  <w:style w:type="character" w:customStyle="1" w:styleId="149">
    <w:name w:val="EHPT Char"/>
    <w:aliases w:val="Body Text2 Char,正文文本 Char Char Char"/>
    <w:uiPriority w:val="0"/>
    <w:rPr>
      <w:rFonts w:ascii="Calibri" w:hAnsi="Calibri" w:eastAsia="宋体"/>
      <w:kern w:val="2"/>
      <w:sz w:val="21"/>
      <w:szCs w:val="22"/>
      <w:lang w:val="en-US" w:eastAsia="zh-CN" w:bidi="ar-SA"/>
    </w:rPr>
  </w:style>
  <w:style w:type="character" w:customStyle="1" w:styleId="150">
    <w:name w:val=" Char Char36"/>
    <w:link w:val="6"/>
    <w:uiPriority w:val="0"/>
    <w:rPr>
      <w:rFonts w:ascii="Arial" w:hAnsi="Arial" w:eastAsia="宋体"/>
      <w:kern w:val="2"/>
      <w:sz w:val="22"/>
      <w:szCs w:val="28"/>
      <w:lang w:val="en-US" w:eastAsia="zh-CN" w:bidi="ar-SA"/>
    </w:rPr>
  </w:style>
  <w:style w:type="character" w:customStyle="1" w:styleId="151">
    <w:name w:val="明显强调"/>
    <w:qFormat/>
    <w:uiPriority w:val="0"/>
    <w:rPr>
      <w:b/>
      <w:bCs/>
      <w:i/>
      <w:iCs/>
      <w:color w:val="4F81BD"/>
    </w:rPr>
  </w:style>
  <w:style w:type="character" w:customStyle="1" w:styleId="152">
    <w:name w:val="h1 Char"/>
    <w:aliases w:val="Main Heading Char,标题 1 1 Char,标书1 Char,H1 Char,1st level Char,Section Head Char,l1 Char,标题一 Char,Heading 0 Char,PIM 1 Char,Heading apps Char,合同标题 Char,Header1 Char,卷标题 Char,Datasheet title Char,H11 Char,H12 Char,H13 Char,H14 Char,H15 Char"/>
    <w:uiPriority w:val="0"/>
    <w:rPr>
      <w:rFonts w:ascii="Calibri" w:hAnsi="Calibri"/>
      <w:b/>
      <w:bCs/>
      <w:kern w:val="44"/>
      <w:sz w:val="44"/>
      <w:szCs w:val="44"/>
    </w:rPr>
  </w:style>
  <w:style w:type="character" w:customStyle="1" w:styleId="153">
    <w:name w:val=" Char Char18"/>
    <w:link w:val="45"/>
    <w:uiPriority w:val="0"/>
    <w:rPr>
      <w:rFonts w:ascii="仿宋_GB2312" w:eastAsia="仿宋_GB2312"/>
      <w:kern w:val="2"/>
      <w:sz w:val="18"/>
      <w:szCs w:val="18"/>
      <w:lang w:val="en-US" w:eastAsia="zh-CN" w:bidi="ar-SA"/>
    </w:rPr>
  </w:style>
  <w:style w:type="character" w:customStyle="1" w:styleId="154">
    <w:name w:val="ca-3"/>
    <w:basedOn w:val="62"/>
    <w:uiPriority w:val="0"/>
  </w:style>
  <w:style w:type="character" w:customStyle="1" w:styleId="155">
    <w:name w:val="正文文本缩进 2 Char1"/>
    <w:uiPriority w:val="0"/>
    <w:rPr>
      <w:rFonts w:eastAsia="宋体"/>
      <w:kern w:val="2"/>
      <w:sz w:val="24"/>
      <w:szCs w:val="21"/>
      <w:lang w:val="en-US" w:eastAsia="zh-CN" w:bidi="ar-SA"/>
    </w:rPr>
  </w:style>
  <w:style w:type="character" w:customStyle="1" w:styleId="156">
    <w:name w:val=" Char Char26"/>
    <w:uiPriority w:val="0"/>
    <w:rPr>
      <w:rFonts w:ascii="Arial" w:hAnsi="Arial" w:eastAsia="宋体"/>
      <w:kern w:val="2"/>
      <w:sz w:val="22"/>
      <w:szCs w:val="28"/>
      <w:lang w:val="en-US" w:eastAsia="zh-CN" w:bidi="ar-SA"/>
    </w:rPr>
  </w:style>
  <w:style w:type="character" w:customStyle="1" w:styleId="157">
    <w:name w:val="文档结构图 Char1"/>
    <w:uiPriority w:val="0"/>
    <w:rPr>
      <w:rFonts w:ascii="宋体" w:hAnsi="Times New Roman" w:eastAsia="宋体" w:cs="Times New Roman"/>
      <w:sz w:val="18"/>
      <w:szCs w:val="18"/>
    </w:rPr>
  </w:style>
  <w:style w:type="character" w:customStyle="1" w:styleId="158">
    <w:name w:val=" Char Char15"/>
    <w:link w:val="22"/>
    <w:uiPriority w:val="0"/>
    <w:rPr>
      <w:rFonts w:ascii="宋体" w:hAnsi="宋体" w:eastAsia="宋体"/>
      <w:b/>
      <w:bCs/>
      <w:kern w:val="2"/>
      <w:sz w:val="24"/>
      <w:szCs w:val="24"/>
      <w:lang w:val="en-US" w:eastAsia="zh-CN" w:bidi="ar-SA"/>
    </w:rPr>
  </w:style>
  <w:style w:type="character" w:customStyle="1" w:styleId="159">
    <w:name w:val=" Char Char"/>
    <w:link w:val="20"/>
    <w:uiPriority w:val="0"/>
    <w:rPr>
      <w:rFonts w:eastAsia="宋体"/>
      <w:kern w:val="2"/>
      <w:sz w:val="21"/>
      <w:lang w:val="en-US" w:eastAsia="zh-CN" w:bidi="ar-SA"/>
    </w:rPr>
  </w:style>
  <w:style w:type="character" w:customStyle="1" w:styleId="160">
    <w:name w:val="批注框文本 Char1"/>
    <w:uiPriority w:val="0"/>
    <w:rPr>
      <w:rFonts w:eastAsia="宋体"/>
      <w:kern w:val="2"/>
      <w:sz w:val="18"/>
      <w:szCs w:val="18"/>
      <w:lang w:val="en-US" w:eastAsia="zh-CN" w:bidi="ar-SA"/>
    </w:rPr>
  </w:style>
  <w:style w:type="character" w:customStyle="1" w:styleId="161">
    <w:name w:val="apple-converted-space"/>
    <w:basedOn w:val="62"/>
    <w:uiPriority w:val="0"/>
  </w:style>
  <w:style w:type="character" w:customStyle="1" w:styleId="162">
    <w:name w:val="正文文本 Char1"/>
    <w:uiPriority w:val="0"/>
    <w:rPr>
      <w:rFonts w:ascii="仿宋_GB2312" w:hAnsi="Times New Roman" w:eastAsia="仿宋_GB2312" w:cs="Times New Roman"/>
      <w:sz w:val="28"/>
      <w:szCs w:val="28"/>
    </w:rPr>
  </w:style>
  <w:style w:type="character" w:customStyle="1" w:styleId="163">
    <w:name w:val="ca-9"/>
    <w:basedOn w:val="62"/>
    <w:uiPriority w:val="0"/>
  </w:style>
  <w:style w:type="character" w:customStyle="1" w:styleId="164">
    <w:name w:val="font01"/>
    <w:qFormat/>
    <w:uiPriority w:val="0"/>
    <w:rPr>
      <w:rFonts w:ascii="Calibri" w:hAnsi="Calibri" w:eastAsia="仿宋_GB2312" w:cs="Calibri"/>
      <w:b/>
      <w:color w:val="000000"/>
      <w:sz w:val="28"/>
      <w:szCs w:val="28"/>
      <w:u w:val="none"/>
    </w:rPr>
  </w:style>
  <w:style w:type="character" w:customStyle="1" w:styleId="165">
    <w:name w:val=" Char Char28"/>
    <w:uiPriority w:val="0"/>
    <w:rPr>
      <w:rFonts w:eastAsia="宋体"/>
      <w:b/>
      <w:bCs/>
      <w:kern w:val="2"/>
      <w:sz w:val="32"/>
      <w:szCs w:val="32"/>
      <w:lang w:val="en-US" w:eastAsia="zh-CN" w:bidi="ar-SA"/>
    </w:rPr>
  </w:style>
  <w:style w:type="character" w:customStyle="1" w:styleId="166">
    <w:name w:val="日期 Char1"/>
    <w:uiPriority w:val="0"/>
    <w:rPr>
      <w:rFonts w:ascii="仿宋_GB2312" w:hAnsi="Times New Roman" w:eastAsia="仿宋_GB2312" w:cs="Times New Roman"/>
      <w:sz w:val="28"/>
      <w:szCs w:val="28"/>
    </w:rPr>
  </w:style>
  <w:style w:type="character" w:customStyle="1" w:styleId="167">
    <w:name w:val=" Char Char35"/>
    <w:link w:val="7"/>
    <w:uiPriority w:val="0"/>
    <w:rPr>
      <w:rFonts w:ascii="Arial" w:hAnsi="Arial" w:eastAsia="仿宋_GB2312"/>
      <w:i/>
      <w:kern w:val="2"/>
      <w:sz w:val="22"/>
      <w:lang w:val="en-US" w:eastAsia="zh-CN" w:bidi="ar-SA"/>
    </w:rPr>
  </w:style>
  <w:style w:type="character" w:customStyle="1" w:styleId="168">
    <w:name w:val="批注主题 Char1"/>
    <w:uiPriority w:val="0"/>
    <w:rPr>
      <w:rFonts w:ascii="仿宋_GB2312" w:eastAsia="仿宋_GB2312"/>
      <w:b/>
      <w:bCs/>
      <w:kern w:val="2"/>
      <w:sz w:val="28"/>
      <w:szCs w:val="28"/>
      <w:lang w:val="en-US" w:eastAsia="zh-CN" w:bidi="ar-SA"/>
    </w:rPr>
  </w:style>
  <w:style w:type="character" w:customStyle="1" w:styleId="169">
    <w:name w:val="标题 Char1"/>
    <w:uiPriority w:val="0"/>
    <w:rPr>
      <w:rFonts w:ascii="Cambria" w:hAnsi="Cambria" w:eastAsia="宋体" w:cs="Times New Roman"/>
      <w:b/>
      <w:bCs/>
      <w:sz w:val="32"/>
      <w:szCs w:val="32"/>
    </w:rPr>
  </w:style>
  <w:style w:type="character" w:customStyle="1" w:styleId="170">
    <w:name w:val=" Char Char34"/>
    <w:link w:val="8"/>
    <w:uiPriority w:val="0"/>
    <w:rPr>
      <w:rFonts w:ascii="Arial" w:hAnsi="Arial" w:eastAsia="宋体"/>
      <w:kern w:val="2"/>
      <w:sz w:val="28"/>
      <w:szCs w:val="28"/>
      <w:lang w:val="en-US" w:eastAsia="zh-CN" w:bidi="ar-SA"/>
    </w:rPr>
  </w:style>
  <w:style w:type="character" w:customStyle="1" w:styleId="171">
    <w:name w:val=" Char Char41"/>
    <w:link w:val="2"/>
    <w:uiPriority w:val="0"/>
    <w:rPr>
      <w:rFonts w:eastAsia="仿宋_GB2312"/>
      <w:b/>
      <w:bCs/>
      <w:kern w:val="44"/>
      <w:sz w:val="28"/>
      <w:szCs w:val="44"/>
      <w:lang w:val="en-US" w:eastAsia="zh-CN" w:bidi="ar-SA"/>
    </w:rPr>
  </w:style>
  <w:style w:type="character" w:customStyle="1" w:styleId="172">
    <w:name w:val=" Char Char31"/>
    <w:link w:val="38"/>
    <w:uiPriority w:val="0"/>
    <w:rPr>
      <w:rFonts w:eastAsia="宋体"/>
      <w:kern w:val="2"/>
      <w:sz w:val="18"/>
      <w:szCs w:val="18"/>
      <w:lang w:val="en-US" w:eastAsia="zh-CN" w:bidi="ar-SA"/>
    </w:rPr>
  </w:style>
  <w:style w:type="character" w:customStyle="1" w:styleId="173">
    <w:name w:val=" Char Char25"/>
    <w:uiPriority w:val="0"/>
    <w:rPr>
      <w:rFonts w:eastAsia="黑体"/>
      <w:b/>
      <w:bCs/>
      <w:spacing w:val="20"/>
      <w:kern w:val="52"/>
      <w:sz w:val="56"/>
      <w:szCs w:val="24"/>
      <w:lang w:val="en-US" w:eastAsia="zh-CN" w:bidi="ar-SA"/>
    </w:rPr>
  </w:style>
  <w:style w:type="character" w:customStyle="1" w:styleId="174">
    <w:name w:val=" Char Char8"/>
    <w:link w:val="34"/>
    <w:uiPriority w:val="0"/>
    <w:rPr>
      <w:rFonts w:eastAsia="宋体"/>
      <w:kern w:val="2"/>
      <w:sz w:val="21"/>
      <w:lang w:val="en-US" w:eastAsia="zh-CN" w:bidi="ar-SA"/>
    </w:rPr>
  </w:style>
  <w:style w:type="character" w:customStyle="1" w:styleId="175">
    <w:name w:val="正文文本缩进 Char Char"/>
    <w:uiPriority w:val="0"/>
    <w:rPr>
      <w:rFonts w:ascii="仿宋_GB2312" w:hAnsi="Times New Roman" w:eastAsia="仿宋_GB2312" w:cs="Times New Roman"/>
      <w:sz w:val="28"/>
      <w:szCs w:val="28"/>
    </w:rPr>
  </w:style>
  <w:style w:type="character" w:customStyle="1" w:styleId="176">
    <w:name w:val="表正文 Char"/>
    <w:aliases w:val="正文非缩进 Char,水上软件 Char,特点 Char,ALT+Z Char,body text Char,鋘drad Char,???änd Char,Body Text(ch) Char,正文不缩进 Char,正文（首行缩进两字） Char Char,正文（首行缩进两字） Char Char Char Char Char Char,正文（首行缩进两字） Char Char Char Char1,正文（首行缩进两字） Char Char Char Char Char1"/>
    <w:uiPriority w:val="0"/>
    <w:rPr>
      <w:rFonts w:ascii="仿宋_GB2312" w:eastAsia="仿宋_GB2312"/>
      <w:kern w:val="2"/>
      <w:sz w:val="28"/>
    </w:rPr>
  </w:style>
  <w:style w:type="character" w:customStyle="1" w:styleId="177">
    <w:name w:val="批注文字 Char Char"/>
    <w:uiPriority w:val="0"/>
    <w:rPr>
      <w:rFonts w:eastAsia="宋体"/>
      <w:kern w:val="2"/>
      <w:sz w:val="21"/>
      <w:szCs w:val="24"/>
      <w:lang w:val="en-US" w:eastAsia="zh-CN" w:bidi="ar-SA"/>
    </w:rPr>
  </w:style>
  <w:style w:type="character" w:customStyle="1" w:styleId="178">
    <w:name w:val="不明显强调"/>
    <w:qFormat/>
    <w:uiPriority w:val="0"/>
    <w:rPr>
      <w:i/>
      <w:iCs/>
      <w:color w:val="808080"/>
    </w:rPr>
  </w:style>
  <w:style w:type="character" w:customStyle="1" w:styleId="179">
    <w:name w:val="www序号1) Char Char"/>
    <w:link w:val="180"/>
    <w:uiPriority w:val="0"/>
    <w:rPr>
      <w:rFonts w:eastAsia="宋体"/>
      <w:sz w:val="24"/>
      <w:szCs w:val="24"/>
      <w:lang w:bidi="ar-SA"/>
    </w:rPr>
  </w:style>
  <w:style w:type="paragraph" w:customStyle="1" w:styleId="180">
    <w:name w:val="www序号1)"/>
    <w:basedOn w:val="1"/>
    <w:link w:val="179"/>
    <w:uiPriority w:val="0"/>
    <w:pPr>
      <w:tabs>
        <w:tab w:val="left" w:pos="2160"/>
      </w:tabs>
      <w:ind w:left="2160" w:hanging="420"/>
    </w:pPr>
    <w:rPr>
      <w:kern w:val="0"/>
      <w:sz w:val="24"/>
      <w:szCs w:val="24"/>
    </w:rPr>
  </w:style>
  <w:style w:type="character" w:customStyle="1" w:styleId="181">
    <w:name w:val=" Char Char39"/>
    <w:link w:val="4"/>
    <w:uiPriority w:val="0"/>
    <w:rPr>
      <w:rFonts w:eastAsia="宋体"/>
      <w:b/>
      <w:bCs/>
      <w:kern w:val="2"/>
      <w:sz w:val="32"/>
      <w:szCs w:val="32"/>
      <w:lang w:val="en-US" w:eastAsia="zh-CN" w:bidi="ar-SA"/>
    </w:rPr>
  </w:style>
  <w:style w:type="character" w:customStyle="1" w:styleId="182">
    <w:name w:val="g1"/>
    <w:uiPriority w:val="0"/>
    <w:rPr>
      <w:color w:val="008000"/>
    </w:rPr>
  </w:style>
  <w:style w:type="character" w:customStyle="1" w:styleId="183">
    <w:name w:val=" Char Char1"/>
    <w:link w:val="53"/>
    <w:uiPriority w:val="0"/>
    <w:rPr>
      <w:rFonts w:eastAsia="宋体"/>
      <w:kern w:val="2"/>
      <w:sz w:val="24"/>
      <w:szCs w:val="24"/>
      <w:lang w:val="en-US" w:eastAsia="zh-CN" w:bidi="ar-SA"/>
    </w:rPr>
  </w:style>
  <w:style w:type="character" w:customStyle="1" w:styleId="184">
    <w:name w:val=" Char Char16"/>
    <w:uiPriority w:val="0"/>
    <w:rPr>
      <w:rFonts w:ascii="宋体" w:hAnsi="Courier New" w:eastAsia="宋体"/>
      <w:kern w:val="2"/>
      <w:sz w:val="21"/>
      <w:lang w:val="en-US" w:eastAsia="zh-CN" w:bidi="ar-SA"/>
    </w:rPr>
  </w:style>
  <w:style w:type="character" w:customStyle="1" w:styleId="185">
    <w:name w:val=" Char Char33"/>
    <w:link w:val="9"/>
    <w:uiPriority w:val="0"/>
    <w:rPr>
      <w:rFonts w:ascii="Arial" w:hAnsi="Arial" w:eastAsia="宋体"/>
      <w:i/>
      <w:kern w:val="2"/>
      <w:sz w:val="28"/>
      <w:szCs w:val="28"/>
      <w:lang w:val="en-US" w:eastAsia="zh-CN" w:bidi="ar-SA"/>
    </w:rPr>
  </w:style>
  <w:style w:type="character" w:customStyle="1" w:styleId="186">
    <w:name w:val="Heading 3 - old Char"/>
    <w:aliases w:val="BOD 0 Char,3 Char,Sub Heading Char,H3 Char,h3 Char,Level 3 Topic Heading Char,Bold Head Char,bh Char,标题 3 Char Char Char Char Char Char,Level 3 Head Char,sect1.2.3 Char,Head3 Char,l3 Char,level_3 Char,PIM 3 Char,sect1.2.31 Char"/>
    <w:uiPriority w:val="0"/>
    <w:rPr>
      <w:rFonts w:ascii="Calibri" w:hAnsi="Calibri"/>
      <w:b/>
      <w:bCs/>
      <w:kern w:val="2"/>
      <w:sz w:val="32"/>
      <w:szCs w:val="32"/>
    </w:rPr>
  </w:style>
  <w:style w:type="character" w:customStyle="1" w:styleId="187">
    <w:name w:val="Char Char4"/>
    <w:uiPriority w:val="0"/>
    <w:rPr>
      <w:rFonts w:ascii="仿宋_GB2312" w:eastAsia="仿宋_GB2312"/>
      <w:kern w:val="2"/>
      <w:sz w:val="28"/>
      <w:szCs w:val="28"/>
      <w:lang w:val="zh-CN" w:eastAsia="zh-CN" w:bidi="ar-SA"/>
    </w:rPr>
  </w:style>
  <w:style w:type="character" w:customStyle="1" w:styleId="188">
    <w:name w:val="apple-style-span"/>
    <w:basedOn w:val="62"/>
    <w:uiPriority w:val="0"/>
  </w:style>
  <w:style w:type="character" w:customStyle="1" w:styleId="189">
    <w:name w:val="bei2"/>
    <w:basedOn w:val="62"/>
    <w:uiPriority w:val="0"/>
  </w:style>
  <w:style w:type="character" w:customStyle="1" w:styleId="190">
    <w:name w:val=" Char Char37"/>
    <w:link w:val="5"/>
    <w:uiPriority w:val="0"/>
    <w:rPr>
      <w:rFonts w:ascii="Cambria" w:hAnsi="Cambria" w:eastAsia="宋体"/>
      <w:b/>
      <w:bCs/>
      <w:kern w:val="2"/>
      <w:sz w:val="28"/>
      <w:szCs w:val="28"/>
      <w:lang w:val="en-US" w:eastAsia="zh-CN" w:bidi="ar-SA"/>
    </w:rPr>
  </w:style>
  <w:style w:type="character" w:customStyle="1" w:styleId="191">
    <w:name w:val="PI Char3"/>
    <w:aliases w:val="特点标题 Char3,HD正文1 Char3,正文小标题 Char Char"/>
    <w:uiPriority w:val="0"/>
    <w:rPr>
      <w:rFonts w:ascii="仿宋_GB2312" w:eastAsia="仿宋_GB2312"/>
      <w:kern w:val="2"/>
      <w:sz w:val="28"/>
      <w:szCs w:val="28"/>
      <w:lang w:val="zh-CN"/>
    </w:rPr>
  </w:style>
  <w:style w:type="character" w:customStyle="1" w:styleId="192">
    <w:name w:val="EHPT Char1"/>
    <w:aliases w:val="Body Text2 Char1,正文文本 Char Char Char1"/>
    <w:uiPriority w:val="0"/>
    <w:rPr>
      <w:rFonts w:ascii="Calibri" w:hAnsi="Calibri" w:eastAsia="宋体"/>
      <w:kern w:val="2"/>
      <w:sz w:val="21"/>
      <w:szCs w:val="22"/>
      <w:lang w:val="en-US" w:eastAsia="zh-CN" w:bidi="ar-SA"/>
    </w:rPr>
  </w:style>
  <w:style w:type="character" w:customStyle="1" w:styleId="193">
    <w:name w:val="引用 Char"/>
    <w:link w:val="194"/>
    <w:uiPriority w:val="0"/>
    <w:rPr>
      <w:rFonts w:ascii="Calibri" w:hAnsi="Calibri" w:eastAsia="宋体"/>
      <w:i/>
      <w:iCs/>
      <w:color w:val="000000"/>
      <w:sz w:val="22"/>
      <w:szCs w:val="22"/>
      <w:lang w:val="en-US" w:eastAsia="en-US" w:bidi="en-US"/>
    </w:rPr>
  </w:style>
  <w:style w:type="paragraph" w:customStyle="1" w:styleId="194">
    <w:name w:val="引用"/>
    <w:basedOn w:val="1"/>
    <w:next w:val="1"/>
    <w:link w:val="193"/>
    <w:qFormat/>
    <w:uiPriority w:val="0"/>
    <w:pPr>
      <w:widowControl/>
      <w:spacing w:after="480" w:line="276" w:lineRule="auto"/>
      <w:jc w:val="left"/>
    </w:pPr>
    <w:rPr>
      <w:rFonts w:ascii="Calibri" w:hAnsi="Calibri"/>
      <w:i/>
      <w:iCs/>
      <w:color w:val="000000"/>
      <w:kern w:val="0"/>
      <w:sz w:val="22"/>
      <w:szCs w:val="22"/>
      <w:lang w:eastAsia="en-US" w:bidi="en-US"/>
    </w:rPr>
  </w:style>
  <w:style w:type="character" w:customStyle="1" w:styleId="195">
    <w:name w:val="Heading 2 Hidden Char1"/>
    <w:aliases w:val="Heading 2 CCBS Char1,heading 2 Char1,H2 Char1,h2 Char1,Heading 2 Hidden1 Char1,Heading 2 Hidden2 Char1,Heading 2 Hidden3 Char1,Heading 2 Hidden4 Char1,Heading 2 Hidden5 Char1,Heading 2 Hidden11 Char1,Heading 2 Hidden21 Char1"/>
    <w:uiPriority w:val="0"/>
    <w:rPr>
      <w:rFonts w:ascii="Arial" w:hAnsi="Arial" w:eastAsia="黑体"/>
      <w:b/>
      <w:bCs/>
      <w:kern w:val="2"/>
      <w:sz w:val="32"/>
      <w:szCs w:val="32"/>
    </w:rPr>
  </w:style>
  <w:style w:type="character" w:customStyle="1" w:styleId="196">
    <w:name w:val=" Char Char40"/>
    <w:link w:val="3"/>
    <w:uiPriority w:val="0"/>
    <w:rPr>
      <w:rFonts w:ascii="宋体" w:hAnsi="宋体" w:eastAsia="仿宋_GB2312"/>
      <w:b/>
      <w:bCs/>
      <w:kern w:val="2"/>
      <w:sz w:val="28"/>
      <w:szCs w:val="32"/>
      <w:lang w:val="en-US" w:eastAsia="zh-CN" w:bidi="ar-SA"/>
    </w:rPr>
  </w:style>
  <w:style w:type="character" w:customStyle="1" w:styleId="197">
    <w:name w:val="正文首行缩进 Char1"/>
    <w:basedOn w:val="84"/>
    <w:uiPriority w:val="0"/>
  </w:style>
  <w:style w:type="character" w:customStyle="1" w:styleId="198">
    <w:name w:val="明显引用 Char"/>
    <w:link w:val="199"/>
    <w:uiPriority w:val="0"/>
    <w:rPr>
      <w:rFonts w:ascii="Calibri" w:hAnsi="Calibri" w:eastAsia="宋体"/>
      <w:b/>
      <w:bCs/>
      <w:i/>
      <w:iCs/>
      <w:color w:val="4F81BD"/>
      <w:sz w:val="22"/>
      <w:szCs w:val="22"/>
      <w:lang w:val="en-US" w:eastAsia="en-US" w:bidi="en-US"/>
    </w:rPr>
  </w:style>
  <w:style w:type="paragraph" w:customStyle="1" w:styleId="199">
    <w:name w:val="明显引用"/>
    <w:basedOn w:val="1"/>
    <w:next w:val="1"/>
    <w:link w:val="198"/>
    <w:qFormat/>
    <w:uiPriority w:val="0"/>
    <w:pPr>
      <w:widowControl/>
      <w:pBdr>
        <w:bottom w:val="single" w:color="4F81BD" w:sz="4" w:space="4"/>
      </w:pBdr>
      <w:spacing w:before="200" w:after="280" w:line="276" w:lineRule="auto"/>
      <w:ind w:left="936" w:right="936"/>
      <w:jc w:val="left"/>
    </w:pPr>
    <w:rPr>
      <w:rFonts w:ascii="Calibri" w:hAnsi="Calibri"/>
      <w:b/>
      <w:bCs/>
      <w:i/>
      <w:iCs/>
      <w:color w:val="4F81BD"/>
      <w:kern w:val="0"/>
      <w:sz w:val="22"/>
      <w:szCs w:val="22"/>
      <w:lang w:eastAsia="en-US" w:bidi="en-US"/>
    </w:rPr>
  </w:style>
  <w:style w:type="character" w:customStyle="1" w:styleId="200">
    <w:name w:val="H6 Char1"/>
    <w:aliases w:val="Bullet (Single Lines) Char1,PIM 6 Char1,L6 Char1,1 Char1,h6 Char1,Third Subheading Char1,DO NOT USE_h6 Char Char1"/>
    <w:uiPriority w:val="0"/>
    <w:rPr>
      <w:rFonts w:ascii="Arial" w:hAnsi="Arial" w:eastAsia="宋体" w:cs="Times New Roman"/>
      <w:i/>
      <w:sz w:val="22"/>
      <w:szCs w:val="28"/>
    </w:rPr>
  </w:style>
  <w:style w:type="character" w:customStyle="1" w:styleId="201">
    <w:name w:val=" Char Char29"/>
    <w:uiPriority w:val="0"/>
    <w:rPr>
      <w:rFonts w:ascii="Arial" w:hAnsi="Arial" w:eastAsia="黑体"/>
      <w:b/>
      <w:bCs/>
      <w:kern w:val="2"/>
      <w:sz w:val="32"/>
      <w:szCs w:val="32"/>
      <w:lang w:val="en-US" w:eastAsia="zh-CN" w:bidi="ar-SA"/>
    </w:rPr>
  </w:style>
  <w:style w:type="character" w:customStyle="1" w:styleId="202">
    <w:name w:val="EHPT Char3"/>
    <w:aliases w:val="Body Text2 Char Char1"/>
    <w:uiPriority w:val="0"/>
    <w:rPr>
      <w:rFonts w:ascii="Calibri" w:hAnsi="Calibri" w:eastAsia="宋体"/>
    </w:rPr>
  </w:style>
  <w:style w:type="paragraph" w:customStyle="1" w:styleId="203">
    <w:name w:val="xl8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8"/>
      <w:szCs w:val="28"/>
    </w:rPr>
  </w:style>
  <w:style w:type="paragraph" w:customStyle="1" w:styleId="204">
    <w:name w:val="Char Char Char Char Char Char Char Char1 Char"/>
    <w:basedOn w:val="1"/>
    <w:uiPriority w:val="0"/>
    <w:rPr>
      <w:rFonts w:ascii="仿宋_GB2312" w:eastAsia="仿宋_GB2312"/>
      <w:sz w:val="28"/>
    </w:rPr>
  </w:style>
  <w:style w:type="paragraph" w:customStyle="1" w:styleId="205">
    <w:name w:val="图"/>
    <w:basedOn w:val="1"/>
    <w:uiPriority w:val="0"/>
    <w:pPr>
      <w:keepNext/>
      <w:adjustRightInd w:val="0"/>
      <w:spacing w:before="60" w:after="60" w:line="300" w:lineRule="auto"/>
      <w:jc w:val="center"/>
      <w:textAlignment w:val="center"/>
    </w:pPr>
    <w:rPr>
      <w:rFonts w:ascii="仿宋_GB2312" w:eastAsia="仿宋_GB2312"/>
      <w:snapToGrid w:val="0"/>
      <w:spacing w:val="20"/>
      <w:kern w:val="0"/>
      <w:sz w:val="24"/>
      <w:lang/>
    </w:rPr>
  </w:style>
  <w:style w:type="paragraph" w:customStyle="1" w:styleId="206">
    <w:name w:val="1 Char Char Char Char"/>
    <w:basedOn w:val="1"/>
    <w:uiPriority w:val="0"/>
    <w:rPr>
      <w:rFonts w:ascii="Tahoma" w:hAnsi="Tahoma"/>
      <w:sz w:val="24"/>
    </w:rPr>
  </w:style>
  <w:style w:type="paragraph" w:customStyle="1" w:styleId="207">
    <w:name w:val="正文（缩进）"/>
    <w:basedOn w:val="1"/>
    <w:uiPriority w:val="0"/>
    <w:pPr>
      <w:spacing w:before="156" w:beforeLines="50" w:after="156" w:afterLines="50" w:line="360" w:lineRule="auto"/>
      <w:ind w:firstLine="480" w:firstLineChars="200"/>
    </w:pPr>
    <w:rPr>
      <w:rFonts w:ascii="仿宋_GB2312" w:eastAsia="仿宋_GB2312"/>
      <w:sz w:val="24"/>
      <w:szCs w:val="28"/>
    </w:rPr>
  </w:style>
  <w:style w:type="paragraph" w:customStyle="1" w:styleId="208">
    <w:name w:val="PDGInstructions"/>
    <w:basedOn w:val="1"/>
    <w:uiPriority w:val="0"/>
    <w:pPr>
      <w:widowControl/>
      <w:spacing w:before="60" w:after="60"/>
      <w:ind w:right="360"/>
      <w:jc w:val="left"/>
    </w:pPr>
    <w:rPr>
      <w:rFonts w:ascii="Garamond" w:hAnsi="Garamond"/>
      <w:color w:val="FF0000"/>
      <w:kern w:val="0"/>
      <w:sz w:val="24"/>
      <w:lang w:eastAsia="en-US"/>
    </w:rPr>
  </w:style>
  <w:style w:type="paragraph" w:customStyle="1" w:styleId="209">
    <w:name w:val="A04"/>
    <w:basedOn w:val="1"/>
    <w:uiPriority w:val="0"/>
    <w:pPr>
      <w:numPr>
        <w:ilvl w:val="3"/>
        <w:numId w:val="4"/>
      </w:numPr>
      <w:tabs>
        <w:tab w:val="left" w:pos="0"/>
      </w:tabs>
    </w:pPr>
  </w:style>
  <w:style w:type="paragraph" w:customStyle="1" w:styleId="210">
    <w:name w:val="正文首行缩进2字符"/>
    <w:basedOn w:val="1"/>
    <w:qFormat/>
    <w:uiPriority w:val="0"/>
    <w:pPr>
      <w:ind w:firstLine="200" w:firstLineChars="200"/>
    </w:pPr>
    <w:rPr>
      <w:szCs w:val="20"/>
    </w:rPr>
  </w:style>
  <w:style w:type="paragraph" w:customStyle="1" w:styleId="211">
    <w:name w:val="正文文本 21"/>
    <w:basedOn w:val="1"/>
    <w:uiPriority w:val="0"/>
    <w:pPr>
      <w:adjustRightInd w:val="0"/>
      <w:spacing w:line="300" w:lineRule="auto"/>
      <w:jc w:val="center"/>
    </w:pPr>
    <w:rPr>
      <w:rFonts w:hint="eastAsia" w:ascii="宋体" w:hAnsi="宋体"/>
      <w:sz w:val="24"/>
    </w:rPr>
  </w:style>
  <w:style w:type="paragraph" w:customStyle="1" w:styleId="212">
    <w:name w:val="Style Heading 3 + 11 pt Line spacing:  1.5 lines"/>
    <w:basedOn w:val="4"/>
    <w:uiPriority w:val="0"/>
    <w:pPr>
      <w:keepLines w:val="0"/>
      <w:widowControl/>
      <w:tabs>
        <w:tab w:val="left" w:pos="1260"/>
      </w:tabs>
      <w:spacing w:before="0" w:after="0" w:line="360" w:lineRule="auto"/>
      <w:ind w:left="236" w:leftChars="236"/>
    </w:pPr>
    <w:rPr>
      <w:rFonts w:ascii="仿宋_GB2312" w:eastAsia="黑体"/>
      <w:b w:val="0"/>
      <w:sz w:val="28"/>
      <w:szCs w:val="28"/>
    </w:rPr>
  </w:style>
  <w:style w:type="paragraph" w:customStyle="1" w:styleId="213">
    <w:name w:val="xl10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214">
    <w:name w:val="xl8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rPr>
  </w:style>
  <w:style w:type="paragraph" w:customStyle="1" w:styleId="215">
    <w:name w:val="Level 6: (i)"/>
    <w:basedOn w:val="1"/>
    <w:uiPriority w:val="0"/>
    <w:pPr>
      <w:widowControl/>
      <w:numPr>
        <w:ilvl w:val="8"/>
        <w:numId w:val="1"/>
      </w:numPr>
      <w:tabs>
        <w:tab w:val="left" w:pos="2160"/>
      </w:tabs>
      <w:spacing w:before="72" w:after="72"/>
      <w:outlineLvl w:val="8"/>
    </w:pPr>
    <w:rPr>
      <w:rFonts w:ascii="Arial" w:hAnsi="Arial" w:eastAsia="仿宋_GB2312"/>
      <w:kern w:val="0"/>
      <w:sz w:val="20"/>
      <w:lang w:eastAsia="en-US"/>
    </w:rPr>
  </w:style>
  <w:style w:type="paragraph" w:customStyle="1" w:styleId="216">
    <w:name w:val="小四缩进"/>
    <w:basedOn w:val="1"/>
    <w:uiPriority w:val="0"/>
    <w:pPr>
      <w:spacing w:line="360" w:lineRule="auto"/>
      <w:ind w:firstLine="480" w:firstLineChars="200"/>
    </w:pPr>
    <w:rPr>
      <w:sz w:val="24"/>
      <w:szCs w:val="24"/>
    </w:rPr>
  </w:style>
  <w:style w:type="paragraph" w:customStyle="1" w:styleId="217">
    <w:name w:val="Body"/>
    <w:uiPriority w:val="0"/>
    <w:pPr>
      <w:spacing w:before="130" w:after="130" w:line="260" w:lineRule="exact"/>
    </w:pPr>
    <w:rPr>
      <w:rFonts w:ascii="Univers" w:hAnsi="Univers"/>
      <w:color w:val="000000"/>
      <w:sz w:val="22"/>
      <w:lang w:val="en-US" w:eastAsia="en-US" w:bidi="ar-SA"/>
    </w:rPr>
  </w:style>
  <w:style w:type="paragraph" w:customStyle="1" w:styleId="218">
    <w:name w:val="List Paragraph"/>
    <w:basedOn w:val="1"/>
    <w:uiPriority w:val="0"/>
    <w:pPr>
      <w:ind w:firstLine="420" w:firstLineChars="200"/>
    </w:pPr>
    <w:rPr>
      <w:szCs w:val="24"/>
    </w:rPr>
  </w:style>
  <w:style w:type="paragraph" w:customStyle="1" w:styleId="219">
    <w:name w:val="xl10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220">
    <w:name w:val="Style Heading 3 + Line spacing:  1.5 lines"/>
    <w:basedOn w:val="4"/>
    <w:uiPriority w:val="0"/>
    <w:pPr>
      <w:keepLines w:val="0"/>
      <w:widowControl/>
      <w:numPr>
        <w:ilvl w:val="2"/>
        <w:numId w:val="5"/>
      </w:numPr>
      <w:tabs>
        <w:tab w:val="left" w:pos="1152"/>
        <w:tab w:val="left" w:pos="1680"/>
      </w:tabs>
      <w:spacing w:before="0" w:after="0" w:line="360" w:lineRule="auto"/>
      <w:ind w:left="236" w:leftChars="236"/>
    </w:pPr>
    <w:rPr>
      <w:rFonts w:ascii="仿宋_GB2312" w:eastAsia="黑体"/>
      <w:sz w:val="28"/>
      <w:szCs w:val="28"/>
    </w:rPr>
  </w:style>
  <w:style w:type="paragraph" w:customStyle="1" w:styleId="221">
    <w:name w:val="xl8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FF"/>
      <w:kern w:val="0"/>
      <w:sz w:val="24"/>
      <w:szCs w:val="24"/>
    </w:rPr>
  </w:style>
  <w:style w:type="paragraph" w:customStyle="1" w:styleId="222">
    <w:name w:val="tabletextchar"/>
    <w:basedOn w:val="1"/>
    <w:uiPriority w:val="0"/>
    <w:pPr>
      <w:widowControl/>
      <w:spacing w:before="100" w:beforeAutospacing="1" w:after="100" w:afterAutospacing="1" w:line="240" w:lineRule="atLeast"/>
      <w:jc w:val="left"/>
    </w:pPr>
    <w:rPr>
      <w:rFonts w:ascii="宋体" w:hAnsi="宋体" w:eastAsia="仿宋_GB2312" w:cs="宋体"/>
      <w:kern w:val="0"/>
      <w:sz w:val="18"/>
      <w:szCs w:val="18"/>
    </w:rPr>
  </w:style>
  <w:style w:type="paragraph" w:customStyle="1" w:styleId="223">
    <w:name w:val="xl8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szCs w:val="24"/>
    </w:rPr>
  </w:style>
  <w:style w:type="paragraph" w:customStyle="1" w:styleId="224">
    <w:name w:val="小条目 Char Char"/>
    <w:basedOn w:val="1"/>
    <w:uiPriority w:val="0"/>
    <w:pPr>
      <w:tabs>
        <w:tab w:val="left" w:pos="360"/>
        <w:tab w:val="left" w:pos="2160"/>
      </w:tabs>
      <w:spacing w:line="360" w:lineRule="auto"/>
      <w:ind w:left="6" w:firstLine="420"/>
    </w:pPr>
    <w:rPr>
      <w:rFonts w:ascii="宋体" w:hAnsi="Arial" w:eastAsia="仿宋_GB2312" w:cs="Arial"/>
      <w:b/>
      <w:bCs/>
      <w:caps/>
      <w:kern w:val="44"/>
      <w:sz w:val="24"/>
      <w:szCs w:val="44"/>
      <w:lang/>
    </w:rPr>
  </w:style>
  <w:style w:type="paragraph" w:customStyle="1" w:styleId="225">
    <w:name w:val="样式1"/>
    <w:basedOn w:val="3"/>
    <w:uiPriority w:val="0"/>
    <w:pPr>
      <w:jc w:val="center"/>
    </w:pPr>
    <w:rPr>
      <w:rFonts w:ascii="宋体" w:hAnsi="宋体"/>
      <w:sz w:val="36"/>
      <w:szCs w:val="36"/>
    </w:rPr>
  </w:style>
  <w:style w:type="paragraph" w:customStyle="1" w:styleId="226">
    <w:name w:val="标题6"/>
    <w:basedOn w:val="1"/>
    <w:next w:val="2"/>
    <w:uiPriority w:val="0"/>
    <w:pPr>
      <w:widowControl/>
      <w:snapToGrid w:val="0"/>
      <w:spacing w:before="156" w:beforeLines="50" w:after="156" w:afterLines="50" w:line="520" w:lineRule="atLeast"/>
      <w:ind w:firstLine="200" w:firstLineChars="200"/>
    </w:pPr>
    <w:rPr>
      <w:rFonts w:cs="Arial"/>
      <w:b/>
      <w:sz w:val="24"/>
      <w:szCs w:val="24"/>
    </w:rPr>
  </w:style>
  <w:style w:type="paragraph" w:customStyle="1" w:styleId="227">
    <w:name w:val=" Char"/>
    <w:basedOn w:val="1"/>
    <w:uiPriority w:val="0"/>
    <w:rPr>
      <w:rFonts w:ascii="仿宋_GB2312" w:eastAsia="仿宋_GB2312"/>
      <w:sz w:val="28"/>
      <w:szCs w:val="28"/>
    </w:rPr>
  </w:style>
  <w:style w:type="paragraph" w:customStyle="1" w:styleId="228">
    <w:name w:val="Char Char Char Char Char Char Char Char Char Char"/>
    <w:basedOn w:val="1"/>
    <w:uiPriority w:val="0"/>
    <w:rPr>
      <w:rFonts w:ascii="Tahoma" w:hAnsi="Tahoma"/>
      <w:sz w:val="24"/>
    </w:rPr>
  </w:style>
  <w:style w:type="paragraph" w:customStyle="1" w:styleId="229">
    <w:name w:val="RFI Heading 2nd Level"/>
    <w:basedOn w:val="1"/>
    <w:uiPriority w:val="0"/>
    <w:pPr>
      <w:widowControl/>
      <w:tabs>
        <w:tab w:val="left" w:pos="720"/>
      </w:tabs>
      <w:ind w:left="840" w:hanging="420"/>
      <w:jc w:val="left"/>
    </w:pPr>
    <w:rPr>
      <w:rFonts w:ascii="Arial (W1)" w:hAnsi="Arial (W1)" w:eastAsia="仿宋_GB2312"/>
      <w:b/>
      <w:bCs/>
      <w:color w:val="0000FF"/>
      <w:kern w:val="0"/>
      <w:sz w:val="28"/>
      <w:szCs w:val="28"/>
      <w:lang w:val="en-GB" w:eastAsia="en-US"/>
    </w:rPr>
  </w:style>
  <w:style w:type="paragraph" w:customStyle="1" w:styleId="230">
    <w:name w:val="xl8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方正艺黑简体" w:hAnsi="宋体" w:eastAsia="方正艺黑简体" w:cs="宋体"/>
      <w:kern w:val="0"/>
      <w:sz w:val="32"/>
      <w:szCs w:val="32"/>
    </w:rPr>
  </w:style>
  <w:style w:type="paragraph" w:customStyle="1" w:styleId="231">
    <w:name w:val=" Char2"/>
    <w:basedOn w:val="1"/>
    <w:uiPriority w:val="0"/>
    <w:rPr>
      <w:rFonts w:ascii="仿宋_GB2312" w:eastAsia="仿宋_GB2312"/>
      <w:b/>
      <w:sz w:val="32"/>
      <w:szCs w:val="32"/>
    </w:rPr>
  </w:style>
  <w:style w:type="paragraph" w:customStyle="1" w:styleId="232">
    <w:name w:val="正文缩进6格"/>
    <w:basedOn w:val="233"/>
    <w:uiPriority w:val="0"/>
    <w:pPr>
      <w:ind w:left="1758" w:leftChars="854"/>
    </w:pPr>
  </w:style>
  <w:style w:type="paragraph" w:customStyle="1" w:styleId="233">
    <w:name w:val="正文缩进4格"/>
    <w:basedOn w:val="234"/>
    <w:uiPriority w:val="0"/>
    <w:pPr>
      <w:ind w:left="651" w:leftChars="310" w:firstLine="608" w:firstLineChars="196"/>
    </w:pPr>
    <w:rPr>
      <w:color w:val="000000"/>
    </w:rPr>
  </w:style>
  <w:style w:type="paragraph" w:customStyle="1" w:styleId="234">
    <w:name w:val="正文缩进2格"/>
    <w:basedOn w:val="1"/>
    <w:uiPriority w:val="0"/>
    <w:pPr>
      <w:spacing w:line="600" w:lineRule="exact"/>
      <w:ind w:firstLine="639" w:firstLineChars="206"/>
    </w:pPr>
    <w:rPr>
      <w:rFonts w:ascii="仿宋_GB2312" w:hAnsi="宋体" w:eastAsia="仿宋_GB2312"/>
      <w:sz w:val="31"/>
      <w:szCs w:val="28"/>
    </w:rPr>
  </w:style>
  <w:style w:type="paragraph" w:customStyle="1" w:styleId="235">
    <w:name w:val="Level 5: (1)"/>
    <w:basedOn w:val="1"/>
    <w:uiPriority w:val="0"/>
    <w:pPr>
      <w:widowControl/>
      <w:numPr>
        <w:ilvl w:val="7"/>
        <w:numId w:val="1"/>
      </w:numPr>
      <w:tabs>
        <w:tab w:val="left" w:pos="1800"/>
      </w:tabs>
      <w:spacing w:before="72" w:after="72"/>
      <w:outlineLvl w:val="7"/>
    </w:pPr>
    <w:rPr>
      <w:rFonts w:ascii="Arial" w:hAnsi="Arial" w:eastAsia="仿宋_GB2312"/>
      <w:kern w:val="0"/>
      <w:sz w:val="20"/>
      <w:lang w:eastAsia="en-US"/>
    </w:rPr>
  </w:style>
  <w:style w:type="paragraph" w:customStyle="1" w:styleId="236">
    <w:name w:val="Char1"/>
    <w:basedOn w:val="1"/>
    <w:uiPriority w:val="0"/>
    <w:rPr>
      <w:rFonts w:ascii="Tahoma" w:hAnsi="Tahoma" w:eastAsia="仿宋_GB2312"/>
      <w:sz w:val="24"/>
    </w:rPr>
  </w:style>
  <w:style w:type="paragraph" w:customStyle="1" w:styleId="237">
    <w:name w:val="水印"/>
    <w:basedOn w:val="1"/>
    <w:uiPriority w:val="0"/>
    <w:pPr>
      <w:adjustRightInd w:val="0"/>
      <w:spacing w:line="240" w:lineRule="atLeast"/>
      <w:textAlignment w:val="baseline"/>
    </w:pPr>
    <w:rPr>
      <w:rFonts w:ascii="仿宋_GB2312" w:eastAsia="仿宋_GB2312"/>
      <w:kern w:val="0"/>
      <w:sz w:val="28"/>
    </w:rPr>
  </w:style>
  <w:style w:type="paragraph" w:customStyle="1" w:styleId="238">
    <w:name w:val=" Char1"/>
    <w:basedOn w:val="1"/>
    <w:uiPriority w:val="0"/>
    <w:rPr>
      <w:rFonts w:ascii="仿宋_GB2312" w:eastAsia="仿宋_GB2312"/>
      <w:b/>
      <w:sz w:val="32"/>
      <w:szCs w:val="32"/>
    </w:rPr>
  </w:style>
  <w:style w:type="paragraph" w:customStyle="1" w:styleId="239">
    <w:name w:val="font0"/>
    <w:basedOn w:val="1"/>
    <w:uiPriority w:val="0"/>
    <w:pPr>
      <w:widowControl/>
      <w:spacing w:before="100" w:beforeAutospacing="1" w:after="100" w:afterAutospacing="1"/>
      <w:jc w:val="left"/>
    </w:pPr>
    <w:rPr>
      <w:rFonts w:ascii="宋体" w:hAnsi="宋体" w:cs="宋体"/>
      <w:kern w:val="0"/>
      <w:sz w:val="24"/>
      <w:szCs w:val="24"/>
    </w:rPr>
  </w:style>
  <w:style w:type="paragraph" w:customStyle="1" w:styleId="240">
    <w:name w:val="font8"/>
    <w:basedOn w:val="1"/>
    <w:uiPriority w:val="0"/>
    <w:pPr>
      <w:widowControl/>
      <w:spacing w:before="100" w:beforeAutospacing="1" w:after="100" w:afterAutospacing="1"/>
      <w:jc w:val="left"/>
    </w:pPr>
    <w:rPr>
      <w:rFonts w:ascii="宋体" w:hAnsi="宋体" w:cs="宋体"/>
      <w:kern w:val="0"/>
      <w:sz w:val="20"/>
    </w:rPr>
  </w:style>
  <w:style w:type="paragraph" w:customStyle="1" w:styleId="241">
    <w:name w:val="xl7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30"/>
      <w:szCs w:val="30"/>
    </w:rPr>
  </w:style>
  <w:style w:type="paragraph" w:customStyle="1" w:styleId="242">
    <w:name w:val="style43"/>
    <w:basedOn w:val="1"/>
    <w:uiPriority w:val="0"/>
    <w:pPr>
      <w:widowControl/>
      <w:spacing w:before="100" w:beforeAutospacing="1" w:after="100" w:afterAutospacing="1"/>
      <w:jc w:val="left"/>
    </w:pPr>
    <w:rPr>
      <w:rFonts w:ascii="宋体" w:hAnsi="宋体" w:cs="宋体"/>
      <w:kern w:val="0"/>
      <w:sz w:val="24"/>
      <w:szCs w:val="24"/>
    </w:rPr>
  </w:style>
  <w:style w:type="paragraph" w:customStyle="1" w:styleId="243">
    <w:name w:val="RFI List 1"/>
    <w:basedOn w:val="244"/>
    <w:uiPriority w:val="0"/>
    <w:pPr>
      <w:tabs>
        <w:tab w:val="left" w:pos="360"/>
        <w:tab w:val="left" w:pos="1800"/>
      </w:tabs>
      <w:spacing w:before="240" w:after="160"/>
      <w:ind w:left="720" w:hanging="720"/>
      <w:outlineLvl w:val="0"/>
    </w:pPr>
    <w:rPr>
      <w:b/>
      <w:color w:val="auto"/>
    </w:rPr>
  </w:style>
  <w:style w:type="paragraph" w:customStyle="1" w:styleId="244">
    <w:name w:val="RFI Heading 3rd Level"/>
    <w:basedOn w:val="1"/>
    <w:uiPriority w:val="0"/>
    <w:pPr>
      <w:widowControl/>
      <w:tabs>
        <w:tab w:val="left" w:pos="720"/>
      </w:tabs>
      <w:ind w:left="420" w:hanging="420"/>
      <w:jc w:val="left"/>
    </w:pPr>
    <w:rPr>
      <w:rFonts w:ascii="Arial (W1)" w:hAnsi="Arial (W1)" w:eastAsia="仿宋_GB2312"/>
      <w:color w:val="000000"/>
      <w:kern w:val="0"/>
      <w:sz w:val="24"/>
      <w:szCs w:val="28"/>
      <w:lang w:val="en-GB" w:eastAsia="en-US"/>
    </w:rPr>
  </w:style>
  <w:style w:type="paragraph" w:customStyle="1" w:styleId="245">
    <w:name w:val="xl100"/>
    <w:basedOn w:val="1"/>
    <w:uiPriority w:val="0"/>
    <w:pPr>
      <w:widowControl/>
      <w:pBdr>
        <w:top w:val="single" w:color="auto" w:sz="4" w:space="0"/>
      </w:pBdr>
      <w:spacing w:before="100" w:beforeAutospacing="1" w:after="100" w:afterAutospacing="1"/>
      <w:jc w:val="left"/>
    </w:pPr>
    <w:rPr>
      <w:rFonts w:ascii="宋体" w:hAnsi="宋体" w:cs="宋体"/>
      <w:kern w:val="0"/>
      <w:sz w:val="24"/>
      <w:szCs w:val="24"/>
    </w:rPr>
  </w:style>
  <w:style w:type="paragraph" w:customStyle="1" w:styleId="246">
    <w:name w:val="RFI Heading 4th Level"/>
    <w:basedOn w:val="244"/>
    <w:uiPriority w:val="0"/>
    <w:pPr>
      <w:tabs>
        <w:tab w:val="left" w:pos="1152"/>
        <w:tab w:val="clear" w:pos="720"/>
      </w:tabs>
      <w:spacing w:before="240" w:after="160"/>
      <w:ind w:left="1152" w:hanging="1152"/>
      <w:jc w:val="both"/>
      <w:outlineLvl w:val="2"/>
    </w:pPr>
    <w:rPr>
      <w:rFonts w:eastAsia="Times New Roman"/>
      <w:bCs/>
      <w:color w:val="auto"/>
    </w:rPr>
  </w:style>
  <w:style w:type="paragraph" w:customStyle="1" w:styleId="247">
    <w:name w:val="Level 4: (i)"/>
    <w:basedOn w:val="1"/>
    <w:uiPriority w:val="0"/>
    <w:pPr>
      <w:widowControl/>
      <w:numPr>
        <w:ilvl w:val="6"/>
        <w:numId w:val="1"/>
      </w:numPr>
      <w:tabs>
        <w:tab w:val="left" w:pos="1440"/>
      </w:tabs>
      <w:spacing w:before="72" w:after="72"/>
      <w:outlineLvl w:val="6"/>
    </w:pPr>
    <w:rPr>
      <w:rFonts w:ascii="Arial" w:hAnsi="Arial" w:eastAsia="仿宋_GB2312"/>
      <w:kern w:val="0"/>
      <w:sz w:val="20"/>
      <w:lang w:eastAsia="en-US"/>
    </w:rPr>
  </w:style>
  <w:style w:type="paragraph" w:customStyle="1" w:styleId="248">
    <w:name w:val="样式 样式1 + 加粗 行距: 固定值 20 磅"/>
    <w:basedOn w:val="225"/>
    <w:uiPriority w:val="0"/>
    <w:pPr>
      <w:keepNext w:val="0"/>
      <w:keepLines w:val="0"/>
      <w:adjustRightInd w:val="0"/>
      <w:spacing w:before="0" w:after="0" w:line="400" w:lineRule="exact"/>
      <w:jc w:val="both"/>
      <w:textAlignment w:val="baseline"/>
    </w:pPr>
    <w:rPr>
      <w:rFonts w:eastAsia="宋体"/>
      <w:kern w:val="0"/>
      <w:sz w:val="21"/>
      <w:szCs w:val="20"/>
    </w:rPr>
  </w:style>
  <w:style w:type="paragraph" w:customStyle="1" w:styleId="249">
    <w:name w:val="xl84"/>
    <w:basedOn w:val="1"/>
    <w:uiPriority w:val="0"/>
    <w:pPr>
      <w:widowControl/>
      <w:pBdr>
        <w:bottom w:val="single" w:color="auto" w:sz="4" w:space="0"/>
      </w:pBdr>
      <w:spacing w:before="100" w:beforeAutospacing="1" w:after="100" w:afterAutospacing="1"/>
      <w:jc w:val="center"/>
    </w:pPr>
    <w:rPr>
      <w:rFonts w:ascii="方正美黑简体" w:hAnsi="宋体" w:eastAsia="方正美黑简体" w:cs="宋体"/>
      <w:b/>
      <w:bCs/>
      <w:kern w:val="0"/>
      <w:sz w:val="60"/>
      <w:szCs w:val="60"/>
    </w:rPr>
  </w:style>
  <w:style w:type="paragraph" w:customStyle="1" w:styleId="250">
    <w:name w:val="xl7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4"/>
      <w:szCs w:val="24"/>
    </w:rPr>
  </w:style>
  <w:style w:type="paragraph" w:customStyle="1" w:styleId="251">
    <w:name w:val="正文2"/>
    <w:basedOn w:val="1"/>
    <w:uiPriority w:val="0"/>
    <w:pPr>
      <w:spacing w:before="156" w:line="360" w:lineRule="auto"/>
      <w:ind w:firstLine="510" w:firstLineChars="200"/>
    </w:pPr>
    <w:rPr>
      <w:sz w:val="24"/>
    </w:rPr>
  </w:style>
  <w:style w:type="paragraph" w:customStyle="1" w:styleId="252">
    <w:name w:val="p18"/>
    <w:basedOn w:val="1"/>
    <w:uiPriority w:val="0"/>
    <w:pPr>
      <w:widowControl/>
      <w:spacing w:before="156" w:after="156" w:line="400" w:lineRule="atLeast"/>
    </w:pPr>
    <w:rPr>
      <w:rFonts w:ascii="宋体" w:hAnsi="宋体" w:cs="宋体"/>
      <w:kern w:val="0"/>
      <w:sz w:val="24"/>
      <w:szCs w:val="24"/>
    </w:rPr>
  </w:style>
  <w:style w:type="paragraph" w:customStyle="1" w:styleId="253">
    <w:name w:val="Normal 1.0"/>
    <w:basedOn w:val="1"/>
    <w:uiPriority w:val="0"/>
    <w:pPr>
      <w:keepLines/>
      <w:widowControl/>
      <w:spacing w:before="180" w:after="120"/>
      <w:ind w:left="1440"/>
    </w:pPr>
    <w:rPr>
      <w:rFonts w:ascii="仿宋_GB2312" w:eastAsia="仿宋_GB2312"/>
      <w:kern w:val="0"/>
      <w:sz w:val="24"/>
      <w:szCs w:val="28"/>
      <w:lang w:val="en-GB" w:eastAsia="en-US"/>
    </w:rPr>
  </w:style>
  <w:style w:type="paragraph" w:customStyle="1" w:styleId="254">
    <w:name w:val="Tabletext"/>
    <w:basedOn w:val="1"/>
    <w:uiPriority w:val="0"/>
    <w:pPr>
      <w:keepLines/>
      <w:spacing w:after="120" w:line="240" w:lineRule="atLeast"/>
      <w:jc w:val="left"/>
    </w:pPr>
    <w:rPr>
      <w:rFonts w:ascii="仿宋_GB2312" w:eastAsia="仿宋_GB2312"/>
      <w:kern w:val="0"/>
      <w:sz w:val="24"/>
      <w:lang w:eastAsia="en-US"/>
    </w:rPr>
  </w:style>
  <w:style w:type="paragraph" w:customStyle="1" w:styleId="255">
    <w:name w:val="Head2"/>
    <w:uiPriority w:val="0"/>
    <w:pPr>
      <w:numPr>
        <w:ilvl w:val="2"/>
        <w:numId w:val="1"/>
      </w:numPr>
      <w:tabs>
        <w:tab w:val="left" w:pos="576"/>
      </w:tabs>
      <w:spacing w:before="28" w:after="28"/>
      <w:outlineLvl w:val="2"/>
    </w:pPr>
    <w:rPr>
      <w:rFonts w:ascii="Arial" w:hAnsi="Arial"/>
      <w:b/>
      <w:lang w:val="en-US" w:eastAsia="en-US" w:bidi="ar-SA"/>
    </w:rPr>
  </w:style>
  <w:style w:type="paragraph" w:customStyle="1" w:styleId="256">
    <w:name w:val="Level 3: (a)"/>
    <w:basedOn w:val="1"/>
    <w:uiPriority w:val="0"/>
    <w:pPr>
      <w:widowControl/>
      <w:numPr>
        <w:ilvl w:val="5"/>
        <w:numId w:val="1"/>
      </w:numPr>
      <w:tabs>
        <w:tab w:val="left" w:pos="1080"/>
      </w:tabs>
      <w:spacing w:before="72" w:after="72"/>
      <w:outlineLvl w:val="5"/>
    </w:pPr>
    <w:rPr>
      <w:rFonts w:ascii="Arial" w:hAnsi="Arial" w:eastAsia="仿宋_GB2312"/>
      <w:kern w:val="0"/>
      <w:sz w:val="20"/>
      <w:lang w:eastAsia="en-US"/>
    </w:rPr>
  </w:style>
  <w:style w:type="paragraph" w:customStyle="1" w:styleId="257">
    <w:name w:val="xl101"/>
    <w:basedOn w:val="1"/>
    <w:uiPriority w:val="0"/>
    <w:pPr>
      <w:widowControl/>
      <w:pBdr>
        <w:top w:val="single" w:color="auto" w:sz="4" w:space="0"/>
      </w:pBdr>
      <w:spacing w:before="100" w:beforeAutospacing="1" w:after="100" w:afterAutospacing="1"/>
      <w:jc w:val="left"/>
    </w:pPr>
    <w:rPr>
      <w:rFonts w:ascii="宋体" w:hAnsi="宋体" w:cs="宋体"/>
      <w:kern w:val="0"/>
      <w:sz w:val="24"/>
      <w:szCs w:val="24"/>
    </w:rPr>
  </w:style>
  <w:style w:type="paragraph" w:customStyle="1" w:styleId="258">
    <w:name w:val="xl91"/>
    <w:basedOn w:val="1"/>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259">
    <w:name w:val="A标题2.3"/>
    <w:basedOn w:val="3"/>
    <w:uiPriority w:val="0"/>
    <w:pPr>
      <w:numPr>
        <w:ilvl w:val="2"/>
        <w:numId w:val="5"/>
      </w:numPr>
      <w:tabs>
        <w:tab w:val="left" w:pos="709"/>
      </w:tabs>
      <w:autoSpaceDE w:val="0"/>
      <w:autoSpaceDN w:val="0"/>
      <w:adjustRightInd w:val="0"/>
      <w:snapToGrid w:val="0"/>
      <w:spacing w:before="0" w:after="0" w:line="360" w:lineRule="auto"/>
      <w:ind w:left="0" w:firstLine="120" w:firstLineChars="50"/>
    </w:pPr>
    <w:rPr>
      <w:rFonts w:ascii="宋体" w:hAnsi="宋体" w:eastAsia="宋体" w:cs="宋体"/>
      <w:bCs w:val="0"/>
      <w:sz w:val="24"/>
      <w:szCs w:val="24"/>
      <w:lang w:val="zh-CN"/>
    </w:rPr>
  </w:style>
  <w:style w:type="paragraph" w:customStyle="1" w:styleId="260">
    <w:name w:val="xl6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4"/>
      <w:szCs w:val="24"/>
    </w:rPr>
  </w:style>
  <w:style w:type="paragraph" w:customStyle="1" w:styleId="261">
    <w:name w:val="Normal 0.51"/>
    <w:basedOn w:val="1"/>
    <w:uiPriority w:val="0"/>
    <w:pPr>
      <w:keepNext/>
      <w:keepLines/>
      <w:widowControl/>
      <w:spacing w:before="180" w:after="120"/>
      <w:ind w:left="720"/>
    </w:pPr>
    <w:rPr>
      <w:rFonts w:ascii="仿宋_GB2312" w:eastAsia="仿宋_GB2312"/>
      <w:kern w:val="0"/>
      <w:sz w:val="24"/>
      <w:lang w:val="en-GB" w:eastAsia="en-US"/>
    </w:rPr>
  </w:style>
  <w:style w:type="paragraph" w:customStyle="1" w:styleId="262">
    <w:name w:val="文本正文"/>
    <w:uiPriority w:val="0"/>
    <w:pPr>
      <w:ind w:firstLine="880" w:firstLineChars="200"/>
    </w:pPr>
    <w:rPr>
      <w:sz w:val="21"/>
      <w:lang w:val="en-US" w:eastAsia="zh-CN" w:bidi="ar-SA"/>
    </w:rPr>
  </w:style>
  <w:style w:type="paragraph" w:customStyle="1" w:styleId="263">
    <w:name w:val="1.1.1Head2"/>
    <w:uiPriority w:val="0"/>
    <w:pPr>
      <w:numPr>
        <w:ilvl w:val="2"/>
        <w:numId w:val="6"/>
      </w:numPr>
      <w:tabs>
        <w:tab w:val="left" w:pos="2880"/>
        <w:tab w:val="clear" w:pos="1680"/>
      </w:tabs>
      <w:spacing w:before="28" w:after="28"/>
      <w:outlineLvl w:val="2"/>
    </w:pPr>
    <w:rPr>
      <w:rFonts w:ascii="Arial" w:hAnsi="Arial"/>
      <w:b/>
      <w:lang w:val="en-US" w:eastAsia="en-US" w:bidi="ar-SA"/>
    </w:rPr>
  </w:style>
  <w:style w:type="paragraph" w:customStyle="1" w:styleId="264">
    <w:name w:val="RFI Heading 1st Level"/>
    <w:basedOn w:val="1"/>
    <w:uiPriority w:val="0"/>
    <w:pPr>
      <w:widowControl/>
      <w:spacing w:before="120" w:after="240"/>
      <w:jc w:val="left"/>
    </w:pPr>
    <w:rPr>
      <w:rFonts w:ascii="Arial (W1)" w:hAnsi="Arial (W1)" w:eastAsia="仿宋_GB2312"/>
      <w:b/>
      <w:bCs/>
      <w:color w:val="0000FF"/>
      <w:kern w:val="0"/>
      <w:sz w:val="32"/>
      <w:szCs w:val="28"/>
      <w:lang w:val="en-GB"/>
    </w:rPr>
  </w:style>
  <w:style w:type="paragraph" w:customStyle="1" w:styleId="265">
    <w:name w:val="xl10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266">
    <w:name w:val="正文段"/>
    <w:basedOn w:val="1"/>
    <w:uiPriority w:val="0"/>
    <w:pPr>
      <w:widowControl/>
      <w:snapToGrid w:val="0"/>
      <w:spacing w:after="156" w:afterLines="50"/>
      <w:ind w:firstLine="200" w:firstLineChars="200"/>
    </w:pPr>
    <w:rPr>
      <w:kern w:val="0"/>
      <w:sz w:val="24"/>
    </w:rPr>
  </w:style>
  <w:style w:type="paragraph" w:customStyle="1" w:styleId="267">
    <w:name w:val="项目"/>
    <w:basedOn w:val="23"/>
    <w:next w:val="23"/>
    <w:uiPriority w:val="0"/>
    <w:pPr>
      <w:numPr>
        <w:ilvl w:val="0"/>
        <w:numId w:val="7"/>
      </w:numPr>
      <w:tabs>
        <w:tab w:val="left" w:pos="420"/>
        <w:tab w:val="clear" w:pos="720"/>
      </w:tabs>
      <w:spacing w:after="0" w:line="360" w:lineRule="auto"/>
      <w:ind w:left="420"/>
    </w:pPr>
    <w:rPr>
      <w:kern w:val="0"/>
      <w:sz w:val="24"/>
    </w:rPr>
  </w:style>
  <w:style w:type="paragraph" w:customStyle="1" w:styleId="268">
    <w:name w:val="xl105"/>
    <w:basedOn w:val="1"/>
    <w:uiPriority w:val="0"/>
    <w:pPr>
      <w:widowControl/>
      <w:pBdr>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269">
    <w:name w:val="简单回函地址"/>
    <w:basedOn w:val="1"/>
    <w:uiPriority w:val="0"/>
    <w:rPr>
      <w:rFonts w:ascii="宋体" w:hAnsi="宋体" w:eastAsia="仿宋_GB2312"/>
      <w:color w:val="000000"/>
      <w:sz w:val="28"/>
      <w:szCs w:val="21"/>
    </w:rPr>
  </w:style>
  <w:style w:type="paragraph" w:customStyle="1" w:styleId="270">
    <w:name w:val="Head1"/>
    <w:uiPriority w:val="0"/>
    <w:pPr>
      <w:numPr>
        <w:ilvl w:val="1"/>
        <w:numId w:val="1"/>
      </w:numPr>
      <w:pBdr>
        <w:top w:val="single" w:color="auto" w:sz="6" w:space="1"/>
      </w:pBdr>
      <w:tabs>
        <w:tab w:val="left" w:pos="576"/>
      </w:tabs>
      <w:spacing w:before="28" w:after="28"/>
      <w:outlineLvl w:val="1"/>
    </w:pPr>
    <w:rPr>
      <w:rFonts w:ascii="Arial" w:hAnsi="Arial"/>
      <w:b/>
      <w:sz w:val="22"/>
      <w:lang w:val="en-US" w:eastAsia="en-US" w:bidi="ar-SA"/>
    </w:rPr>
  </w:style>
  <w:style w:type="paragraph" w:customStyle="1" w:styleId="271">
    <w:name w:val="A01"/>
    <w:basedOn w:val="1"/>
    <w:uiPriority w:val="0"/>
    <w:pPr>
      <w:numPr>
        <w:ilvl w:val="0"/>
        <w:numId w:val="1"/>
      </w:numPr>
      <w:tabs>
        <w:tab w:val="left" w:pos="0"/>
      </w:tabs>
      <w:outlineLvl w:val="0"/>
    </w:pPr>
    <w:rPr>
      <w:rFonts w:eastAsia="方正小标宋简体"/>
      <w:b/>
      <w:sz w:val="28"/>
      <w:szCs w:val="24"/>
    </w:rPr>
  </w:style>
  <w:style w:type="paragraph" w:customStyle="1" w:styleId="272">
    <w:name w:val="P1"/>
    <w:basedOn w:val="1"/>
    <w:uiPriority w:val="0"/>
    <w:pPr>
      <w:adjustRightInd w:val="0"/>
      <w:spacing w:before="100" w:beforeAutospacing="1" w:after="240" w:line="240" w:lineRule="atLeast"/>
      <w:ind w:left="2304" w:hanging="576"/>
      <w:textAlignment w:val="baseline"/>
    </w:pPr>
    <w:rPr>
      <w:rFonts w:ascii="Calibri" w:hAnsi="Calibri" w:eastAsia="全真中明體"/>
      <w:spacing w:val="20"/>
      <w:kern w:val="0"/>
      <w:sz w:val="24"/>
      <w:szCs w:val="24"/>
    </w:rPr>
  </w:style>
  <w:style w:type="paragraph" w:customStyle="1" w:styleId="273">
    <w:name w:val="Char Char Char Char"/>
    <w:basedOn w:val="1"/>
    <w:uiPriority w:val="0"/>
    <w:pPr>
      <w:widowControl/>
      <w:spacing w:line="400" w:lineRule="exact"/>
      <w:jc w:val="center"/>
    </w:pPr>
    <w:rPr>
      <w:rFonts w:ascii="Verdana" w:hAnsi="Verdana" w:eastAsia="仿宋_GB2312"/>
      <w:kern w:val="0"/>
      <w:sz w:val="28"/>
      <w:lang w:eastAsia="en-US"/>
    </w:rPr>
  </w:style>
  <w:style w:type="paragraph" w:customStyle="1" w:styleId="274">
    <w:name w:val="xl8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szCs w:val="24"/>
    </w:rPr>
  </w:style>
  <w:style w:type="paragraph" w:customStyle="1" w:styleId="275">
    <w:name w:val="xl8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30"/>
      <w:szCs w:val="30"/>
    </w:rPr>
  </w:style>
  <w:style w:type="paragraph" w:customStyle="1" w:styleId="276">
    <w:name w:val="xl10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277">
    <w:name w:val="font6"/>
    <w:basedOn w:val="1"/>
    <w:uiPriority w:val="0"/>
    <w:pPr>
      <w:widowControl/>
      <w:spacing w:before="100" w:beforeAutospacing="1" w:after="100" w:afterAutospacing="1"/>
      <w:jc w:val="left"/>
    </w:pPr>
    <w:rPr>
      <w:rFonts w:ascii="宋体" w:hAnsi="宋体" w:cs="宋体"/>
      <w:color w:val="FF0000"/>
      <w:kern w:val="0"/>
      <w:sz w:val="24"/>
      <w:szCs w:val="24"/>
    </w:rPr>
  </w:style>
  <w:style w:type="paragraph" w:customStyle="1" w:styleId="278">
    <w:name w:val="p0"/>
    <w:basedOn w:val="1"/>
    <w:uiPriority w:val="0"/>
    <w:pPr>
      <w:widowControl/>
    </w:pPr>
    <w:rPr>
      <w:rFonts w:ascii="仿宋_GB2312" w:hAnsi="宋体" w:eastAsia="仿宋_GB2312" w:cs="宋体"/>
      <w:kern w:val="0"/>
      <w:sz w:val="28"/>
      <w:szCs w:val="28"/>
    </w:rPr>
  </w:style>
  <w:style w:type="paragraph" w:customStyle="1" w:styleId="279">
    <w:name w:val="标题3正文"/>
    <w:basedOn w:val="1"/>
    <w:uiPriority w:val="0"/>
    <w:pPr>
      <w:snapToGrid w:val="0"/>
      <w:spacing w:line="360" w:lineRule="auto"/>
      <w:ind w:firstLine="480" w:firstLineChars="200"/>
    </w:pPr>
    <w:rPr>
      <w:sz w:val="24"/>
      <w:szCs w:val="24"/>
    </w:rPr>
  </w:style>
  <w:style w:type="paragraph" w:customStyle="1" w:styleId="280">
    <w:name w:val="xl48"/>
    <w:basedOn w:val="1"/>
    <w:uiPriority w:val="0"/>
    <w:pPr>
      <w:widowControl/>
      <w:pBdr>
        <w:left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8"/>
    </w:rPr>
  </w:style>
  <w:style w:type="paragraph" w:customStyle="1" w:styleId="281">
    <w:name w:val="标题四正文"/>
    <w:basedOn w:val="1"/>
    <w:uiPriority w:val="0"/>
    <w:pPr>
      <w:snapToGrid w:val="0"/>
      <w:spacing w:line="360" w:lineRule="auto"/>
      <w:ind w:firstLine="480" w:firstLineChars="200"/>
      <w:jc w:val="left"/>
    </w:pPr>
    <w:rPr>
      <w:rFonts w:ascii="宋体" w:hAnsi="宋体"/>
      <w:kern w:val="0"/>
      <w:sz w:val="24"/>
      <w:szCs w:val="24"/>
    </w:rPr>
  </w:style>
  <w:style w:type="paragraph" w:customStyle="1" w:styleId="282">
    <w:name w:val="xl9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宋体" w:eastAsia="仿宋_GB2312" w:cs="宋体"/>
      <w:color w:val="000000"/>
      <w:kern w:val="0"/>
      <w:sz w:val="20"/>
    </w:rPr>
  </w:style>
  <w:style w:type="paragraph" w:customStyle="1" w:styleId="283">
    <w:name w:val="项目1"/>
    <w:basedOn w:val="14"/>
    <w:next w:val="14"/>
    <w:uiPriority w:val="0"/>
    <w:pPr>
      <w:widowControl w:val="0"/>
      <w:numPr>
        <w:ilvl w:val="3"/>
        <w:numId w:val="4"/>
      </w:numPr>
      <w:adjustRightInd/>
      <w:snapToGrid/>
      <w:spacing w:before="156" w:beforeLines="50" w:after="156" w:afterLines="50" w:line="360" w:lineRule="auto"/>
      <w:ind w:left="-4" w:leftChars="-2" w:firstLine="468" w:firstLineChars="195"/>
      <w:jc w:val="left"/>
    </w:pPr>
    <w:rPr>
      <w:rFonts w:hAnsi="宋体" w:eastAsia="仿宋_GB2312"/>
      <w:bCs/>
      <w:snapToGrid/>
      <w:color w:val="auto"/>
      <w:kern w:val="2"/>
      <w:sz w:val="24"/>
      <w:szCs w:val="24"/>
    </w:rPr>
  </w:style>
  <w:style w:type="paragraph" w:customStyle="1" w:styleId="284">
    <w:name w:val="Char1 Char Char Char Char Char Char"/>
    <w:basedOn w:val="1"/>
    <w:uiPriority w:val="0"/>
    <w:pPr>
      <w:adjustRightInd w:val="0"/>
    </w:pPr>
    <w:rPr>
      <w:rFonts w:ascii="Tahoma" w:hAnsi="Tahoma"/>
      <w:sz w:val="24"/>
    </w:rPr>
  </w:style>
  <w:style w:type="paragraph" w:customStyle="1" w:styleId="285">
    <w:name w:val="xl11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szCs w:val="24"/>
    </w:rPr>
  </w:style>
  <w:style w:type="paragraph" w:customStyle="1" w:styleId="286">
    <w:name w:val="A标题1"/>
    <w:basedOn w:val="2"/>
    <w:uiPriority w:val="0"/>
    <w:pPr>
      <w:spacing w:before="0" w:after="0" w:line="240" w:lineRule="auto"/>
      <w:jc w:val="center"/>
    </w:pPr>
    <w:rPr>
      <w:rFonts w:ascii="黑体" w:eastAsia="黑体"/>
      <w:sz w:val="32"/>
      <w:szCs w:val="32"/>
    </w:rPr>
  </w:style>
  <w:style w:type="paragraph" w:customStyle="1" w:styleId="287">
    <w:name w:val="font5"/>
    <w:basedOn w:val="1"/>
    <w:uiPriority w:val="0"/>
    <w:pPr>
      <w:widowControl/>
      <w:spacing w:before="100" w:beforeAutospacing="1" w:after="100" w:afterAutospacing="1"/>
      <w:jc w:val="left"/>
    </w:pPr>
    <w:rPr>
      <w:rFonts w:ascii="宋体" w:hAnsi="宋体" w:cs="宋体"/>
      <w:kern w:val="0"/>
      <w:sz w:val="18"/>
      <w:szCs w:val="18"/>
    </w:rPr>
  </w:style>
  <w:style w:type="paragraph" w:customStyle="1" w:styleId="288">
    <w:name w:val="1.1 Header2"/>
    <w:basedOn w:val="1"/>
    <w:uiPriority w:val="0"/>
    <w:pPr>
      <w:widowControl/>
      <w:jc w:val="left"/>
    </w:pPr>
    <w:rPr>
      <w:rFonts w:ascii="宋体" w:hAnsi="宋体" w:eastAsia="仿宋_GB2312"/>
      <w:color w:val="000000"/>
      <w:kern w:val="0"/>
      <w:sz w:val="24"/>
      <w:szCs w:val="21"/>
    </w:rPr>
  </w:style>
  <w:style w:type="paragraph" w:customStyle="1" w:styleId="289">
    <w:name w:val="标题 3.1"/>
    <w:basedOn w:val="4"/>
    <w:uiPriority w:val="0"/>
    <w:pPr>
      <w:tabs>
        <w:tab w:val="left" w:pos="5614"/>
      </w:tabs>
      <w:spacing w:line="600" w:lineRule="exact"/>
    </w:pPr>
    <w:rPr>
      <w:rFonts w:ascii="仿宋_GB2312"/>
      <w:sz w:val="36"/>
    </w:rPr>
  </w:style>
  <w:style w:type="paragraph" w:customStyle="1" w:styleId="290">
    <w:name w:val="RFI text from 2nd Level"/>
    <w:basedOn w:val="244"/>
    <w:uiPriority w:val="0"/>
    <w:pPr>
      <w:tabs>
        <w:tab w:val="left" w:pos="360"/>
        <w:tab w:val="clear" w:pos="720"/>
      </w:tabs>
      <w:ind w:left="720"/>
    </w:pPr>
    <w:rPr>
      <w:b/>
      <w:bCs/>
      <w:color w:val="auto"/>
    </w:rPr>
  </w:style>
  <w:style w:type="paragraph" w:customStyle="1" w:styleId="291">
    <w:name w:val="xl9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szCs w:val="24"/>
    </w:rPr>
  </w:style>
  <w:style w:type="paragraph" w:customStyle="1" w:styleId="292">
    <w:name w:val="font7"/>
    <w:basedOn w:val="1"/>
    <w:uiPriority w:val="0"/>
    <w:pPr>
      <w:widowControl/>
      <w:spacing w:before="100" w:beforeAutospacing="1" w:after="100" w:afterAutospacing="1"/>
      <w:jc w:val="left"/>
    </w:pPr>
    <w:rPr>
      <w:rFonts w:ascii="宋体" w:hAnsi="宋体" w:cs="宋体"/>
      <w:color w:val="FF0000"/>
      <w:kern w:val="0"/>
      <w:sz w:val="24"/>
      <w:szCs w:val="24"/>
    </w:rPr>
  </w:style>
  <w:style w:type="paragraph" w:customStyle="1" w:styleId="293">
    <w:name w:val="font9"/>
    <w:basedOn w:val="1"/>
    <w:uiPriority w:val="0"/>
    <w:pPr>
      <w:widowControl/>
      <w:spacing w:before="100" w:beforeAutospacing="1" w:after="100" w:afterAutospacing="1"/>
      <w:jc w:val="left"/>
    </w:pPr>
    <w:rPr>
      <w:rFonts w:ascii="宋体" w:hAnsi="宋体" w:cs="宋体"/>
      <w:color w:val="000000"/>
      <w:kern w:val="0"/>
      <w:sz w:val="20"/>
    </w:rPr>
  </w:style>
  <w:style w:type="paragraph" w:customStyle="1" w:styleId="294">
    <w:name w:val="正文4"/>
    <w:basedOn w:val="1"/>
    <w:uiPriority w:val="0"/>
    <w:pPr>
      <w:ind w:firstLine="480" w:firstLineChars="200"/>
    </w:pPr>
    <w:rPr>
      <w:sz w:val="28"/>
    </w:rPr>
  </w:style>
  <w:style w:type="paragraph" w:customStyle="1" w:styleId="295">
    <w:name w:val="列表内容"/>
    <w:basedOn w:val="1"/>
    <w:next w:val="1"/>
    <w:uiPriority w:val="0"/>
    <w:pPr>
      <w:widowControl/>
      <w:tabs>
        <w:tab w:val="left" w:pos="840"/>
      </w:tabs>
      <w:ind w:left="420" w:hanging="420"/>
      <w:jc w:val="left"/>
    </w:pPr>
    <w:rPr>
      <w:rFonts w:ascii="仿宋_GB2312" w:eastAsia="仿宋_GB2312"/>
      <w:kern w:val="0"/>
      <w:sz w:val="18"/>
      <w:szCs w:val="28"/>
    </w:rPr>
  </w:style>
  <w:style w:type="paragraph" w:customStyle="1" w:styleId="296">
    <w:name w:val="xl75"/>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4"/>
      <w:szCs w:val="24"/>
    </w:rPr>
  </w:style>
  <w:style w:type="paragraph" w:customStyle="1" w:styleId="297">
    <w:name w:val=" Char Char Char Char Char Char Char Char1 Char"/>
    <w:basedOn w:val="1"/>
    <w:uiPriority w:val="0"/>
    <w:rPr>
      <w:rFonts w:ascii="仿宋_GB2312" w:eastAsia="仿宋_GB2312"/>
      <w:sz w:val="28"/>
    </w:rPr>
  </w:style>
  <w:style w:type="paragraph" w:customStyle="1" w:styleId="298">
    <w:name w:val="xl7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299">
    <w:name w:val="xl8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szCs w:val="24"/>
    </w:rPr>
  </w:style>
  <w:style w:type="paragraph" w:customStyle="1" w:styleId="300">
    <w:name w:val="kx"/>
    <w:basedOn w:val="1"/>
    <w:uiPriority w:val="0"/>
    <w:pPr>
      <w:widowControl/>
      <w:spacing w:before="100" w:beforeAutospacing="1" w:after="100" w:afterAutospacing="1"/>
      <w:jc w:val="left"/>
    </w:pPr>
    <w:rPr>
      <w:rFonts w:ascii="宋体" w:hAnsi="宋体"/>
      <w:kern w:val="0"/>
      <w:sz w:val="24"/>
      <w:szCs w:val="24"/>
    </w:rPr>
  </w:style>
  <w:style w:type="paragraph" w:customStyle="1" w:styleId="301">
    <w:name w:val="xl103"/>
    <w:basedOn w:val="1"/>
    <w:uiPriority w:val="0"/>
    <w:pPr>
      <w:widowControl/>
      <w:pBdr>
        <w:left w:val="single" w:color="auto" w:sz="4" w:space="0"/>
        <w:bottom w:val="single" w:color="auto" w:sz="4" w:space="0"/>
      </w:pBdr>
      <w:spacing w:before="100" w:beforeAutospacing="1" w:after="100" w:afterAutospacing="1"/>
      <w:jc w:val="center"/>
    </w:pPr>
    <w:rPr>
      <w:rFonts w:ascii="宋体" w:hAnsi="宋体" w:cs="宋体"/>
      <w:kern w:val="0"/>
      <w:sz w:val="32"/>
      <w:szCs w:val="32"/>
    </w:rPr>
  </w:style>
  <w:style w:type="paragraph" w:customStyle="1" w:styleId="302">
    <w:name w:val="批注框文本1"/>
    <w:basedOn w:val="1"/>
    <w:uiPriority w:val="0"/>
    <w:pPr>
      <w:widowControl/>
      <w:spacing w:before="120" w:line="360" w:lineRule="auto"/>
      <w:jc w:val="left"/>
    </w:pPr>
    <w:rPr>
      <w:rFonts w:ascii="Tahoma" w:hAnsi="Tahoma" w:eastAsia="仿宋_GB2312" w:cs="Tahoma"/>
      <w:kern w:val="0"/>
      <w:sz w:val="16"/>
      <w:szCs w:val="16"/>
      <w:lang w:val="en-GB" w:eastAsia="en-US"/>
    </w:rPr>
  </w:style>
  <w:style w:type="paragraph" w:customStyle="1" w:styleId="303">
    <w:name w:val="金保标题正文"/>
    <w:uiPriority w:val="0"/>
    <w:pPr>
      <w:spacing w:line="360" w:lineRule="auto"/>
      <w:ind w:firstLine="200" w:firstLineChars="200"/>
    </w:pPr>
    <w:rPr>
      <w:rFonts w:ascii="Calibri" w:hAnsi="Calibri"/>
      <w:kern w:val="2"/>
      <w:sz w:val="24"/>
      <w:szCs w:val="22"/>
      <w:lang w:val="en-US" w:eastAsia="zh-CN" w:bidi="ar-SA"/>
    </w:rPr>
  </w:style>
  <w:style w:type="paragraph" w:customStyle="1" w:styleId="304">
    <w:name w:val="规范正文"/>
    <w:basedOn w:val="1"/>
    <w:uiPriority w:val="0"/>
    <w:pPr>
      <w:adjustRightInd w:val="0"/>
      <w:spacing w:line="360" w:lineRule="auto"/>
      <w:ind w:left="480"/>
      <w:textAlignment w:val="baseline"/>
    </w:pPr>
    <w:rPr>
      <w:rFonts w:ascii="仿宋_GB2312" w:eastAsia="仿宋_GB2312"/>
      <w:kern w:val="0"/>
      <w:sz w:val="24"/>
    </w:rPr>
  </w:style>
  <w:style w:type="paragraph" w:customStyle="1" w:styleId="305">
    <w:name w:val="RFI abc 1st Level"/>
    <w:basedOn w:val="1"/>
    <w:uiPriority w:val="0"/>
    <w:pPr>
      <w:widowControl/>
      <w:numPr>
        <w:ilvl w:val="0"/>
        <w:numId w:val="8"/>
      </w:numPr>
      <w:tabs>
        <w:tab w:val="left" w:pos="1440"/>
        <w:tab w:val="clear" w:pos="360"/>
      </w:tabs>
      <w:ind w:left="1440"/>
    </w:pPr>
    <w:rPr>
      <w:rFonts w:ascii="Arial (W1)" w:hAnsi="Arial (W1)" w:eastAsia="仿宋_GB2312"/>
      <w:kern w:val="0"/>
      <w:sz w:val="24"/>
      <w:szCs w:val="28"/>
      <w:lang w:val="en-GB" w:eastAsia="en-US"/>
    </w:rPr>
  </w:style>
  <w:style w:type="paragraph" w:customStyle="1" w:styleId="306">
    <w:name w:val="xl96"/>
    <w:basedOn w:val="1"/>
    <w:uiPriority w:val="0"/>
    <w:pPr>
      <w:widowControl/>
      <w:pBdr>
        <w:left w:val="single" w:color="auto" w:sz="4" w:space="0"/>
      </w:pBdr>
      <w:spacing w:before="100" w:beforeAutospacing="1" w:after="100" w:afterAutospacing="1"/>
      <w:jc w:val="center"/>
    </w:pPr>
    <w:rPr>
      <w:rFonts w:ascii="宋体" w:hAnsi="宋体" w:cs="宋体"/>
      <w:kern w:val="0"/>
      <w:sz w:val="24"/>
      <w:szCs w:val="24"/>
    </w:rPr>
  </w:style>
  <w:style w:type="paragraph" w:customStyle="1" w:styleId="307">
    <w:name w:val="RFI Bullet 1st Level"/>
    <w:basedOn w:val="1"/>
    <w:uiPriority w:val="0"/>
    <w:pPr>
      <w:widowControl/>
      <w:spacing w:before="60" w:after="60"/>
      <w:ind w:left="1440" w:hanging="360"/>
    </w:pPr>
    <w:rPr>
      <w:rFonts w:ascii="Arial (W1)" w:hAnsi="Arial (W1)" w:eastAsia="仿宋_GB2312"/>
      <w:kern w:val="0"/>
      <w:sz w:val="24"/>
      <w:szCs w:val="28"/>
      <w:lang w:val="en-GB" w:eastAsia="en-US"/>
    </w:rPr>
  </w:style>
  <w:style w:type="paragraph" w:customStyle="1" w:styleId="308">
    <w:name w:val="方案正文-样式 小四 行距: 1.5 倍行距"/>
    <w:basedOn w:val="1"/>
    <w:uiPriority w:val="0"/>
    <w:pPr>
      <w:spacing w:line="360" w:lineRule="auto"/>
      <w:ind w:firstLine="480" w:firstLineChars="200"/>
    </w:pPr>
    <w:rPr>
      <w:rFonts w:ascii="仿宋_GB2312" w:eastAsia="仿宋_GB2312"/>
      <w:sz w:val="24"/>
      <w:szCs w:val="28"/>
    </w:rPr>
  </w:style>
  <w:style w:type="paragraph" w:customStyle="1" w:styleId="309">
    <w:name w:val="Style Left:  0.81&quot; First line:  0&quot; Line spacing:  1.5 lines Char"/>
    <w:basedOn w:val="1"/>
    <w:uiPriority w:val="0"/>
    <w:pPr>
      <w:widowControl/>
      <w:spacing w:line="360" w:lineRule="auto"/>
      <w:ind w:left="1152"/>
    </w:pPr>
    <w:rPr>
      <w:rFonts w:ascii="仿宋_GB2312" w:eastAsia="仿宋_GB2312"/>
      <w:kern w:val="0"/>
      <w:sz w:val="24"/>
      <w:lang w:eastAsia="en-US"/>
    </w:rPr>
  </w:style>
  <w:style w:type="paragraph" w:customStyle="1" w:styleId="310">
    <w:name w:val="xl9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szCs w:val="24"/>
    </w:rPr>
  </w:style>
  <w:style w:type="paragraph" w:customStyle="1" w:styleId="311">
    <w:name w:val="xl6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szCs w:val="24"/>
    </w:rPr>
  </w:style>
  <w:style w:type="paragraph" w:customStyle="1" w:styleId="312">
    <w:name w:val="标题2正文"/>
    <w:basedOn w:val="1"/>
    <w:uiPriority w:val="0"/>
    <w:pPr>
      <w:snapToGrid w:val="0"/>
      <w:spacing w:line="360" w:lineRule="auto"/>
      <w:ind w:firstLine="480" w:firstLineChars="200"/>
    </w:pPr>
    <w:rPr>
      <w:sz w:val="24"/>
      <w:szCs w:val="24"/>
    </w:rPr>
  </w:style>
  <w:style w:type="paragraph" w:customStyle="1" w:styleId="313">
    <w:name w:val="正文无缩进"/>
    <w:basedOn w:val="234"/>
    <w:uiPriority w:val="0"/>
    <w:pPr>
      <w:ind w:firstLine="0" w:firstLineChars="0"/>
    </w:pPr>
  </w:style>
  <w:style w:type="paragraph" w:customStyle="1" w:styleId="314">
    <w:name w:val="Style Body Text Indent 2 + 11 pt Line spacing:  1.5 lines"/>
    <w:basedOn w:val="35"/>
    <w:uiPriority w:val="0"/>
    <w:pPr>
      <w:widowControl/>
      <w:tabs>
        <w:tab w:val="left" w:pos="900"/>
      </w:tabs>
      <w:spacing w:line="360" w:lineRule="auto"/>
      <w:ind w:firstLine="0" w:firstLineChars="0"/>
    </w:pPr>
    <w:rPr>
      <w:rFonts w:ascii="宋体" w:hAnsi="宋体"/>
      <w:kern w:val="0"/>
      <w:sz w:val="22"/>
      <w:szCs w:val="20"/>
      <w:lang w:val="en-GB"/>
    </w:rPr>
  </w:style>
  <w:style w:type="paragraph" w:customStyle="1" w:styleId="315">
    <w:name w:val="xl26"/>
    <w:basedOn w:val="1"/>
    <w:uiPriority w:val="0"/>
    <w:pPr>
      <w:widowControl/>
      <w:spacing w:before="100" w:beforeAutospacing="1" w:after="100" w:afterAutospacing="1"/>
      <w:jc w:val="center"/>
    </w:pPr>
    <w:rPr>
      <w:rFonts w:hint="eastAsia" w:ascii="仿宋_GB2312" w:hAnsi="宋体" w:eastAsia="仿宋_GB2312"/>
      <w:kern w:val="0"/>
      <w:sz w:val="24"/>
      <w:szCs w:val="28"/>
    </w:rPr>
  </w:style>
  <w:style w:type="paragraph" w:customStyle="1" w:styleId="316">
    <w:name w:val="xl7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4"/>
      <w:szCs w:val="24"/>
    </w:rPr>
  </w:style>
  <w:style w:type="paragraph" w:customStyle="1" w:styleId="317">
    <w:name w:val="Char Char1 Char Char"/>
    <w:basedOn w:val="1"/>
    <w:uiPriority w:val="0"/>
    <w:rPr>
      <w:rFonts w:ascii="仿宋_GB2312" w:eastAsia="仿宋_GB2312"/>
      <w:sz w:val="28"/>
      <w:szCs w:val="28"/>
    </w:rPr>
  </w:style>
  <w:style w:type="paragraph" w:customStyle="1" w:styleId="318">
    <w:name w:val="Char1 Char Char Char"/>
    <w:basedOn w:val="1"/>
    <w:uiPriority w:val="0"/>
    <w:pPr>
      <w:ind w:left="420" w:hanging="420"/>
    </w:pPr>
    <w:rPr>
      <w:rFonts w:ascii="仿宋_GB2312" w:eastAsia="仿宋_GB2312"/>
      <w:sz w:val="24"/>
      <w:szCs w:val="28"/>
    </w:rPr>
  </w:style>
  <w:style w:type="paragraph" w:customStyle="1" w:styleId="319">
    <w:name w:val="Default Text:1"/>
    <w:basedOn w:val="1"/>
    <w:uiPriority w:val="0"/>
    <w:pPr>
      <w:widowControl/>
      <w:jc w:val="left"/>
    </w:pPr>
    <w:rPr>
      <w:rFonts w:ascii="Tahoma" w:hAnsi="Tahoma" w:eastAsia="仿宋_GB2312" w:cs="Tahoma"/>
      <w:kern w:val="0"/>
      <w:sz w:val="24"/>
      <w:szCs w:val="28"/>
      <w:lang w:eastAsia="en-US"/>
    </w:rPr>
  </w:style>
  <w:style w:type="paragraph" w:customStyle="1" w:styleId="320">
    <w:name w:val="日期右"/>
    <w:basedOn w:val="34"/>
    <w:uiPriority w:val="0"/>
    <w:pPr>
      <w:spacing w:line="600" w:lineRule="exact"/>
      <w:ind w:left="0" w:leftChars="0"/>
      <w:jc w:val="right"/>
    </w:pPr>
    <w:rPr>
      <w:rFonts w:ascii="Calibri" w:hAnsi="Calibri" w:eastAsia="仿宋_GB2312"/>
      <w:sz w:val="31"/>
      <w:szCs w:val="24"/>
    </w:rPr>
  </w:style>
  <w:style w:type="paragraph" w:customStyle="1" w:styleId="321">
    <w:name w:val="xl8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322">
    <w:name w:val="Proposals body"/>
    <w:basedOn w:val="1"/>
    <w:next w:val="1"/>
    <w:uiPriority w:val="0"/>
    <w:pPr>
      <w:widowControl/>
      <w:spacing w:line="360" w:lineRule="auto"/>
      <w:jc w:val="left"/>
    </w:pPr>
    <w:rPr>
      <w:rFonts w:ascii="宋体" w:eastAsia="仿宋_GB2312"/>
      <w:snapToGrid w:val="0"/>
      <w:color w:val="000000"/>
      <w:kern w:val="0"/>
      <w:sz w:val="24"/>
    </w:rPr>
  </w:style>
  <w:style w:type="paragraph" w:customStyle="1" w:styleId="323">
    <w:name w:val="Level 2: 1."/>
    <w:uiPriority w:val="0"/>
    <w:pPr>
      <w:numPr>
        <w:ilvl w:val="4"/>
        <w:numId w:val="1"/>
      </w:numPr>
      <w:tabs>
        <w:tab w:val="left" w:pos="720"/>
      </w:tabs>
      <w:spacing w:before="72" w:after="72"/>
      <w:jc w:val="both"/>
      <w:outlineLvl w:val="4"/>
    </w:pPr>
    <w:rPr>
      <w:rFonts w:ascii="Arial" w:hAnsi="Arial"/>
      <w:lang w:val="en-US" w:eastAsia="en-US" w:bidi="ar-SA"/>
    </w:rPr>
  </w:style>
  <w:style w:type="paragraph" w:customStyle="1" w:styleId="324">
    <w:name w:val="xl104"/>
    <w:basedOn w:val="1"/>
    <w:uiPriority w:val="0"/>
    <w:pPr>
      <w:widowControl/>
      <w:pBdr>
        <w:bottom w:val="single" w:color="auto" w:sz="4" w:space="0"/>
      </w:pBdr>
      <w:spacing w:before="100" w:beforeAutospacing="1" w:after="100" w:afterAutospacing="1"/>
      <w:jc w:val="left"/>
    </w:pPr>
    <w:rPr>
      <w:rFonts w:ascii="宋体" w:hAnsi="宋体" w:cs="宋体"/>
      <w:kern w:val="0"/>
      <w:sz w:val="24"/>
      <w:szCs w:val="24"/>
    </w:rPr>
  </w:style>
  <w:style w:type="paragraph" w:customStyle="1" w:styleId="325">
    <w:name w:val="xl76"/>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4"/>
      <w:szCs w:val="24"/>
    </w:rPr>
  </w:style>
  <w:style w:type="paragraph" w:customStyle="1" w:styleId="326">
    <w:name w:val="标题3"/>
    <w:basedOn w:val="1"/>
    <w:next w:val="1"/>
    <w:uiPriority w:val="0"/>
    <w:pPr>
      <w:keepNext/>
      <w:keepLines/>
      <w:spacing w:before="156" w:beforeLines="50" w:after="156" w:afterLines="50" w:line="360" w:lineRule="auto"/>
      <w:outlineLvl w:val="2"/>
    </w:pPr>
    <w:rPr>
      <w:rFonts w:ascii="仿宋_GB2312" w:eastAsia="仿宋_GB2312"/>
      <w:b/>
      <w:sz w:val="28"/>
      <w:szCs w:val="28"/>
    </w:rPr>
  </w:style>
  <w:style w:type="paragraph" w:customStyle="1" w:styleId="327">
    <w:name w:val="Default Text"/>
    <w:basedOn w:val="1"/>
    <w:uiPriority w:val="0"/>
    <w:pPr>
      <w:widowControl/>
      <w:jc w:val="left"/>
    </w:pPr>
    <w:rPr>
      <w:rFonts w:ascii="Tahoma" w:hAnsi="Tahoma" w:eastAsia="仿宋_GB2312" w:cs="Tahoma"/>
      <w:kern w:val="0"/>
      <w:sz w:val="24"/>
      <w:szCs w:val="28"/>
      <w:lang w:eastAsia="en-US"/>
    </w:rPr>
  </w:style>
  <w:style w:type="paragraph" w:customStyle="1" w:styleId="328">
    <w:name w:val="Level 1: a."/>
    <w:uiPriority w:val="0"/>
    <w:pPr>
      <w:numPr>
        <w:ilvl w:val="3"/>
        <w:numId w:val="1"/>
      </w:numPr>
      <w:tabs>
        <w:tab w:val="left" w:pos="360"/>
      </w:tabs>
      <w:spacing w:before="72" w:after="72"/>
      <w:jc w:val="both"/>
      <w:outlineLvl w:val="3"/>
    </w:pPr>
    <w:rPr>
      <w:rFonts w:ascii="Arial" w:hAnsi="Arial"/>
      <w:lang w:val="en-US" w:eastAsia="en-US" w:bidi="ar-SA"/>
    </w:rPr>
  </w:style>
  <w:style w:type="paragraph" w:customStyle="1" w:styleId="329">
    <w:name w:val="A02"/>
    <w:basedOn w:val="1"/>
    <w:uiPriority w:val="0"/>
    <w:pPr>
      <w:numPr>
        <w:ilvl w:val="1"/>
        <w:numId w:val="1"/>
      </w:numPr>
      <w:tabs>
        <w:tab w:val="left" w:pos="0"/>
      </w:tabs>
      <w:outlineLvl w:val="1"/>
    </w:pPr>
    <w:rPr>
      <w:b/>
      <w:szCs w:val="24"/>
    </w:rPr>
  </w:style>
  <w:style w:type="paragraph" w:customStyle="1" w:styleId="330">
    <w:name w:val="文档正文"/>
    <w:basedOn w:val="1"/>
    <w:uiPriority w:val="0"/>
    <w:rPr>
      <w:rFonts w:ascii="Arial" w:hAnsi="Arial" w:eastAsia="仿宋_GB2312" w:cs="Arial"/>
      <w:bCs/>
      <w:sz w:val="24"/>
      <w:szCs w:val="28"/>
    </w:rPr>
  </w:style>
  <w:style w:type="paragraph" w:customStyle="1" w:styleId="331">
    <w:name w:val="1.1.1.1Heading3"/>
    <w:basedOn w:val="4"/>
    <w:uiPriority w:val="0"/>
    <w:pPr>
      <w:keepLines w:val="0"/>
      <w:widowControl/>
      <w:numPr>
        <w:ilvl w:val="2"/>
        <w:numId w:val="9"/>
      </w:numPr>
      <w:tabs>
        <w:tab w:val="left" w:pos="2292"/>
        <w:tab w:val="clear" w:pos="2160"/>
      </w:tabs>
      <w:spacing w:before="120" w:after="120" w:line="240" w:lineRule="auto"/>
      <w:ind w:left="2292" w:leftChars="236" w:right="-156" w:hanging="420"/>
      <w:jc w:val="left"/>
    </w:pPr>
    <w:rPr>
      <w:rFonts w:ascii="Arial" w:hAnsi="Arial" w:eastAsia="黑体" w:cs="Arial"/>
      <w:b w:val="0"/>
      <w:sz w:val="24"/>
      <w:szCs w:val="16"/>
    </w:rPr>
  </w:style>
  <w:style w:type="paragraph" w:customStyle="1" w:styleId="332">
    <w:name w:val="xl90"/>
    <w:basedOn w:val="1"/>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4"/>
      <w:szCs w:val="24"/>
    </w:rPr>
  </w:style>
  <w:style w:type="paragraph" w:customStyle="1" w:styleId="333">
    <w:name w:val="无间隔"/>
    <w:qFormat/>
    <w:uiPriority w:val="0"/>
    <w:rPr>
      <w:rFonts w:ascii="Calibri" w:hAnsi="Calibri"/>
      <w:sz w:val="22"/>
      <w:szCs w:val="22"/>
      <w:lang w:val="en-US" w:eastAsia="en-US" w:bidi="en-US"/>
    </w:rPr>
  </w:style>
  <w:style w:type="paragraph" w:customStyle="1" w:styleId="334">
    <w:name w:val=" Char1 Char Char Char"/>
    <w:basedOn w:val="1"/>
    <w:uiPriority w:val="0"/>
    <w:pPr>
      <w:ind w:left="420" w:hanging="420"/>
    </w:pPr>
    <w:rPr>
      <w:rFonts w:ascii="仿宋_GB2312" w:eastAsia="仿宋_GB2312"/>
      <w:sz w:val="24"/>
      <w:szCs w:val="28"/>
    </w:rPr>
  </w:style>
  <w:style w:type="paragraph" w:customStyle="1" w:styleId="335">
    <w:name w:val=" Char1 Char Char Char Char Char Char Char Char Char Char Char Char Char Char Char"/>
    <w:basedOn w:val="1"/>
    <w:uiPriority w:val="0"/>
    <w:rPr>
      <w:szCs w:val="24"/>
    </w:rPr>
  </w:style>
  <w:style w:type="paragraph" w:customStyle="1" w:styleId="336">
    <w:name w:val="xl93"/>
    <w:basedOn w:val="1"/>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337">
    <w:name w:val="xl7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FF0000"/>
      <w:kern w:val="0"/>
      <w:sz w:val="40"/>
      <w:szCs w:val="40"/>
    </w:rPr>
  </w:style>
  <w:style w:type="paragraph" w:customStyle="1" w:styleId="338">
    <w:name w:val=" Char Char1 Char"/>
    <w:basedOn w:val="1"/>
    <w:qFormat/>
    <w:uiPriority w:val="0"/>
    <w:rPr>
      <w:rFonts w:ascii="仿宋_GB2312" w:eastAsia="仿宋_GB2312"/>
      <w:b/>
      <w:sz w:val="32"/>
      <w:szCs w:val="32"/>
    </w:rPr>
  </w:style>
  <w:style w:type="paragraph" w:customStyle="1" w:styleId="339">
    <w:name w:val="xl9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宋体" w:eastAsia="仿宋_GB2312" w:cs="宋体"/>
      <w:color w:val="000000"/>
      <w:kern w:val="0"/>
      <w:sz w:val="28"/>
      <w:szCs w:val="28"/>
    </w:rPr>
  </w:style>
  <w:style w:type="paragraph" w:customStyle="1" w:styleId="340">
    <w:name w:val="xl102"/>
    <w:basedOn w:val="1"/>
    <w:uiPriority w:val="0"/>
    <w:pPr>
      <w:widowControl/>
      <w:pBdr>
        <w:top w:val="single" w:color="auto" w:sz="4" w:space="0"/>
        <w:bottom w:val="single" w:color="auto" w:sz="4" w:space="0"/>
      </w:pBdr>
      <w:spacing w:before="100" w:beforeAutospacing="1" w:after="100" w:afterAutospacing="1"/>
      <w:jc w:val="center"/>
    </w:pPr>
    <w:rPr>
      <w:rFonts w:ascii="宋体" w:hAnsi="宋体" w:cs="宋体"/>
      <w:kern w:val="0"/>
      <w:sz w:val="24"/>
      <w:szCs w:val="24"/>
    </w:rPr>
  </w:style>
  <w:style w:type="paragraph" w:customStyle="1" w:styleId="341">
    <w:name w:val="RFI List 2"/>
    <w:basedOn w:val="243"/>
    <w:uiPriority w:val="0"/>
    <w:pPr>
      <w:numPr>
        <w:ilvl w:val="0"/>
        <w:numId w:val="10"/>
      </w:numPr>
      <w:tabs>
        <w:tab w:val="clear" w:pos="360"/>
        <w:tab w:val="clear" w:pos="1800"/>
      </w:tabs>
      <w:ind w:left="720" w:hanging="720"/>
    </w:pPr>
    <w:rPr>
      <w:rFonts w:eastAsia="Times New Roman"/>
      <w:b w:val="0"/>
      <w:bCs/>
    </w:rPr>
  </w:style>
  <w:style w:type="paragraph" w:customStyle="1" w:styleId="342">
    <w:name w:val="Char"/>
    <w:basedOn w:val="3"/>
    <w:uiPriority w:val="0"/>
    <w:rPr>
      <w:rFonts w:ascii="仿宋_GB2312" w:eastAsia="仿宋_GB2312"/>
      <w:b w:val="0"/>
      <w:sz w:val="28"/>
    </w:rPr>
  </w:style>
  <w:style w:type="paragraph" w:customStyle="1" w:styleId="343">
    <w:name w:val="Table Text"/>
    <w:basedOn w:val="1"/>
    <w:uiPriority w:val="0"/>
    <w:pPr>
      <w:widowControl/>
      <w:spacing w:before="60" w:after="60"/>
      <w:jc w:val="left"/>
    </w:pPr>
    <w:rPr>
      <w:kern w:val="0"/>
      <w:szCs w:val="24"/>
    </w:rPr>
  </w:style>
  <w:style w:type="paragraph" w:customStyle="1" w:styleId="344">
    <w:name w:val="标题 3.5"/>
    <w:basedOn w:val="4"/>
    <w:uiPriority w:val="0"/>
    <w:pPr>
      <w:keepNext w:val="0"/>
      <w:keepLines w:val="0"/>
      <w:spacing w:before="0" w:after="0" w:line="600" w:lineRule="exact"/>
      <w:outlineLvl w:val="9"/>
    </w:pPr>
    <w:rPr>
      <w:rFonts w:ascii="仿宋_GB2312" w:eastAsia="仿宋_GB2312"/>
      <w:b w:val="0"/>
      <w:bCs w:val="0"/>
      <w:sz w:val="31"/>
      <w:szCs w:val="24"/>
    </w:rPr>
  </w:style>
  <w:style w:type="paragraph" w:customStyle="1" w:styleId="345">
    <w:name w:val="Char2"/>
    <w:basedOn w:val="1"/>
    <w:uiPriority w:val="0"/>
    <w:rPr>
      <w:rFonts w:ascii="仿宋_GB2312" w:eastAsia="仿宋_GB2312"/>
      <w:b/>
      <w:sz w:val="32"/>
      <w:szCs w:val="32"/>
    </w:rPr>
  </w:style>
  <w:style w:type="paragraph" w:customStyle="1" w:styleId="346">
    <w:name w:val="xl9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szCs w:val="24"/>
    </w:rPr>
  </w:style>
  <w:style w:type="paragraph" w:customStyle="1" w:styleId="347">
    <w:name w:val="A正文"/>
    <w:basedOn w:val="1"/>
    <w:uiPriority w:val="0"/>
    <w:pPr>
      <w:snapToGrid w:val="0"/>
      <w:ind w:firstLine="480" w:firstLineChars="200"/>
    </w:pPr>
    <w:rPr>
      <w:rFonts w:ascii="宋体" w:hAnsi="宋体"/>
      <w:sz w:val="24"/>
      <w:szCs w:val="24"/>
    </w:rPr>
  </w:style>
  <w:style w:type="paragraph" w:customStyle="1" w:styleId="348">
    <w:name w:val="Achievement"/>
    <w:basedOn w:val="23"/>
    <w:uiPriority w:val="0"/>
    <w:pPr>
      <w:widowControl/>
      <w:numPr>
        <w:ilvl w:val="0"/>
        <w:numId w:val="11"/>
      </w:numPr>
      <w:spacing w:after="60" w:line="220" w:lineRule="atLeast"/>
    </w:pPr>
    <w:rPr>
      <w:rFonts w:ascii="Arial" w:hAnsi="Arial"/>
      <w:spacing w:val="-5"/>
      <w:kern w:val="0"/>
      <w:sz w:val="20"/>
    </w:rPr>
  </w:style>
  <w:style w:type="paragraph" w:customStyle="1" w:styleId="349">
    <w:name w:val="BodyText"/>
    <w:basedOn w:val="1"/>
    <w:uiPriority w:val="0"/>
    <w:pPr>
      <w:widowControl/>
      <w:spacing w:after="120"/>
      <w:jc w:val="left"/>
    </w:pPr>
    <w:rPr>
      <w:rFonts w:ascii="FuturaA Bk BT" w:hAnsi="FuturaA Bk BT" w:eastAsia="仿宋_GB2312"/>
      <w:kern w:val="0"/>
      <w:sz w:val="20"/>
    </w:rPr>
  </w:style>
  <w:style w:type="paragraph" w:customStyle="1" w:styleId="350">
    <w:name w:val="xl111"/>
    <w:basedOn w:val="1"/>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4"/>
      <w:szCs w:val="24"/>
    </w:rPr>
  </w:style>
  <w:style w:type="paragraph" w:customStyle="1" w:styleId="351">
    <w:name w:val="xl32"/>
    <w:basedOn w:val="1"/>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仿宋_GB2312"/>
      <w:kern w:val="0"/>
      <w:sz w:val="22"/>
      <w:szCs w:val="22"/>
    </w:rPr>
  </w:style>
  <w:style w:type="paragraph" w:customStyle="1" w:styleId="352">
    <w:name w:val="kp"/>
    <w:basedOn w:val="1"/>
    <w:uiPriority w:val="0"/>
    <w:pPr>
      <w:autoSpaceDE w:val="0"/>
      <w:autoSpaceDN w:val="0"/>
      <w:adjustRightInd w:val="0"/>
      <w:spacing w:line="600" w:lineRule="exact"/>
      <w:ind w:firstLine="560"/>
    </w:pPr>
    <w:rPr>
      <w:rFonts w:ascii="仿宋_GB2312" w:eastAsia="仿宋_GB2312"/>
      <w:sz w:val="28"/>
      <w:szCs w:val="28"/>
      <w:lang w:val="zh-CN"/>
    </w:rPr>
  </w:style>
  <w:style w:type="paragraph" w:customStyle="1" w:styleId="353">
    <w:name w:val="默认段落字体 Para Char"/>
    <w:basedOn w:val="1"/>
    <w:uiPriority w:val="0"/>
    <w:pPr>
      <w:spacing w:line="360" w:lineRule="auto"/>
      <w:ind w:firstLine="200" w:firstLineChars="200"/>
    </w:pPr>
    <w:rPr>
      <w:rFonts w:ascii="宋体" w:hAnsi="宋体" w:eastAsia="仿宋_GB2312" w:cs="宋体"/>
      <w:sz w:val="24"/>
      <w:szCs w:val="28"/>
    </w:rPr>
  </w:style>
  <w:style w:type="paragraph" w:customStyle="1" w:styleId="354">
    <w:name w:val="www正文"/>
    <w:basedOn w:val="1"/>
    <w:uiPriority w:val="0"/>
    <w:pPr>
      <w:ind w:firstLine="480" w:firstLineChars="200"/>
    </w:pPr>
    <w:rPr>
      <w:rFonts w:ascii="仿宋_GB2312" w:eastAsia="仿宋_GB2312"/>
      <w:sz w:val="24"/>
      <w:szCs w:val="28"/>
    </w:rPr>
  </w:style>
  <w:style w:type="paragraph" w:customStyle="1" w:styleId="355">
    <w:name w:val="xl7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30"/>
      <w:szCs w:val="30"/>
    </w:rPr>
  </w:style>
  <w:style w:type="paragraph" w:customStyle="1" w:styleId="356">
    <w:name w:val="条目2"/>
    <w:basedOn w:val="31"/>
    <w:uiPriority w:val="0"/>
    <w:pPr>
      <w:numPr>
        <w:ilvl w:val="0"/>
        <w:numId w:val="12"/>
      </w:numPr>
      <w:tabs>
        <w:tab w:val="left" w:pos="420"/>
      </w:tabs>
      <w:spacing w:line="360" w:lineRule="auto"/>
    </w:pPr>
    <w:rPr>
      <w:rFonts w:cs="Courier New"/>
      <w:color w:val="000000"/>
      <w:sz w:val="24"/>
      <w:szCs w:val="21"/>
    </w:rPr>
  </w:style>
  <w:style w:type="paragraph" w:customStyle="1" w:styleId="357">
    <w:name w:val="项目符号2"/>
    <w:basedOn w:val="1"/>
    <w:uiPriority w:val="0"/>
    <w:pPr>
      <w:tabs>
        <w:tab w:val="left" w:pos="2591"/>
      </w:tabs>
      <w:snapToGrid w:val="0"/>
      <w:spacing w:line="300" w:lineRule="auto"/>
      <w:ind w:left="2155" w:hanging="284"/>
    </w:pPr>
    <w:rPr>
      <w:rFonts w:ascii="宋体" w:eastAsia="仿宋_GB2312"/>
      <w:sz w:val="24"/>
    </w:rPr>
  </w:style>
  <w:style w:type="paragraph" w:customStyle="1" w:styleId="358">
    <w:name w:val="xl7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szCs w:val="24"/>
    </w:rPr>
  </w:style>
  <w:style w:type="paragraph" w:customStyle="1" w:styleId="359">
    <w:name w:val="xl9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rPr>
  </w:style>
  <w:style w:type="paragraph" w:customStyle="1" w:styleId="360">
    <w:name w:val="RFI text from 3rd Level"/>
    <w:basedOn w:val="290"/>
    <w:uiPriority w:val="0"/>
    <w:pPr>
      <w:tabs>
        <w:tab w:val="left" w:pos="1080"/>
        <w:tab w:val="clear" w:pos="360"/>
      </w:tabs>
      <w:ind w:left="0" w:firstLine="0"/>
    </w:pPr>
    <w:rPr>
      <w:b w:val="0"/>
      <w:lang w:eastAsia="zh-CN"/>
    </w:rPr>
  </w:style>
  <w:style w:type="paragraph" w:customStyle="1" w:styleId="361">
    <w:name w:val="A03"/>
    <w:basedOn w:val="1"/>
    <w:uiPriority w:val="0"/>
    <w:pPr>
      <w:numPr>
        <w:ilvl w:val="2"/>
        <w:numId w:val="1"/>
      </w:numPr>
      <w:tabs>
        <w:tab w:val="left" w:pos="0"/>
      </w:tabs>
      <w:ind w:left="0" w:firstLine="400" w:firstLineChars="200"/>
      <w:outlineLvl w:val="2"/>
    </w:pPr>
    <w:rPr>
      <w:b/>
      <w:szCs w:val="24"/>
    </w:rPr>
  </w:style>
  <w:style w:type="paragraph" w:customStyle="1" w:styleId="362">
    <w:name w:val="Content Bullet"/>
    <w:basedOn w:val="1"/>
    <w:uiPriority w:val="0"/>
    <w:pPr>
      <w:widowControl/>
      <w:tabs>
        <w:tab w:val="left" w:pos="420"/>
        <w:tab w:val="left" w:pos="696"/>
        <w:tab w:val="left" w:pos="3060"/>
        <w:tab w:val="left" w:pos="3600"/>
      </w:tabs>
      <w:spacing w:after="120"/>
      <w:ind w:left="720" w:hanging="720"/>
      <w:jc w:val="left"/>
    </w:pPr>
    <w:rPr>
      <w:rFonts w:ascii="Book Antiqua" w:hAnsi="Book Antiqua" w:eastAsia="仿宋_GB2312"/>
      <w:kern w:val="0"/>
      <w:sz w:val="22"/>
      <w:lang w:val="en-GB" w:eastAsia="en-US"/>
    </w:rPr>
  </w:style>
  <w:style w:type="paragraph" w:customStyle="1" w:styleId="363">
    <w:name w:val="Table Paragraph"/>
    <w:basedOn w:val="1"/>
    <w:uiPriority w:val="0"/>
    <w:pPr>
      <w:autoSpaceDE w:val="0"/>
      <w:autoSpaceDN w:val="0"/>
      <w:adjustRightInd w:val="0"/>
      <w:jc w:val="left"/>
    </w:pPr>
    <w:rPr>
      <w:rFonts w:ascii="Calibri" w:hAnsi="Calibri"/>
      <w:kern w:val="0"/>
      <w:sz w:val="24"/>
    </w:rPr>
  </w:style>
  <w:style w:type="paragraph" w:customStyle="1" w:styleId="364">
    <w:name w:val="xl7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szCs w:val="24"/>
    </w:rPr>
  </w:style>
  <w:style w:type="paragraph" w:customStyle="1" w:styleId="365">
    <w:name w:val="TOC 标题"/>
    <w:basedOn w:val="2"/>
    <w:next w:val="1"/>
    <w:qFormat/>
    <w:uiPriority w:val="0"/>
    <w:pPr>
      <w:widowControl/>
      <w:spacing w:before="480" w:after="0" w:line="276" w:lineRule="auto"/>
      <w:jc w:val="left"/>
      <w:outlineLvl w:val="9"/>
    </w:pPr>
    <w:rPr>
      <w:rFonts w:ascii="Cambria" w:hAnsi="Cambria"/>
      <w:color w:val="365F91"/>
      <w:kern w:val="0"/>
      <w:szCs w:val="28"/>
    </w:rPr>
  </w:style>
  <w:style w:type="paragraph" w:customStyle="1" w:styleId="366">
    <w:name w:val="p23"/>
    <w:basedOn w:val="1"/>
    <w:uiPriority w:val="0"/>
    <w:pPr>
      <w:widowControl/>
      <w:spacing w:before="100" w:beforeAutospacing="1" w:after="100" w:afterAutospacing="1"/>
      <w:jc w:val="left"/>
    </w:pPr>
    <w:rPr>
      <w:rFonts w:ascii="宋体" w:hAnsi="宋体" w:cs="宋体"/>
      <w:kern w:val="0"/>
      <w:sz w:val="24"/>
      <w:szCs w:val="24"/>
    </w:rPr>
  </w:style>
  <w:style w:type="paragraph" w:customStyle="1" w:styleId="367">
    <w:name w:val="Reset levels"/>
    <w:basedOn w:val="1"/>
    <w:uiPriority w:val="0"/>
    <w:pPr>
      <w:widowControl/>
      <w:ind w:left="420" w:hanging="420"/>
      <w:jc w:val="left"/>
    </w:pPr>
    <w:rPr>
      <w:rFonts w:ascii="Arial" w:hAnsi="Arial" w:eastAsia="仿宋_GB2312"/>
      <w:b/>
      <w:kern w:val="0"/>
      <w:sz w:val="24"/>
      <w:lang w:eastAsia="en-US"/>
    </w:rPr>
  </w:style>
  <w:style w:type="paragraph" w:customStyle="1" w:styleId="368">
    <w:name w:val="font10"/>
    <w:basedOn w:val="1"/>
    <w:uiPriority w:val="0"/>
    <w:pPr>
      <w:widowControl/>
      <w:spacing w:before="100" w:beforeAutospacing="1" w:after="100" w:afterAutospacing="1"/>
      <w:jc w:val="left"/>
    </w:pPr>
    <w:rPr>
      <w:rFonts w:ascii="宋体" w:hAnsi="宋体" w:cs="宋体"/>
      <w:color w:val="FF0000"/>
      <w:kern w:val="0"/>
      <w:sz w:val="20"/>
    </w:rPr>
  </w:style>
  <w:style w:type="paragraph" w:customStyle="1" w:styleId="369">
    <w:name w:val="Bullet 1"/>
    <w:basedOn w:val="1"/>
    <w:uiPriority w:val="0"/>
    <w:pPr>
      <w:widowControl/>
      <w:jc w:val="left"/>
    </w:pPr>
    <w:rPr>
      <w:rFonts w:ascii="Tahoma" w:hAnsi="Tahoma" w:eastAsia="仿宋_GB2312" w:cs="Tahoma"/>
      <w:kern w:val="0"/>
      <w:sz w:val="24"/>
      <w:szCs w:val="28"/>
      <w:lang w:eastAsia="en-US"/>
    </w:rPr>
  </w:style>
  <w:style w:type="character" w:customStyle="1" w:styleId="370">
    <w:name w:val="标题 2 Char"/>
    <w:uiPriority w:val="0"/>
    <w:rPr>
      <w:rFonts w:ascii="宋体" w:hAnsi="宋体" w:eastAsia="仿宋_GB2312"/>
      <w:bCs/>
      <w:kern w:val="2"/>
      <w:sz w:val="28"/>
      <w:szCs w:val="32"/>
      <w:lang w:val="en-US" w:eastAsia="zh-CN" w:bidi="ar-SA"/>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numbering.xml" Type="http://schemas.openxmlformats.org/officeDocument/2006/relationships/numbering"/><Relationship Id="rId11"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header2.xml" Type="http://schemas.openxmlformats.org/officeDocument/2006/relationships/header"/><Relationship Id="rId5" Target="header3.xml" Type="http://schemas.openxmlformats.org/officeDocument/2006/relationships/header"/><Relationship Id="rId6" Target="footer1.xml" Type="http://schemas.openxmlformats.org/officeDocument/2006/relationships/footer"/><Relationship Id="rId7" Target="footer2.xml" Type="http://schemas.openxmlformats.org/officeDocument/2006/relationships/footer"/><Relationship Id="rId8" Target="footer3.xml" Type="http://schemas.openxmlformats.org/officeDocument/2006/relationships/footer"/><Relationship Id="rId9" Target="theme/theme1.xml" Type="http://schemas.openxmlformats.org/officeDocument/2006/relationships/theme"/></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3595</Words>
  <Characters>20492</Characters>
  <Lines>170</Lines>
  <Paragraphs>48</Paragraphs>
  <TotalTime>0</TotalTime>
  <ScaleCrop>false</ScaleCrop>
  <LinksUpToDate>false</LinksUpToDate>
  <CharactersWithSpaces>24039</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2016-03-03T06:11:00Z</dcterms:created>
  <dc:creator>USER</dc:creator>
  <cp:lastModifiedBy>WPS_1701756769</cp:lastModifiedBy>
  <cp:lastPrinted>2018-11-05T09:59:00Z</cp:lastPrinted>
  <dcterms:modified xsi:type="dcterms:W3CDTF">2024-02-23T04:25:28Z</dcterms:modified>
  <cp:revision>570</cp:revision>
  <dc:title>江山市上余中学课桌椅采购项目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21A95AE6F1814D2AB18875F9B3F267B4_13</vt:lpwstr>
  </property>
</Properties>
</file>